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96A56" w14:textId="77777777" w:rsidR="005D0E92" w:rsidRPr="00AD0C99" w:rsidRDefault="005D0E92" w:rsidP="005D0E92">
      <w:pPr>
        <w:spacing w:after="0" w:line="240" w:lineRule="auto"/>
        <w:rPr>
          <w:rFonts w:ascii="Times New Roman" w:eastAsia="Calibri" w:hAnsi="Times New Roman" w:cs="Times New Roman"/>
          <w:sz w:val="24"/>
          <w:szCs w:val="24"/>
        </w:rPr>
      </w:pPr>
      <w:r w:rsidRPr="00AD0C99">
        <w:rPr>
          <w:rFonts w:ascii="Times New Roman" w:eastAsia="Calibri" w:hAnsi="Times New Roman" w:cs="Times New Roman"/>
          <w:noProof/>
          <w:sz w:val="24"/>
          <w:szCs w:val="24"/>
          <w:lang w:val="en-GB" w:eastAsia="ko-KR"/>
        </w:rPr>
        <w:drawing>
          <wp:inline distT="0" distB="0" distL="0" distR="0" wp14:anchorId="77A3B700" wp14:editId="5EB0858A">
            <wp:extent cx="5919470" cy="90233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9470" cy="902335"/>
                    </a:xfrm>
                    <a:prstGeom prst="rect">
                      <a:avLst/>
                    </a:prstGeom>
                    <a:noFill/>
                  </pic:spPr>
                </pic:pic>
              </a:graphicData>
            </a:graphic>
          </wp:inline>
        </w:drawing>
      </w:r>
    </w:p>
    <w:p w14:paraId="2D413830" w14:textId="77777777" w:rsidR="00FD40E5" w:rsidRDefault="00FD40E5" w:rsidP="001C0642">
      <w:pPr>
        <w:spacing w:after="0" w:line="240" w:lineRule="auto"/>
        <w:jc w:val="center"/>
        <w:rPr>
          <w:rFonts w:ascii="Times New Roman" w:eastAsia="Times New Roman" w:hAnsi="Times New Roman" w:cs="Times New Roman"/>
          <w:b/>
          <w:bCs/>
          <w:sz w:val="23"/>
          <w:szCs w:val="23"/>
          <w:lang w:val="es-ES" w:eastAsia="es-ES_tradnl"/>
        </w:rPr>
      </w:pPr>
    </w:p>
    <w:p w14:paraId="3A156633" w14:textId="77777777" w:rsidR="00CA531D" w:rsidRPr="00AD0C99" w:rsidRDefault="00CA531D" w:rsidP="001C0642">
      <w:pPr>
        <w:spacing w:after="0" w:line="240" w:lineRule="auto"/>
        <w:jc w:val="center"/>
        <w:rPr>
          <w:rFonts w:ascii="Times New Roman" w:eastAsia="Times New Roman" w:hAnsi="Times New Roman" w:cs="Times New Roman"/>
          <w:b/>
          <w:bCs/>
          <w:sz w:val="23"/>
          <w:szCs w:val="23"/>
          <w:lang w:val="es-ES" w:eastAsia="es-ES_tradnl"/>
        </w:rPr>
      </w:pPr>
      <w:r w:rsidRPr="00AD0C99">
        <w:rPr>
          <w:rFonts w:ascii="Times New Roman" w:eastAsia="Times New Roman" w:hAnsi="Times New Roman" w:cs="Times New Roman"/>
          <w:b/>
          <w:bCs/>
          <w:sz w:val="23"/>
          <w:szCs w:val="23"/>
          <w:lang w:val="es-ES" w:eastAsia="es-ES_tradnl"/>
        </w:rPr>
        <w:t xml:space="preserve">Comentarios al proyecto de Observación General sobre la Tierra y los Derechos, </w:t>
      </w:r>
      <w:r w:rsidR="001C0642" w:rsidRPr="00AD0C99">
        <w:rPr>
          <w:rFonts w:ascii="Times New Roman" w:eastAsia="Times New Roman" w:hAnsi="Times New Roman" w:cs="Times New Roman"/>
          <w:b/>
          <w:bCs/>
          <w:sz w:val="23"/>
          <w:szCs w:val="23"/>
          <w:lang w:val="es-ES" w:eastAsia="es-ES_tradnl"/>
        </w:rPr>
        <w:t>Económicos</w:t>
      </w:r>
      <w:r w:rsidRPr="00AD0C99">
        <w:rPr>
          <w:rFonts w:ascii="Times New Roman" w:eastAsia="Times New Roman" w:hAnsi="Times New Roman" w:cs="Times New Roman"/>
          <w:b/>
          <w:bCs/>
          <w:sz w:val="23"/>
          <w:szCs w:val="23"/>
          <w:lang w:val="es-ES" w:eastAsia="es-ES_tradnl"/>
        </w:rPr>
        <w:t xml:space="preserve">, Sociales y Culturales </w:t>
      </w:r>
    </w:p>
    <w:p w14:paraId="7C9E0C5A" w14:textId="77777777" w:rsidR="001C0642" w:rsidRPr="00AD0C99" w:rsidRDefault="001C0642" w:rsidP="00CA531D">
      <w:pPr>
        <w:spacing w:after="0" w:line="240" w:lineRule="auto"/>
        <w:jc w:val="both"/>
        <w:rPr>
          <w:rFonts w:ascii="Times New Roman" w:eastAsia="Calibri" w:hAnsi="Times New Roman" w:cs="Times New Roman"/>
          <w:sz w:val="24"/>
          <w:szCs w:val="24"/>
        </w:rPr>
      </w:pPr>
      <w:bookmarkStart w:id="0" w:name="_GoBack"/>
      <w:r w:rsidRPr="00AD0C99">
        <w:rPr>
          <w:rFonts w:ascii="Times New Roman" w:eastAsia="Calibri" w:hAnsi="Times New Roman" w:cs="Times New Roman"/>
          <w:sz w:val="24"/>
          <w:szCs w:val="24"/>
        </w:rPr>
        <w:t>Acudiendo al llamado realizado de remitir aportes escritos para su consideración en la elaboración de una observación general sobre la tierra y los derechos económicos, sociales y culturales, la Coordinadora de Derechos Humanos del Paraguay (CODEHUPY)</w:t>
      </w:r>
      <w:r w:rsidRPr="00AD0C99">
        <w:rPr>
          <w:rStyle w:val="FootnoteReference"/>
          <w:rFonts w:ascii="Times New Roman" w:eastAsia="Calibri" w:hAnsi="Times New Roman" w:cs="Times New Roman"/>
          <w:sz w:val="24"/>
          <w:szCs w:val="24"/>
        </w:rPr>
        <w:footnoteReference w:id="1"/>
      </w:r>
      <w:r w:rsidRPr="00AD0C99">
        <w:rPr>
          <w:rFonts w:ascii="Times New Roman" w:eastAsia="Calibri" w:hAnsi="Times New Roman" w:cs="Times New Roman"/>
          <w:sz w:val="24"/>
          <w:szCs w:val="24"/>
        </w:rPr>
        <w:t>, junto a tres de sus miembros</w:t>
      </w:r>
      <w:r w:rsidRPr="00AD0C99">
        <w:rPr>
          <w:rStyle w:val="FootnoteReference"/>
          <w:rFonts w:ascii="Times New Roman" w:eastAsia="Calibri" w:hAnsi="Times New Roman" w:cs="Times New Roman"/>
          <w:sz w:val="24"/>
          <w:szCs w:val="24"/>
        </w:rPr>
        <w:footnoteReference w:id="2"/>
      </w:r>
      <w:r w:rsidRPr="00AD0C99">
        <w:rPr>
          <w:rFonts w:ascii="Times New Roman" w:eastAsia="Calibri" w:hAnsi="Times New Roman" w:cs="Times New Roman"/>
          <w:sz w:val="24"/>
          <w:szCs w:val="24"/>
        </w:rPr>
        <w:t xml:space="preserve">, </w:t>
      </w:r>
      <w:r w:rsidR="001C7590" w:rsidRPr="00AD0C99">
        <w:rPr>
          <w:rFonts w:ascii="Times New Roman" w:eastAsia="Calibri" w:hAnsi="Times New Roman" w:cs="Times New Roman"/>
          <w:sz w:val="24"/>
          <w:szCs w:val="24"/>
        </w:rPr>
        <w:t>aporta el presente documento</w:t>
      </w:r>
      <w:r w:rsidRPr="00AD0C99">
        <w:rPr>
          <w:rFonts w:ascii="Times New Roman" w:eastAsia="Calibri" w:hAnsi="Times New Roman" w:cs="Times New Roman"/>
          <w:sz w:val="24"/>
          <w:szCs w:val="24"/>
        </w:rPr>
        <w:t xml:space="preserve">. </w:t>
      </w:r>
      <w:r w:rsidR="00D10409" w:rsidRPr="00AD0C99">
        <w:rPr>
          <w:rFonts w:ascii="Times New Roman" w:eastAsia="Calibri" w:hAnsi="Times New Roman" w:cs="Times New Roman"/>
          <w:sz w:val="24"/>
          <w:szCs w:val="24"/>
        </w:rPr>
        <w:t xml:space="preserve">Las presentes reflexiones se realizan como </w:t>
      </w:r>
      <w:r w:rsidR="00D10409" w:rsidRPr="00AD0C99">
        <w:rPr>
          <w:rFonts w:ascii="Times New Roman" w:eastAsia="Calibri" w:hAnsi="Times New Roman" w:cs="Times New Roman"/>
          <w:sz w:val="24"/>
          <w:szCs w:val="24"/>
        </w:rPr>
        <w:lastRenderedPageBreak/>
        <w:t>producto de análisis y experiencias desde las más diversas actividades emprendidas, acompañando a organizaciones campesinas, indígenas y urbanas en el Paraguay, enriquecidas por el intercambio con otras organizaciones de la región.</w:t>
      </w:r>
    </w:p>
    <w:p w14:paraId="564CDBE5" w14:textId="77777777" w:rsidR="001C0642" w:rsidRPr="00AD0C99" w:rsidRDefault="001C0642" w:rsidP="00CA531D">
      <w:pPr>
        <w:spacing w:after="0" w:line="240" w:lineRule="auto"/>
        <w:jc w:val="both"/>
        <w:rPr>
          <w:rFonts w:ascii="Times New Roman" w:eastAsia="Calibri" w:hAnsi="Times New Roman" w:cs="Times New Roman"/>
          <w:sz w:val="24"/>
          <w:szCs w:val="24"/>
        </w:rPr>
      </w:pPr>
    </w:p>
    <w:bookmarkEnd w:id="0"/>
    <w:p w14:paraId="5D9CBC20" w14:textId="77777777" w:rsidR="00FD40E5" w:rsidRDefault="001C0642" w:rsidP="00CA531D">
      <w:pPr>
        <w:spacing w:after="0" w:line="240" w:lineRule="auto"/>
        <w:jc w:val="both"/>
        <w:rPr>
          <w:rFonts w:ascii="Times New Roman" w:eastAsia="Calibri" w:hAnsi="Times New Roman" w:cs="Times New Roman"/>
          <w:b/>
          <w:sz w:val="24"/>
          <w:szCs w:val="24"/>
        </w:rPr>
      </w:pPr>
      <w:r w:rsidRPr="00AD0C99">
        <w:rPr>
          <w:rFonts w:ascii="Times New Roman" w:eastAsia="Calibri" w:hAnsi="Times New Roman" w:cs="Times New Roman"/>
          <w:b/>
          <w:sz w:val="24"/>
          <w:szCs w:val="24"/>
        </w:rPr>
        <w:t>Introducción</w:t>
      </w:r>
    </w:p>
    <w:p w14:paraId="60EA12F5" w14:textId="5C9DD9E0" w:rsidR="00785E93" w:rsidRPr="00AD0C99" w:rsidRDefault="001C7590" w:rsidP="00CA531D">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t>Se</w:t>
      </w:r>
      <w:r w:rsidR="00785E93" w:rsidRPr="00AD0C99">
        <w:rPr>
          <w:rFonts w:ascii="Times New Roman" w:eastAsia="Calibri" w:hAnsi="Times New Roman" w:cs="Times New Roman"/>
          <w:sz w:val="24"/>
          <w:szCs w:val="24"/>
        </w:rPr>
        <w:t xml:space="preserve"> hará referencia tanto a puntos contenidos en la propuesta del documento, señalando algunos énfasis necesarios o contribuyendo con elementos adicionales al</w:t>
      </w:r>
      <w:r w:rsidR="005B3A9F">
        <w:rPr>
          <w:rFonts w:ascii="Times New Roman" w:eastAsia="Calibri" w:hAnsi="Times New Roman" w:cs="Times New Roman"/>
          <w:sz w:val="24"/>
          <w:szCs w:val="24"/>
        </w:rPr>
        <w:t xml:space="preserve"> abordaje y a la mirada expuesto</w:t>
      </w:r>
      <w:r w:rsidR="00AD32E4" w:rsidRPr="00AD0C99">
        <w:rPr>
          <w:rFonts w:ascii="Times New Roman" w:eastAsia="Calibri" w:hAnsi="Times New Roman" w:cs="Times New Roman"/>
          <w:sz w:val="24"/>
          <w:szCs w:val="24"/>
        </w:rPr>
        <w:t>s</w:t>
      </w:r>
      <w:r w:rsidR="00785E93" w:rsidRPr="00AD0C99">
        <w:rPr>
          <w:rFonts w:ascii="Times New Roman" w:eastAsia="Calibri" w:hAnsi="Times New Roman" w:cs="Times New Roman"/>
          <w:sz w:val="24"/>
          <w:szCs w:val="24"/>
        </w:rPr>
        <w:t xml:space="preserve">. </w:t>
      </w:r>
      <w:r w:rsidRPr="00AD0C99">
        <w:rPr>
          <w:rFonts w:ascii="Times New Roman" w:eastAsia="Calibri" w:hAnsi="Times New Roman" w:cs="Times New Roman"/>
          <w:sz w:val="24"/>
          <w:szCs w:val="24"/>
        </w:rPr>
        <w:t>Se</w:t>
      </w:r>
      <w:r w:rsidR="00785E93" w:rsidRPr="00AD0C99">
        <w:rPr>
          <w:rFonts w:ascii="Times New Roman" w:eastAsia="Calibri" w:hAnsi="Times New Roman" w:cs="Times New Roman"/>
          <w:sz w:val="24"/>
          <w:szCs w:val="24"/>
        </w:rPr>
        <w:t xml:space="preserve"> expondrá de forma concreta el por qué la tierra debe ser considerada como un derecho humano, parte de los derechos económicos, sociales y culturales</w:t>
      </w:r>
      <w:r w:rsidR="00AD32E4" w:rsidRPr="00AD0C99">
        <w:rPr>
          <w:rFonts w:ascii="Times New Roman" w:eastAsia="Calibri" w:hAnsi="Times New Roman" w:cs="Times New Roman"/>
          <w:sz w:val="24"/>
          <w:szCs w:val="24"/>
        </w:rPr>
        <w:t xml:space="preserve">, en tanto esté cumpliendo el rol social y no </w:t>
      </w:r>
      <w:r w:rsidR="00AA152E">
        <w:rPr>
          <w:rFonts w:ascii="Times New Roman" w:eastAsia="Calibri" w:hAnsi="Times New Roman" w:cs="Times New Roman"/>
          <w:sz w:val="24"/>
          <w:szCs w:val="24"/>
        </w:rPr>
        <w:t xml:space="preserve">como </w:t>
      </w:r>
      <w:r w:rsidR="00AD32E4" w:rsidRPr="00AD0C99">
        <w:rPr>
          <w:rFonts w:ascii="Times New Roman" w:eastAsia="Calibri" w:hAnsi="Times New Roman" w:cs="Times New Roman"/>
          <w:sz w:val="24"/>
          <w:szCs w:val="24"/>
        </w:rPr>
        <w:t xml:space="preserve"> mer</w:t>
      </w:r>
      <w:r w:rsidR="00AA152E">
        <w:rPr>
          <w:rFonts w:ascii="Times New Roman" w:eastAsia="Calibri" w:hAnsi="Times New Roman" w:cs="Times New Roman"/>
          <w:sz w:val="24"/>
          <w:szCs w:val="24"/>
        </w:rPr>
        <w:t>o instrumento de</w:t>
      </w:r>
      <w:r w:rsidR="00AD32E4" w:rsidRPr="00AD0C99">
        <w:rPr>
          <w:rFonts w:ascii="Times New Roman" w:eastAsia="Calibri" w:hAnsi="Times New Roman" w:cs="Times New Roman"/>
          <w:sz w:val="24"/>
          <w:szCs w:val="24"/>
        </w:rPr>
        <w:t xml:space="preserve"> acumu</w:t>
      </w:r>
      <w:r w:rsidRPr="00AD0C99">
        <w:rPr>
          <w:rFonts w:ascii="Times New Roman" w:eastAsia="Calibri" w:hAnsi="Times New Roman" w:cs="Times New Roman"/>
          <w:sz w:val="24"/>
          <w:szCs w:val="24"/>
        </w:rPr>
        <w:t>lación de patrimonio</w:t>
      </w:r>
      <w:r w:rsidR="00785E93" w:rsidRPr="00AD0C99">
        <w:rPr>
          <w:rFonts w:ascii="Times New Roman" w:eastAsia="Calibri" w:hAnsi="Times New Roman" w:cs="Times New Roman"/>
          <w:sz w:val="24"/>
          <w:szCs w:val="24"/>
        </w:rPr>
        <w:t xml:space="preserve">. </w:t>
      </w:r>
    </w:p>
    <w:p w14:paraId="0EE61A19" w14:textId="77777777" w:rsidR="00501413" w:rsidRPr="00AD0C99" w:rsidRDefault="00501413" w:rsidP="00CA531D">
      <w:pPr>
        <w:spacing w:after="0" w:line="240" w:lineRule="auto"/>
        <w:jc w:val="both"/>
        <w:rPr>
          <w:rFonts w:ascii="Times New Roman" w:eastAsia="Calibri" w:hAnsi="Times New Roman" w:cs="Times New Roman"/>
          <w:sz w:val="24"/>
          <w:szCs w:val="24"/>
        </w:rPr>
      </w:pPr>
    </w:p>
    <w:p w14:paraId="2C83E36F" w14:textId="77777777" w:rsidR="00FD40E5" w:rsidRDefault="00505F37" w:rsidP="00150F9B">
      <w:pPr>
        <w:spacing w:after="0" w:line="240" w:lineRule="auto"/>
        <w:jc w:val="both"/>
        <w:rPr>
          <w:rFonts w:ascii="Times New Roman" w:eastAsia="Calibri" w:hAnsi="Times New Roman" w:cs="Times New Roman"/>
          <w:b/>
          <w:sz w:val="24"/>
          <w:szCs w:val="24"/>
        </w:rPr>
      </w:pPr>
      <w:r w:rsidRPr="00AD0C99">
        <w:rPr>
          <w:rFonts w:ascii="Times New Roman" w:eastAsia="Calibri" w:hAnsi="Times New Roman" w:cs="Times New Roman"/>
          <w:b/>
          <w:sz w:val="24"/>
          <w:szCs w:val="24"/>
        </w:rPr>
        <w:t xml:space="preserve">Comentario general. </w:t>
      </w:r>
      <w:r w:rsidR="001C0642" w:rsidRPr="00AD0C99">
        <w:rPr>
          <w:rFonts w:ascii="Times New Roman" w:eastAsia="Calibri" w:hAnsi="Times New Roman" w:cs="Times New Roman"/>
          <w:b/>
          <w:sz w:val="24"/>
          <w:szCs w:val="24"/>
        </w:rPr>
        <w:t>Tierra como derecho humano</w:t>
      </w:r>
    </w:p>
    <w:p w14:paraId="5AB8F58F" w14:textId="77777777" w:rsidR="00150F9B" w:rsidRPr="00AD0C99" w:rsidRDefault="00CF1495" w:rsidP="00150F9B">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t>La tierra no sólo es un medio para satisfacer otros derechos sino debe ser reconocido como un derecho en sí mismo. La historia de</w:t>
      </w:r>
      <w:r w:rsidR="00866CE3" w:rsidRPr="00AD0C99">
        <w:rPr>
          <w:rFonts w:ascii="Times New Roman" w:eastAsia="Calibri" w:hAnsi="Times New Roman" w:cs="Times New Roman"/>
          <w:sz w:val="24"/>
          <w:szCs w:val="24"/>
        </w:rPr>
        <w:t xml:space="preserve"> los</w:t>
      </w:r>
      <w:r w:rsidRPr="00AD0C99">
        <w:rPr>
          <w:rFonts w:ascii="Times New Roman" w:eastAsia="Calibri" w:hAnsi="Times New Roman" w:cs="Times New Roman"/>
          <w:sz w:val="24"/>
          <w:szCs w:val="24"/>
        </w:rPr>
        <w:t xml:space="preserve"> países está</w:t>
      </w:r>
      <w:r w:rsidR="00866CE3" w:rsidRPr="00AD0C99">
        <w:rPr>
          <w:rFonts w:ascii="Times New Roman" w:eastAsia="Calibri" w:hAnsi="Times New Roman" w:cs="Times New Roman"/>
          <w:sz w:val="24"/>
          <w:szCs w:val="24"/>
        </w:rPr>
        <w:t>n</w:t>
      </w:r>
      <w:r w:rsidRPr="00AD0C99">
        <w:rPr>
          <w:rFonts w:ascii="Times New Roman" w:eastAsia="Calibri" w:hAnsi="Times New Roman" w:cs="Times New Roman"/>
          <w:sz w:val="24"/>
          <w:szCs w:val="24"/>
        </w:rPr>
        <w:t xml:space="preserve"> signada</w:t>
      </w:r>
      <w:r w:rsidR="00866CE3" w:rsidRPr="00AD0C99">
        <w:rPr>
          <w:rFonts w:ascii="Times New Roman" w:eastAsia="Calibri" w:hAnsi="Times New Roman" w:cs="Times New Roman"/>
          <w:sz w:val="24"/>
          <w:szCs w:val="24"/>
        </w:rPr>
        <w:t>s</w:t>
      </w:r>
      <w:r w:rsidRPr="00AD0C99">
        <w:rPr>
          <w:rFonts w:ascii="Times New Roman" w:eastAsia="Calibri" w:hAnsi="Times New Roman" w:cs="Times New Roman"/>
          <w:sz w:val="24"/>
          <w:szCs w:val="24"/>
        </w:rPr>
        <w:t xml:space="preserve"> por la lucha por la tierra y por las consecuencias del acaparamiento de las mismas</w:t>
      </w:r>
      <w:r w:rsidR="00710A76" w:rsidRPr="00AD0C99">
        <w:rPr>
          <w:rFonts w:ascii="Times New Roman" w:eastAsia="Calibri" w:hAnsi="Times New Roman" w:cs="Times New Roman"/>
          <w:sz w:val="24"/>
          <w:szCs w:val="24"/>
        </w:rPr>
        <w:t xml:space="preserve"> en pocas manos,</w:t>
      </w:r>
      <w:r w:rsidRPr="00AD0C99">
        <w:rPr>
          <w:rFonts w:ascii="Times New Roman" w:eastAsia="Calibri" w:hAnsi="Times New Roman" w:cs="Times New Roman"/>
          <w:sz w:val="24"/>
          <w:szCs w:val="24"/>
        </w:rPr>
        <w:t xml:space="preserve"> causando la mayor desigualdad estructural actual y que seguirá siendo causa</w:t>
      </w:r>
      <w:r w:rsidR="00710A76" w:rsidRPr="00AD0C99">
        <w:rPr>
          <w:rFonts w:ascii="Times New Roman" w:eastAsia="Calibri" w:hAnsi="Times New Roman" w:cs="Times New Roman"/>
          <w:sz w:val="24"/>
          <w:szCs w:val="24"/>
        </w:rPr>
        <w:t xml:space="preserve"> y consecuencia</w:t>
      </w:r>
      <w:r w:rsidRPr="00AD0C99">
        <w:rPr>
          <w:rFonts w:ascii="Times New Roman" w:eastAsia="Calibri" w:hAnsi="Times New Roman" w:cs="Times New Roman"/>
          <w:sz w:val="24"/>
          <w:szCs w:val="24"/>
        </w:rPr>
        <w:t xml:space="preserve"> no sólo de pobreza y de marginalización por la exclusión en su goce, sino también por </w:t>
      </w:r>
      <w:r w:rsidR="001C7590" w:rsidRPr="00AD0C99">
        <w:rPr>
          <w:rFonts w:ascii="Times New Roman" w:eastAsia="Calibri" w:hAnsi="Times New Roman" w:cs="Times New Roman"/>
          <w:sz w:val="24"/>
          <w:szCs w:val="24"/>
        </w:rPr>
        <w:t>el impacto</w:t>
      </w:r>
      <w:r w:rsidRPr="00AD0C99">
        <w:rPr>
          <w:rFonts w:ascii="Times New Roman" w:eastAsia="Calibri" w:hAnsi="Times New Roman" w:cs="Times New Roman"/>
          <w:sz w:val="24"/>
          <w:szCs w:val="24"/>
        </w:rPr>
        <w:t xml:space="preserve"> en cuanto a libertades públicas </w:t>
      </w:r>
      <w:r w:rsidR="001C7590" w:rsidRPr="00AD0C99">
        <w:rPr>
          <w:rFonts w:ascii="Times New Roman" w:eastAsia="Calibri" w:hAnsi="Times New Roman" w:cs="Times New Roman"/>
          <w:sz w:val="24"/>
          <w:szCs w:val="24"/>
        </w:rPr>
        <w:t>en</w:t>
      </w:r>
      <w:r w:rsidRPr="00AD0C99">
        <w:rPr>
          <w:rFonts w:ascii="Times New Roman" w:eastAsia="Calibri" w:hAnsi="Times New Roman" w:cs="Times New Roman"/>
          <w:sz w:val="24"/>
          <w:szCs w:val="24"/>
        </w:rPr>
        <w:t xml:space="preserve"> la lucha sobre su exigibilidad. </w:t>
      </w:r>
    </w:p>
    <w:p w14:paraId="04B15FCC" w14:textId="77777777" w:rsidR="00710A76" w:rsidRPr="00AD0C99" w:rsidRDefault="00710A76" w:rsidP="00150F9B">
      <w:pPr>
        <w:spacing w:after="0" w:line="240" w:lineRule="auto"/>
        <w:jc w:val="both"/>
        <w:rPr>
          <w:rFonts w:ascii="Times New Roman" w:eastAsia="Calibri" w:hAnsi="Times New Roman" w:cs="Times New Roman"/>
          <w:sz w:val="24"/>
          <w:szCs w:val="24"/>
        </w:rPr>
      </w:pPr>
    </w:p>
    <w:p w14:paraId="23B4B75B" w14:textId="06E150B1" w:rsidR="001C7590" w:rsidRDefault="00710A76" w:rsidP="00150F9B">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t>Los derechos enunciados de forma expresa en el Pacto dependen en gran medida de la satisfacción del derecho a la tierra, que puede</w:t>
      </w:r>
      <w:r w:rsidR="001C7590" w:rsidRPr="00AD0C99">
        <w:rPr>
          <w:rFonts w:ascii="Times New Roman" w:eastAsia="Calibri" w:hAnsi="Times New Roman" w:cs="Times New Roman"/>
          <w:sz w:val="24"/>
          <w:szCs w:val="24"/>
        </w:rPr>
        <w:t>n</w:t>
      </w:r>
      <w:r w:rsidRPr="00AD0C99">
        <w:rPr>
          <w:rFonts w:ascii="Times New Roman" w:eastAsia="Calibri" w:hAnsi="Times New Roman" w:cs="Times New Roman"/>
          <w:sz w:val="24"/>
          <w:szCs w:val="24"/>
        </w:rPr>
        <w:t xml:space="preserve"> ser leído</w:t>
      </w:r>
      <w:r w:rsidR="001C7590" w:rsidRPr="00AD0C99">
        <w:rPr>
          <w:rFonts w:ascii="Times New Roman" w:eastAsia="Calibri" w:hAnsi="Times New Roman" w:cs="Times New Roman"/>
          <w:sz w:val="24"/>
          <w:szCs w:val="24"/>
        </w:rPr>
        <w:t>s</w:t>
      </w:r>
      <w:r w:rsidRPr="00AD0C99">
        <w:rPr>
          <w:rFonts w:ascii="Times New Roman" w:eastAsia="Calibri" w:hAnsi="Times New Roman" w:cs="Times New Roman"/>
          <w:sz w:val="24"/>
          <w:szCs w:val="24"/>
        </w:rPr>
        <w:t xml:space="preserve"> en conjunto y particularmente en lo previsto en los artículos 1, 6 y 11. Esto, en razón a que en relación a estos artículos la tierra cumple una función social, más aún cuando </w:t>
      </w:r>
      <w:r w:rsidR="001C7590" w:rsidRPr="00AD0C99">
        <w:rPr>
          <w:rFonts w:ascii="Times New Roman" w:eastAsia="Calibri" w:hAnsi="Times New Roman" w:cs="Times New Roman"/>
          <w:sz w:val="24"/>
          <w:szCs w:val="24"/>
        </w:rPr>
        <w:t>el titular del derecho se constituye o es un colectivo</w:t>
      </w:r>
      <w:r w:rsidRPr="00AD0C99">
        <w:rPr>
          <w:rFonts w:ascii="Times New Roman" w:eastAsia="Calibri" w:hAnsi="Times New Roman" w:cs="Times New Roman"/>
          <w:sz w:val="24"/>
          <w:szCs w:val="24"/>
        </w:rPr>
        <w:t xml:space="preserve"> y diferenci</w:t>
      </w:r>
      <w:r w:rsidR="00E63D73" w:rsidRPr="00AD0C99">
        <w:rPr>
          <w:rFonts w:ascii="Times New Roman" w:eastAsia="Calibri" w:hAnsi="Times New Roman" w:cs="Times New Roman"/>
          <w:sz w:val="24"/>
          <w:szCs w:val="24"/>
        </w:rPr>
        <w:t xml:space="preserve">ándola </w:t>
      </w:r>
      <w:r w:rsidR="00AA152E">
        <w:rPr>
          <w:rFonts w:ascii="Times New Roman" w:eastAsia="Calibri" w:hAnsi="Times New Roman" w:cs="Times New Roman"/>
          <w:sz w:val="24"/>
          <w:szCs w:val="24"/>
        </w:rPr>
        <w:t>de</w:t>
      </w:r>
      <w:r w:rsidR="00AA152E" w:rsidRPr="00AD0C99">
        <w:rPr>
          <w:rFonts w:ascii="Times New Roman" w:eastAsia="Calibri" w:hAnsi="Times New Roman" w:cs="Times New Roman"/>
          <w:sz w:val="24"/>
          <w:szCs w:val="24"/>
        </w:rPr>
        <w:t xml:space="preserve"> </w:t>
      </w:r>
      <w:r w:rsidR="00E63D73" w:rsidRPr="00AD0C99">
        <w:rPr>
          <w:rFonts w:ascii="Times New Roman" w:eastAsia="Calibri" w:hAnsi="Times New Roman" w:cs="Times New Roman"/>
          <w:sz w:val="24"/>
          <w:szCs w:val="24"/>
        </w:rPr>
        <w:t xml:space="preserve">cuando forma parte de un patrimonio acumulativo. </w:t>
      </w:r>
    </w:p>
    <w:p w14:paraId="227D862F" w14:textId="77777777" w:rsidR="005B3A9F" w:rsidRPr="00AD0C99" w:rsidRDefault="005B3A9F" w:rsidP="00150F9B">
      <w:pPr>
        <w:spacing w:after="0" w:line="240" w:lineRule="auto"/>
        <w:jc w:val="both"/>
        <w:rPr>
          <w:rFonts w:ascii="Times New Roman" w:eastAsia="Calibri" w:hAnsi="Times New Roman" w:cs="Times New Roman"/>
          <w:sz w:val="24"/>
          <w:szCs w:val="24"/>
        </w:rPr>
      </w:pPr>
    </w:p>
    <w:p w14:paraId="66EAD1E8" w14:textId="74BE07EE" w:rsidR="00710A76" w:rsidRPr="00AD0C99" w:rsidRDefault="001C7590" w:rsidP="00150F9B">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lastRenderedPageBreak/>
        <w:t xml:space="preserve">Por otra parte, haciéndose eco a la clara definición </w:t>
      </w:r>
      <w:r w:rsidR="00AD0C99" w:rsidRPr="00AD0C99">
        <w:rPr>
          <w:rFonts w:ascii="Times New Roman" w:eastAsia="Calibri" w:hAnsi="Times New Roman" w:cs="Times New Roman"/>
          <w:sz w:val="24"/>
          <w:szCs w:val="24"/>
        </w:rPr>
        <w:t>proporcionada por</w:t>
      </w:r>
      <w:r w:rsidRPr="00AD0C99">
        <w:rPr>
          <w:rFonts w:ascii="Times New Roman" w:eastAsia="Calibri" w:hAnsi="Times New Roman" w:cs="Times New Roman"/>
          <w:sz w:val="24"/>
          <w:szCs w:val="24"/>
        </w:rPr>
        <w:t xml:space="preserve"> la Red DESC</w:t>
      </w:r>
      <w:r w:rsidR="00AD0C99" w:rsidRPr="00AD0C99">
        <w:rPr>
          <w:rStyle w:val="FootnoteReference"/>
          <w:rFonts w:ascii="Times New Roman" w:eastAsia="Calibri" w:hAnsi="Times New Roman" w:cs="Times New Roman"/>
          <w:sz w:val="24"/>
          <w:szCs w:val="24"/>
        </w:rPr>
        <w:footnoteReference w:id="3"/>
      </w:r>
      <w:r w:rsidRPr="00AD0C99">
        <w:rPr>
          <w:rFonts w:ascii="Times New Roman" w:eastAsia="Calibri" w:hAnsi="Times New Roman" w:cs="Times New Roman"/>
          <w:sz w:val="24"/>
          <w:szCs w:val="24"/>
        </w:rPr>
        <w:t>, los DESC son los derechos humanos relativos a las condiciones sociales y económicas básicas necesarias para una vida en dignidad y libertad. Est</w:t>
      </w:r>
      <w:r w:rsidR="00AD0C99" w:rsidRPr="00AD0C99">
        <w:rPr>
          <w:rFonts w:ascii="Times New Roman" w:eastAsia="Calibri" w:hAnsi="Times New Roman" w:cs="Times New Roman"/>
          <w:sz w:val="24"/>
          <w:szCs w:val="24"/>
        </w:rPr>
        <w:t xml:space="preserve">a afirmación también define a la tierra. </w:t>
      </w:r>
      <w:r w:rsidR="00E63D73" w:rsidRPr="00AD0C99">
        <w:rPr>
          <w:rFonts w:ascii="Times New Roman" w:eastAsia="Calibri" w:hAnsi="Times New Roman" w:cs="Times New Roman"/>
          <w:sz w:val="24"/>
          <w:szCs w:val="24"/>
        </w:rPr>
        <w:t xml:space="preserve">Vale decir, la tierra debería ser considerada como un derecho humano en tanto cumpla el rol </w:t>
      </w:r>
      <w:r w:rsidRPr="00AD0C99">
        <w:rPr>
          <w:rFonts w:ascii="Times New Roman" w:eastAsia="Calibri" w:hAnsi="Times New Roman" w:cs="Times New Roman"/>
          <w:sz w:val="24"/>
          <w:szCs w:val="24"/>
        </w:rPr>
        <w:t xml:space="preserve">de </w:t>
      </w:r>
      <w:r w:rsidR="00E63D73" w:rsidRPr="00AD0C99">
        <w:rPr>
          <w:rFonts w:ascii="Times New Roman" w:eastAsia="Calibri" w:hAnsi="Times New Roman" w:cs="Times New Roman"/>
          <w:sz w:val="24"/>
          <w:szCs w:val="24"/>
        </w:rPr>
        <w:t>concretar otros derechos humanos también reconocidos en el Pacto</w:t>
      </w:r>
      <w:r w:rsidR="00AD0C99" w:rsidRPr="00AD0C99">
        <w:rPr>
          <w:rFonts w:ascii="Times New Roman" w:eastAsia="Calibri" w:hAnsi="Times New Roman" w:cs="Times New Roman"/>
          <w:sz w:val="24"/>
          <w:szCs w:val="24"/>
        </w:rPr>
        <w:t xml:space="preserve"> como condición básica para una vida digna y en libertad</w:t>
      </w:r>
      <w:r w:rsidR="00E63D73" w:rsidRPr="00AD0C99">
        <w:rPr>
          <w:rFonts w:ascii="Times New Roman" w:eastAsia="Calibri" w:hAnsi="Times New Roman" w:cs="Times New Roman"/>
          <w:sz w:val="24"/>
          <w:szCs w:val="24"/>
        </w:rPr>
        <w:t xml:space="preserve"> y no en cuanto a acumulación de la misma acrecentando</w:t>
      </w:r>
      <w:r w:rsidR="00D86353" w:rsidRPr="00AD0C99">
        <w:rPr>
          <w:rFonts w:ascii="Times New Roman" w:eastAsia="Calibri" w:hAnsi="Times New Roman" w:cs="Times New Roman"/>
          <w:sz w:val="24"/>
          <w:szCs w:val="24"/>
        </w:rPr>
        <w:t xml:space="preserve"> y favoreciendo </w:t>
      </w:r>
      <w:r w:rsidR="005D1A57">
        <w:rPr>
          <w:rFonts w:ascii="Times New Roman" w:eastAsia="Calibri" w:hAnsi="Times New Roman" w:cs="Times New Roman"/>
          <w:sz w:val="24"/>
          <w:szCs w:val="24"/>
        </w:rPr>
        <w:t>el acaparamiento de las mismas</w:t>
      </w:r>
      <w:r w:rsidR="00E63D73" w:rsidRPr="00AD0C99">
        <w:rPr>
          <w:rFonts w:ascii="Times New Roman" w:eastAsia="Calibri" w:hAnsi="Times New Roman" w:cs="Times New Roman"/>
          <w:sz w:val="24"/>
          <w:szCs w:val="24"/>
        </w:rPr>
        <w:t xml:space="preserve">. El patrimonio acrecentado por acumulación de tierra </w:t>
      </w:r>
      <w:r w:rsidR="00D86353" w:rsidRPr="00AD0C99">
        <w:rPr>
          <w:rFonts w:ascii="Times New Roman" w:eastAsia="Calibri" w:hAnsi="Times New Roman" w:cs="Times New Roman"/>
          <w:sz w:val="24"/>
          <w:szCs w:val="24"/>
        </w:rPr>
        <w:t xml:space="preserve">debe contar con </w:t>
      </w:r>
      <w:r w:rsidR="00E63D73" w:rsidRPr="00AD0C99">
        <w:rPr>
          <w:rFonts w:ascii="Times New Roman" w:eastAsia="Calibri" w:hAnsi="Times New Roman" w:cs="Times New Roman"/>
          <w:sz w:val="24"/>
          <w:szCs w:val="24"/>
        </w:rPr>
        <w:t>un marco normativo</w:t>
      </w:r>
      <w:r w:rsidR="00D86353" w:rsidRPr="00AD0C99">
        <w:rPr>
          <w:rFonts w:ascii="Times New Roman" w:eastAsia="Calibri" w:hAnsi="Times New Roman" w:cs="Times New Roman"/>
          <w:sz w:val="24"/>
          <w:szCs w:val="24"/>
        </w:rPr>
        <w:t xml:space="preserve"> específico que lo regule, pero, la tierra, en dicha situación, </w:t>
      </w:r>
      <w:r w:rsidR="00E63D73" w:rsidRPr="00AD0C99">
        <w:rPr>
          <w:rFonts w:ascii="Times New Roman" w:eastAsia="Calibri" w:hAnsi="Times New Roman" w:cs="Times New Roman"/>
          <w:sz w:val="24"/>
          <w:szCs w:val="24"/>
        </w:rPr>
        <w:t>no podr</w:t>
      </w:r>
      <w:r w:rsidR="00D86353" w:rsidRPr="00AD0C99">
        <w:rPr>
          <w:rFonts w:ascii="Times New Roman" w:eastAsia="Calibri" w:hAnsi="Times New Roman" w:cs="Times New Roman"/>
          <w:sz w:val="24"/>
          <w:szCs w:val="24"/>
        </w:rPr>
        <w:t xml:space="preserve">ía ser elevada al rango de derecho humano. </w:t>
      </w:r>
    </w:p>
    <w:p w14:paraId="5983A5CB" w14:textId="77777777" w:rsidR="00E63D73" w:rsidRPr="00AD0C99" w:rsidRDefault="00E63D73" w:rsidP="00150F9B">
      <w:pPr>
        <w:spacing w:after="0" w:line="240" w:lineRule="auto"/>
        <w:jc w:val="both"/>
        <w:rPr>
          <w:rFonts w:ascii="Times New Roman" w:eastAsia="Calibri" w:hAnsi="Times New Roman" w:cs="Times New Roman"/>
          <w:sz w:val="24"/>
          <w:szCs w:val="24"/>
        </w:rPr>
      </w:pPr>
    </w:p>
    <w:p w14:paraId="2A7C47E5" w14:textId="5408376E" w:rsidR="003643E4" w:rsidRPr="00AD0C99" w:rsidRDefault="00E63D73" w:rsidP="003643E4">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t xml:space="preserve">De esta forma, se acoge la propuesta </w:t>
      </w:r>
      <w:r w:rsidR="003643E4" w:rsidRPr="00AD0C99">
        <w:rPr>
          <w:rFonts w:ascii="Times New Roman" w:eastAsia="Calibri" w:hAnsi="Times New Roman" w:cs="Times New Roman"/>
          <w:sz w:val="24"/>
          <w:szCs w:val="24"/>
        </w:rPr>
        <w:t xml:space="preserve">del documento </w:t>
      </w:r>
      <w:r w:rsidR="00AD0C99">
        <w:rPr>
          <w:rFonts w:ascii="Times New Roman" w:eastAsia="Calibri" w:hAnsi="Times New Roman" w:cs="Times New Roman"/>
          <w:sz w:val="24"/>
          <w:szCs w:val="24"/>
        </w:rPr>
        <w:t xml:space="preserve">consultado </w:t>
      </w:r>
      <w:r w:rsidRPr="00AD0C99">
        <w:rPr>
          <w:rFonts w:ascii="Times New Roman" w:eastAsia="Calibri" w:hAnsi="Times New Roman" w:cs="Times New Roman"/>
          <w:sz w:val="24"/>
          <w:szCs w:val="24"/>
        </w:rPr>
        <w:t xml:space="preserve">en tanto reconocerlo como derecho </w:t>
      </w:r>
      <w:r w:rsidR="003643E4" w:rsidRPr="00AD0C99">
        <w:rPr>
          <w:rFonts w:ascii="Times New Roman" w:eastAsia="Calibri" w:hAnsi="Times New Roman" w:cs="Times New Roman"/>
          <w:sz w:val="24"/>
          <w:szCs w:val="24"/>
        </w:rPr>
        <w:t xml:space="preserve">a </w:t>
      </w:r>
      <w:r w:rsidRPr="00AD0C99">
        <w:rPr>
          <w:rFonts w:ascii="Times New Roman" w:eastAsia="Calibri" w:hAnsi="Times New Roman" w:cs="Times New Roman"/>
          <w:sz w:val="24"/>
          <w:szCs w:val="24"/>
        </w:rPr>
        <w:t xml:space="preserve">colectivos indígenas, con su particularidad, y debería dar el salto para también reconocerlo de forma expresa </w:t>
      </w:r>
      <w:r w:rsidR="003643E4" w:rsidRPr="00AD0C99">
        <w:rPr>
          <w:rFonts w:ascii="Times New Roman" w:eastAsia="Calibri" w:hAnsi="Times New Roman" w:cs="Times New Roman"/>
          <w:sz w:val="24"/>
          <w:szCs w:val="24"/>
        </w:rPr>
        <w:t xml:space="preserve">e indubitable </w:t>
      </w:r>
      <w:r w:rsidRPr="00AD0C99">
        <w:rPr>
          <w:rFonts w:ascii="Times New Roman" w:eastAsia="Calibri" w:hAnsi="Times New Roman" w:cs="Times New Roman"/>
          <w:sz w:val="24"/>
          <w:szCs w:val="24"/>
        </w:rPr>
        <w:t>al sector campesino y urbano</w:t>
      </w:r>
      <w:r w:rsidR="003643E4" w:rsidRPr="00AD0C99">
        <w:rPr>
          <w:rFonts w:ascii="Times New Roman" w:eastAsia="Calibri" w:hAnsi="Times New Roman" w:cs="Times New Roman"/>
          <w:sz w:val="24"/>
          <w:szCs w:val="24"/>
        </w:rPr>
        <w:t xml:space="preserve"> excluido en la actualidad</w:t>
      </w:r>
      <w:r w:rsidRPr="00AD0C99">
        <w:rPr>
          <w:rFonts w:ascii="Times New Roman" w:eastAsia="Calibri" w:hAnsi="Times New Roman" w:cs="Times New Roman"/>
          <w:sz w:val="24"/>
          <w:szCs w:val="24"/>
        </w:rPr>
        <w:t xml:space="preserve">. </w:t>
      </w:r>
      <w:r w:rsidR="003643E4" w:rsidRPr="00AD0C99">
        <w:rPr>
          <w:rFonts w:ascii="Times New Roman" w:eastAsia="Calibri" w:hAnsi="Times New Roman" w:cs="Times New Roman"/>
          <w:sz w:val="24"/>
          <w:szCs w:val="24"/>
        </w:rPr>
        <w:t xml:space="preserve">Esto, sin dejar de hacer referencia </w:t>
      </w:r>
      <w:r w:rsidR="00866CE3" w:rsidRPr="00AD0C99">
        <w:rPr>
          <w:rFonts w:ascii="Times New Roman" w:eastAsia="Calibri" w:hAnsi="Times New Roman" w:cs="Times New Roman"/>
          <w:sz w:val="24"/>
          <w:szCs w:val="24"/>
        </w:rPr>
        <w:t xml:space="preserve">a la necesidad de revertir el </w:t>
      </w:r>
      <w:r w:rsidR="003643E4" w:rsidRPr="00AD0C99">
        <w:rPr>
          <w:rFonts w:ascii="Times New Roman" w:eastAsia="Calibri" w:hAnsi="Times New Roman" w:cs="Times New Roman"/>
          <w:sz w:val="24"/>
          <w:szCs w:val="24"/>
        </w:rPr>
        <w:t xml:space="preserve">acaparamiento de tierras de parte de sectores específicos en los países. En esos casos no estamos ante un </w:t>
      </w:r>
      <w:r w:rsidR="00AD0C99">
        <w:rPr>
          <w:rFonts w:ascii="Times New Roman" w:eastAsia="Calibri" w:hAnsi="Times New Roman" w:cs="Times New Roman"/>
          <w:sz w:val="24"/>
          <w:szCs w:val="24"/>
        </w:rPr>
        <w:t xml:space="preserve">derecho a la tierra, sino a un acaparamiento </w:t>
      </w:r>
      <w:r w:rsidR="003643E4" w:rsidRPr="00AD0C99">
        <w:rPr>
          <w:rFonts w:ascii="Times New Roman" w:eastAsia="Calibri" w:hAnsi="Times New Roman" w:cs="Times New Roman"/>
          <w:sz w:val="24"/>
          <w:szCs w:val="24"/>
        </w:rPr>
        <w:t xml:space="preserve">que favorece la </w:t>
      </w:r>
      <w:r w:rsidR="0076310B" w:rsidRPr="00AD0C99">
        <w:rPr>
          <w:rFonts w:ascii="Times New Roman" w:eastAsia="Calibri" w:hAnsi="Times New Roman" w:cs="Times New Roman"/>
          <w:sz w:val="24"/>
          <w:szCs w:val="24"/>
        </w:rPr>
        <w:t>exclusión</w:t>
      </w:r>
      <w:r w:rsidR="003643E4" w:rsidRPr="00AD0C99">
        <w:rPr>
          <w:rFonts w:ascii="Times New Roman" w:eastAsia="Calibri" w:hAnsi="Times New Roman" w:cs="Times New Roman"/>
          <w:sz w:val="24"/>
          <w:szCs w:val="24"/>
        </w:rPr>
        <w:t xml:space="preserve"> del derecho en aras a la acumulación del patrimonio. </w:t>
      </w:r>
      <w:r w:rsidR="00D86353" w:rsidRPr="00AD0C99">
        <w:rPr>
          <w:rFonts w:ascii="Times New Roman" w:eastAsia="Calibri" w:hAnsi="Times New Roman" w:cs="Times New Roman"/>
          <w:sz w:val="24"/>
          <w:szCs w:val="24"/>
        </w:rPr>
        <w:t xml:space="preserve"> </w:t>
      </w:r>
      <w:r w:rsidR="003643E4" w:rsidRPr="00AD0C99">
        <w:rPr>
          <w:rFonts w:ascii="Times New Roman" w:eastAsia="Calibri" w:hAnsi="Times New Roman" w:cs="Times New Roman"/>
          <w:sz w:val="24"/>
          <w:szCs w:val="24"/>
        </w:rPr>
        <w:t>Por tanto, se propone diferenciar</w:t>
      </w:r>
      <w:r w:rsidR="00866CE3" w:rsidRPr="00AD0C99">
        <w:rPr>
          <w:rFonts w:ascii="Times New Roman" w:eastAsia="Calibri" w:hAnsi="Times New Roman" w:cs="Times New Roman"/>
          <w:sz w:val="24"/>
          <w:szCs w:val="24"/>
        </w:rPr>
        <w:t>, al menos,</w:t>
      </w:r>
      <w:r w:rsidR="003643E4" w:rsidRPr="00AD0C99">
        <w:rPr>
          <w:rFonts w:ascii="Times New Roman" w:eastAsia="Calibri" w:hAnsi="Times New Roman" w:cs="Times New Roman"/>
          <w:sz w:val="24"/>
          <w:szCs w:val="24"/>
        </w:rPr>
        <w:t xml:space="preserve"> dos atributos diferentes a la tierra, con marcos normativos que también deben ser diferentes, teniendo uno de estos atributos la jerarquía de un derecho humano, en tanto tenga relación directa con un fin social que hace a la propia existencia del individuo y de un colectivo determinado</w:t>
      </w:r>
      <w:r w:rsidR="00036AA4">
        <w:rPr>
          <w:rFonts w:ascii="Times New Roman" w:eastAsia="Calibri" w:hAnsi="Times New Roman" w:cs="Times New Roman"/>
          <w:sz w:val="24"/>
          <w:szCs w:val="24"/>
        </w:rPr>
        <w:t>,</w:t>
      </w:r>
      <w:r w:rsidR="003643E4" w:rsidRPr="00AD0C99">
        <w:rPr>
          <w:rFonts w:ascii="Times New Roman" w:eastAsia="Calibri" w:hAnsi="Times New Roman" w:cs="Times New Roman"/>
          <w:sz w:val="24"/>
          <w:szCs w:val="24"/>
        </w:rPr>
        <w:t xml:space="preserve"> garantizando a la vez la satisfacción de otros derechos como propone el documento; y, aquel otro atributo de la tierra que hace parte de un patrimonio determinado.</w:t>
      </w:r>
      <w:r w:rsidR="00866CE3" w:rsidRPr="00AD0C99">
        <w:rPr>
          <w:rFonts w:ascii="Times New Roman" w:eastAsia="Calibri" w:hAnsi="Times New Roman" w:cs="Times New Roman"/>
          <w:sz w:val="24"/>
          <w:szCs w:val="24"/>
        </w:rPr>
        <w:t xml:space="preserve"> </w:t>
      </w:r>
      <w:r w:rsidR="003643E4" w:rsidRPr="00AD0C99">
        <w:rPr>
          <w:rFonts w:ascii="Times New Roman" w:eastAsia="Calibri" w:hAnsi="Times New Roman" w:cs="Times New Roman"/>
          <w:sz w:val="24"/>
          <w:szCs w:val="24"/>
        </w:rPr>
        <w:t xml:space="preserve"> </w:t>
      </w:r>
    </w:p>
    <w:p w14:paraId="7CDEEC49" w14:textId="77777777" w:rsidR="00D86353" w:rsidRPr="00AD0C99" w:rsidRDefault="00D86353" w:rsidP="003643E4">
      <w:pPr>
        <w:spacing w:after="0" w:line="240" w:lineRule="auto"/>
        <w:jc w:val="both"/>
        <w:rPr>
          <w:rFonts w:ascii="Times New Roman" w:eastAsia="Calibri" w:hAnsi="Times New Roman" w:cs="Times New Roman"/>
          <w:sz w:val="24"/>
          <w:szCs w:val="24"/>
        </w:rPr>
      </w:pPr>
    </w:p>
    <w:p w14:paraId="0F1BB365" w14:textId="77777777" w:rsidR="00D86353" w:rsidRPr="00AD0C99" w:rsidRDefault="00D86353" w:rsidP="00263DE8">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t xml:space="preserve">Reconociendo a la tierra, bajo esas características, como un derecho, también debe contemplarse la instalación de órganos de aplicación públicos con </w:t>
      </w:r>
      <w:r w:rsidRPr="00AD0C99">
        <w:rPr>
          <w:rFonts w:ascii="Times New Roman" w:eastAsia="Calibri" w:hAnsi="Times New Roman" w:cs="Times New Roman"/>
          <w:sz w:val="24"/>
          <w:szCs w:val="24"/>
        </w:rPr>
        <w:lastRenderedPageBreak/>
        <w:t xml:space="preserve">presupuesto y autonomía suficiente. Esto debe incluir las necesarias reformas estructurales en el sistema de justicia con fueros agrarios ambientales en los cuales el Estado no renuncie al rol tutelar que busque, en equidad, proteger a las partes vulnerabilizadas en esquemas sociales de profunda desigualdad. En este sentido, los fueros penal y civil, distan de ser suficientes para garantizar el derecho. </w:t>
      </w:r>
      <w:r w:rsidR="00421C95">
        <w:rPr>
          <w:rFonts w:ascii="Times New Roman" w:eastAsia="Calibri" w:hAnsi="Times New Roman" w:cs="Times New Roman"/>
          <w:sz w:val="24"/>
          <w:szCs w:val="24"/>
        </w:rPr>
        <w:t xml:space="preserve">También deben contemplarse medidas específicas </w:t>
      </w:r>
      <w:r w:rsidR="00263DE8">
        <w:rPr>
          <w:rFonts w:ascii="Times New Roman" w:eastAsia="Calibri" w:hAnsi="Times New Roman" w:cs="Times New Roman"/>
          <w:sz w:val="24"/>
          <w:szCs w:val="24"/>
        </w:rPr>
        <w:t xml:space="preserve">de valoración y procedimiento </w:t>
      </w:r>
      <w:r w:rsidR="00421C95">
        <w:rPr>
          <w:rFonts w:ascii="Times New Roman" w:eastAsia="Calibri" w:hAnsi="Times New Roman" w:cs="Times New Roman"/>
          <w:sz w:val="24"/>
          <w:szCs w:val="24"/>
        </w:rPr>
        <w:t xml:space="preserve">cuando la tierra entra en colisión en las dos acepciones señaladas en el párrafo precedente, como derecho y como acaparamiento y acumulación </w:t>
      </w:r>
      <w:r w:rsidR="00263DE8">
        <w:rPr>
          <w:rFonts w:ascii="Times New Roman" w:eastAsia="Calibri" w:hAnsi="Times New Roman" w:cs="Times New Roman"/>
          <w:sz w:val="24"/>
          <w:szCs w:val="24"/>
        </w:rPr>
        <w:t>patrimonial; especificando claramente que en el primero de los casos se está ante una realidad más amplia</w:t>
      </w:r>
      <w:r w:rsidR="00263DE8" w:rsidRPr="00263DE8">
        <w:rPr>
          <w:rFonts w:ascii="Times New Roman" w:eastAsia="Calibri" w:hAnsi="Times New Roman" w:cs="Times New Roman"/>
          <w:sz w:val="24"/>
          <w:szCs w:val="24"/>
        </w:rPr>
        <w:t xml:space="preserve"> </w:t>
      </w:r>
      <w:r w:rsidR="00263DE8">
        <w:rPr>
          <w:rFonts w:ascii="Times New Roman" w:eastAsia="Calibri" w:hAnsi="Times New Roman" w:cs="Times New Roman"/>
          <w:sz w:val="24"/>
          <w:szCs w:val="24"/>
        </w:rPr>
        <w:t xml:space="preserve">relacionada con las condiciones para una vida digna. </w:t>
      </w:r>
    </w:p>
    <w:p w14:paraId="34BDDB5F" w14:textId="77777777" w:rsidR="0030368B" w:rsidRPr="00AD0C99" w:rsidRDefault="0030368B" w:rsidP="003643E4">
      <w:pPr>
        <w:spacing w:after="0" w:line="240" w:lineRule="auto"/>
        <w:jc w:val="both"/>
        <w:rPr>
          <w:rFonts w:ascii="Times New Roman" w:eastAsia="Calibri" w:hAnsi="Times New Roman" w:cs="Times New Roman"/>
          <w:sz w:val="24"/>
          <w:szCs w:val="24"/>
        </w:rPr>
      </w:pPr>
    </w:p>
    <w:p w14:paraId="72958F65" w14:textId="77777777" w:rsidR="0030368B" w:rsidRPr="00AD0C99" w:rsidRDefault="0030368B" w:rsidP="003643E4">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t>El documento reconoce el aporte dado por la Corte Interamericana de Derechos Humanos (Corte IDH), sobre todo en materia de la propiedad colectiva de la tierra indígena. En sentencias sobre comunidades indígenas (y en otras), la Corte IDH señala y también citando a la Corte Europea que: “</w:t>
      </w:r>
      <w:r w:rsidRPr="00AD0C99">
        <w:rPr>
          <w:rFonts w:ascii="Times New Roman" w:eastAsia="Calibri" w:hAnsi="Times New Roman" w:cs="Times New Roman"/>
          <w:i/>
          <w:sz w:val="24"/>
          <w:szCs w:val="24"/>
        </w:rPr>
        <w:t>Los tratados de derechos humanos son instrumentos vivos, cuya interpretación tiene que acompañar la evolución de los tiempos y las condiciones de vida actuales. Tal interpretación evolutiva es consecuente con las reglas generales de interpretación consagradas en el artículo 29 de la Convención Americana, así como las establecidas por la Convención de Viena sobre el Derecho de los Tratados”</w:t>
      </w:r>
      <w:r w:rsidRPr="00AD0C99">
        <w:rPr>
          <w:rStyle w:val="FootnoteReference"/>
          <w:rFonts w:ascii="Times New Roman" w:eastAsia="Calibri" w:hAnsi="Times New Roman" w:cs="Times New Roman"/>
          <w:i/>
          <w:sz w:val="24"/>
          <w:szCs w:val="24"/>
        </w:rPr>
        <w:footnoteReference w:id="4"/>
      </w:r>
      <w:r w:rsidRPr="00AD0C99">
        <w:rPr>
          <w:rFonts w:ascii="Times New Roman" w:eastAsia="Calibri" w:hAnsi="Times New Roman" w:cs="Times New Roman"/>
          <w:i/>
          <w:sz w:val="24"/>
          <w:szCs w:val="24"/>
        </w:rPr>
        <w:t>.</w:t>
      </w:r>
      <w:r w:rsidRPr="00AD0C99">
        <w:rPr>
          <w:rFonts w:ascii="Times New Roman" w:eastAsia="Calibri" w:hAnsi="Times New Roman" w:cs="Times New Roman"/>
          <w:sz w:val="24"/>
          <w:szCs w:val="24"/>
        </w:rPr>
        <w:t xml:space="preserve">  Es este el método de interpretación que es solicitado tome en consideración </w:t>
      </w:r>
      <w:r w:rsidR="00623A00" w:rsidRPr="00AD0C99">
        <w:rPr>
          <w:rFonts w:ascii="Times New Roman" w:eastAsia="Calibri" w:hAnsi="Times New Roman" w:cs="Times New Roman"/>
          <w:sz w:val="24"/>
          <w:szCs w:val="24"/>
        </w:rPr>
        <w:t xml:space="preserve">el Comité para interpretar el PIDESC al ser éste un instrumento garante de los derechos humanos que debe acompañar lecturas evolutivas de los tiempos. </w:t>
      </w:r>
      <w:r w:rsidR="00D86353" w:rsidRPr="00AD0C99">
        <w:rPr>
          <w:rFonts w:ascii="Times New Roman" w:eastAsia="Calibri" w:hAnsi="Times New Roman" w:cs="Times New Roman"/>
          <w:sz w:val="24"/>
          <w:szCs w:val="24"/>
        </w:rPr>
        <w:t>En estos tiempos, ya se hace indubitable la relevancia de concretar protección al derecho a la tierra, siendo un</w:t>
      </w:r>
      <w:r w:rsidR="00AD0C99">
        <w:rPr>
          <w:rFonts w:ascii="Times New Roman" w:eastAsia="Calibri" w:hAnsi="Times New Roman" w:cs="Times New Roman"/>
          <w:sz w:val="24"/>
          <w:szCs w:val="24"/>
        </w:rPr>
        <w:t xml:space="preserve"> paso necesario, el reconocerlo</w:t>
      </w:r>
      <w:r w:rsidR="00D86353" w:rsidRPr="00AD0C99">
        <w:rPr>
          <w:rFonts w:ascii="Times New Roman" w:eastAsia="Calibri" w:hAnsi="Times New Roman" w:cs="Times New Roman"/>
          <w:sz w:val="24"/>
          <w:szCs w:val="24"/>
        </w:rPr>
        <w:t xml:space="preserve"> como tal.  </w:t>
      </w:r>
    </w:p>
    <w:p w14:paraId="6EAB0542" w14:textId="77777777" w:rsidR="003643E4" w:rsidRPr="00AD0C99" w:rsidRDefault="003643E4" w:rsidP="003643E4">
      <w:pPr>
        <w:spacing w:after="0" w:line="240" w:lineRule="auto"/>
        <w:jc w:val="both"/>
        <w:rPr>
          <w:rFonts w:ascii="Times New Roman" w:eastAsia="Calibri" w:hAnsi="Times New Roman" w:cs="Times New Roman"/>
          <w:sz w:val="24"/>
          <w:szCs w:val="24"/>
        </w:rPr>
      </w:pPr>
    </w:p>
    <w:p w14:paraId="31F5A0A6" w14:textId="77777777" w:rsidR="00FD40E5" w:rsidRDefault="00505F37" w:rsidP="006B60BC">
      <w:pPr>
        <w:spacing w:after="0" w:line="240" w:lineRule="auto"/>
        <w:jc w:val="both"/>
        <w:rPr>
          <w:rFonts w:ascii="Times New Roman" w:eastAsia="Calibri" w:hAnsi="Times New Roman" w:cs="Times New Roman"/>
          <w:b/>
          <w:sz w:val="24"/>
          <w:szCs w:val="24"/>
        </w:rPr>
      </w:pPr>
      <w:r w:rsidRPr="00AD0C99">
        <w:rPr>
          <w:rFonts w:ascii="Times New Roman" w:eastAsia="Calibri" w:hAnsi="Times New Roman" w:cs="Times New Roman"/>
          <w:b/>
          <w:sz w:val="24"/>
          <w:szCs w:val="24"/>
        </w:rPr>
        <w:t>Comentarios específicos al contenido del documento</w:t>
      </w:r>
    </w:p>
    <w:p w14:paraId="3720DAE5" w14:textId="77777777" w:rsidR="00FD40E5" w:rsidRDefault="00744DD5" w:rsidP="006B60BC">
      <w:pPr>
        <w:spacing w:after="0" w:line="240" w:lineRule="auto"/>
        <w:jc w:val="both"/>
        <w:rPr>
          <w:rFonts w:ascii="Times New Roman" w:eastAsia="Calibri" w:hAnsi="Times New Roman" w:cs="Times New Roman"/>
          <w:b/>
          <w:sz w:val="24"/>
          <w:szCs w:val="24"/>
        </w:rPr>
      </w:pPr>
      <w:r w:rsidRPr="00744DD5">
        <w:rPr>
          <w:rFonts w:ascii="Times New Roman" w:eastAsia="Calibri" w:hAnsi="Times New Roman" w:cs="Times New Roman"/>
          <w:i/>
          <w:sz w:val="24"/>
          <w:szCs w:val="24"/>
          <w:u w:val="single"/>
        </w:rPr>
        <w:t>Introducción</w:t>
      </w:r>
      <w:r>
        <w:rPr>
          <w:rFonts w:ascii="Times New Roman" w:eastAsia="Calibri" w:hAnsi="Times New Roman" w:cs="Times New Roman"/>
          <w:b/>
          <w:sz w:val="24"/>
          <w:szCs w:val="24"/>
        </w:rPr>
        <w:t xml:space="preserve">: </w:t>
      </w:r>
    </w:p>
    <w:p w14:paraId="027A4DD3" w14:textId="3EABE088" w:rsidR="00FD40E5" w:rsidRDefault="00D24A3F" w:rsidP="006B60B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Párr. 1:</w:t>
      </w:r>
      <w:r w:rsidR="006B60BC">
        <w:rPr>
          <w:rFonts w:ascii="Times New Roman" w:eastAsia="Calibri" w:hAnsi="Times New Roman" w:cs="Times New Roman"/>
          <w:b/>
          <w:sz w:val="24"/>
          <w:szCs w:val="24"/>
        </w:rPr>
        <w:t xml:space="preserve"> “</w:t>
      </w:r>
      <w:r w:rsidR="006B60BC" w:rsidRPr="006B60BC">
        <w:rPr>
          <w:rFonts w:ascii="Times New Roman" w:eastAsia="Calibri" w:hAnsi="Times New Roman" w:cs="Times New Roman"/>
          <w:i/>
          <w:sz w:val="24"/>
          <w:szCs w:val="24"/>
        </w:rPr>
        <w:t>El uso sostenible de los recursos naturales depende en gran medida de cómo las personas, los pueblos, las comunidades y otras partes interesadas acceden a la tierra y de cómo se gestiona el uso de la tierra</w:t>
      </w:r>
      <w:r w:rsidR="006B60BC">
        <w:rPr>
          <w:rFonts w:ascii="Times New Roman" w:eastAsia="Calibri" w:hAnsi="Times New Roman" w:cs="Times New Roman"/>
          <w:sz w:val="24"/>
          <w:szCs w:val="24"/>
        </w:rPr>
        <w:t>” Sería relevante hacer el énfasis de la responsabilidad del Estado en la fiscalización de dicho uso y de las políticas que promueve, defiende y privileg</w:t>
      </w:r>
      <w:r w:rsidR="005B3A9F">
        <w:rPr>
          <w:rFonts w:ascii="Times New Roman" w:eastAsia="Calibri" w:hAnsi="Times New Roman" w:cs="Times New Roman"/>
          <w:sz w:val="24"/>
          <w:szCs w:val="24"/>
        </w:rPr>
        <w:t xml:space="preserve">ia, sin perjuicio de la fiscalización que también puede realizar la </w:t>
      </w:r>
      <w:r w:rsidR="005B3A9F" w:rsidRPr="005B3A9F">
        <w:rPr>
          <w:rFonts w:ascii="Times New Roman" w:eastAsia="Calibri" w:hAnsi="Times New Roman" w:cs="Times New Roman"/>
          <w:sz w:val="24"/>
          <w:szCs w:val="24"/>
        </w:rPr>
        <w:t xml:space="preserve">ciudadanía, en su participación activa y como contralor de cualquier afectación en materia ambiental. </w:t>
      </w:r>
    </w:p>
    <w:p w14:paraId="290847D5" w14:textId="26AFD9F8" w:rsidR="00FD40E5" w:rsidRDefault="00D24A3F" w:rsidP="006B60BC">
      <w:pPr>
        <w:spacing w:after="0" w:line="240" w:lineRule="auto"/>
        <w:jc w:val="both"/>
        <w:rPr>
          <w:rFonts w:ascii="Times New Roman" w:eastAsia="Calibri" w:hAnsi="Times New Roman" w:cs="Times New Roman"/>
          <w:sz w:val="24"/>
          <w:szCs w:val="24"/>
        </w:rPr>
      </w:pPr>
      <w:r w:rsidRPr="00D24A3F">
        <w:rPr>
          <w:rFonts w:ascii="Times New Roman" w:eastAsia="Calibri" w:hAnsi="Times New Roman" w:cs="Times New Roman"/>
          <w:b/>
          <w:sz w:val="24"/>
          <w:szCs w:val="24"/>
        </w:rPr>
        <w:t>Párr. 2:</w:t>
      </w:r>
      <w:r>
        <w:rPr>
          <w:rFonts w:ascii="Times New Roman" w:eastAsia="Calibri" w:hAnsi="Times New Roman" w:cs="Times New Roman"/>
          <w:sz w:val="24"/>
          <w:szCs w:val="24"/>
        </w:rPr>
        <w:t xml:space="preserve"> </w:t>
      </w:r>
      <w:r w:rsidR="006B60BC">
        <w:rPr>
          <w:rFonts w:ascii="Times New Roman" w:eastAsia="Calibri" w:hAnsi="Times New Roman" w:cs="Times New Roman"/>
          <w:sz w:val="24"/>
          <w:szCs w:val="24"/>
        </w:rPr>
        <w:t xml:space="preserve">Entre las causas también debería citarse: a.) Los </w:t>
      </w:r>
      <w:r w:rsidR="006B60BC" w:rsidRPr="00AD0C99">
        <w:rPr>
          <w:rFonts w:ascii="Times New Roman" w:eastAsia="Calibri" w:hAnsi="Times New Roman" w:cs="Times New Roman"/>
          <w:sz w:val="24"/>
          <w:szCs w:val="24"/>
        </w:rPr>
        <w:t xml:space="preserve">históricos despojos </w:t>
      </w:r>
      <w:r w:rsidR="006B60BC">
        <w:rPr>
          <w:rFonts w:ascii="Times New Roman" w:eastAsia="Calibri" w:hAnsi="Times New Roman" w:cs="Times New Roman"/>
          <w:sz w:val="24"/>
          <w:szCs w:val="24"/>
        </w:rPr>
        <w:t>territoriales, sobre todo los que tienen como víctimas a pueblos indígenas; b.) C</w:t>
      </w:r>
      <w:r w:rsidR="006B60BC" w:rsidRPr="00AD0C99">
        <w:rPr>
          <w:rFonts w:ascii="Times New Roman" w:eastAsia="Calibri" w:hAnsi="Times New Roman" w:cs="Times New Roman"/>
          <w:sz w:val="24"/>
          <w:szCs w:val="24"/>
        </w:rPr>
        <w:t xml:space="preserve">orrelación de fuerzas </w:t>
      </w:r>
      <w:r w:rsidR="006B60BC">
        <w:rPr>
          <w:rFonts w:ascii="Times New Roman" w:eastAsia="Calibri" w:hAnsi="Times New Roman" w:cs="Times New Roman"/>
          <w:sz w:val="24"/>
          <w:szCs w:val="24"/>
        </w:rPr>
        <w:t xml:space="preserve">que favorece a </w:t>
      </w:r>
      <w:r w:rsidR="006B60BC" w:rsidRPr="00AD0C99">
        <w:rPr>
          <w:rFonts w:ascii="Times New Roman" w:eastAsia="Calibri" w:hAnsi="Times New Roman" w:cs="Times New Roman"/>
          <w:sz w:val="24"/>
          <w:szCs w:val="24"/>
        </w:rPr>
        <w:t>un modelo de producción privilegiado</w:t>
      </w:r>
      <w:r w:rsidR="006B60BC">
        <w:rPr>
          <w:rFonts w:ascii="Times New Roman" w:eastAsia="Calibri" w:hAnsi="Times New Roman" w:cs="Times New Roman"/>
          <w:sz w:val="24"/>
          <w:szCs w:val="24"/>
        </w:rPr>
        <w:t xml:space="preserve"> y excluyente desde el Estado;</w:t>
      </w:r>
      <w:r w:rsidR="006B60BC" w:rsidRPr="00AD0C99">
        <w:rPr>
          <w:rFonts w:ascii="Times New Roman" w:hAnsi="Times New Roman" w:cs="Times New Roman"/>
        </w:rPr>
        <w:t xml:space="preserve"> </w:t>
      </w:r>
      <w:r w:rsidR="006B60BC">
        <w:rPr>
          <w:rFonts w:ascii="Times New Roman" w:eastAsia="Calibri" w:hAnsi="Times New Roman" w:cs="Times New Roman"/>
          <w:sz w:val="24"/>
          <w:szCs w:val="24"/>
        </w:rPr>
        <w:t>c.) Las concesiones de tierra como producto de corrupción, conocidas como “tierra</w:t>
      </w:r>
      <w:r w:rsidR="00D06F70">
        <w:rPr>
          <w:rFonts w:ascii="Times New Roman" w:eastAsia="Calibri" w:hAnsi="Times New Roman" w:cs="Times New Roman"/>
          <w:sz w:val="24"/>
          <w:szCs w:val="24"/>
        </w:rPr>
        <w:t>s</w:t>
      </w:r>
      <w:r w:rsidR="006B60BC">
        <w:rPr>
          <w:rFonts w:ascii="Times New Roman" w:eastAsia="Calibri" w:hAnsi="Times New Roman" w:cs="Times New Roman"/>
          <w:sz w:val="24"/>
          <w:szCs w:val="24"/>
        </w:rPr>
        <w:t xml:space="preserve"> malhabidas” que en varios países estuvieron asociad</w:t>
      </w:r>
      <w:r w:rsidR="00D06F70">
        <w:rPr>
          <w:rFonts w:ascii="Times New Roman" w:eastAsia="Calibri" w:hAnsi="Times New Roman" w:cs="Times New Roman"/>
          <w:sz w:val="24"/>
          <w:szCs w:val="24"/>
        </w:rPr>
        <w:t>a</w:t>
      </w:r>
      <w:r w:rsidR="006B60BC">
        <w:rPr>
          <w:rFonts w:ascii="Times New Roman" w:eastAsia="Calibri" w:hAnsi="Times New Roman" w:cs="Times New Roman"/>
          <w:sz w:val="24"/>
          <w:szCs w:val="24"/>
        </w:rPr>
        <w:t>s a regímenes dictatoriales militares en una situación que no fue revertida y que incluso, en democracia, se profundiza; d.) La ausencia de medidas suficiente de reversión y de reparación de derechos violentados por la falta de satisfacción del derecho a la tierra</w:t>
      </w:r>
      <w:r>
        <w:rPr>
          <w:rFonts w:ascii="Times New Roman" w:eastAsia="Calibri" w:hAnsi="Times New Roman" w:cs="Times New Roman"/>
          <w:sz w:val="24"/>
          <w:szCs w:val="24"/>
        </w:rPr>
        <w:t xml:space="preserve">. </w:t>
      </w:r>
    </w:p>
    <w:p w14:paraId="3DB8885A" w14:textId="77777777" w:rsidR="00FD40E5" w:rsidRDefault="00D24A3F" w:rsidP="006B60B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Párr. 4:</w:t>
      </w:r>
      <w:r w:rsidR="00654220">
        <w:rPr>
          <w:rFonts w:ascii="Times New Roman" w:eastAsia="Calibri" w:hAnsi="Times New Roman" w:cs="Times New Roman"/>
          <w:sz w:val="24"/>
          <w:szCs w:val="24"/>
        </w:rPr>
        <w:t xml:space="preserve"> El Convenio 169 </w:t>
      </w:r>
      <w:r>
        <w:rPr>
          <w:rFonts w:ascii="Times New Roman" w:eastAsia="Calibri" w:hAnsi="Times New Roman" w:cs="Times New Roman"/>
          <w:sz w:val="24"/>
          <w:szCs w:val="24"/>
        </w:rPr>
        <w:t xml:space="preserve">de la OIT </w:t>
      </w:r>
      <w:r w:rsidR="00654220">
        <w:rPr>
          <w:rFonts w:ascii="Times New Roman" w:eastAsia="Calibri" w:hAnsi="Times New Roman" w:cs="Times New Roman"/>
          <w:sz w:val="24"/>
          <w:szCs w:val="24"/>
        </w:rPr>
        <w:t>es vinculante</w:t>
      </w:r>
      <w:r>
        <w:rPr>
          <w:rFonts w:ascii="Times New Roman" w:eastAsia="Calibri" w:hAnsi="Times New Roman" w:cs="Times New Roman"/>
          <w:sz w:val="24"/>
          <w:szCs w:val="24"/>
        </w:rPr>
        <w:t xml:space="preserve">. </w:t>
      </w:r>
    </w:p>
    <w:p w14:paraId="6B53CA98" w14:textId="77777777" w:rsidR="006B60BC" w:rsidRDefault="00D24A3F" w:rsidP="006B60BC">
      <w:pPr>
        <w:spacing w:after="0" w:line="240" w:lineRule="auto"/>
        <w:jc w:val="both"/>
        <w:rPr>
          <w:rFonts w:ascii="Times New Roman" w:eastAsia="Calibri" w:hAnsi="Times New Roman" w:cs="Times New Roman"/>
          <w:sz w:val="24"/>
          <w:szCs w:val="24"/>
        </w:rPr>
      </w:pPr>
      <w:r w:rsidRPr="00D24A3F">
        <w:rPr>
          <w:rFonts w:ascii="Times New Roman" w:eastAsia="Calibri" w:hAnsi="Times New Roman" w:cs="Times New Roman"/>
          <w:b/>
          <w:sz w:val="24"/>
          <w:szCs w:val="24"/>
        </w:rPr>
        <w:t>Párr. 7:</w:t>
      </w:r>
      <w:r w:rsidR="00654220">
        <w:rPr>
          <w:rFonts w:ascii="Times New Roman" w:eastAsia="Calibri" w:hAnsi="Times New Roman" w:cs="Times New Roman"/>
          <w:sz w:val="24"/>
          <w:szCs w:val="24"/>
        </w:rPr>
        <w:t xml:space="preserve"> También debería darse un abordaje de protección y reparación con un sentido que abarque el conjunto, puesto que no basta lo que una persona o colectivo decida realizar en sus tierras si eso afectase otras que no están bajo su dominio o posesión. Esto es principalmente relevante con los derechos ambientales (Párr. 7).  </w:t>
      </w:r>
    </w:p>
    <w:p w14:paraId="08902AA0" w14:textId="77777777" w:rsidR="00BF0813" w:rsidRDefault="00BF0813" w:rsidP="006B60BC">
      <w:pPr>
        <w:spacing w:after="0" w:line="240" w:lineRule="auto"/>
        <w:jc w:val="both"/>
        <w:rPr>
          <w:rFonts w:ascii="Times New Roman" w:eastAsia="Calibri" w:hAnsi="Times New Roman" w:cs="Times New Roman"/>
          <w:sz w:val="24"/>
          <w:szCs w:val="24"/>
        </w:rPr>
      </w:pPr>
    </w:p>
    <w:p w14:paraId="1DBFE3EA" w14:textId="77777777" w:rsidR="00FD40E5" w:rsidRDefault="00BF0813" w:rsidP="00CA531D">
      <w:pPr>
        <w:spacing w:after="0" w:line="240" w:lineRule="auto"/>
        <w:jc w:val="both"/>
        <w:rPr>
          <w:rFonts w:ascii="Times New Roman" w:eastAsia="Calibri" w:hAnsi="Times New Roman" w:cs="Times New Roman"/>
          <w:sz w:val="24"/>
          <w:szCs w:val="24"/>
        </w:rPr>
      </w:pPr>
      <w:r w:rsidRPr="00BF0813">
        <w:rPr>
          <w:rFonts w:ascii="Times New Roman" w:eastAsia="Calibri" w:hAnsi="Times New Roman" w:cs="Times New Roman"/>
          <w:i/>
          <w:sz w:val="24"/>
          <w:szCs w:val="24"/>
          <w:u w:val="single"/>
        </w:rPr>
        <w:t>Disposiciones del Pacto relativas a la tierra</w:t>
      </w:r>
      <w:r>
        <w:rPr>
          <w:rFonts w:ascii="Times New Roman" w:eastAsia="Calibri" w:hAnsi="Times New Roman" w:cs="Times New Roman"/>
          <w:sz w:val="24"/>
          <w:szCs w:val="24"/>
        </w:rPr>
        <w:t xml:space="preserve">: </w:t>
      </w:r>
    </w:p>
    <w:p w14:paraId="65974CCA" w14:textId="77777777" w:rsidR="00FD40E5" w:rsidRDefault="00D24A3F" w:rsidP="00CA531D">
      <w:pPr>
        <w:spacing w:after="0" w:line="240" w:lineRule="auto"/>
        <w:jc w:val="both"/>
        <w:rPr>
          <w:rFonts w:ascii="Times New Roman" w:eastAsia="Calibri" w:hAnsi="Times New Roman" w:cs="Times New Roman"/>
          <w:sz w:val="24"/>
          <w:szCs w:val="24"/>
        </w:rPr>
      </w:pPr>
      <w:r w:rsidRPr="00D24A3F">
        <w:rPr>
          <w:rFonts w:ascii="Times New Roman" w:eastAsia="Calibri" w:hAnsi="Times New Roman" w:cs="Times New Roman"/>
          <w:b/>
          <w:sz w:val="24"/>
          <w:szCs w:val="24"/>
        </w:rPr>
        <w:t>Párr. 9:</w:t>
      </w:r>
      <w:r>
        <w:rPr>
          <w:rFonts w:ascii="Times New Roman" w:eastAsia="Calibri" w:hAnsi="Times New Roman" w:cs="Times New Roman"/>
          <w:sz w:val="24"/>
          <w:szCs w:val="24"/>
        </w:rPr>
        <w:t xml:space="preserve"> </w:t>
      </w:r>
      <w:r w:rsidRPr="00D24A3F">
        <w:rPr>
          <w:rFonts w:ascii="Times New Roman" w:eastAsia="Calibri" w:hAnsi="Times New Roman" w:cs="Times New Roman"/>
          <w:i/>
          <w:sz w:val="24"/>
          <w:szCs w:val="24"/>
        </w:rPr>
        <w:t>“…en las zonas rurales las casas se construyen en la misma parcela destinada a fines de producción. Por ello, la pérdida de esa tierra suele afectar al derecho a la vivienda, al derecho a la alimentación o al acceso al empleo…</w:t>
      </w:r>
      <w:r>
        <w:rPr>
          <w:rFonts w:ascii="Times New Roman" w:eastAsia="Calibri" w:hAnsi="Times New Roman" w:cs="Times New Roman"/>
          <w:sz w:val="24"/>
          <w:szCs w:val="24"/>
        </w:rPr>
        <w:t xml:space="preserve">”. También afecta el arraigo, por tanto la misma identidad cultural y el relacionamiento social. </w:t>
      </w:r>
    </w:p>
    <w:p w14:paraId="7869D7D7" w14:textId="77777777" w:rsidR="00D24A3F" w:rsidRDefault="00D24A3F" w:rsidP="00CA531D">
      <w:pPr>
        <w:spacing w:after="0" w:line="240" w:lineRule="auto"/>
        <w:jc w:val="both"/>
        <w:rPr>
          <w:rFonts w:ascii="Times New Roman" w:eastAsia="Calibri" w:hAnsi="Times New Roman" w:cs="Times New Roman"/>
          <w:sz w:val="24"/>
          <w:szCs w:val="24"/>
        </w:rPr>
      </w:pPr>
      <w:r w:rsidRPr="00D24A3F">
        <w:rPr>
          <w:rFonts w:ascii="Times New Roman" w:eastAsia="Calibri" w:hAnsi="Times New Roman" w:cs="Times New Roman"/>
          <w:b/>
          <w:sz w:val="24"/>
          <w:szCs w:val="24"/>
        </w:rPr>
        <w:t>Párr. 11</w:t>
      </w:r>
      <w:r>
        <w:rPr>
          <w:rFonts w:ascii="Times New Roman" w:eastAsia="Calibri" w:hAnsi="Times New Roman" w:cs="Times New Roman"/>
          <w:sz w:val="24"/>
          <w:szCs w:val="24"/>
        </w:rPr>
        <w:t xml:space="preserve">. No se debería poner al mismo nivel </w:t>
      </w:r>
      <w:r w:rsidR="00531585" w:rsidRPr="00AD0C99">
        <w:rPr>
          <w:rFonts w:ascii="Times New Roman" w:eastAsia="Calibri" w:hAnsi="Times New Roman" w:cs="Times New Roman"/>
          <w:sz w:val="24"/>
          <w:szCs w:val="24"/>
        </w:rPr>
        <w:t xml:space="preserve">los efectos de los elementos orgánicos provenientes de las plantas y los animales, que los agrotóxicos y fertilizantes químicos ya que tienen grados de letalidad y peligro para la salud dispares. </w:t>
      </w:r>
      <w:r>
        <w:rPr>
          <w:rFonts w:ascii="Times New Roman" w:eastAsia="Calibri" w:hAnsi="Times New Roman" w:cs="Times New Roman"/>
          <w:sz w:val="24"/>
          <w:szCs w:val="24"/>
        </w:rPr>
        <w:t xml:space="preserve">Sería interesante también introducir el principio precautorio. </w:t>
      </w:r>
    </w:p>
    <w:p w14:paraId="0F8A59FB" w14:textId="77777777" w:rsidR="00D10409" w:rsidRDefault="00D10409" w:rsidP="00CA531D">
      <w:pPr>
        <w:spacing w:after="0" w:line="240" w:lineRule="auto"/>
        <w:jc w:val="both"/>
        <w:rPr>
          <w:rFonts w:ascii="Times New Roman" w:eastAsia="Calibri" w:hAnsi="Times New Roman" w:cs="Times New Roman"/>
          <w:sz w:val="24"/>
          <w:szCs w:val="24"/>
        </w:rPr>
      </w:pPr>
    </w:p>
    <w:p w14:paraId="49AAA3DC" w14:textId="77777777" w:rsidR="00FD40E5" w:rsidRDefault="00D10409" w:rsidP="00CA531D">
      <w:pPr>
        <w:spacing w:after="0" w:line="240" w:lineRule="auto"/>
        <w:jc w:val="both"/>
        <w:rPr>
          <w:rFonts w:ascii="Times New Roman" w:eastAsia="Calibri" w:hAnsi="Times New Roman" w:cs="Times New Roman"/>
          <w:sz w:val="24"/>
          <w:szCs w:val="24"/>
        </w:rPr>
      </w:pPr>
      <w:r w:rsidRPr="00D10409">
        <w:rPr>
          <w:rFonts w:ascii="Times New Roman" w:eastAsia="Calibri" w:hAnsi="Times New Roman" w:cs="Times New Roman"/>
          <w:i/>
          <w:sz w:val="24"/>
          <w:szCs w:val="24"/>
          <w:u w:val="single"/>
        </w:rPr>
        <w:t>No discriminación e igualdad</w:t>
      </w:r>
      <w:r>
        <w:rPr>
          <w:rFonts w:ascii="Times New Roman" w:eastAsia="Calibri" w:hAnsi="Times New Roman" w:cs="Times New Roman"/>
          <w:sz w:val="24"/>
          <w:szCs w:val="24"/>
        </w:rPr>
        <w:t xml:space="preserve">: </w:t>
      </w:r>
    </w:p>
    <w:p w14:paraId="325D192C" w14:textId="77777777" w:rsidR="00D10409" w:rsidRDefault="00D10409" w:rsidP="00CA531D">
      <w:pPr>
        <w:spacing w:after="0" w:line="240" w:lineRule="auto"/>
        <w:jc w:val="both"/>
        <w:rPr>
          <w:rFonts w:ascii="Times New Roman" w:eastAsia="Calibri" w:hAnsi="Times New Roman" w:cs="Times New Roman"/>
          <w:sz w:val="24"/>
          <w:szCs w:val="24"/>
        </w:rPr>
      </w:pPr>
      <w:r w:rsidRPr="00D10409">
        <w:rPr>
          <w:rFonts w:ascii="Times New Roman" w:eastAsia="Calibri" w:hAnsi="Times New Roman" w:cs="Times New Roman"/>
          <w:b/>
          <w:sz w:val="24"/>
          <w:szCs w:val="24"/>
        </w:rPr>
        <w:t>Párr. 17</w:t>
      </w:r>
      <w:r>
        <w:rPr>
          <w:rFonts w:ascii="Times New Roman" w:eastAsia="Calibri" w:hAnsi="Times New Roman" w:cs="Times New Roman"/>
          <w:sz w:val="24"/>
          <w:szCs w:val="24"/>
        </w:rPr>
        <w:t xml:space="preserve">: La distinción entre “tradición y modernidad” puede resultar ambigua y </w:t>
      </w:r>
      <w:r w:rsidRPr="00794718">
        <w:rPr>
          <w:rFonts w:ascii="Times New Roman" w:eastAsia="Calibri" w:hAnsi="Times New Roman" w:cs="Times New Roman"/>
          <w:i/>
          <w:sz w:val="24"/>
          <w:szCs w:val="24"/>
        </w:rPr>
        <w:t>a priori</w:t>
      </w:r>
      <w:r>
        <w:rPr>
          <w:rFonts w:ascii="Times New Roman" w:eastAsia="Calibri" w:hAnsi="Times New Roman" w:cs="Times New Roman"/>
          <w:sz w:val="24"/>
          <w:szCs w:val="24"/>
        </w:rPr>
        <w:t xml:space="preserve"> podría representar un esquema peyorativo acerca de la vida rural en contraposición a la “modernidad” “traída” por el sistema capitalista. Por otro lado, la distinción no contiene la problemática planteada que es la desigualdad de géneros. </w:t>
      </w:r>
    </w:p>
    <w:p w14:paraId="389B7631" w14:textId="77777777" w:rsidR="002C68EF" w:rsidRDefault="002C68EF" w:rsidP="00CA531D">
      <w:pPr>
        <w:spacing w:after="0" w:line="240" w:lineRule="auto"/>
        <w:jc w:val="both"/>
        <w:rPr>
          <w:rFonts w:ascii="Times New Roman" w:eastAsia="Calibri" w:hAnsi="Times New Roman" w:cs="Times New Roman"/>
          <w:sz w:val="24"/>
          <w:szCs w:val="24"/>
        </w:rPr>
      </w:pPr>
    </w:p>
    <w:p w14:paraId="3F11FB09" w14:textId="77777777" w:rsidR="00FD40E5" w:rsidRDefault="002C68EF" w:rsidP="00CA531D">
      <w:pPr>
        <w:spacing w:after="0" w:line="240" w:lineRule="auto"/>
        <w:jc w:val="both"/>
        <w:rPr>
          <w:rFonts w:ascii="Times New Roman" w:eastAsia="Calibri" w:hAnsi="Times New Roman" w:cs="Times New Roman"/>
          <w:sz w:val="24"/>
          <w:szCs w:val="24"/>
        </w:rPr>
      </w:pPr>
      <w:r w:rsidRPr="002C68EF">
        <w:rPr>
          <w:rFonts w:ascii="Times New Roman" w:eastAsia="Calibri" w:hAnsi="Times New Roman" w:cs="Times New Roman"/>
          <w:i/>
          <w:sz w:val="24"/>
          <w:szCs w:val="24"/>
          <w:u w:val="single"/>
        </w:rPr>
        <w:t>Participación, consulta y transparencia</w:t>
      </w:r>
      <w:r>
        <w:rPr>
          <w:rFonts w:ascii="Times New Roman" w:eastAsia="Calibri" w:hAnsi="Times New Roman" w:cs="Times New Roman"/>
          <w:sz w:val="24"/>
          <w:szCs w:val="24"/>
        </w:rPr>
        <w:t xml:space="preserve">: </w:t>
      </w:r>
    </w:p>
    <w:p w14:paraId="2FD85BD1" w14:textId="77777777" w:rsidR="002C68EF" w:rsidRDefault="002C68EF" w:rsidP="00CA531D">
      <w:pPr>
        <w:spacing w:after="0" w:line="240" w:lineRule="auto"/>
        <w:jc w:val="both"/>
        <w:rPr>
          <w:rFonts w:ascii="Times New Roman" w:eastAsia="Calibri" w:hAnsi="Times New Roman" w:cs="Times New Roman"/>
          <w:sz w:val="24"/>
          <w:szCs w:val="24"/>
        </w:rPr>
      </w:pPr>
      <w:r w:rsidRPr="002C68EF">
        <w:rPr>
          <w:rFonts w:ascii="Times New Roman" w:eastAsia="Calibri" w:hAnsi="Times New Roman" w:cs="Times New Roman"/>
          <w:b/>
          <w:sz w:val="24"/>
          <w:szCs w:val="24"/>
        </w:rPr>
        <w:t>Párr. 18</w:t>
      </w:r>
      <w:r>
        <w:rPr>
          <w:rFonts w:ascii="Times New Roman" w:eastAsia="Calibri" w:hAnsi="Times New Roman" w:cs="Times New Roman"/>
          <w:sz w:val="24"/>
          <w:szCs w:val="24"/>
        </w:rPr>
        <w:t xml:space="preserve">: La participación también debe ser culturalmente pertinente y tomar en consideración las relaciones de poder existentes que podrían imponer la adopción de medidas que busquen una necesaria equidad. </w:t>
      </w:r>
    </w:p>
    <w:p w14:paraId="1A4728B6" w14:textId="77777777" w:rsidR="003E2DDA" w:rsidRDefault="003E2DDA" w:rsidP="00CA531D">
      <w:pPr>
        <w:spacing w:after="0" w:line="240" w:lineRule="auto"/>
        <w:jc w:val="both"/>
        <w:rPr>
          <w:rFonts w:ascii="Times New Roman" w:eastAsia="Calibri" w:hAnsi="Times New Roman" w:cs="Times New Roman"/>
          <w:sz w:val="24"/>
          <w:szCs w:val="24"/>
        </w:rPr>
      </w:pPr>
    </w:p>
    <w:p w14:paraId="36F1820B" w14:textId="77777777" w:rsidR="00FD40E5" w:rsidRDefault="003E2DDA" w:rsidP="00866CE3">
      <w:pPr>
        <w:spacing w:after="0" w:line="240" w:lineRule="auto"/>
        <w:jc w:val="both"/>
        <w:rPr>
          <w:rFonts w:ascii="Times New Roman" w:eastAsia="Calibri" w:hAnsi="Times New Roman" w:cs="Times New Roman"/>
          <w:sz w:val="24"/>
          <w:szCs w:val="24"/>
        </w:rPr>
      </w:pPr>
      <w:r w:rsidRPr="003E2DDA">
        <w:rPr>
          <w:rFonts w:ascii="Times New Roman" w:eastAsia="Calibri" w:hAnsi="Times New Roman" w:cs="Times New Roman"/>
          <w:i/>
          <w:sz w:val="24"/>
          <w:szCs w:val="24"/>
          <w:u w:val="single"/>
        </w:rPr>
        <w:t>Obligación de respetar</w:t>
      </w:r>
      <w:r>
        <w:rPr>
          <w:rFonts w:ascii="Times New Roman" w:eastAsia="Calibri" w:hAnsi="Times New Roman" w:cs="Times New Roman"/>
          <w:sz w:val="24"/>
          <w:szCs w:val="24"/>
        </w:rPr>
        <w:t xml:space="preserve">: </w:t>
      </w:r>
    </w:p>
    <w:p w14:paraId="6A16B51D" w14:textId="7BBC96FC" w:rsidR="00FD40E5" w:rsidRDefault="003E2DDA" w:rsidP="00866CE3">
      <w:pPr>
        <w:spacing w:after="0" w:line="240" w:lineRule="auto"/>
        <w:jc w:val="both"/>
        <w:rPr>
          <w:rFonts w:ascii="Times New Roman" w:eastAsia="Calibri" w:hAnsi="Times New Roman" w:cs="Times New Roman"/>
          <w:sz w:val="24"/>
          <w:szCs w:val="24"/>
        </w:rPr>
      </w:pPr>
      <w:r w:rsidRPr="003E2DDA">
        <w:rPr>
          <w:rFonts w:ascii="Times New Roman" w:eastAsia="Calibri" w:hAnsi="Times New Roman" w:cs="Times New Roman"/>
          <w:b/>
          <w:sz w:val="24"/>
          <w:szCs w:val="24"/>
        </w:rPr>
        <w:t>Párr.</w:t>
      </w:r>
      <w:r>
        <w:rPr>
          <w:rFonts w:ascii="Times New Roman" w:eastAsia="Calibri" w:hAnsi="Times New Roman" w:cs="Times New Roman"/>
          <w:b/>
          <w:sz w:val="24"/>
          <w:szCs w:val="24"/>
        </w:rPr>
        <w:t xml:space="preserve"> 19:</w:t>
      </w:r>
      <w:r>
        <w:rPr>
          <w:rFonts w:ascii="Times New Roman" w:eastAsia="Calibri" w:hAnsi="Times New Roman" w:cs="Times New Roman"/>
          <w:sz w:val="24"/>
          <w:szCs w:val="24"/>
        </w:rPr>
        <w:t xml:space="preserve"> “</w:t>
      </w:r>
      <w:r w:rsidRPr="003E2DDA">
        <w:rPr>
          <w:rFonts w:ascii="Times New Roman" w:eastAsia="Calibri" w:hAnsi="Times New Roman" w:cs="Times New Roman"/>
          <w:i/>
          <w:sz w:val="24"/>
          <w:szCs w:val="24"/>
        </w:rPr>
        <w:t>Los Estados partes deben reconocer y respetar el acceso a la tierra…</w:t>
      </w:r>
      <w:r>
        <w:rPr>
          <w:rFonts w:ascii="Times New Roman" w:eastAsia="Calibri" w:hAnsi="Times New Roman" w:cs="Times New Roman"/>
          <w:sz w:val="24"/>
          <w:szCs w:val="24"/>
        </w:rPr>
        <w:t xml:space="preserve">”. No sólo debería reconocer y respetar, sino debe </w:t>
      </w:r>
      <w:r w:rsidR="00D06F70">
        <w:rPr>
          <w:rFonts w:ascii="Times New Roman" w:eastAsia="Calibri" w:hAnsi="Times New Roman" w:cs="Times New Roman"/>
          <w:sz w:val="24"/>
          <w:szCs w:val="24"/>
        </w:rPr>
        <w:t xml:space="preserve">promover y </w:t>
      </w:r>
      <w:r>
        <w:rPr>
          <w:rFonts w:ascii="Times New Roman" w:eastAsia="Calibri" w:hAnsi="Times New Roman" w:cs="Times New Roman"/>
          <w:sz w:val="24"/>
          <w:szCs w:val="24"/>
        </w:rPr>
        <w:t xml:space="preserve">garantizar dicho acceso. </w:t>
      </w:r>
    </w:p>
    <w:p w14:paraId="042F0091" w14:textId="77777777" w:rsidR="00FD40E5" w:rsidRDefault="003E2DDA" w:rsidP="00866CE3">
      <w:pPr>
        <w:spacing w:after="0" w:line="240" w:lineRule="auto"/>
        <w:jc w:val="both"/>
        <w:rPr>
          <w:rFonts w:ascii="Times New Roman" w:eastAsia="Calibri" w:hAnsi="Times New Roman" w:cs="Times New Roman"/>
          <w:sz w:val="24"/>
          <w:szCs w:val="24"/>
        </w:rPr>
      </w:pPr>
      <w:r w:rsidRPr="003E2DDA">
        <w:rPr>
          <w:rFonts w:ascii="Times New Roman" w:eastAsia="Calibri" w:hAnsi="Times New Roman" w:cs="Times New Roman"/>
          <w:b/>
          <w:sz w:val="24"/>
          <w:szCs w:val="24"/>
        </w:rPr>
        <w:t>Párr. 22:</w:t>
      </w:r>
      <w:r>
        <w:rPr>
          <w:rFonts w:ascii="Times New Roman" w:eastAsia="Calibri" w:hAnsi="Times New Roman" w:cs="Times New Roman"/>
          <w:sz w:val="24"/>
          <w:szCs w:val="24"/>
        </w:rPr>
        <w:t xml:space="preserve"> “</w:t>
      </w:r>
      <w:r w:rsidRPr="003E2DDA">
        <w:rPr>
          <w:rFonts w:ascii="Times New Roman" w:eastAsia="Calibri" w:hAnsi="Times New Roman" w:cs="Times New Roman"/>
          <w:i/>
          <w:sz w:val="24"/>
          <w:szCs w:val="24"/>
        </w:rPr>
        <w:t>Los Estados partes deben prevenir la corrupción en la administración y las transmisiones de la tenencia mediante la adopción y aplicación de medidas anticorrupción que aborden, entre otras cosas, los conflictos de intereses…</w:t>
      </w:r>
      <w:r>
        <w:rPr>
          <w:rFonts w:ascii="Times New Roman" w:eastAsia="Calibri" w:hAnsi="Times New Roman" w:cs="Times New Roman"/>
          <w:sz w:val="24"/>
          <w:szCs w:val="24"/>
        </w:rPr>
        <w:t>”. No sólo debe prevenir sino que en caso de ocurrencia, debe revertir, y eventualmente, reparar. Por ejemplo, l</w:t>
      </w:r>
      <w:r w:rsidR="00674ACE" w:rsidRPr="00AD0C99">
        <w:rPr>
          <w:rFonts w:ascii="Times New Roman" w:eastAsia="Calibri" w:hAnsi="Times New Roman" w:cs="Times New Roman"/>
          <w:sz w:val="24"/>
          <w:szCs w:val="24"/>
        </w:rPr>
        <w:t>as tierras públicas destinadas para la reforma agraria que fueron trasferidas y/o apropiadas por los que no califican como beneficiarios de las leyes agrarias, deben ser revertidas por los Estados a sus patrimonios y readjudicadas para los beneficiarios calificados por ley.</w:t>
      </w:r>
      <w:r>
        <w:rPr>
          <w:rFonts w:ascii="Times New Roman" w:eastAsia="Calibri" w:hAnsi="Times New Roman" w:cs="Times New Roman"/>
          <w:sz w:val="24"/>
          <w:szCs w:val="24"/>
        </w:rPr>
        <w:t xml:space="preserve"> </w:t>
      </w:r>
    </w:p>
    <w:p w14:paraId="1A3564CA" w14:textId="4E68366F" w:rsidR="003E2DDA" w:rsidRDefault="003E2DDA" w:rsidP="00866CE3">
      <w:pPr>
        <w:spacing w:after="0" w:line="240" w:lineRule="auto"/>
        <w:jc w:val="both"/>
        <w:rPr>
          <w:rFonts w:ascii="Times New Roman" w:eastAsia="Calibri" w:hAnsi="Times New Roman" w:cs="Times New Roman"/>
          <w:sz w:val="24"/>
          <w:szCs w:val="24"/>
        </w:rPr>
      </w:pPr>
      <w:r w:rsidRPr="003E2DDA">
        <w:rPr>
          <w:rFonts w:ascii="Times New Roman" w:eastAsia="Calibri" w:hAnsi="Times New Roman" w:cs="Times New Roman"/>
          <w:b/>
          <w:sz w:val="24"/>
          <w:szCs w:val="24"/>
        </w:rPr>
        <w:t>Párr. 23</w:t>
      </w:r>
      <w:r>
        <w:rPr>
          <w:rFonts w:ascii="Times New Roman" w:eastAsia="Calibri" w:hAnsi="Times New Roman" w:cs="Times New Roman"/>
          <w:sz w:val="24"/>
          <w:szCs w:val="24"/>
        </w:rPr>
        <w:t xml:space="preserve">. Se señalan </w:t>
      </w:r>
      <w:r w:rsidR="001D3D77">
        <w:rPr>
          <w:rFonts w:ascii="Times New Roman" w:eastAsia="Calibri" w:hAnsi="Times New Roman" w:cs="Times New Roman"/>
          <w:sz w:val="24"/>
          <w:szCs w:val="24"/>
        </w:rPr>
        <w:t>cuatro</w:t>
      </w:r>
      <w:r>
        <w:rPr>
          <w:rFonts w:ascii="Times New Roman" w:eastAsia="Calibri" w:hAnsi="Times New Roman" w:cs="Times New Roman"/>
          <w:sz w:val="24"/>
          <w:szCs w:val="24"/>
        </w:rPr>
        <w:t xml:space="preserve"> puntos: </w:t>
      </w:r>
      <w:r w:rsidR="001D3D77">
        <w:rPr>
          <w:rFonts w:ascii="Times New Roman" w:eastAsia="Calibri" w:hAnsi="Times New Roman" w:cs="Times New Roman"/>
          <w:b/>
          <w:sz w:val="24"/>
          <w:szCs w:val="24"/>
        </w:rPr>
        <w:t>1</w:t>
      </w:r>
      <w:r w:rsidRPr="001D3D77">
        <w:rPr>
          <w:rFonts w:ascii="Times New Roman" w:eastAsia="Calibri" w:hAnsi="Times New Roman" w:cs="Times New Roman"/>
          <w:b/>
          <w:sz w:val="24"/>
          <w:szCs w:val="24"/>
        </w:rPr>
        <w:t>.)</w:t>
      </w:r>
      <w:r>
        <w:rPr>
          <w:rFonts w:ascii="Times New Roman" w:eastAsia="Calibri" w:hAnsi="Times New Roman" w:cs="Times New Roman"/>
          <w:sz w:val="24"/>
          <w:szCs w:val="24"/>
        </w:rPr>
        <w:t xml:space="preserve"> El Convenio 169 y otros instrumentos, además de la restitución abren la posibilidad a una reparación adicional como la indemnización en casos de violaciones de derechos territoriales. </w:t>
      </w:r>
      <w:r w:rsidR="001D3D77">
        <w:rPr>
          <w:rFonts w:ascii="Times New Roman" w:eastAsia="Calibri" w:hAnsi="Times New Roman" w:cs="Times New Roman"/>
          <w:b/>
          <w:sz w:val="24"/>
          <w:szCs w:val="24"/>
        </w:rPr>
        <w:t>2</w:t>
      </w:r>
      <w:r w:rsidRPr="001D3D77">
        <w:rPr>
          <w:rFonts w:ascii="Times New Roman" w:eastAsia="Calibri" w:hAnsi="Times New Roman" w:cs="Times New Roman"/>
          <w:b/>
          <w:sz w:val="24"/>
          <w:szCs w:val="24"/>
        </w:rPr>
        <w:t xml:space="preserve">.) </w:t>
      </w:r>
      <w:r w:rsidR="001D3D77">
        <w:rPr>
          <w:rFonts w:ascii="Times New Roman" w:eastAsia="Calibri" w:hAnsi="Times New Roman" w:cs="Times New Roman"/>
          <w:sz w:val="24"/>
          <w:szCs w:val="24"/>
        </w:rPr>
        <w:t>”</w:t>
      </w:r>
      <w:r w:rsidR="001D3D77" w:rsidRPr="001D3D77">
        <w:rPr>
          <w:rFonts w:ascii="Times New Roman" w:eastAsia="Calibri" w:hAnsi="Times New Roman" w:cs="Times New Roman"/>
          <w:i/>
          <w:sz w:val="24"/>
          <w:szCs w:val="24"/>
        </w:rPr>
        <w:t>Las leyes y políticas deben proteger a los pueblos indígenas del riesgo de que el Estado usurpe sus tierras…</w:t>
      </w:r>
      <w:r w:rsidR="001D3D77">
        <w:rPr>
          <w:rFonts w:ascii="Times New Roman" w:eastAsia="Calibri" w:hAnsi="Times New Roman" w:cs="Times New Roman"/>
          <w:sz w:val="24"/>
          <w:szCs w:val="24"/>
        </w:rPr>
        <w:t xml:space="preserve">” También debe protegerlos de la acción </w:t>
      </w:r>
      <w:r w:rsidR="001D3D77">
        <w:rPr>
          <w:rFonts w:ascii="Times New Roman" w:eastAsia="Calibri" w:hAnsi="Times New Roman" w:cs="Times New Roman"/>
          <w:sz w:val="24"/>
          <w:szCs w:val="24"/>
        </w:rPr>
        <w:lastRenderedPageBreak/>
        <w:t xml:space="preserve">de particulares. Y sobre esto también existe una responsabilidad de los Estados. </w:t>
      </w:r>
      <w:r w:rsidR="001D3D77" w:rsidRPr="001D3D77">
        <w:rPr>
          <w:rFonts w:ascii="Times New Roman" w:eastAsia="Calibri" w:hAnsi="Times New Roman" w:cs="Times New Roman"/>
          <w:b/>
          <w:sz w:val="24"/>
          <w:szCs w:val="24"/>
        </w:rPr>
        <w:t>3.)</w:t>
      </w:r>
      <w:r w:rsidR="001D3D77">
        <w:rPr>
          <w:rFonts w:ascii="Times New Roman" w:eastAsia="Calibri" w:hAnsi="Times New Roman" w:cs="Times New Roman"/>
          <w:sz w:val="24"/>
          <w:szCs w:val="24"/>
        </w:rPr>
        <w:t xml:space="preserve">  </w:t>
      </w:r>
      <w:r w:rsidR="00AF59F6">
        <w:rPr>
          <w:rFonts w:ascii="Times New Roman" w:eastAsia="Calibri" w:hAnsi="Times New Roman" w:cs="Times New Roman"/>
          <w:sz w:val="24"/>
          <w:szCs w:val="24"/>
        </w:rPr>
        <w:t>Las resoluciones</w:t>
      </w:r>
      <w:r w:rsidR="00AB6F17" w:rsidRPr="00AD0C99">
        <w:rPr>
          <w:rFonts w:ascii="Times New Roman" w:eastAsia="Calibri" w:hAnsi="Times New Roman" w:cs="Times New Roman"/>
          <w:sz w:val="24"/>
          <w:szCs w:val="24"/>
        </w:rPr>
        <w:t xml:space="preserve"> de la </w:t>
      </w:r>
      <w:r w:rsidR="001D3D77">
        <w:rPr>
          <w:rFonts w:ascii="Times New Roman" w:eastAsia="Calibri" w:hAnsi="Times New Roman" w:cs="Times New Roman"/>
          <w:sz w:val="24"/>
          <w:szCs w:val="24"/>
        </w:rPr>
        <w:t>Corte IDH</w:t>
      </w:r>
      <w:r w:rsidR="00AB6F17" w:rsidRPr="00AD0C99">
        <w:rPr>
          <w:rFonts w:ascii="Times New Roman" w:eastAsia="Calibri" w:hAnsi="Times New Roman" w:cs="Times New Roman"/>
          <w:sz w:val="24"/>
          <w:szCs w:val="24"/>
        </w:rPr>
        <w:t xml:space="preserve"> </w:t>
      </w:r>
      <w:r w:rsidR="00AF59F6">
        <w:rPr>
          <w:rFonts w:ascii="Times New Roman" w:eastAsia="Calibri" w:hAnsi="Times New Roman" w:cs="Times New Roman"/>
          <w:sz w:val="24"/>
          <w:szCs w:val="24"/>
        </w:rPr>
        <w:t>son</w:t>
      </w:r>
      <w:r w:rsidR="00AB6F17" w:rsidRPr="00AD0C99">
        <w:rPr>
          <w:rFonts w:ascii="Times New Roman" w:eastAsia="Calibri" w:hAnsi="Times New Roman" w:cs="Times New Roman"/>
          <w:sz w:val="24"/>
          <w:szCs w:val="24"/>
        </w:rPr>
        <w:t xml:space="preserve"> clara</w:t>
      </w:r>
      <w:r w:rsidR="00AF59F6">
        <w:rPr>
          <w:rFonts w:ascii="Times New Roman" w:eastAsia="Calibri" w:hAnsi="Times New Roman" w:cs="Times New Roman"/>
          <w:sz w:val="24"/>
          <w:szCs w:val="24"/>
        </w:rPr>
        <w:t>s</w:t>
      </w:r>
      <w:r w:rsidR="00AF59F6">
        <w:rPr>
          <w:rStyle w:val="FootnoteReference"/>
          <w:rFonts w:ascii="Times New Roman" w:eastAsia="Calibri" w:hAnsi="Times New Roman" w:cs="Times New Roman"/>
          <w:sz w:val="24"/>
          <w:szCs w:val="24"/>
        </w:rPr>
        <w:footnoteReference w:id="5"/>
      </w:r>
      <w:r w:rsidR="00AB6F17" w:rsidRPr="00AD0C99">
        <w:rPr>
          <w:rFonts w:ascii="Times New Roman" w:eastAsia="Calibri" w:hAnsi="Times New Roman" w:cs="Times New Roman"/>
          <w:sz w:val="24"/>
          <w:szCs w:val="24"/>
        </w:rPr>
        <w:t xml:space="preserve">: </w:t>
      </w:r>
      <w:r w:rsidR="001D3D77">
        <w:rPr>
          <w:rFonts w:ascii="Times New Roman" w:eastAsia="Calibri" w:hAnsi="Times New Roman" w:cs="Times New Roman"/>
          <w:sz w:val="24"/>
          <w:szCs w:val="24"/>
        </w:rPr>
        <w:t xml:space="preserve">a.) </w:t>
      </w:r>
      <w:r w:rsidR="00AB6F17" w:rsidRPr="00AD0C99">
        <w:rPr>
          <w:rFonts w:ascii="Times New Roman" w:eastAsia="Calibri" w:hAnsi="Times New Roman" w:cs="Times New Roman"/>
          <w:sz w:val="24"/>
          <w:szCs w:val="24"/>
        </w:rPr>
        <w:t xml:space="preserve"> la posesión</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tradicional de los indígenas sobre sus tierras tiene efectos equivalentes al título de pleno dominio</w:t>
      </w:r>
      <w:r w:rsidR="00866CE3" w:rsidRPr="00AD0C99">
        <w:rPr>
          <w:rFonts w:ascii="Times New Roman" w:eastAsia="Calibri" w:hAnsi="Times New Roman" w:cs="Times New Roman"/>
          <w:sz w:val="24"/>
          <w:szCs w:val="24"/>
        </w:rPr>
        <w:t xml:space="preserve"> </w:t>
      </w:r>
      <w:r w:rsidR="001D3D77">
        <w:rPr>
          <w:rFonts w:ascii="Times New Roman" w:eastAsia="Calibri" w:hAnsi="Times New Roman" w:cs="Times New Roman"/>
          <w:sz w:val="24"/>
          <w:szCs w:val="24"/>
        </w:rPr>
        <w:t>que otorga el Estado; b</w:t>
      </w:r>
      <w:r w:rsidR="00AB6F17" w:rsidRPr="00AD0C99">
        <w:rPr>
          <w:rFonts w:ascii="Times New Roman" w:eastAsia="Calibri" w:hAnsi="Times New Roman" w:cs="Times New Roman"/>
          <w:sz w:val="24"/>
          <w:szCs w:val="24"/>
        </w:rPr>
        <w:t>) la posesión tradicional otorga a los indígenas el derecho a exigir el</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reconocimiento ofici</w:t>
      </w:r>
      <w:r w:rsidR="001D3D77">
        <w:rPr>
          <w:rFonts w:ascii="Times New Roman" w:eastAsia="Calibri" w:hAnsi="Times New Roman" w:cs="Times New Roman"/>
          <w:sz w:val="24"/>
          <w:szCs w:val="24"/>
        </w:rPr>
        <w:t>al de propiedad y su registro; c</w:t>
      </w:r>
      <w:r w:rsidR="00AB6F17" w:rsidRPr="00AD0C99">
        <w:rPr>
          <w:rFonts w:ascii="Times New Roman" w:eastAsia="Calibri" w:hAnsi="Times New Roman" w:cs="Times New Roman"/>
          <w:sz w:val="24"/>
          <w:szCs w:val="24"/>
        </w:rPr>
        <w:t xml:space="preserve">) los miembros de los pueblos indígenas </w:t>
      </w:r>
      <w:r w:rsidR="000863A3" w:rsidRPr="00AD0C99">
        <w:rPr>
          <w:rFonts w:ascii="Times New Roman" w:eastAsia="Calibri" w:hAnsi="Times New Roman" w:cs="Times New Roman"/>
          <w:sz w:val="24"/>
          <w:szCs w:val="24"/>
        </w:rPr>
        <w:t>que por</w:t>
      </w:r>
      <w:r w:rsidR="00AB6F17" w:rsidRPr="00AD0C99">
        <w:rPr>
          <w:rFonts w:ascii="Times New Roman" w:eastAsia="Calibri" w:hAnsi="Times New Roman" w:cs="Times New Roman"/>
          <w:sz w:val="24"/>
          <w:szCs w:val="24"/>
        </w:rPr>
        <w:t xml:space="preserve"> causas ajenas a su voluntad han salido o perdido la posesión de sus tierras tradicionales</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mantienen el derecho de propiedad sobre las mismas, aún a falta de título legal, salvo cuando las</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tierras hayan sido legítimamente trasl</w:t>
      </w:r>
      <w:r w:rsidR="001D3D77">
        <w:rPr>
          <w:rFonts w:ascii="Times New Roman" w:eastAsia="Calibri" w:hAnsi="Times New Roman" w:cs="Times New Roman"/>
          <w:sz w:val="24"/>
          <w:szCs w:val="24"/>
        </w:rPr>
        <w:t>a</w:t>
      </w:r>
      <w:r w:rsidR="00D06F70">
        <w:rPr>
          <w:rFonts w:ascii="Times New Roman" w:eastAsia="Calibri" w:hAnsi="Times New Roman" w:cs="Times New Roman"/>
          <w:sz w:val="24"/>
          <w:szCs w:val="24"/>
        </w:rPr>
        <w:t>da</w:t>
      </w:r>
      <w:r w:rsidR="001D3D77">
        <w:rPr>
          <w:rFonts w:ascii="Times New Roman" w:eastAsia="Calibri" w:hAnsi="Times New Roman" w:cs="Times New Roman"/>
          <w:sz w:val="24"/>
          <w:szCs w:val="24"/>
        </w:rPr>
        <w:t>das a terceros de buena fe; y d</w:t>
      </w:r>
      <w:r w:rsidR="00AB6F17" w:rsidRPr="00AD0C99">
        <w:rPr>
          <w:rFonts w:ascii="Times New Roman" w:eastAsia="Calibri" w:hAnsi="Times New Roman" w:cs="Times New Roman"/>
          <w:sz w:val="24"/>
          <w:szCs w:val="24"/>
        </w:rPr>
        <w:t>) los miembros de los</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pueblos indígenas que involuntariamente han perdido la posesión de sus tierras, y éstas han sido</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trasladas legítimamente a terceros inocentes, tienen el derecho de recuperarlas o a obtener otras</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tierras de igual extensión y calidad. Consecuentemente, la posesión no es un requisito que</w:t>
      </w:r>
      <w:r w:rsidR="00866CE3" w:rsidRPr="00AD0C99">
        <w:rPr>
          <w:rFonts w:ascii="Times New Roman" w:eastAsia="Calibri" w:hAnsi="Times New Roman" w:cs="Times New Roman"/>
          <w:sz w:val="24"/>
          <w:szCs w:val="24"/>
        </w:rPr>
        <w:t xml:space="preserve"> </w:t>
      </w:r>
      <w:r w:rsidR="00AB6F17" w:rsidRPr="00AD0C99">
        <w:rPr>
          <w:rFonts w:ascii="Times New Roman" w:eastAsia="Calibri" w:hAnsi="Times New Roman" w:cs="Times New Roman"/>
          <w:sz w:val="24"/>
          <w:szCs w:val="24"/>
        </w:rPr>
        <w:t>condicione la existencia del derecho a la recuperación de las tierras indígenas</w:t>
      </w:r>
      <w:r w:rsidR="00866CE3" w:rsidRPr="00AD0C99">
        <w:rPr>
          <w:rFonts w:ascii="Times New Roman" w:eastAsia="Calibri" w:hAnsi="Times New Roman" w:cs="Times New Roman"/>
          <w:sz w:val="24"/>
          <w:szCs w:val="24"/>
        </w:rPr>
        <w:t xml:space="preserve">. </w:t>
      </w:r>
      <w:r w:rsidR="001D3D77" w:rsidRPr="001D3D77">
        <w:rPr>
          <w:rFonts w:ascii="Times New Roman" w:eastAsia="Calibri" w:hAnsi="Times New Roman" w:cs="Times New Roman"/>
          <w:b/>
          <w:sz w:val="24"/>
          <w:szCs w:val="24"/>
        </w:rPr>
        <w:t>4.)</w:t>
      </w:r>
      <w:r w:rsidR="001D3D77">
        <w:rPr>
          <w:rFonts w:ascii="Times New Roman" w:eastAsia="Calibri" w:hAnsi="Times New Roman" w:cs="Times New Roman"/>
          <w:sz w:val="24"/>
          <w:szCs w:val="24"/>
        </w:rPr>
        <w:t xml:space="preserve"> Se debería hacer mención a otras </w:t>
      </w:r>
      <w:r w:rsidR="00866CE3" w:rsidRPr="00AD0C99">
        <w:rPr>
          <w:rFonts w:ascii="Times New Roman" w:eastAsia="Calibri" w:hAnsi="Times New Roman" w:cs="Times New Roman"/>
          <w:sz w:val="24"/>
          <w:szCs w:val="24"/>
        </w:rPr>
        <w:t xml:space="preserve">dinámicas </w:t>
      </w:r>
      <w:r w:rsidR="001D3D77">
        <w:rPr>
          <w:rFonts w:ascii="Times New Roman" w:eastAsia="Calibri" w:hAnsi="Times New Roman" w:cs="Times New Roman"/>
          <w:sz w:val="24"/>
          <w:szCs w:val="24"/>
        </w:rPr>
        <w:t xml:space="preserve">sociales </w:t>
      </w:r>
      <w:r w:rsidR="00866CE3" w:rsidRPr="00AD0C99">
        <w:rPr>
          <w:rFonts w:ascii="Times New Roman" w:eastAsia="Calibri" w:hAnsi="Times New Roman" w:cs="Times New Roman"/>
          <w:sz w:val="24"/>
          <w:szCs w:val="24"/>
        </w:rPr>
        <w:t>como la situación de los indígenas en la ciudad</w:t>
      </w:r>
      <w:r w:rsidR="001D3D77">
        <w:rPr>
          <w:rFonts w:ascii="Times New Roman" w:eastAsia="Calibri" w:hAnsi="Times New Roman" w:cs="Times New Roman"/>
          <w:sz w:val="24"/>
          <w:szCs w:val="24"/>
        </w:rPr>
        <w:t xml:space="preserve"> (sea que éstos hayan sido desplazados o migrado a la ciudad o que la ciudad haya llegado a sus territorios) que siguen teniendo derecho a des</w:t>
      </w:r>
      <w:r w:rsidR="00866CE3" w:rsidRPr="00AD0C99">
        <w:rPr>
          <w:rFonts w:ascii="Times New Roman" w:eastAsia="Calibri" w:hAnsi="Times New Roman" w:cs="Times New Roman"/>
          <w:sz w:val="24"/>
          <w:szCs w:val="24"/>
        </w:rPr>
        <w:t xml:space="preserve">arrollar su cultura en condiciones </w:t>
      </w:r>
      <w:r w:rsidR="001D3D77">
        <w:rPr>
          <w:rFonts w:ascii="Times New Roman" w:eastAsia="Calibri" w:hAnsi="Times New Roman" w:cs="Times New Roman"/>
          <w:sz w:val="24"/>
          <w:szCs w:val="24"/>
        </w:rPr>
        <w:t>específicas</w:t>
      </w:r>
      <w:r w:rsidR="00866CE3" w:rsidRPr="00AD0C99">
        <w:rPr>
          <w:rFonts w:ascii="Times New Roman" w:eastAsia="Calibri" w:hAnsi="Times New Roman" w:cs="Times New Roman"/>
          <w:sz w:val="24"/>
          <w:szCs w:val="24"/>
        </w:rPr>
        <w:t xml:space="preserve">. </w:t>
      </w:r>
      <w:r w:rsidR="001D3D77">
        <w:rPr>
          <w:rFonts w:ascii="Times New Roman" w:eastAsia="Calibri" w:hAnsi="Times New Roman" w:cs="Times New Roman"/>
          <w:sz w:val="24"/>
          <w:szCs w:val="24"/>
        </w:rPr>
        <w:t>También la situación particularísima y de especial protección por su alta vulnerabilidad como la dada hacia los indígenas aislados.</w:t>
      </w:r>
    </w:p>
    <w:p w14:paraId="0D685002" w14:textId="77777777" w:rsidR="00AF59F6" w:rsidRDefault="00AF59F6" w:rsidP="00866CE3">
      <w:pPr>
        <w:spacing w:after="0" w:line="240" w:lineRule="auto"/>
        <w:jc w:val="both"/>
        <w:rPr>
          <w:rFonts w:ascii="Times New Roman" w:eastAsia="Calibri" w:hAnsi="Times New Roman" w:cs="Times New Roman"/>
          <w:sz w:val="24"/>
          <w:szCs w:val="24"/>
        </w:rPr>
      </w:pPr>
    </w:p>
    <w:p w14:paraId="75D22029" w14:textId="77777777" w:rsidR="00FD40E5" w:rsidRDefault="00AF59F6" w:rsidP="009F53F1">
      <w:pPr>
        <w:spacing w:after="0" w:line="240" w:lineRule="auto"/>
        <w:jc w:val="both"/>
        <w:rPr>
          <w:rFonts w:ascii="Times New Roman" w:eastAsia="Calibri" w:hAnsi="Times New Roman" w:cs="Times New Roman"/>
          <w:sz w:val="24"/>
          <w:szCs w:val="24"/>
        </w:rPr>
      </w:pPr>
      <w:r w:rsidRPr="00AF59F6">
        <w:rPr>
          <w:rFonts w:ascii="Times New Roman" w:eastAsia="Calibri" w:hAnsi="Times New Roman" w:cs="Times New Roman"/>
          <w:i/>
          <w:sz w:val="24"/>
          <w:szCs w:val="24"/>
          <w:u w:val="single"/>
        </w:rPr>
        <w:t>Obligación de proteger</w:t>
      </w:r>
      <w:r>
        <w:rPr>
          <w:rFonts w:ascii="Times New Roman" w:eastAsia="Calibri" w:hAnsi="Times New Roman" w:cs="Times New Roman"/>
          <w:sz w:val="24"/>
          <w:szCs w:val="24"/>
        </w:rPr>
        <w:t xml:space="preserve">: </w:t>
      </w:r>
    </w:p>
    <w:p w14:paraId="1928B105" w14:textId="77777777" w:rsidR="00FD40E5" w:rsidRDefault="00AF59F6" w:rsidP="009F53F1">
      <w:pPr>
        <w:spacing w:after="0" w:line="240" w:lineRule="auto"/>
        <w:jc w:val="both"/>
        <w:rPr>
          <w:rFonts w:ascii="Times New Roman" w:eastAsia="Calibri" w:hAnsi="Times New Roman" w:cs="Times New Roman"/>
          <w:sz w:val="24"/>
          <w:szCs w:val="24"/>
        </w:rPr>
      </w:pPr>
      <w:r w:rsidRPr="00AF59F6">
        <w:rPr>
          <w:rFonts w:ascii="Times New Roman" w:eastAsia="Calibri" w:hAnsi="Times New Roman" w:cs="Times New Roman"/>
          <w:b/>
          <w:sz w:val="24"/>
          <w:szCs w:val="24"/>
        </w:rPr>
        <w:t>Párr. 29</w:t>
      </w:r>
      <w:r>
        <w:rPr>
          <w:rFonts w:ascii="Times New Roman" w:eastAsia="Calibri" w:hAnsi="Times New Roman" w:cs="Times New Roman"/>
          <w:sz w:val="24"/>
          <w:szCs w:val="24"/>
        </w:rPr>
        <w:t>. “</w:t>
      </w:r>
      <w:r w:rsidRPr="00AF59F6">
        <w:rPr>
          <w:rFonts w:ascii="Times New Roman" w:eastAsia="Calibri" w:hAnsi="Times New Roman" w:cs="Times New Roman"/>
          <w:i/>
          <w:sz w:val="24"/>
          <w:szCs w:val="24"/>
        </w:rPr>
        <w:t>Los Estados partes deben proteger el acceso de los titulares legítimos de derechos de tenencia a la tierra</w:t>
      </w:r>
      <w:r>
        <w:rPr>
          <w:rFonts w:ascii="Times New Roman" w:eastAsia="Calibri" w:hAnsi="Times New Roman" w:cs="Times New Roman"/>
          <w:sz w:val="24"/>
          <w:szCs w:val="24"/>
        </w:rPr>
        <w:t xml:space="preserve">…”. No sólo deben proteger, sino debe visibilizar y promover el acceso al derecho a la tierra. </w:t>
      </w:r>
    </w:p>
    <w:p w14:paraId="491BC47D" w14:textId="77777777" w:rsidR="00FD40E5" w:rsidRDefault="00D27E9A" w:rsidP="009F53F1">
      <w:pPr>
        <w:spacing w:after="0" w:line="240" w:lineRule="auto"/>
        <w:jc w:val="both"/>
        <w:rPr>
          <w:rFonts w:ascii="Times New Roman" w:eastAsia="Calibri" w:hAnsi="Times New Roman" w:cs="Times New Roman"/>
          <w:sz w:val="24"/>
          <w:szCs w:val="24"/>
        </w:rPr>
      </w:pPr>
      <w:r w:rsidRPr="00D27E9A">
        <w:rPr>
          <w:rFonts w:ascii="Times New Roman" w:eastAsia="Calibri" w:hAnsi="Times New Roman" w:cs="Times New Roman"/>
          <w:b/>
          <w:sz w:val="24"/>
          <w:szCs w:val="24"/>
        </w:rPr>
        <w:t>Párr. 32.</w:t>
      </w:r>
      <w:r>
        <w:rPr>
          <w:rFonts w:ascii="Times New Roman" w:eastAsia="Calibri" w:hAnsi="Times New Roman" w:cs="Times New Roman"/>
          <w:sz w:val="24"/>
          <w:szCs w:val="24"/>
        </w:rPr>
        <w:t xml:space="preserve"> “</w:t>
      </w:r>
      <w:r w:rsidRPr="00D27E9A">
        <w:rPr>
          <w:rFonts w:ascii="Times New Roman" w:eastAsia="Calibri" w:hAnsi="Times New Roman" w:cs="Times New Roman"/>
          <w:i/>
          <w:sz w:val="24"/>
          <w:szCs w:val="24"/>
        </w:rPr>
        <w:t xml:space="preserve">Los Estados deben abstenerse de celebrar acuerdos internacionales con otros Estados o con instituciones financieras internacionales que permitan a esas instituciones y empresas eludir su responsabilidad o les concedan inmunidad cuando realicen actividades que pongan en peligro los </w:t>
      </w:r>
      <w:r w:rsidRPr="00D27E9A">
        <w:rPr>
          <w:rFonts w:ascii="Times New Roman" w:eastAsia="Calibri" w:hAnsi="Times New Roman" w:cs="Times New Roman"/>
          <w:i/>
          <w:sz w:val="24"/>
          <w:szCs w:val="24"/>
        </w:rPr>
        <w:lastRenderedPageBreak/>
        <w:t>derechos del Pacto</w:t>
      </w:r>
      <w:r>
        <w:rPr>
          <w:rFonts w:ascii="Times New Roman" w:eastAsia="Calibri" w:hAnsi="Times New Roman" w:cs="Times New Roman"/>
          <w:sz w:val="24"/>
          <w:szCs w:val="24"/>
        </w:rPr>
        <w:t xml:space="preserve">”. Y debería mencionarse la posibilidad de concreción de este riesgo y el sentido de su resolución, dado que </w:t>
      </w:r>
      <w:r w:rsidR="00674ACE" w:rsidRPr="00AD0C99">
        <w:rPr>
          <w:rFonts w:ascii="Times New Roman" w:eastAsia="Calibri" w:hAnsi="Times New Roman" w:cs="Times New Roman"/>
          <w:sz w:val="24"/>
          <w:szCs w:val="24"/>
        </w:rPr>
        <w:t xml:space="preserve">de existir este tipo de acuerdos, ante violaciones de </w:t>
      </w:r>
      <w:r>
        <w:rPr>
          <w:rFonts w:ascii="Times New Roman" w:eastAsia="Calibri" w:hAnsi="Times New Roman" w:cs="Times New Roman"/>
          <w:sz w:val="24"/>
          <w:szCs w:val="24"/>
        </w:rPr>
        <w:t>los derechos</w:t>
      </w:r>
      <w:r w:rsidR="00674ACE" w:rsidRPr="00AD0C99">
        <w:rPr>
          <w:rFonts w:ascii="Times New Roman" w:eastAsia="Calibri" w:hAnsi="Times New Roman" w:cs="Times New Roman"/>
          <w:sz w:val="24"/>
          <w:szCs w:val="24"/>
        </w:rPr>
        <w:t xml:space="preserve"> </w:t>
      </w:r>
      <w:r>
        <w:rPr>
          <w:rFonts w:ascii="Times New Roman" w:eastAsia="Calibri" w:hAnsi="Times New Roman" w:cs="Times New Roman"/>
          <w:sz w:val="24"/>
          <w:szCs w:val="24"/>
        </w:rPr>
        <w:t>enunciados</w:t>
      </w:r>
      <w:r w:rsidR="00674ACE" w:rsidRPr="00AD0C99">
        <w:rPr>
          <w:rFonts w:ascii="Times New Roman" w:eastAsia="Calibri" w:hAnsi="Times New Roman" w:cs="Times New Roman"/>
          <w:sz w:val="24"/>
          <w:szCs w:val="24"/>
        </w:rPr>
        <w:t>, se considerará de aplicación prioritaria las disposiciones del Pacto.</w:t>
      </w:r>
      <w:r>
        <w:rPr>
          <w:rFonts w:ascii="Times New Roman" w:eastAsia="Calibri" w:hAnsi="Times New Roman" w:cs="Times New Roman"/>
          <w:sz w:val="24"/>
          <w:szCs w:val="24"/>
        </w:rPr>
        <w:t xml:space="preserve"> </w:t>
      </w:r>
    </w:p>
    <w:p w14:paraId="494DC7AD" w14:textId="77777777" w:rsidR="00AB6F17" w:rsidRDefault="0090419F" w:rsidP="009F53F1">
      <w:pPr>
        <w:spacing w:after="0" w:line="240" w:lineRule="auto"/>
        <w:jc w:val="both"/>
        <w:rPr>
          <w:rFonts w:ascii="Times New Roman" w:eastAsia="Calibri" w:hAnsi="Times New Roman" w:cs="Times New Roman"/>
          <w:sz w:val="24"/>
          <w:szCs w:val="24"/>
        </w:rPr>
      </w:pPr>
      <w:r w:rsidRPr="00FD40E5">
        <w:rPr>
          <w:rFonts w:ascii="Times New Roman" w:eastAsia="Calibri" w:hAnsi="Times New Roman" w:cs="Times New Roman"/>
          <w:b/>
          <w:sz w:val="24"/>
          <w:szCs w:val="24"/>
        </w:rPr>
        <w:t>Párr. 33.</w:t>
      </w:r>
      <w:r>
        <w:rPr>
          <w:rFonts w:ascii="Times New Roman" w:eastAsia="Calibri" w:hAnsi="Times New Roman" w:cs="Times New Roman"/>
          <w:sz w:val="24"/>
          <w:szCs w:val="24"/>
        </w:rPr>
        <w:t xml:space="preserve"> Algunos procesos de “formalización” también estuvieron encaminados a objetivos distintos a los expresamente señalados en el párrafo y resultaron nefastos, puesto que pretendieron legalizar situaciones de hecho. Y varias situaciones de hecho no respondían precisamente a las descritas en el párrafo, sino a legalizar otras que fueron provocadas por desplazamientos</w:t>
      </w:r>
      <w:r w:rsidR="009F53F1">
        <w:rPr>
          <w:rFonts w:ascii="Times New Roman" w:eastAsia="Calibri" w:hAnsi="Times New Roman" w:cs="Times New Roman"/>
          <w:sz w:val="24"/>
          <w:szCs w:val="24"/>
        </w:rPr>
        <w:t xml:space="preserve"> o despojos históricos</w:t>
      </w:r>
      <w:r>
        <w:rPr>
          <w:rFonts w:ascii="Times New Roman" w:eastAsia="Calibri" w:hAnsi="Times New Roman" w:cs="Times New Roman"/>
          <w:sz w:val="24"/>
          <w:szCs w:val="24"/>
        </w:rPr>
        <w:t xml:space="preserve">, formalizando así injusticias que difícilmente luego pueden ser revertidas. </w:t>
      </w:r>
      <w:r w:rsidR="009F53F1">
        <w:rPr>
          <w:rFonts w:ascii="Times New Roman" w:eastAsia="Calibri" w:hAnsi="Times New Roman" w:cs="Times New Roman"/>
          <w:sz w:val="24"/>
          <w:szCs w:val="24"/>
        </w:rPr>
        <w:t>Se acoge expresamente todo lo señalado en el p</w:t>
      </w:r>
      <w:r w:rsidR="00FD40E5">
        <w:rPr>
          <w:rFonts w:ascii="Times New Roman" w:eastAsia="Calibri" w:hAnsi="Times New Roman" w:cs="Times New Roman"/>
          <w:sz w:val="24"/>
          <w:szCs w:val="24"/>
        </w:rPr>
        <w:t>árrafo y se es</w:t>
      </w:r>
      <w:r w:rsidR="009F53F1">
        <w:rPr>
          <w:rFonts w:ascii="Times New Roman" w:eastAsia="Calibri" w:hAnsi="Times New Roman" w:cs="Times New Roman"/>
          <w:sz w:val="24"/>
          <w:szCs w:val="24"/>
        </w:rPr>
        <w:t>pera se considere que en estos procesos, los Estados deben tener prohibido la legalización de situaciones de hecho que tenga las características descritas en este aporte puntual del presente documento, ya que los</w:t>
      </w:r>
      <w:r w:rsidR="00866CE3" w:rsidRPr="00AD0C99">
        <w:rPr>
          <w:rFonts w:ascii="Times New Roman" w:eastAsia="Calibri" w:hAnsi="Times New Roman" w:cs="Times New Roman"/>
          <w:sz w:val="24"/>
          <w:szCs w:val="24"/>
        </w:rPr>
        <w:t xml:space="preserve"> Estados deben estar llamados a revertir la situación de estos hechos </w:t>
      </w:r>
      <w:r w:rsidR="009F53F1">
        <w:rPr>
          <w:rFonts w:ascii="Times New Roman" w:eastAsia="Calibri" w:hAnsi="Times New Roman" w:cs="Times New Roman"/>
          <w:sz w:val="24"/>
          <w:szCs w:val="24"/>
        </w:rPr>
        <w:t>ilegítimos</w:t>
      </w:r>
      <w:r w:rsidR="00866CE3" w:rsidRPr="00AD0C99">
        <w:rPr>
          <w:rFonts w:ascii="Times New Roman" w:eastAsia="Calibri" w:hAnsi="Times New Roman" w:cs="Times New Roman"/>
          <w:sz w:val="24"/>
          <w:szCs w:val="24"/>
        </w:rPr>
        <w:t>.</w:t>
      </w:r>
    </w:p>
    <w:p w14:paraId="47F210A3" w14:textId="77777777" w:rsidR="00FD40E5" w:rsidRDefault="00FD40E5" w:rsidP="009F53F1">
      <w:pPr>
        <w:spacing w:after="0" w:line="240" w:lineRule="auto"/>
        <w:jc w:val="both"/>
        <w:rPr>
          <w:rFonts w:ascii="Times New Roman" w:eastAsia="Calibri" w:hAnsi="Times New Roman" w:cs="Times New Roman"/>
          <w:sz w:val="24"/>
          <w:szCs w:val="24"/>
        </w:rPr>
      </w:pPr>
    </w:p>
    <w:p w14:paraId="2C75206C" w14:textId="77777777" w:rsidR="00DD3147" w:rsidRDefault="00FD40E5" w:rsidP="00CA531D">
      <w:pPr>
        <w:spacing w:after="0" w:line="240" w:lineRule="auto"/>
        <w:jc w:val="both"/>
        <w:rPr>
          <w:rFonts w:ascii="Times New Roman" w:eastAsia="Calibri" w:hAnsi="Times New Roman" w:cs="Times New Roman"/>
          <w:sz w:val="24"/>
          <w:szCs w:val="24"/>
        </w:rPr>
      </w:pPr>
      <w:r w:rsidRPr="00FD40E5">
        <w:rPr>
          <w:rFonts w:ascii="Times New Roman" w:eastAsia="Calibri" w:hAnsi="Times New Roman" w:cs="Times New Roman"/>
          <w:i/>
          <w:sz w:val="24"/>
          <w:szCs w:val="24"/>
          <w:u w:val="single"/>
        </w:rPr>
        <w:t>Obligación de cumplir</w:t>
      </w:r>
      <w:r>
        <w:rPr>
          <w:rFonts w:ascii="Times New Roman" w:eastAsia="Calibri" w:hAnsi="Times New Roman" w:cs="Times New Roman"/>
          <w:sz w:val="24"/>
          <w:szCs w:val="24"/>
        </w:rPr>
        <w:t>:</w:t>
      </w:r>
    </w:p>
    <w:p w14:paraId="24699598" w14:textId="77777777" w:rsidR="00674ACE" w:rsidRPr="00AD0C99" w:rsidRDefault="00FD40E5" w:rsidP="00CA531D">
      <w:pPr>
        <w:spacing w:after="0" w:line="240" w:lineRule="auto"/>
        <w:jc w:val="both"/>
        <w:rPr>
          <w:rFonts w:ascii="Times New Roman" w:eastAsia="Calibri" w:hAnsi="Times New Roman" w:cs="Times New Roman"/>
          <w:sz w:val="24"/>
          <w:szCs w:val="24"/>
        </w:rPr>
      </w:pPr>
      <w:r w:rsidRPr="00FD40E5">
        <w:rPr>
          <w:rFonts w:ascii="Times New Roman" w:eastAsia="Calibri" w:hAnsi="Times New Roman" w:cs="Times New Roman"/>
          <w:b/>
          <w:sz w:val="24"/>
          <w:szCs w:val="24"/>
        </w:rPr>
        <w:t>Párr. 35:</w:t>
      </w:r>
      <w:r>
        <w:rPr>
          <w:rFonts w:ascii="Times New Roman" w:eastAsia="Calibri" w:hAnsi="Times New Roman" w:cs="Times New Roman"/>
          <w:sz w:val="24"/>
          <w:szCs w:val="24"/>
        </w:rPr>
        <w:t xml:space="preserve"> “</w:t>
      </w:r>
      <w:r w:rsidRPr="00FD40E5">
        <w:rPr>
          <w:rFonts w:ascii="Times New Roman" w:eastAsia="Calibri" w:hAnsi="Times New Roman" w:cs="Times New Roman"/>
          <w:i/>
          <w:sz w:val="24"/>
          <w:szCs w:val="24"/>
        </w:rPr>
        <w:t>Entre las opciones normativas para ayudar a esos agricultores familiares a obtener buenos resultados económicos es preciso incluir la educación, el apoyo en el acceso a los créditos, la ayuda para aprovechar las oportunidades de comercialización y la puesta en común de maquinaria</w:t>
      </w:r>
      <w:r>
        <w:rPr>
          <w:rFonts w:ascii="Times New Roman" w:eastAsia="Calibri" w:hAnsi="Times New Roman" w:cs="Times New Roman"/>
          <w:sz w:val="24"/>
          <w:szCs w:val="24"/>
        </w:rPr>
        <w:t>”</w:t>
      </w:r>
      <w:r w:rsidRPr="00FD40E5">
        <w:rPr>
          <w:rFonts w:ascii="Times New Roman" w:eastAsia="Calibri" w:hAnsi="Times New Roman" w:cs="Times New Roman"/>
          <w:sz w:val="24"/>
          <w:szCs w:val="24"/>
        </w:rPr>
        <w:t>.</w:t>
      </w:r>
      <w:r>
        <w:rPr>
          <w:rFonts w:ascii="Times New Roman" w:eastAsia="Calibri" w:hAnsi="Times New Roman" w:cs="Times New Roman"/>
          <w:sz w:val="24"/>
          <w:szCs w:val="24"/>
        </w:rPr>
        <w:t xml:space="preserve"> También debe contemplarse l</w:t>
      </w:r>
      <w:r w:rsidR="00674ACE" w:rsidRPr="00AD0C99">
        <w:rPr>
          <w:rFonts w:ascii="Times New Roman" w:eastAsia="Calibri" w:hAnsi="Times New Roman" w:cs="Times New Roman"/>
          <w:sz w:val="24"/>
          <w:szCs w:val="24"/>
        </w:rPr>
        <w:t>a asistencia técnica necesaria para desarrollar modelos productivos ajustados a las decisiones de las comunidades sobre qué y cómo producir</w:t>
      </w:r>
      <w:r>
        <w:rPr>
          <w:rFonts w:ascii="Times New Roman" w:eastAsia="Calibri" w:hAnsi="Times New Roman" w:cs="Times New Roman"/>
          <w:sz w:val="24"/>
          <w:szCs w:val="24"/>
        </w:rPr>
        <w:t xml:space="preserve">. </w:t>
      </w:r>
    </w:p>
    <w:p w14:paraId="019CB134" w14:textId="77777777" w:rsidR="00AB6F17" w:rsidRDefault="00DD3147" w:rsidP="00CA531D">
      <w:pPr>
        <w:spacing w:after="0" w:line="240" w:lineRule="auto"/>
        <w:jc w:val="both"/>
        <w:rPr>
          <w:rFonts w:ascii="Times New Roman" w:eastAsia="Calibri" w:hAnsi="Times New Roman" w:cs="Times New Roman"/>
          <w:sz w:val="24"/>
          <w:szCs w:val="24"/>
        </w:rPr>
      </w:pPr>
      <w:r w:rsidRPr="00DD3147">
        <w:rPr>
          <w:rFonts w:ascii="Times New Roman" w:eastAsia="Calibri" w:hAnsi="Times New Roman" w:cs="Times New Roman"/>
          <w:b/>
          <w:sz w:val="24"/>
          <w:szCs w:val="24"/>
        </w:rPr>
        <w:t>Párr. 38</w:t>
      </w:r>
      <w:r w:rsidR="00AB6F17" w:rsidRPr="00DD3147">
        <w:rPr>
          <w:rFonts w:ascii="Times New Roman" w:eastAsia="Calibri" w:hAnsi="Times New Roman" w:cs="Times New Roman"/>
          <w:b/>
          <w:sz w:val="24"/>
          <w:szCs w:val="24"/>
        </w:rPr>
        <w:t>.</w:t>
      </w:r>
      <w:r w:rsidR="00AB6F17" w:rsidRPr="00AD0C99">
        <w:rPr>
          <w:rFonts w:ascii="Times New Roman" w:eastAsia="Calibri" w:hAnsi="Times New Roman" w:cs="Times New Roman"/>
          <w:sz w:val="24"/>
          <w:szCs w:val="24"/>
        </w:rPr>
        <w:t xml:space="preserve"> </w:t>
      </w:r>
      <w:r>
        <w:rPr>
          <w:rFonts w:ascii="Times New Roman" w:eastAsia="Calibri" w:hAnsi="Times New Roman" w:cs="Times New Roman"/>
          <w:sz w:val="24"/>
          <w:szCs w:val="24"/>
        </w:rPr>
        <w:t>Esto también en consonancia con disposiciones de otros órganos de protección de derechos humanos, como la Corte IDH que claramente establece que l</w:t>
      </w:r>
      <w:r w:rsidRPr="00D27E9A">
        <w:rPr>
          <w:rFonts w:ascii="Times New Roman" w:eastAsia="Calibri" w:hAnsi="Times New Roman" w:cs="Times New Roman"/>
          <w:sz w:val="24"/>
          <w:szCs w:val="24"/>
        </w:rPr>
        <w:t xml:space="preserve">a aplicación de acuerdos comerciales bilaterales no justifica el incumplimiento de las obligaciones </w:t>
      </w:r>
      <w:r>
        <w:rPr>
          <w:rFonts w:ascii="Times New Roman" w:eastAsia="Calibri" w:hAnsi="Times New Roman" w:cs="Times New Roman"/>
          <w:sz w:val="24"/>
          <w:szCs w:val="24"/>
        </w:rPr>
        <w:t xml:space="preserve"> </w:t>
      </w:r>
      <w:r w:rsidRPr="00D27E9A">
        <w:rPr>
          <w:rFonts w:ascii="Times New Roman" w:eastAsia="Calibri" w:hAnsi="Times New Roman" w:cs="Times New Roman"/>
          <w:sz w:val="24"/>
          <w:szCs w:val="24"/>
        </w:rPr>
        <w:t xml:space="preserve">estatales en </w:t>
      </w:r>
      <w:r>
        <w:rPr>
          <w:rFonts w:ascii="Times New Roman" w:eastAsia="Calibri" w:hAnsi="Times New Roman" w:cs="Times New Roman"/>
          <w:sz w:val="24"/>
          <w:szCs w:val="24"/>
        </w:rPr>
        <w:t xml:space="preserve">derechos humanos; </w:t>
      </w:r>
      <w:r w:rsidRPr="00D27E9A">
        <w:rPr>
          <w:rFonts w:ascii="Times New Roman" w:eastAsia="Calibri" w:hAnsi="Times New Roman" w:cs="Times New Roman"/>
          <w:sz w:val="24"/>
          <w:szCs w:val="24"/>
        </w:rPr>
        <w:t xml:space="preserve">por el contrario, su aplicación debe ser siempre </w:t>
      </w:r>
      <w:r>
        <w:rPr>
          <w:rFonts w:ascii="Times New Roman" w:eastAsia="Calibri" w:hAnsi="Times New Roman" w:cs="Times New Roman"/>
          <w:sz w:val="24"/>
          <w:szCs w:val="24"/>
        </w:rPr>
        <w:t xml:space="preserve"> </w:t>
      </w:r>
      <w:r w:rsidRPr="00D27E9A">
        <w:rPr>
          <w:rFonts w:ascii="Times New Roman" w:eastAsia="Calibri" w:hAnsi="Times New Roman" w:cs="Times New Roman"/>
          <w:sz w:val="24"/>
          <w:szCs w:val="24"/>
        </w:rPr>
        <w:t xml:space="preserve">compatible con lo reconocido en </w:t>
      </w:r>
      <w:r>
        <w:rPr>
          <w:rFonts w:ascii="Times New Roman" w:eastAsia="Calibri" w:hAnsi="Times New Roman" w:cs="Times New Roman"/>
          <w:sz w:val="24"/>
          <w:szCs w:val="24"/>
        </w:rPr>
        <w:t>los instrumentos de protección de derechos</w:t>
      </w:r>
      <w:r>
        <w:rPr>
          <w:rStyle w:val="FootnoteReference"/>
          <w:rFonts w:ascii="Times New Roman" w:eastAsia="Calibri" w:hAnsi="Times New Roman" w:cs="Times New Roman"/>
          <w:sz w:val="24"/>
          <w:szCs w:val="24"/>
        </w:rPr>
        <w:footnoteReference w:id="6"/>
      </w:r>
      <w:r>
        <w:rPr>
          <w:rFonts w:ascii="Times New Roman" w:eastAsia="Calibri" w:hAnsi="Times New Roman" w:cs="Times New Roman"/>
          <w:sz w:val="24"/>
          <w:szCs w:val="24"/>
        </w:rPr>
        <w:t xml:space="preserve">. Caso contrario, no debería poder aplicarse los acuerdos comerciales y similares señalados en el párrafo. </w:t>
      </w:r>
    </w:p>
    <w:p w14:paraId="7346C837" w14:textId="77777777" w:rsidR="00DD3147" w:rsidRDefault="00DD3147" w:rsidP="00CA531D">
      <w:pPr>
        <w:spacing w:after="0" w:line="240" w:lineRule="auto"/>
        <w:jc w:val="both"/>
        <w:rPr>
          <w:rFonts w:ascii="Times New Roman" w:eastAsia="Calibri" w:hAnsi="Times New Roman" w:cs="Times New Roman"/>
          <w:sz w:val="24"/>
          <w:szCs w:val="24"/>
        </w:rPr>
      </w:pPr>
    </w:p>
    <w:p w14:paraId="7D7BEC40" w14:textId="77777777" w:rsidR="00DD3147" w:rsidRDefault="00DD3147" w:rsidP="00CA531D">
      <w:pPr>
        <w:spacing w:after="0" w:line="240" w:lineRule="auto"/>
        <w:jc w:val="both"/>
        <w:rPr>
          <w:rFonts w:ascii="Times New Roman" w:eastAsia="Calibri" w:hAnsi="Times New Roman" w:cs="Times New Roman"/>
          <w:sz w:val="24"/>
          <w:szCs w:val="24"/>
        </w:rPr>
      </w:pPr>
      <w:r w:rsidRPr="00DD3147">
        <w:rPr>
          <w:rFonts w:ascii="Times New Roman" w:eastAsia="Calibri" w:hAnsi="Times New Roman" w:cs="Times New Roman"/>
          <w:i/>
          <w:sz w:val="24"/>
          <w:szCs w:val="24"/>
          <w:u w:val="single"/>
        </w:rPr>
        <w:lastRenderedPageBreak/>
        <w:t>Corrupción</w:t>
      </w:r>
      <w:r>
        <w:rPr>
          <w:rFonts w:ascii="Times New Roman" w:eastAsia="Calibri" w:hAnsi="Times New Roman" w:cs="Times New Roman"/>
          <w:sz w:val="24"/>
          <w:szCs w:val="24"/>
        </w:rPr>
        <w:t xml:space="preserve">: </w:t>
      </w:r>
    </w:p>
    <w:p w14:paraId="16234BD0" w14:textId="77777777" w:rsidR="00FD40E5" w:rsidRDefault="00DD3147" w:rsidP="00CA531D">
      <w:pPr>
        <w:spacing w:after="0" w:line="240" w:lineRule="auto"/>
        <w:jc w:val="both"/>
        <w:rPr>
          <w:rFonts w:ascii="Times New Roman" w:eastAsia="Calibri" w:hAnsi="Times New Roman" w:cs="Times New Roman"/>
          <w:sz w:val="24"/>
          <w:szCs w:val="24"/>
        </w:rPr>
      </w:pPr>
      <w:r w:rsidRPr="00DD3147">
        <w:rPr>
          <w:rFonts w:ascii="Times New Roman" w:eastAsia="Calibri" w:hAnsi="Times New Roman" w:cs="Times New Roman"/>
          <w:b/>
          <w:sz w:val="24"/>
          <w:szCs w:val="24"/>
        </w:rPr>
        <w:t>Párr. 50.</w:t>
      </w:r>
      <w:r>
        <w:rPr>
          <w:rFonts w:ascii="Times New Roman" w:eastAsia="Calibri" w:hAnsi="Times New Roman" w:cs="Times New Roman"/>
          <w:sz w:val="24"/>
          <w:szCs w:val="24"/>
        </w:rPr>
        <w:t xml:space="preserve"> Se sugiere recordar la obligación de l</w:t>
      </w:r>
      <w:r w:rsidRPr="00DD3147">
        <w:rPr>
          <w:rFonts w:ascii="Times New Roman" w:eastAsia="Calibri" w:hAnsi="Times New Roman" w:cs="Times New Roman"/>
          <w:sz w:val="24"/>
          <w:szCs w:val="24"/>
        </w:rPr>
        <w:t xml:space="preserve">os Estados </w:t>
      </w:r>
      <w:r>
        <w:rPr>
          <w:rFonts w:ascii="Times New Roman" w:eastAsia="Calibri" w:hAnsi="Times New Roman" w:cs="Times New Roman"/>
          <w:sz w:val="24"/>
          <w:szCs w:val="24"/>
        </w:rPr>
        <w:t>de deber</w:t>
      </w:r>
      <w:r w:rsidRPr="00DD3147">
        <w:rPr>
          <w:rFonts w:ascii="Times New Roman" w:eastAsia="Calibri" w:hAnsi="Times New Roman" w:cs="Times New Roman"/>
          <w:sz w:val="24"/>
          <w:szCs w:val="24"/>
        </w:rPr>
        <w:t xml:space="preserve"> sancionar normas que puedan vedar </w:t>
      </w:r>
      <w:r>
        <w:rPr>
          <w:rFonts w:ascii="Times New Roman" w:eastAsia="Calibri" w:hAnsi="Times New Roman" w:cs="Times New Roman"/>
          <w:sz w:val="24"/>
          <w:szCs w:val="24"/>
        </w:rPr>
        <w:t>las tierras destinada</w:t>
      </w:r>
      <w:r w:rsidRPr="00DD3147">
        <w:rPr>
          <w:rFonts w:ascii="Times New Roman" w:eastAsia="Calibri" w:hAnsi="Times New Roman" w:cs="Times New Roman"/>
          <w:sz w:val="24"/>
          <w:szCs w:val="24"/>
        </w:rPr>
        <w:t xml:space="preserve">s para la reforma agraria o para territorios indígenas de la apropiación de </w:t>
      </w:r>
      <w:r>
        <w:rPr>
          <w:rFonts w:ascii="Times New Roman" w:eastAsia="Calibri" w:hAnsi="Times New Roman" w:cs="Times New Roman"/>
          <w:sz w:val="24"/>
          <w:szCs w:val="24"/>
        </w:rPr>
        <w:t xml:space="preserve">particulares ajenos a la particularidad del derecho de </w:t>
      </w:r>
      <w:r w:rsidRPr="00DD3147">
        <w:rPr>
          <w:rFonts w:ascii="Times New Roman" w:eastAsia="Calibri" w:hAnsi="Times New Roman" w:cs="Times New Roman"/>
          <w:sz w:val="24"/>
          <w:szCs w:val="24"/>
        </w:rPr>
        <w:t xml:space="preserve">modo </w:t>
      </w:r>
      <w:r>
        <w:rPr>
          <w:rFonts w:ascii="Times New Roman" w:eastAsia="Calibri" w:hAnsi="Times New Roman" w:cs="Times New Roman"/>
          <w:sz w:val="24"/>
          <w:szCs w:val="24"/>
        </w:rPr>
        <w:t>a</w:t>
      </w:r>
      <w:r w:rsidRPr="00DD3147">
        <w:rPr>
          <w:rFonts w:ascii="Times New Roman" w:eastAsia="Calibri" w:hAnsi="Times New Roman" w:cs="Times New Roman"/>
          <w:sz w:val="24"/>
          <w:szCs w:val="24"/>
        </w:rPr>
        <w:t xml:space="preserve"> evitar que </w:t>
      </w:r>
      <w:r>
        <w:rPr>
          <w:rFonts w:ascii="Times New Roman" w:eastAsia="Calibri" w:hAnsi="Times New Roman" w:cs="Times New Roman"/>
          <w:sz w:val="24"/>
          <w:szCs w:val="24"/>
        </w:rPr>
        <w:t xml:space="preserve">éstas terminen para otros fines. </w:t>
      </w:r>
    </w:p>
    <w:p w14:paraId="63202814" w14:textId="77777777" w:rsidR="00DD3147" w:rsidRDefault="00DD3147" w:rsidP="00CA531D">
      <w:pPr>
        <w:spacing w:after="0" w:line="240" w:lineRule="auto"/>
        <w:jc w:val="both"/>
        <w:rPr>
          <w:rFonts w:ascii="Times New Roman" w:eastAsia="Calibri" w:hAnsi="Times New Roman" w:cs="Times New Roman"/>
          <w:sz w:val="24"/>
          <w:szCs w:val="24"/>
        </w:rPr>
      </w:pPr>
    </w:p>
    <w:p w14:paraId="63AE65F9" w14:textId="77777777" w:rsidR="00DD3147" w:rsidRDefault="00DD3147" w:rsidP="00CA531D">
      <w:pPr>
        <w:spacing w:after="0" w:line="240" w:lineRule="auto"/>
        <w:jc w:val="both"/>
        <w:rPr>
          <w:rFonts w:ascii="Times New Roman" w:eastAsia="Calibri" w:hAnsi="Times New Roman" w:cs="Times New Roman"/>
          <w:sz w:val="24"/>
          <w:szCs w:val="24"/>
        </w:rPr>
      </w:pPr>
      <w:r w:rsidRPr="00DD3147">
        <w:rPr>
          <w:rFonts w:ascii="Times New Roman" w:eastAsia="Calibri" w:hAnsi="Times New Roman" w:cs="Times New Roman"/>
          <w:i/>
          <w:sz w:val="24"/>
          <w:szCs w:val="24"/>
          <w:u w:val="single"/>
        </w:rPr>
        <w:t>Derechos de los campesinos</w:t>
      </w:r>
      <w:r>
        <w:rPr>
          <w:rFonts w:ascii="Times New Roman" w:eastAsia="Calibri" w:hAnsi="Times New Roman" w:cs="Times New Roman"/>
          <w:sz w:val="24"/>
          <w:szCs w:val="24"/>
        </w:rPr>
        <w:t>:</w:t>
      </w:r>
    </w:p>
    <w:p w14:paraId="348AF213" w14:textId="77777777" w:rsidR="00DD3147" w:rsidRDefault="00DD3147" w:rsidP="00CA531D">
      <w:pPr>
        <w:spacing w:after="0" w:line="240" w:lineRule="auto"/>
        <w:jc w:val="both"/>
        <w:rPr>
          <w:rFonts w:ascii="Times New Roman" w:eastAsia="Calibri" w:hAnsi="Times New Roman" w:cs="Times New Roman"/>
          <w:sz w:val="24"/>
          <w:szCs w:val="24"/>
        </w:rPr>
      </w:pPr>
      <w:r w:rsidRPr="00DD3147">
        <w:rPr>
          <w:rFonts w:ascii="Times New Roman" w:eastAsia="Calibri" w:hAnsi="Times New Roman" w:cs="Times New Roman"/>
          <w:b/>
          <w:sz w:val="24"/>
          <w:szCs w:val="24"/>
        </w:rPr>
        <w:t>Párr. 52.</w:t>
      </w:r>
      <w:r>
        <w:rPr>
          <w:rFonts w:ascii="Times New Roman" w:eastAsia="Calibri" w:hAnsi="Times New Roman" w:cs="Times New Roman"/>
          <w:sz w:val="24"/>
          <w:szCs w:val="24"/>
        </w:rPr>
        <w:t xml:space="preserve"> “</w:t>
      </w:r>
      <w:r w:rsidRPr="004069ED">
        <w:rPr>
          <w:rFonts w:ascii="Times New Roman" w:eastAsia="Calibri" w:hAnsi="Times New Roman" w:cs="Times New Roman"/>
          <w:i/>
          <w:sz w:val="24"/>
          <w:szCs w:val="24"/>
        </w:rPr>
        <w:t>El acceso a la tierra es especialmente importante para hacer efectivos los derechos de subsistencia de los campesinos de todo el mundo</w:t>
      </w:r>
      <w:r>
        <w:rPr>
          <w:rFonts w:ascii="Times New Roman" w:eastAsia="Calibri" w:hAnsi="Times New Roman" w:cs="Times New Roman"/>
          <w:sz w:val="24"/>
          <w:szCs w:val="24"/>
        </w:rPr>
        <w:t xml:space="preserve">”. No se trata sólo de subsistencia sino de vida digna, por lo que se sugiere hacer mención expresa a ello. </w:t>
      </w:r>
    </w:p>
    <w:p w14:paraId="2813964F" w14:textId="77777777" w:rsidR="0076310B" w:rsidRPr="00AD0C99" w:rsidRDefault="00697226" w:rsidP="00501413">
      <w:pPr>
        <w:spacing w:after="0" w:line="240" w:lineRule="auto"/>
        <w:jc w:val="both"/>
        <w:rPr>
          <w:rFonts w:ascii="Times New Roman" w:eastAsia="Calibri" w:hAnsi="Times New Roman" w:cs="Times New Roman"/>
          <w:sz w:val="24"/>
          <w:szCs w:val="24"/>
        </w:rPr>
      </w:pPr>
      <w:r w:rsidRPr="00AD0C99">
        <w:rPr>
          <w:rFonts w:ascii="Times New Roman" w:eastAsia="Calibri" w:hAnsi="Times New Roman" w:cs="Times New Roman"/>
          <w:sz w:val="24"/>
          <w:szCs w:val="24"/>
        </w:rPr>
        <w:tab/>
      </w:r>
      <w:r w:rsidR="0076310B" w:rsidRPr="00AD0C99">
        <w:rPr>
          <w:rFonts w:ascii="Times New Roman" w:eastAsia="Calibri" w:hAnsi="Times New Roman" w:cs="Times New Roman"/>
          <w:sz w:val="24"/>
          <w:szCs w:val="24"/>
        </w:rPr>
        <w:t xml:space="preserve"> </w:t>
      </w:r>
    </w:p>
    <w:p w14:paraId="127A21BB" w14:textId="77777777" w:rsidR="005D0E92" w:rsidRPr="00AD0C99" w:rsidRDefault="005D0E92" w:rsidP="005D0E92">
      <w:pPr>
        <w:spacing w:after="0" w:line="240" w:lineRule="auto"/>
        <w:rPr>
          <w:rFonts w:ascii="Times New Roman" w:hAnsi="Times New Roman" w:cs="Times New Roman"/>
          <w:sz w:val="24"/>
          <w:szCs w:val="24"/>
        </w:rPr>
      </w:pPr>
    </w:p>
    <w:p w14:paraId="726CABEB" w14:textId="5D21D65E" w:rsidR="005D0E92" w:rsidRPr="00AD0C99" w:rsidRDefault="00CA531D" w:rsidP="00CA531D">
      <w:pPr>
        <w:spacing w:after="0" w:line="240" w:lineRule="auto"/>
        <w:jc w:val="right"/>
        <w:rPr>
          <w:rFonts w:ascii="Times New Roman" w:eastAsia="Calibri" w:hAnsi="Times New Roman" w:cs="Times New Roman"/>
          <w:sz w:val="24"/>
          <w:szCs w:val="24"/>
        </w:rPr>
      </w:pPr>
      <w:r w:rsidRPr="00DD3147">
        <w:rPr>
          <w:rFonts w:ascii="Times New Roman" w:eastAsia="Calibri" w:hAnsi="Times New Roman" w:cs="Times New Roman"/>
          <w:i/>
          <w:sz w:val="24"/>
          <w:szCs w:val="24"/>
        </w:rPr>
        <w:t xml:space="preserve">Asunción, República del Paraguay, </w:t>
      </w:r>
      <w:r w:rsidR="005B3A9F">
        <w:rPr>
          <w:rFonts w:ascii="Times New Roman" w:eastAsia="Calibri" w:hAnsi="Times New Roman" w:cs="Times New Roman"/>
          <w:i/>
          <w:sz w:val="24"/>
          <w:szCs w:val="24"/>
        </w:rPr>
        <w:t>2</w:t>
      </w:r>
      <w:r w:rsidR="00550D24">
        <w:rPr>
          <w:rFonts w:ascii="Times New Roman" w:eastAsia="Calibri" w:hAnsi="Times New Roman" w:cs="Times New Roman"/>
          <w:i/>
          <w:sz w:val="24"/>
          <w:szCs w:val="24"/>
        </w:rPr>
        <w:t>3</w:t>
      </w:r>
      <w:r w:rsidR="005B3A9F">
        <w:rPr>
          <w:rFonts w:ascii="Times New Roman" w:eastAsia="Calibri" w:hAnsi="Times New Roman" w:cs="Times New Roman"/>
          <w:i/>
          <w:sz w:val="24"/>
          <w:szCs w:val="24"/>
        </w:rPr>
        <w:t xml:space="preserve"> </w:t>
      </w:r>
      <w:r w:rsidRPr="00DD3147">
        <w:rPr>
          <w:rFonts w:ascii="Times New Roman" w:eastAsia="Calibri" w:hAnsi="Times New Roman" w:cs="Times New Roman"/>
          <w:i/>
          <w:sz w:val="24"/>
          <w:szCs w:val="24"/>
        </w:rPr>
        <w:t xml:space="preserve"> julio de 2021</w:t>
      </w:r>
      <w:r w:rsidRPr="00AD0C99">
        <w:rPr>
          <w:rFonts w:ascii="Times New Roman" w:eastAsia="Calibri" w:hAnsi="Times New Roman" w:cs="Times New Roman"/>
          <w:sz w:val="24"/>
          <w:szCs w:val="24"/>
        </w:rPr>
        <w:t xml:space="preserve">. </w:t>
      </w:r>
    </w:p>
    <w:p w14:paraId="4E0C3DEC" w14:textId="77777777" w:rsidR="005D0E92" w:rsidRPr="00AD0C99" w:rsidRDefault="005D0E92" w:rsidP="005D0E92">
      <w:pPr>
        <w:spacing w:after="0" w:line="240" w:lineRule="auto"/>
        <w:rPr>
          <w:rFonts w:ascii="Times New Roman" w:eastAsia="Calibri" w:hAnsi="Times New Roman" w:cs="Times New Roman"/>
          <w:sz w:val="24"/>
          <w:szCs w:val="24"/>
        </w:rPr>
      </w:pPr>
    </w:p>
    <w:p w14:paraId="46B061C6" w14:textId="77777777" w:rsidR="005D0E92" w:rsidRPr="00AD0C99" w:rsidRDefault="005D0E92" w:rsidP="005D0E92">
      <w:pPr>
        <w:spacing w:after="0" w:line="240" w:lineRule="auto"/>
        <w:rPr>
          <w:rFonts w:ascii="Times New Roman" w:hAnsi="Times New Roman" w:cs="Times New Roman"/>
          <w:sz w:val="24"/>
          <w:szCs w:val="24"/>
        </w:rPr>
      </w:pPr>
    </w:p>
    <w:sectPr w:rsidR="005D0E92" w:rsidRPr="00AD0C99" w:rsidSect="00FD40E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A5CFE" w14:textId="77777777" w:rsidR="006F6571" w:rsidRDefault="006F6571" w:rsidP="00CA531D">
      <w:pPr>
        <w:spacing w:after="0" w:line="240" w:lineRule="auto"/>
      </w:pPr>
      <w:r>
        <w:separator/>
      </w:r>
    </w:p>
  </w:endnote>
  <w:endnote w:type="continuationSeparator" w:id="0">
    <w:p w14:paraId="5CFB62DD" w14:textId="77777777" w:rsidR="006F6571" w:rsidRDefault="006F6571" w:rsidP="00CA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17145"/>
      <w:docPartObj>
        <w:docPartGallery w:val="Page Numbers (Bottom of Page)"/>
        <w:docPartUnique/>
      </w:docPartObj>
    </w:sdtPr>
    <w:sdtEndPr/>
    <w:sdtContent>
      <w:p w14:paraId="66867C9E" w14:textId="18A4CD6E" w:rsidR="00785E93" w:rsidRDefault="00785E93">
        <w:pPr>
          <w:pStyle w:val="Footer"/>
          <w:jc w:val="center"/>
        </w:pPr>
        <w:r>
          <w:fldChar w:fldCharType="begin"/>
        </w:r>
        <w:r>
          <w:instrText>PAGE   \* MERGEFORMAT</w:instrText>
        </w:r>
        <w:r>
          <w:fldChar w:fldCharType="separate"/>
        </w:r>
        <w:r w:rsidR="00F361AE" w:rsidRPr="00F361AE">
          <w:rPr>
            <w:noProof/>
            <w:lang w:val="es-ES"/>
          </w:rPr>
          <w:t>1</w:t>
        </w:r>
        <w:r>
          <w:fldChar w:fldCharType="end"/>
        </w:r>
      </w:p>
    </w:sdtContent>
  </w:sdt>
  <w:p w14:paraId="5067B64E" w14:textId="77777777" w:rsidR="00785E93" w:rsidRDefault="00785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A1F87" w14:textId="77777777" w:rsidR="006F6571" w:rsidRDefault="006F6571" w:rsidP="00CA531D">
      <w:pPr>
        <w:spacing w:after="0" w:line="240" w:lineRule="auto"/>
      </w:pPr>
      <w:r>
        <w:separator/>
      </w:r>
    </w:p>
  </w:footnote>
  <w:footnote w:type="continuationSeparator" w:id="0">
    <w:p w14:paraId="6F835000" w14:textId="77777777" w:rsidR="006F6571" w:rsidRDefault="006F6571" w:rsidP="00CA531D">
      <w:pPr>
        <w:spacing w:after="0" w:line="240" w:lineRule="auto"/>
      </w:pPr>
      <w:r>
        <w:continuationSeparator/>
      </w:r>
    </w:p>
  </w:footnote>
  <w:footnote w:id="1">
    <w:p w14:paraId="120462B0" w14:textId="77777777" w:rsidR="001C0642" w:rsidRPr="00AF59F6" w:rsidRDefault="001C0642" w:rsidP="00AF59F6">
      <w:pPr>
        <w:spacing w:after="0" w:line="240" w:lineRule="auto"/>
        <w:jc w:val="both"/>
        <w:rPr>
          <w:rFonts w:ascii="Times New Roman" w:eastAsia="Calibri" w:hAnsi="Times New Roman" w:cs="Times New Roman"/>
          <w:sz w:val="20"/>
          <w:szCs w:val="20"/>
        </w:rPr>
      </w:pPr>
      <w:r w:rsidRPr="00AF59F6">
        <w:rPr>
          <w:rStyle w:val="FootnoteReference"/>
          <w:rFonts w:ascii="Times New Roman" w:hAnsi="Times New Roman" w:cs="Times New Roman"/>
          <w:sz w:val="20"/>
          <w:szCs w:val="20"/>
        </w:rPr>
        <w:footnoteRef/>
      </w:r>
      <w:r w:rsidRPr="00AF59F6">
        <w:rPr>
          <w:rFonts w:ascii="Times New Roman" w:hAnsi="Times New Roman" w:cs="Times New Roman"/>
          <w:sz w:val="20"/>
          <w:szCs w:val="20"/>
        </w:rPr>
        <w:t xml:space="preserve"> </w:t>
      </w:r>
      <w:r w:rsidRPr="00AF59F6">
        <w:rPr>
          <w:rFonts w:ascii="Times New Roman" w:eastAsia="Calibri" w:hAnsi="Times New Roman" w:cs="Times New Roman"/>
          <w:sz w:val="20"/>
          <w:szCs w:val="20"/>
        </w:rPr>
        <w:t xml:space="preserve">La </w:t>
      </w:r>
      <w:r w:rsidRPr="00AF59F6">
        <w:rPr>
          <w:rFonts w:ascii="Times New Roman" w:eastAsia="Calibri" w:hAnsi="Times New Roman" w:cs="Times New Roman"/>
          <w:b/>
          <w:bCs/>
          <w:sz w:val="20"/>
          <w:szCs w:val="20"/>
        </w:rPr>
        <w:t>Codehupy</w:t>
      </w:r>
      <w:r w:rsidRPr="00AF59F6">
        <w:rPr>
          <w:rFonts w:ascii="Times New Roman" w:eastAsia="Calibri" w:hAnsi="Times New Roman" w:cs="Times New Roman"/>
          <w:sz w:val="20"/>
          <w:szCs w:val="20"/>
        </w:rPr>
        <w:t xml:space="preserve"> es una red integrada por </w:t>
      </w:r>
      <w:r w:rsidR="00EA576B" w:rsidRPr="00AF59F6">
        <w:rPr>
          <w:rFonts w:ascii="Times New Roman" w:eastAsia="Calibri" w:hAnsi="Times New Roman" w:cs="Times New Roman"/>
          <w:sz w:val="20"/>
          <w:szCs w:val="20"/>
        </w:rPr>
        <w:t xml:space="preserve">40 </w:t>
      </w:r>
      <w:r w:rsidRPr="00AF59F6">
        <w:rPr>
          <w:rFonts w:ascii="Times New Roman" w:eastAsia="Calibri" w:hAnsi="Times New Roman" w:cs="Times New Roman"/>
          <w:sz w:val="20"/>
          <w:szCs w:val="20"/>
        </w:rPr>
        <w:t xml:space="preserve">redes y organizaciones de la sociedad civil en el Paraguay. </w:t>
      </w:r>
      <w:r w:rsidR="001C7590" w:rsidRPr="00AF59F6">
        <w:rPr>
          <w:rFonts w:ascii="Times New Roman" w:eastAsia="Calibri" w:hAnsi="Times New Roman" w:cs="Times New Roman"/>
          <w:sz w:val="20"/>
          <w:szCs w:val="20"/>
        </w:rPr>
        <w:t>T</w:t>
      </w:r>
      <w:r w:rsidRPr="00AF59F6">
        <w:rPr>
          <w:rFonts w:ascii="Times New Roman" w:eastAsia="Calibri" w:hAnsi="Times New Roman" w:cs="Times New Roman"/>
          <w:sz w:val="20"/>
          <w:szCs w:val="20"/>
        </w:rPr>
        <w:t>iene por fines la promoción y el fortalecimiento de una cultura de paz, tolerancia, respeto y goce íntegro de los derechos humanos, basada en una sociedad democrática y participativa, que garantiza las libertades humanas sin exclusiones ni discriminaciones de ningún tipo, así como el disfrute de una vida digna para todas las personas.</w:t>
      </w:r>
    </w:p>
  </w:footnote>
  <w:footnote w:id="2">
    <w:p w14:paraId="4D4AC730" w14:textId="77777777" w:rsidR="001C0642" w:rsidRPr="00AF59F6" w:rsidRDefault="001C0642" w:rsidP="00AF59F6">
      <w:pPr>
        <w:autoSpaceDE w:val="0"/>
        <w:autoSpaceDN w:val="0"/>
        <w:adjustRightInd w:val="0"/>
        <w:spacing w:after="0" w:line="240" w:lineRule="auto"/>
        <w:jc w:val="both"/>
        <w:rPr>
          <w:rFonts w:ascii="Times New Roman" w:eastAsia="Calibri" w:hAnsi="Times New Roman" w:cs="Times New Roman"/>
          <w:sz w:val="20"/>
          <w:szCs w:val="20"/>
        </w:rPr>
      </w:pPr>
      <w:r w:rsidRPr="00AF59F6">
        <w:rPr>
          <w:rStyle w:val="FootnoteReference"/>
          <w:rFonts w:ascii="Times New Roman" w:hAnsi="Times New Roman" w:cs="Times New Roman"/>
          <w:sz w:val="20"/>
          <w:szCs w:val="20"/>
        </w:rPr>
        <w:footnoteRef/>
      </w:r>
      <w:r w:rsidRPr="00AF59F6">
        <w:rPr>
          <w:rFonts w:ascii="Times New Roman" w:hAnsi="Times New Roman" w:cs="Times New Roman"/>
          <w:sz w:val="20"/>
          <w:szCs w:val="20"/>
        </w:rPr>
        <w:t xml:space="preserve"> </w:t>
      </w:r>
      <w:r w:rsidRPr="00AF59F6">
        <w:rPr>
          <w:rFonts w:ascii="Times New Roman" w:eastAsia="Calibri" w:hAnsi="Times New Roman" w:cs="Times New Roman"/>
          <w:b/>
          <w:bCs/>
          <w:sz w:val="20"/>
          <w:szCs w:val="20"/>
        </w:rPr>
        <w:t>BASE Investigaciones Sociales</w:t>
      </w:r>
      <w:r w:rsidRPr="00AF59F6">
        <w:rPr>
          <w:rFonts w:ascii="Times New Roman" w:eastAsia="Calibri" w:hAnsi="Times New Roman" w:cs="Times New Roman"/>
          <w:sz w:val="20"/>
          <w:szCs w:val="20"/>
        </w:rPr>
        <w:t xml:space="preserve"> </w:t>
      </w:r>
      <w:r w:rsidR="00501413" w:rsidRPr="00AF59F6">
        <w:rPr>
          <w:rFonts w:ascii="Times New Roman" w:eastAsia="Calibri" w:hAnsi="Times New Roman" w:cs="Times New Roman"/>
          <w:sz w:val="20"/>
          <w:szCs w:val="20"/>
        </w:rPr>
        <w:t>s</w:t>
      </w:r>
      <w:r w:rsidRPr="00AF59F6">
        <w:rPr>
          <w:rFonts w:ascii="Times New Roman" w:eastAsia="Calibri" w:hAnsi="Times New Roman" w:cs="Times New Roman"/>
          <w:sz w:val="20"/>
          <w:szCs w:val="20"/>
        </w:rPr>
        <w:t xml:space="preserve">e dedica a la investigación y difusión de conocimientos sobre la realidad paraguaya y a la formación, desde una perspectiva crítica. Orienta su accionar prioritariamente al servicio de las organizaciones sociales en la construcción de una sociedad equitativa, solidaria, respetuosa de los derechos humanos y de la naturaleza. </w:t>
      </w:r>
      <w:r w:rsidRPr="00AF59F6">
        <w:rPr>
          <w:rFonts w:ascii="Times New Roman" w:eastAsia="Calibri" w:hAnsi="Times New Roman" w:cs="Times New Roman"/>
          <w:b/>
          <w:bCs/>
          <w:sz w:val="20"/>
          <w:szCs w:val="20"/>
        </w:rPr>
        <w:t xml:space="preserve">Heñói Centro de Estudios y promoción de la Democracia, los Derechos Humanos y la Sostenibilidad Socioambiental, </w:t>
      </w:r>
      <w:r w:rsidRPr="00AF59F6">
        <w:rPr>
          <w:rFonts w:ascii="Times New Roman" w:eastAsia="Calibri" w:hAnsi="Times New Roman" w:cs="Times New Roman"/>
          <w:sz w:val="20"/>
          <w:szCs w:val="20"/>
        </w:rPr>
        <w:t xml:space="preserve">tiene como fines desarrollar actividades de investigación, formación, sensibilización, y apoyo a la acción de los sujetos y movimientos sociales y políticos de Paraguay, que reivindiquen o promuevan derechos humanos, la ampliación de la participación ciudadana, el fortalecimiento de las instituciones públicas y la organización comunitaria, la promoción de la sostenibilidad socioeconómica y ambiental, tendientes a una democracia más participativa, más conectada con los procesos de integración de la región y orientada al disfrute de una mejor calidad de vida para la población del país. </w:t>
      </w:r>
      <w:r w:rsidRPr="00AF59F6">
        <w:rPr>
          <w:rFonts w:ascii="Times New Roman" w:eastAsia="Calibri" w:hAnsi="Times New Roman" w:cs="Times New Roman"/>
          <w:b/>
          <w:bCs/>
          <w:sz w:val="20"/>
          <w:szCs w:val="20"/>
        </w:rPr>
        <w:t>Tierraviva a los Pueblos Indígenas del Chaco</w:t>
      </w:r>
      <w:r w:rsidRPr="00AF59F6">
        <w:rPr>
          <w:rFonts w:ascii="Times New Roman" w:eastAsia="Calibri" w:hAnsi="Times New Roman" w:cs="Times New Roman"/>
          <w:sz w:val="20"/>
          <w:szCs w:val="20"/>
        </w:rPr>
        <w:t xml:space="preserve"> trabaja en la promoción y defensa de los derechos humanos de Pueblos Indígenas, con énfasis en la restitución territorial. El litigio estratégico, la incidencia en políticas públicas, la capacitación, el fortalecimiento organizacional, formación política y jurídica, así como el asesoramiento general, son sus principales trabajos orientados a la exigibilidad de derechos.</w:t>
      </w:r>
    </w:p>
    <w:p w14:paraId="48C860B1" w14:textId="77777777" w:rsidR="001C0642" w:rsidRPr="00AF59F6" w:rsidRDefault="001C0642" w:rsidP="00AF59F6">
      <w:pPr>
        <w:autoSpaceDE w:val="0"/>
        <w:autoSpaceDN w:val="0"/>
        <w:adjustRightInd w:val="0"/>
        <w:spacing w:after="0" w:line="240" w:lineRule="auto"/>
        <w:jc w:val="both"/>
        <w:rPr>
          <w:rFonts w:ascii="Times New Roman" w:eastAsia="Calibri" w:hAnsi="Times New Roman" w:cs="Times New Roman"/>
          <w:sz w:val="20"/>
          <w:szCs w:val="20"/>
        </w:rPr>
      </w:pPr>
    </w:p>
    <w:p w14:paraId="4A32417D" w14:textId="77777777" w:rsidR="001C0642" w:rsidRPr="00AF59F6" w:rsidRDefault="001C0642" w:rsidP="00AF59F6">
      <w:pPr>
        <w:autoSpaceDE w:val="0"/>
        <w:autoSpaceDN w:val="0"/>
        <w:adjustRightInd w:val="0"/>
        <w:spacing w:after="0" w:line="240" w:lineRule="auto"/>
        <w:jc w:val="both"/>
        <w:rPr>
          <w:rFonts w:ascii="Times New Roman" w:eastAsia="Calibri" w:hAnsi="Times New Roman" w:cs="Times New Roman"/>
          <w:sz w:val="20"/>
          <w:szCs w:val="20"/>
        </w:rPr>
      </w:pPr>
    </w:p>
    <w:p w14:paraId="0507346D" w14:textId="77777777" w:rsidR="001C0642" w:rsidRPr="00AF59F6" w:rsidRDefault="001C0642" w:rsidP="00AF59F6">
      <w:pPr>
        <w:pStyle w:val="FootnoteText"/>
        <w:jc w:val="both"/>
        <w:rPr>
          <w:rFonts w:ascii="Times New Roman" w:hAnsi="Times New Roman" w:cs="Times New Roman"/>
          <w:lang w:val="es-MX"/>
        </w:rPr>
      </w:pPr>
    </w:p>
  </w:footnote>
  <w:footnote w:id="3">
    <w:p w14:paraId="0072EF2D" w14:textId="77777777" w:rsidR="00AD0C99" w:rsidRPr="00AF59F6" w:rsidRDefault="00AD0C99" w:rsidP="00AF59F6">
      <w:pPr>
        <w:pStyle w:val="FootnoteText"/>
        <w:jc w:val="both"/>
        <w:rPr>
          <w:rFonts w:ascii="Times New Roman" w:hAnsi="Times New Roman" w:cs="Times New Roman"/>
          <w:lang w:val="es-MX"/>
        </w:rPr>
      </w:pPr>
      <w:r w:rsidRPr="00AF59F6">
        <w:rPr>
          <w:rStyle w:val="FootnoteReference"/>
          <w:rFonts w:ascii="Times New Roman" w:hAnsi="Times New Roman" w:cs="Times New Roman"/>
        </w:rPr>
        <w:footnoteRef/>
      </w:r>
      <w:r w:rsidRPr="00AF59F6">
        <w:rPr>
          <w:rFonts w:ascii="Times New Roman" w:hAnsi="Times New Roman" w:cs="Times New Roman"/>
        </w:rPr>
        <w:t xml:space="preserve"> </w:t>
      </w:r>
      <w:r w:rsidRPr="00AF59F6">
        <w:rPr>
          <w:rFonts w:ascii="Times New Roman" w:hAnsi="Times New Roman" w:cs="Times New Roman"/>
          <w:lang w:val="es-MX"/>
        </w:rPr>
        <w:t xml:space="preserve">Red Internacional de Derechos Económicos, Sociales y Culturales, de la cual una de las instituciones que suscribe, Tierraviva, forma parte. Disponible en: </w:t>
      </w:r>
      <w:hyperlink r:id="rId1" w:history="1">
        <w:r w:rsidRPr="00AF59F6">
          <w:rPr>
            <w:rStyle w:val="Hyperlink"/>
            <w:rFonts w:ascii="Times New Roman" w:hAnsi="Times New Roman" w:cs="Times New Roman"/>
            <w:lang w:val="es-MX"/>
          </w:rPr>
          <w:t>https://www.escr-net.org/es/derechos</w:t>
        </w:r>
      </w:hyperlink>
      <w:r w:rsidRPr="00AF59F6">
        <w:rPr>
          <w:rFonts w:ascii="Times New Roman" w:hAnsi="Times New Roman" w:cs="Times New Roman"/>
          <w:lang w:val="es-MX"/>
        </w:rPr>
        <w:t xml:space="preserve"> </w:t>
      </w:r>
    </w:p>
  </w:footnote>
  <w:footnote w:id="4">
    <w:p w14:paraId="544E3FF4" w14:textId="77777777" w:rsidR="0030368B" w:rsidRPr="00AF59F6" w:rsidRDefault="0030368B" w:rsidP="00AF59F6">
      <w:pPr>
        <w:pStyle w:val="FootnoteText"/>
        <w:jc w:val="both"/>
        <w:rPr>
          <w:rFonts w:ascii="Times New Roman" w:hAnsi="Times New Roman" w:cs="Times New Roman"/>
          <w:lang w:val="es-MX"/>
        </w:rPr>
      </w:pPr>
      <w:r w:rsidRPr="00AF59F6">
        <w:rPr>
          <w:rStyle w:val="FootnoteReference"/>
          <w:rFonts w:ascii="Times New Roman" w:hAnsi="Times New Roman" w:cs="Times New Roman"/>
        </w:rPr>
        <w:footnoteRef/>
      </w:r>
      <w:r w:rsidRPr="00AF59F6">
        <w:rPr>
          <w:rFonts w:ascii="Times New Roman" w:hAnsi="Times New Roman" w:cs="Times New Roman"/>
        </w:rPr>
        <w:t xml:space="preserve"> Corte IDH. Sentencia </w:t>
      </w:r>
      <w:r w:rsidRPr="00AF59F6">
        <w:rPr>
          <w:rFonts w:ascii="Times New Roman" w:hAnsi="Times New Roman" w:cs="Times New Roman"/>
          <w:lang w:val="es-MX"/>
        </w:rPr>
        <w:t>Yakye Axa vs. Paraguay, 2005, párrafo 125.</w:t>
      </w:r>
    </w:p>
  </w:footnote>
  <w:footnote w:id="5">
    <w:p w14:paraId="58F84CBB" w14:textId="77777777" w:rsidR="00AF59F6" w:rsidRPr="00AF59F6" w:rsidRDefault="00AF59F6" w:rsidP="00AF59F6">
      <w:pPr>
        <w:pStyle w:val="FootnoteText"/>
        <w:jc w:val="both"/>
        <w:rPr>
          <w:rFonts w:ascii="Times New Roman" w:hAnsi="Times New Roman" w:cs="Times New Roman"/>
          <w:lang w:val="es-MX"/>
        </w:rPr>
      </w:pPr>
      <w:r w:rsidRPr="00AF59F6">
        <w:rPr>
          <w:rStyle w:val="FootnoteReference"/>
          <w:rFonts w:ascii="Times New Roman" w:hAnsi="Times New Roman" w:cs="Times New Roman"/>
        </w:rPr>
        <w:footnoteRef/>
      </w:r>
      <w:r w:rsidRPr="00AF59F6">
        <w:rPr>
          <w:rFonts w:ascii="Times New Roman" w:hAnsi="Times New Roman" w:cs="Times New Roman"/>
        </w:rPr>
        <w:t xml:space="preserve"> </w:t>
      </w:r>
      <w:r>
        <w:rPr>
          <w:rFonts w:ascii="Times New Roman" w:hAnsi="Times New Roman" w:cs="Times New Roman"/>
        </w:rPr>
        <w:t>Sentencia</w:t>
      </w:r>
      <w:r>
        <w:rPr>
          <w:rFonts w:ascii="Times New Roman" w:hAnsi="Times New Roman" w:cs="Times New Roman"/>
          <w:lang w:val="es-MX"/>
        </w:rPr>
        <w:t xml:space="preserve"> Corte IDH. </w:t>
      </w:r>
      <w:r w:rsidRPr="00AF59F6">
        <w:rPr>
          <w:rFonts w:ascii="Times New Roman" w:hAnsi="Times New Roman" w:cs="Times New Roman"/>
          <w:lang w:val="es-MX"/>
        </w:rPr>
        <w:t>Caso Comunidad Indígena Yakye Axa vs. Paraguay,</w:t>
      </w:r>
      <w:r>
        <w:rPr>
          <w:rFonts w:ascii="Times New Roman" w:hAnsi="Times New Roman" w:cs="Times New Roman"/>
          <w:lang w:val="es-MX"/>
        </w:rPr>
        <w:t xml:space="preserve"> párr.217; Sentencia Corte IDH. </w:t>
      </w:r>
      <w:r w:rsidRPr="00AF59F6">
        <w:rPr>
          <w:rFonts w:ascii="Times New Roman" w:hAnsi="Times New Roman" w:cs="Times New Roman"/>
          <w:lang w:val="es-MX"/>
        </w:rPr>
        <w:t>Caso Comunidad Indígena Sawhoyamaxa vs. Paraguay, párr.138; Sentencia Corte IDH</w:t>
      </w:r>
      <w:r>
        <w:rPr>
          <w:rFonts w:ascii="Times New Roman" w:hAnsi="Times New Roman" w:cs="Times New Roman"/>
          <w:lang w:val="es-MX"/>
        </w:rPr>
        <w:t>.</w:t>
      </w:r>
      <w:r w:rsidRPr="00AF59F6">
        <w:rPr>
          <w:rFonts w:ascii="Times New Roman" w:hAnsi="Times New Roman" w:cs="Times New Roman"/>
          <w:lang w:val="es-MX"/>
        </w:rPr>
        <w:t xml:space="preserve"> Caso Comunidad Indígena Xákmok Kásek vs. Paraguay, párr. 109. </w:t>
      </w:r>
    </w:p>
  </w:footnote>
  <w:footnote w:id="6">
    <w:p w14:paraId="48A4861D" w14:textId="77777777" w:rsidR="00DD3147" w:rsidRPr="00D27E9A" w:rsidRDefault="00DD3147" w:rsidP="00DD3147">
      <w:pPr>
        <w:pStyle w:val="FootnoteText"/>
        <w:rPr>
          <w:lang w:val="es-MX"/>
        </w:rPr>
      </w:pPr>
      <w:r>
        <w:rPr>
          <w:rStyle w:val="FootnoteReference"/>
        </w:rPr>
        <w:footnoteRef/>
      </w:r>
      <w:r>
        <w:t xml:space="preserve"> </w:t>
      </w:r>
      <w:r w:rsidRPr="00D27E9A">
        <w:t xml:space="preserve"> </w:t>
      </w:r>
      <w:r>
        <w:rPr>
          <w:rFonts w:ascii="Times New Roman" w:hAnsi="Times New Roman" w:cs="Times New Roman"/>
        </w:rPr>
        <w:t xml:space="preserve">Sentencia Corte IDH. </w:t>
      </w:r>
      <w:r w:rsidRPr="00D27E9A">
        <w:rPr>
          <w:rFonts w:ascii="Times New Roman" w:hAnsi="Times New Roman" w:cs="Times New Roman"/>
        </w:rPr>
        <w:t>Comunidad Indígena Sawhoyamaxa vs. Paraguay, párr.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2063"/>
    <w:multiLevelType w:val="hybridMultilevel"/>
    <w:tmpl w:val="3DD20B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92"/>
    <w:rsid w:val="00036AA4"/>
    <w:rsid w:val="00077092"/>
    <w:rsid w:val="000863A3"/>
    <w:rsid w:val="00150F9B"/>
    <w:rsid w:val="001C0642"/>
    <w:rsid w:val="001C7590"/>
    <w:rsid w:val="001C77C4"/>
    <w:rsid w:val="001D3D77"/>
    <w:rsid w:val="0025208E"/>
    <w:rsid w:val="00263DE8"/>
    <w:rsid w:val="00296842"/>
    <w:rsid w:val="002C68EF"/>
    <w:rsid w:val="0030368B"/>
    <w:rsid w:val="00324125"/>
    <w:rsid w:val="003643E4"/>
    <w:rsid w:val="003E2DDA"/>
    <w:rsid w:val="004069ED"/>
    <w:rsid w:val="00421C95"/>
    <w:rsid w:val="004A7110"/>
    <w:rsid w:val="004E7AF9"/>
    <w:rsid w:val="00501413"/>
    <w:rsid w:val="00505F37"/>
    <w:rsid w:val="00531585"/>
    <w:rsid w:val="00550D24"/>
    <w:rsid w:val="005B3A9F"/>
    <w:rsid w:val="005D0E92"/>
    <w:rsid w:val="005D1A57"/>
    <w:rsid w:val="00621113"/>
    <w:rsid w:val="00623A00"/>
    <w:rsid w:val="00654220"/>
    <w:rsid w:val="00674ACE"/>
    <w:rsid w:val="00697226"/>
    <w:rsid w:val="006A1420"/>
    <w:rsid w:val="006B60BC"/>
    <w:rsid w:val="006F6571"/>
    <w:rsid w:val="00710A76"/>
    <w:rsid w:val="00744DD5"/>
    <w:rsid w:val="0076310B"/>
    <w:rsid w:val="00785E93"/>
    <w:rsid w:val="00794718"/>
    <w:rsid w:val="007F4DA3"/>
    <w:rsid w:val="00866CE3"/>
    <w:rsid w:val="0090419F"/>
    <w:rsid w:val="009F53F1"/>
    <w:rsid w:val="00A12923"/>
    <w:rsid w:val="00AA152E"/>
    <w:rsid w:val="00AB6F17"/>
    <w:rsid w:val="00AC6525"/>
    <w:rsid w:val="00AD0C99"/>
    <w:rsid w:val="00AD32E4"/>
    <w:rsid w:val="00AF59F6"/>
    <w:rsid w:val="00BA5F7A"/>
    <w:rsid w:val="00BB2B13"/>
    <w:rsid w:val="00BF0813"/>
    <w:rsid w:val="00C75AE3"/>
    <w:rsid w:val="00CA531D"/>
    <w:rsid w:val="00CC0BD2"/>
    <w:rsid w:val="00CF1495"/>
    <w:rsid w:val="00D06F70"/>
    <w:rsid w:val="00D10409"/>
    <w:rsid w:val="00D24A3F"/>
    <w:rsid w:val="00D27E9A"/>
    <w:rsid w:val="00D86353"/>
    <w:rsid w:val="00DD3147"/>
    <w:rsid w:val="00E63D73"/>
    <w:rsid w:val="00EA576B"/>
    <w:rsid w:val="00F00B97"/>
    <w:rsid w:val="00F13C4F"/>
    <w:rsid w:val="00F1406D"/>
    <w:rsid w:val="00F361AE"/>
    <w:rsid w:val="00F43B9E"/>
    <w:rsid w:val="00FB2058"/>
    <w:rsid w:val="00FD40E5"/>
  </w:rsids>
  <m:mathPr>
    <m:mathFont m:val="Cambria Math"/>
    <m:brkBin m:val="before"/>
    <m:brkBinSub m:val="--"/>
    <m:smallFrac m:val="0"/>
    <m:dispDef/>
    <m:lMargin m:val="0"/>
    <m:rMargin m:val="0"/>
    <m:defJc m:val="centerGroup"/>
    <m:wrapIndent m:val="1440"/>
    <m:intLim m:val="subSup"/>
    <m:naryLim m:val="undOvr"/>
  </m:mathPr>
  <w:themeFontLang w:val="es-P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B9273"/>
  <w15:chartTrackingRefBased/>
  <w15:docId w15:val="{886CF1E8-BF05-443B-9502-99BBD606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0E9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D0E92"/>
    <w:rPr>
      <w:rFonts w:ascii="Consolas" w:hAnsi="Consolas"/>
      <w:sz w:val="20"/>
      <w:szCs w:val="20"/>
    </w:rPr>
  </w:style>
  <w:style w:type="paragraph" w:customStyle="1" w:styleId="Textonotapie1">
    <w:name w:val="Texto nota pie1"/>
    <w:basedOn w:val="Normal"/>
    <w:next w:val="FootnoteText"/>
    <w:link w:val="TextonotapieCar"/>
    <w:uiPriority w:val="99"/>
    <w:semiHidden/>
    <w:unhideWhenUsed/>
    <w:rsid w:val="00CA531D"/>
    <w:pPr>
      <w:spacing w:after="0" w:line="240" w:lineRule="auto"/>
    </w:pPr>
    <w:rPr>
      <w:sz w:val="20"/>
      <w:szCs w:val="20"/>
    </w:rPr>
  </w:style>
  <w:style w:type="character" w:customStyle="1" w:styleId="TextonotapieCar">
    <w:name w:val="Texto nota pie Car"/>
    <w:basedOn w:val="DefaultParagraphFont"/>
    <w:link w:val="Textonotapie1"/>
    <w:uiPriority w:val="99"/>
    <w:semiHidden/>
    <w:rsid w:val="00CA531D"/>
    <w:rPr>
      <w:sz w:val="20"/>
      <w:szCs w:val="20"/>
    </w:rPr>
  </w:style>
  <w:style w:type="character" w:styleId="FootnoteReference">
    <w:name w:val="footnote reference"/>
    <w:basedOn w:val="DefaultParagraphFont"/>
    <w:uiPriority w:val="99"/>
    <w:semiHidden/>
    <w:unhideWhenUsed/>
    <w:rsid w:val="00CA531D"/>
    <w:rPr>
      <w:vertAlign w:val="superscript"/>
    </w:rPr>
  </w:style>
  <w:style w:type="paragraph" w:styleId="FootnoteText">
    <w:name w:val="footnote text"/>
    <w:basedOn w:val="Normal"/>
    <w:link w:val="FootnoteTextChar"/>
    <w:uiPriority w:val="99"/>
    <w:semiHidden/>
    <w:unhideWhenUsed/>
    <w:rsid w:val="00CA53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31D"/>
    <w:rPr>
      <w:sz w:val="20"/>
      <w:szCs w:val="20"/>
    </w:rPr>
  </w:style>
  <w:style w:type="paragraph" w:styleId="Header">
    <w:name w:val="header"/>
    <w:basedOn w:val="Normal"/>
    <w:link w:val="HeaderChar"/>
    <w:uiPriority w:val="99"/>
    <w:unhideWhenUsed/>
    <w:rsid w:val="00785E93"/>
    <w:pPr>
      <w:tabs>
        <w:tab w:val="center" w:pos="4252"/>
        <w:tab w:val="right" w:pos="8504"/>
      </w:tabs>
      <w:spacing w:after="0" w:line="240" w:lineRule="auto"/>
    </w:pPr>
  </w:style>
  <w:style w:type="character" w:customStyle="1" w:styleId="HeaderChar">
    <w:name w:val="Header Char"/>
    <w:basedOn w:val="DefaultParagraphFont"/>
    <w:link w:val="Header"/>
    <w:uiPriority w:val="99"/>
    <w:rsid w:val="00785E93"/>
  </w:style>
  <w:style w:type="paragraph" w:styleId="Footer">
    <w:name w:val="footer"/>
    <w:basedOn w:val="Normal"/>
    <w:link w:val="FooterChar"/>
    <w:uiPriority w:val="99"/>
    <w:unhideWhenUsed/>
    <w:rsid w:val="00785E93"/>
    <w:pPr>
      <w:tabs>
        <w:tab w:val="center" w:pos="4252"/>
        <w:tab w:val="right" w:pos="8504"/>
      </w:tabs>
      <w:spacing w:after="0" w:line="240" w:lineRule="auto"/>
    </w:pPr>
  </w:style>
  <w:style w:type="character" w:customStyle="1" w:styleId="FooterChar">
    <w:name w:val="Footer Char"/>
    <w:basedOn w:val="DefaultParagraphFont"/>
    <w:link w:val="Footer"/>
    <w:uiPriority w:val="99"/>
    <w:rsid w:val="00785E93"/>
  </w:style>
  <w:style w:type="character" w:styleId="Hyperlink">
    <w:name w:val="Hyperlink"/>
    <w:basedOn w:val="DefaultParagraphFont"/>
    <w:uiPriority w:val="99"/>
    <w:unhideWhenUsed/>
    <w:rsid w:val="00AD0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26096">
      <w:bodyDiv w:val="1"/>
      <w:marLeft w:val="0"/>
      <w:marRight w:val="0"/>
      <w:marTop w:val="0"/>
      <w:marBottom w:val="0"/>
      <w:divBdr>
        <w:top w:val="none" w:sz="0" w:space="0" w:color="auto"/>
        <w:left w:val="none" w:sz="0" w:space="0" w:color="auto"/>
        <w:bottom w:val="none" w:sz="0" w:space="0" w:color="auto"/>
        <w:right w:val="none" w:sz="0" w:space="0" w:color="auto"/>
      </w:divBdr>
    </w:div>
    <w:div w:id="163702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escr-net.org/es/derech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3CDDE0-6E3B-4765-9C7A-3279FE53A553}">
  <ds:schemaRefs>
    <ds:schemaRef ds:uri="http://schemas.openxmlformats.org/officeDocument/2006/bibliography"/>
  </ds:schemaRefs>
</ds:datastoreItem>
</file>

<file path=customXml/itemProps2.xml><?xml version="1.0" encoding="utf-8"?>
<ds:datastoreItem xmlns:ds="http://schemas.openxmlformats.org/officeDocument/2006/customXml" ds:itemID="{119BE5F8-C94D-4F0E-AB3D-6ED7E5043F0D}"/>
</file>

<file path=customXml/itemProps3.xml><?xml version="1.0" encoding="utf-8"?>
<ds:datastoreItem xmlns:ds="http://schemas.openxmlformats.org/officeDocument/2006/customXml" ds:itemID="{51582868-F625-4B7A-B7B5-7C3444927DEA}"/>
</file>

<file path=customXml/itemProps4.xml><?xml version="1.0" encoding="utf-8"?>
<ds:datastoreItem xmlns:ds="http://schemas.openxmlformats.org/officeDocument/2006/customXml" ds:itemID="{89ACD39D-8FB4-4EE5-AEC9-388EBD30AF9A}"/>
</file>

<file path=docProps/app.xml><?xml version="1.0" encoding="utf-8"?>
<Properties xmlns="http://schemas.openxmlformats.org/officeDocument/2006/extended-properties" xmlns:vt="http://schemas.openxmlformats.org/officeDocument/2006/docPropsVTypes">
  <Template>Normal.dotm</Template>
  <TotalTime>1</TotalTime>
  <Pages>5</Pages>
  <Words>2239</Words>
  <Characters>12768</Characters>
  <Application>Microsoft Office Word</Application>
  <DocSecurity>4</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Cabello Alonso</dc:creator>
  <cp:keywords/>
  <dc:description/>
  <cp:lastModifiedBy>KIM Jung Rin</cp:lastModifiedBy>
  <cp:revision>2</cp:revision>
  <dcterms:created xsi:type="dcterms:W3CDTF">2021-07-26T08:47:00Z</dcterms:created>
  <dcterms:modified xsi:type="dcterms:W3CDTF">2021-07-26T08:47:00Z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