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652" w:rsidRDefault="003816AE">
      <w:pPr>
        <w:spacing w:before="240" w:after="240"/>
        <w:jc w:val="center"/>
        <w:rPr>
          <w:rFonts w:ascii="Times New Roman" w:eastAsia="Times New Roman" w:hAnsi="Times New Roman" w:cs="Times New Roman"/>
          <w:b/>
        </w:rPr>
      </w:pPr>
      <w:bookmarkStart w:id="0" w:name="_GoBack"/>
      <w:bookmarkEnd w:id="0"/>
      <w:r>
        <w:rPr>
          <w:rFonts w:ascii="Times New Roman" w:eastAsia="Times New Roman" w:hAnsi="Times New Roman" w:cs="Times New Roman"/>
          <w:b/>
          <w:i/>
        </w:rPr>
        <w:t>Collective Submission</w:t>
      </w:r>
      <w:r w:rsidR="00D04ADE">
        <w:rPr>
          <w:rFonts w:ascii="Times New Roman" w:eastAsia="Times New Roman" w:hAnsi="Times New Roman" w:cs="Times New Roman"/>
          <w:b/>
          <w:i/>
        </w:rPr>
        <w:t xml:space="preserve"> on the Committee on Economic, Social and Cultural Rights (CESCR) draft General Comment on Land and ESCR (</w:t>
      </w:r>
      <w:r w:rsidR="00D04ADE">
        <w:rPr>
          <w:rFonts w:ascii="Times New Roman" w:eastAsia="Times New Roman" w:hAnsi="Times New Roman" w:cs="Times New Roman"/>
          <w:b/>
        </w:rPr>
        <w:t>2021)</w:t>
      </w:r>
    </w:p>
    <w:tbl>
      <w:tblPr>
        <w:tblStyle w:val="a"/>
        <w:tblW w:w="10500"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00"/>
      </w:tblGrid>
      <w:tr w:rsidR="00E92652" w:rsidTr="008F4450">
        <w:trPr>
          <w:trHeight w:val="1883"/>
        </w:trPr>
        <w:tc>
          <w:tcPr>
            <w:tcW w:w="10500" w:type="dxa"/>
            <w:shd w:val="clear" w:color="auto" w:fill="auto"/>
            <w:tcMar>
              <w:top w:w="100" w:type="dxa"/>
              <w:left w:w="100" w:type="dxa"/>
              <w:bottom w:w="100" w:type="dxa"/>
              <w:right w:w="100" w:type="dxa"/>
            </w:tcMar>
          </w:tcPr>
          <w:p w:rsidR="00E92652" w:rsidRDefault="00D04ADE">
            <w:pPr>
              <w:widowControl w:val="0"/>
              <w:pBdr>
                <w:top w:val="nil"/>
                <w:left w:val="nil"/>
                <w:bottom w:val="nil"/>
                <w:right w:val="nil"/>
                <w:between w:val="nil"/>
              </w:pBdr>
              <w:spacing w:line="240" w:lineRule="auto"/>
              <w:jc w:val="both"/>
              <w:rPr>
                <w:rFonts w:ascii="Times New Roman" w:eastAsia="Times New Roman" w:hAnsi="Times New Roman" w:cs="Times New Roman"/>
                <w:i/>
                <w:highlight w:val="white"/>
              </w:rPr>
            </w:pPr>
            <w:r>
              <w:rPr>
                <w:rFonts w:ascii="Times New Roman" w:eastAsia="Times New Roman" w:hAnsi="Times New Roman" w:cs="Times New Roman"/>
                <w:i/>
                <w:sz w:val="20"/>
                <w:szCs w:val="20"/>
                <w:highlight w:val="white"/>
              </w:rPr>
              <w:t xml:space="preserve">While ESCR-Net welcomes and appreciates the efforts of the Committee on Economic, Social and Cultural Rights to develop a General Comment on Land and Economic, Social and Cultural Rights, we are  of the view that the draft General Comment is not yet ready for adoption given the concerns collectively raised by members below, inconsistencies and gaps identified by other allied organizations, and the potential of the proposed General Comment to more fully respond to land-related human rights challenges. We thus call upon the Committee to define the steps of a process that will allow further work and engagement on the General Comment, in order to ensure that it provides forward-looking guidance to States Parties. The comments provided in this document should be read in this </w:t>
            </w:r>
            <w:r w:rsidR="003816AE">
              <w:rPr>
                <w:rFonts w:ascii="Times New Roman" w:eastAsia="Times New Roman" w:hAnsi="Times New Roman" w:cs="Times New Roman"/>
                <w:i/>
                <w:sz w:val="20"/>
                <w:szCs w:val="20"/>
                <w:highlight w:val="white"/>
              </w:rPr>
              <w:t>context and</w:t>
            </w:r>
            <w:r>
              <w:rPr>
                <w:rFonts w:ascii="Times New Roman" w:eastAsia="Times New Roman" w:hAnsi="Times New Roman" w:cs="Times New Roman"/>
                <w:i/>
                <w:sz w:val="20"/>
                <w:szCs w:val="20"/>
                <w:highlight w:val="white"/>
              </w:rPr>
              <w:t xml:space="preserve"> should be  considered as inputs as the  Committee continues to work on the General Comment. </w:t>
            </w:r>
          </w:p>
        </w:tc>
      </w:tr>
    </w:tbl>
    <w:p w:rsidR="00E92652" w:rsidRDefault="00D04ADE">
      <w:pPr>
        <w:numPr>
          <w:ilvl w:val="0"/>
          <w:numId w:val="6"/>
        </w:numPr>
        <w:spacing w:before="240"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  Introduction</w:t>
      </w:r>
    </w:p>
    <w:p w:rsidR="00E92652" w:rsidRDefault="00D04ADE">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rsidR="00E92652" w:rsidRDefault="00D04ADE">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The social and cultural value of land for humanity is immeasurable and as the Committee on Economic, Social and Cultural Rights (hereinafter Committee/CESCR) has indicated, rights relating to land are central to the realization of a range of human rights. While every human life depends on land directly or indirectly, for millions of people, this interdependent relationship </w:t>
      </w:r>
      <w:r w:rsidR="003816AE">
        <w:rPr>
          <w:rFonts w:ascii="Times New Roman" w:eastAsia="Times New Roman" w:hAnsi="Times New Roman" w:cs="Times New Roman"/>
          <w:highlight w:val="white"/>
        </w:rPr>
        <w:t>with land</w:t>
      </w:r>
      <w:r>
        <w:rPr>
          <w:rFonts w:ascii="Times New Roman" w:eastAsia="Times New Roman" w:hAnsi="Times New Roman" w:cs="Times New Roman"/>
          <w:highlight w:val="white"/>
        </w:rPr>
        <w:t xml:space="preserve"> is closer still, as many peoples and communities depend directly </w:t>
      </w:r>
      <w:r w:rsidR="003816AE">
        <w:rPr>
          <w:rFonts w:ascii="Times New Roman" w:eastAsia="Times New Roman" w:hAnsi="Times New Roman" w:cs="Times New Roman"/>
          <w:highlight w:val="white"/>
        </w:rPr>
        <w:t>on land</w:t>
      </w:r>
      <w:r>
        <w:rPr>
          <w:rFonts w:ascii="Times New Roman" w:eastAsia="Times New Roman" w:hAnsi="Times New Roman" w:cs="Times New Roman"/>
          <w:highlight w:val="white"/>
        </w:rPr>
        <w:t xml:space="preserve"> for livelihood, social inclusion, and cultural and spiritual survival. Yet States and corporations frequently violate substantive and process rights relating to land, with impunity. We are also </w:t>
      </w:r>
      <w:r w:rsidR="003816AE">
        <w:rPr>
          <w:rFonts w:ascii="Times New Roman" w:eastAsia="Times New Roman" w:hAnsi="Times New Roman" w:cs="Times New Roman"/>
          <w:highlight w:val="white"/>
        </w:rPr>
        <w:t>seeing increasing</w:t>
      </w:r>
      <w:r>
        <w:rPr>
          <w:rFonts w:ascii="Times New Roman" w:eastAsia="Times New Roman" w:hAnsi="Times New Roman" w:cs="Times New Roman"/>
          <w:highlight w:val="white"/>
        </w:rPr>
        <w:t xml:space="preserve"> threats to land rights in crisis contexts, in times of conflict, natural disasters, and pandemics, with disproportionate impacts on the rights of historically disenfranchised groups, including women. Such rights violations seriously impact peoples’ most fundamental needs, quicken the climate and biodiversity crises, and increase the threat of future pandemics. As we consider common conditions and shared challenges that undermine the realization of human rights ---- impoverishment and dispossession, deepening inequality, corporate capture of the State; degradation of ecosystems, biodiversity loss and the climate crisis; and growing repression of human and environmental rights defenders ---- land rights related issues cut across these wider trends. </w:t>
      </w:r>
      <w:r>
        <w:rPr>
          <w:rFonts w:ascii="Times New Roman" w:eastAsia="Times New Roman" w:hAnsi="Times New Roman" w:cs="Times New Roman"/>
          <w:b/>
          <w:highlight w:val="white"/>
        </w:rPr>
        <w:t>ESCR-Net members thus welcome this draft General Comment which seeks to clarify human rights obligations in relation to land under the International Covenant on Economic, Social and Cultural Rights (hereinafter Covenant/ICESCR).</w:t>
      </w:r>
      <w:r>
        <w:rPr>
          <w:rFonts w:ascii="Times New Roman" w:eastAsia="Times New Roman" w:hAnsi="Times New Roman" w:cs="Times New Roman"/>
          <w:highlight w:val="white"/>
        </w:rPr>
        <w:t xml:space="preserve"> </w:t>
      </w:r>
    </w:p>
    <w:p w:rsidR="00E92652" w:rsidRDefault="00E92652">
      <w:pPr>
        <w:spacing w:line="240" w:lineRule="auto"/>
        <w:jc w:val="both"/>
        <w:rPr>
          <w:rFonts w:ascii="Times New Roman" w:eastAsia="Times New Roman" w:hAnsi="Times New Roman" w:cs="Times New Roman"/>
          <w:highlight w:val="white"/>
        </w:rPr>
      </w:pPr>
    </w:p>
    <w:p w:rsidR="00E92652" w:rsidRDefault="00D04ADE">
      <w:pPr>
        <w:spacing w:line="240" w:lineRule="auto"/>
        <w:jc w:val="both"/>
        <w:rPr>
          <w:rFonts w:ascii="Times New Roman" w:eastAsia="Times New Roman" w:hAnsi="Times New Roman" w:cs="Times New Roman"/>
          <w:i/>
        </w:rPr>
      </w:pPr>
      <w:r>
        <w:rPr>
          <w:rFonts w:ascii="Times New Roman" w:eastAsia="Times New Roman" w:hAnsi="Times New Roman" w:cs="Times New Roman"/>
          <w:highlight w:val="white"/>
        </w:rPr>
        <w:t xml:space="preserve">This is a collective submission of ESCR-Net members which builds on past ESCR-Net positions. This submission, which has benefitted from the leadership of several </w:t>
      </w:r>
      <w:r>
        <w:rPr>
          <w:rFonts w:ascii="Times New Roman" w:eastAsia="Times New Roman" w:hAnsi="Times New Roman" w:cs="Times New Roman"/>
          <w:highlight w:val="white"/>
        </w:rPr>
        <w:lastRenderedPageBreak/>
        <w:t>civil society, Indigenous Peoples’ organizations and social movements,</w:t>
      </w:r>
      <w:r>
        <w:rPr>
          <w:rFonts w:ascii="Times New Roman" w:eastAsia="Times New Roman" w:hAnsi="Times New Roman" w:cs="Times New Roman"/>
          <w:highlight w:val="white"/>
          <w:vertAlign w:val="superscript"/>
        </w:rPr>
        <w:footnoteReference w:id="1"/>
      </w:r>
      <w:r>
        <w:rPr>
          <w:rFonts w:ascii="Times New Roman" w:eastAsia="Times New Roman" w:hAnsi="Times New Roman" w:cs="Times New Roman"/>
          <w:highlight w:val="white"/>
        </w:rPr>
        <w:t xml:space="preserve"> respectfully offers a number of recommendations to the Committee to deepen and strengthen the draft General Comment. Our submission is thematically divided as follows (ordering the issues in line with the draft General Comment): </w:t>
      </w:r>
      <w:r>
        <w:rPr>
          <w:rFonts w:ascii="Times New Roman" w:eastAsia="Times New Roman" w:hAnsi="Times New Roman" w:cs="Times New Roman"/>
          <w:b/>
          <w:i/>
        </w:rPr>
        <w:t>a) The nexus between Land and Covenant Rights b) Indigenous Peoples and Self-Determination c) Substantive Equality d) Corporate Accountability e) Armed Conflicts and Post-Conflict Situations f) Human Rights Defenders and g) Climate Change and Biodiversity Protection.</w:t>
      </w:r>
    </w:p>
    <w:p w:rsidR="00E92652" w:rsidRDefault="00D04ADE">
      <w:pPr>
        <w:numPr>
          <w:ilvl w:val="0"/>
          <w:numId w:val="6"/>
        </w:numPr>
        <w:spacing w:before="240" w:after="240"/>
        <w:jc w:val="both"/>
        <w:rPr>
          <w:rFonts w:ascii="Times New Roman" w:eastAsia="Times New Roman" w:hAnsi="Times New Roman" w:cs="Times New Roman"/>
          <w:b/>
        </w:rPr>
      </w:pPr>
      <w:r>
        <w:rPr>
          <w:rFonts w:ascii="Times New Roman" w:eastAsia="Times New Roman" w:hAnsi="Times New Roman" w:cs="Times New Roman"/>
          <w:b/>
        </w:rPr>
        <w:t>Joint Recommendations</w:t>
      </w:r>
    </w:p>
    <w:p w:rsidR="00E92652" w:rsidRDefault="00D04ADE">
      <w:pPr>
        <w:ind w:left="900" w:hanging="4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 xml:space="preserve">The nexus between Land and Covenant Rights </w:t>
      </w:r>
    </w:p>
    <w:p w:rsidR="00E92652" w:rsidRDefault="00D04AD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We note that in paragraph 8, the Committee states that "</w:t>
      </w:r>
      <w:r>
        <w:rPr>
          <w:rFonts w:ascii="Times New Roman" w:eastAsia="Times New Roman" w:hAnsi="Times New Roman" w:cs="Times New Roman"/>
          <w:i/>
        </w:rPr>
        <w:t>[w]hile the Covenant does not affirm a self-standing "right to land", a number of its provisions are relevant to the governance of land tenure.</w:t>
      </w:r>
      <w:r>
        <w:rPr>
          <w:rFonts w:ascii="Times New Roman" w:eastAsia="Times New Roman" w:hAnsi="Times New Roman" w:cs="Times New Roman"/>
        </w:rPr>
        <w:t>" This focus on the governance of land tenure does not do justice to the multiple dimensions of the nexus between land and the whole range of Covenant rights, which encompass much more than merely the governance of land tenure. Moreover, we would urge the Committee to consider in relation to paragraph 8, and indeed the entire text, the evolving human rights jurisprudence in relation to land rights, including the right to land.</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Accordingly, under paragraph 8, we propose textual changes as follows: "…While the Covenant does not affirm a self-standing "right to land", </w:t>
      </w:r>
      <w:r>
        <w:rPr>
          <w:rFonts w:ascii="Times New Roman" w:eastAsia="Times New Roman" w:hAnsi="Times New Roman" w:cs="Times New Roman"/>
          <w:b/>
          <w:u w:val="single"/>
        </w:rPr>
        <w:t xml:space="preserve">access to, use of and control over land plays an essential role for the realization of a whole range of human rights </w:t>
      </w:r>
      <w:r>
        <w:rPr>
          <w:rFonts w:ascii="Times New Roman" w:eastAsia="Times New Roman" w:hAnsi="Times New Roman" w:cs="Times New Roman"/>
          <w:b/>
          <w:u w:val="single"/>
        </w:rPr>
        <w:lastRenderedPageBreak/>
        <w:t>including rights under the Covenant. In this regard, the Committee acknowledges the significant progress that has been made in recognizing the central role of land within the international human rights legal framework including as a right in and of itself, that is crucial for some of the most marginalized groups and individuals</w:t>
      </w:r>
      <w:r>
        <w:rPr>
          <w:rFonts w:ascii="Times New Roman" w:eastAsia="Times New Roman" w:hAnsi="Times New Roman" w:cs="Times New Roman"/>
        </w:rPr>
        <w:t xml:space="preserve">.”  </w:t>
      </w:r>
    </w:p>
    <w:p w:rsidR="00E92652" w:rsidRDefault="00E92652">
      <w:pPr>
        <w:spacing w:line="240" w:lineRule="auto"/>
        <w:jc w:val="both"/>
        <w:rPr>
          <w:rFonts w:ascii="Times New Roman" w:eastAsia="Times New Roman" w:hAnsi="Times New Roman" w:cs="Times New Roman"/>
        </w:rPr>
      </w:pPr>
    </w:p>
    <w:p w:rsidR="00E92652" w:rsidRDefault="00D04ADE">
      <w:pPr>
        <w:spacing w:line="240" w:lineRule="auto"/>
        <w:rPr>
          <w:rFonts w:ascii="Times New Roman" w:eastAsia="Times New Roman" w:hAnsi="Times New Roman" w:cs="Times New Roman"/>
          <w:b/>
          <w:i/>
        </w:rPr>
      </w:pP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 xml:space="preserve">Indigenous Peoples and Self-Determination </w:t>
      </w:r>
    </w:p>
    <w:p w:rsidR="00E92652" w:rsidRDefault="00D04AD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We appreciate the attention to the human rights of Indigenous Peoples within the draft General Comment. While noting the stated aim in Section I: Introduction, paragraph 8 to clarify State obligations contained in the Covenant in relation to land, with regard to Article 1 (which covers self-determination) as well as related references to free, prior and informed consent (FPIC), we are concerned that there is no explicit reference to the right to self-determination in the text of the General Comment. Further, it is crucial in the context of the rights of Indigenous Peoples that this General Comment supports the implementation of, and/or reiteration of, the rights outlined in the UN Declaration on the Rights of Indigenous Peoples (UNDRIP</w:t>
      </w:r>
      <w:r w:rsidR="003816AE">
        <w:rPr>
          <w:rFonts w:ascii="Times New Roman" w:eastAsia="Times New Roman" w:hAnsi="Times New Roman" w:cs="Times New Roman"/>
        </w:rPr>
        <w:t>) and</w:t>
      </w:r>
      <w:r>
        <w:rPr>
          <w:rFonts w:ascii="Times New Roman" w:eastAsia="Times New Roman" w:hAnsi="Times New Roman" w:cs="Times New Roman"/>
        </w:rPr>
        <w:t xml:space="preserve"> should contain no provisions contrary to the Declaration. This is currently not the case. </w:t>
      </w:r>
    </w:p>
    <w:p w:rsidR="00E92652" w:rsidRDefault="00E92652">
      <w:pPr>
        <w:spacing w:line="240" w:lineRule="auto"/>
        <w:jc w:val="both"/>
        <w:rPr>
          <w:rFonts w:ascii="Times New Roman" w:eastAsia="Times New Roman" w:hAnsi="Times New Roman" w:cs="Times New Roman"/>
        </w:rPr>
      </w:pPr>
    </w:p>
    <w:p w:rsidR="00E92652" w:rsidRDefault="00D04ADE">
      <w:pPr>
        <w:numPr>
          <w:ilvl w:val="0"/>
          <w:numId w:val="1"/>
        </w:numPr>
        <w:spacing w:line="240" w:lineRule="auto"/>
        <w:jc w:val="both"/>
      </w:pPr>
      <w:r>
        <w:rPr>
          <w:rFonts w:ascii="Times New Roman" w:eastAsia="Times New Roman" w:hAnsi="Times New Roman" w:cs="Times New Roman"/>
        </w:rPr>
        <w:t>The history and legacy of colonialism is demonstrated by the atrocities committed against Indigenous Peoples, including alienation from their lands and natural resources. Across the world, States and corporations continue to violate land-related rights of Indigenous Peoples with impunity. All peoples, particularly Indigenous Peoples, have a fundamental right to self-determination, including the right to autonomy and governance, the right to effective participation in decision-making and the right to define and pursue their own development priorities on their land.  The right to self-determination is enshrined under Article 1 of the Covenant and is an overarching principle of international law.</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xml:space="preserve"> It is important to recall that CESCR</w:t>
      </w:r>
      <w:r>
        <w:rPr>
          <w:rFonts w:ascii="Times New Roman" w:eastAsia="Times New Roman" w:hAnsi="Times New Roman" w:cs="Times New Roman"/>
          <w:highlight w:val="white"/>
        </w:rPr>
        <w:t xml:space="preserve"> has previously expressed its opinion on the right to self-determination under ICESCR in favor of Indigenous Peoples.</w:t>
      </w:r>
      <w:r>
        <w:rPr>
          <w:rFonts w:ascii="Times New Roman" w:eastAsia="Times New Roman" w:hAnsi="Times New Roman" w:cs="Times New Roman"/>
          <w:highlight w:val="white"/>
          <w:vertAlign w:val="superscript"/>
        </w:rPr>
        <w:footnoteReference w:id="4"/>
      </w:r>
      <w:r>
        <w:rPr>
          <w:rFonts w:ascii="Times New Roman" w:eastAsia="Times New Roman" w:hAnsi="Times New Roman" w:cs="Times New Roman"/>
        </w:rPr>
        <w:t xml:space="preserve"> Within the text of </w:t>
      </w:r>
      <w:r>
        <w:rPr>
          <w:rFonts w:ascii="Times New Roman" w:eastAsia="Times New Roman" w:hAnsi="Times New Roman" w:cs="Times New Roman"/>
        </w:rPr>
        <w:lastRenderedPageBreak/>
        <w:t xml:space="preserve">this General Comment, we call on the Committee to explicitly expand on the scope of State obligations in relation to the right to self-determination of Indigenous Peoples under the Covenant as it relates to land rights. </w:t>
      </w:r>
    </w:p>
    <w:p w:rsidR="00E92652" w:rsidRDefault="00D04ADE">
      <w:pPr>
        <w:numPr>
          <w:ilvl w:val="0"/>
          <w:numId w:val="1"/>
        </w:numPr>
        <w:spacing w:line="240" w:lineRule="auto"/>
        <w:jc w:val="both"/>
      </w:pPr>
      <w:r>
        <w:rPr>
          <w:rFonts w:ascii="Times New Roman" w:eastAsia="Times New Roman" w:hAnsi="Times New Roman" w:cs="Times New Roman"/>
        </w:rPr>
        <w:t>Secure land rights are an essential element of the right to self-determination of Indigenous Peoples,</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 xml:space="preserve"> to determine their political status and freely pursue their economic, social and cultural development. Secure land rights are also integral to the effective realization of the rights of Indigenous Peoples in a far broader sense. This has been recognized in previous General Comments issued by CESCR including the General Comment on the Right to Health</w:t>
      </w:r>
      <w:r>
        <w:rPr>
          <w:rFonts w:ascii="Times New Roman" w:eastAsia="Times New Roman" w:hAnsi="Times New Roman" w:cs="Times New Roman"/>
          <w:vertAlign w:val="superscript"/>
        </w:rPr>
        <w:footnoteReference w:id="6"/>
      </w:r>
      <w:r>
        <w:rPr>
          <w:rFonts w:ascii="Times New Roman" w:eastAsia="Times New Roman" w:hAnsi="Times New Roman" w:cs="Times New Roman"/>
        </w:rPr>
        <w:t xml:space="preserve"> and the General Comment on the Right to Water</w:t>
      </w:r>
      <w:r>
        <w:rPr>
          <w:rFonts w:ascii="Montserrat" w:eastAsia="Montserrat" w:hAnsi="Montserrat" w:cs="Montserrat"/>
          <w:i/>
          <w:vertAlign w:val="superscript"/>
        </w:rPr>
        <w:footnoteReference w:id="7"/>
      </w:r>
      <w:r>
        <w:rPr>
          <w:rFonts w:ascii="Times New Roman" w:eastAsia="Times New Roman" w:hAnsi="Times New Roman" w:cs="Times New Roman"/>
        </w:rPr>
        <w:t xml:space="preserve"> in both of which the Committee explicitly recognized the integral nature of land rights for Indigenous Peoples in the realization of other rights. The General Comment should clearly indicate the interlinkages that land rights have with the enjoyment and realization of other rights protected under the Covenant and other instruments, including reference to previous jurisprudence by the Committee on this topic. </w:t>
      </w:r>
    </w:p>
    <w:p w:rsidR="00E92652" w:rsidRDefault="00D04ADE">
      <w:pPr>
        <w:numPr>
          <w:ilvl w:val="0"/>
          <w:numId w:val="1"/>
        </w:numPr>
        <w:spacing w:line="240" w:lineRule="auto"/>
        <w:jc w:val="both"/>
      </w:pPr>
      <w:r>
        <w:rPr>
          <w:rFonts w:ascii="Times New Roman" w:eastAsia="Times New Roman" w:hAnsi="Times New Roman" w:cs="Times New Roman"/>
        </w:rPr>
        <w:t>The right to self-determination may be violated when Indigenous Peoples are not allowed to own, use, access, develop or control traditionally / customarily or otherwise owned or used lands, particularly when natural resources derived from such lands are their means of subsistence.</w:t>
      </w:r>
      <w:r>
        <w:rPr>
          <w:rFonts w:ascii="Times New Roman" w:eastAsia="Times New Roman" w:hAnsi="Times New Roman" w:cs="Times New Roman"/>
          <w:vertAlign w:val="superscript"/>
        </w:rPr>
        <w:footnoteReference w:id="8"/>
      </w:r>
      <w:r>
        <w:rPr>
          <w:rFonts w:ascii="Times New Roman" w:eastAsia="Times New Roman" w:hAnsi="Times New Roman" w:cs="Times New Roman"/>
        </w:rPr>
        <w:t xml:space="preserve"> As the primary unit for the organization of governance structures, local economies and the preservation of cultural identities, land is a critical requirement for many people to have meaningful say in their own affairs and determine the course of their future. Under section II: </w:t>
      </w:r>
      <w:r>
        <w:rPr>
          <w:rFonts w:ascii="Times New Roman" w:eastAsia="Times New Roman" w:hAnsi="Times New Roman" w:cs="Times New Roman"/>
          <w:i/>
        </w:rPr>
        <w:t>Provisions in the Covenant related to land</w:t>
      </w:r>
      <w:r>
        <w:rPr>
          <w:rFonts w:ascii="Times New Roman" w:eastAsia="Times New Roman" w:hAnsi="Times New Roman" w:cs="Times New Roman"/>
        </w:rPr>
        <w:t>, we recommend starting paragraph 9 with the follow</w:t>
      </w:r>
      <w:r>
        <w:rPr>
          <w:rFonts w:ascii="Times New Roman" w:eastAsia="Times New Roman" w:hAnsi="Times New Roman" w:cs="Times New Roman"/>
        </w:rPr>
        <w:lastRenderedPageBreak/>
        <w:t xml:space="preserve">ing text: </w:t>
      </w:r>
      <w:r>
        <w:rPr>
          <w:rFonts w:ascii="Times New Roman" w:eastAsia="Times New Roman" w:hAnsi="Times New Roman" w:cs="Times New Roman"/>
          <w:b/>
          <w:u w:val="single"/>
        </w:rPr>
        <w:t>Central to the right to self-determination is permanent sovereignty over natural resources, including land. This includes the right to access and control resources</w:t>
      </w:r>
      <w:r>
        <w:rPr>
          <w:rFonts w:ascii="Times New Roman" w:eastAsia="Times New Roman" w:hAnsi="Times New Roman" w:cs="Times New Roman"/>
          <w:b/>
        </w:rPr>
        <w:t>.</w:t>
      </w:r>
      <w:r>
        <w:rPr>
          <w:rFonts w:ascii="Times New Roman" w:eastAsia="Times New Roman" w:hAnsi="Times New Roman" w:cs="Times New Roman"/>
          <w:b/>
          <w:vertAlign w:val="superscript"/>
        </w:rPr>
        <w:footnoteReference w:id="9"/>
      </w:r>
      <w:r>
        <w:rPr>
          <w:rFonts w:ascii="Times New Roman" w:eastAsia="Times New Roman" w:hAnsi="Times New Roman" w:cs="Times New Roman"/>
          <w:b/>
        </w:rPr>
        <w:t xml:space="preserve"> </w:t>
      </w:r>
      <w:r>
        <w:rPr>
          <w:rFonts w:ascii="Times New Roman" w:eastAsia="Times New Roman" w:hAnsi="Times New Roman" w:cs="Times New Roman"/>
        </w:rPr>
        <w:t xml:space="preserve">We also suggest that in Section III </w:t>
      </w:r>
      <w:r>
        <w:rPr>
          <w:rFonts w:ascii="Times New Roman" w:eastAsia="Times New Roman" w:hAnsi="Times New Roman" w:cs="Times New Roman"/>
          <w:i/>
        </w:rPr>
        <w:t>Obligations of States parties under the Covenant</w:t>
      </w:r>
      <w:r>
        <w:rPr>
          <w:rFonts w:ascii="Times New Roman" w:eastAsia="Times New Roman" w:hAnsi="Times New Roman" w:cs="Times New Roman"/>
        </w:rPr>
        <w:t>, Subsection D on extraterritorial obligations, the Committee underscores State obligations where the right to self-determination is being obstructed.</w:t>
      </w:r>
      <w:r>
        <w:rPr>
          <w:rFonts w:ascii="Times New Roman" w:eastAsia="Times New Roman" w:hAnsi="Times New Roman" w:cs="Times New Roman"/>
          <w:vertAlign w:val="superscript"/>
        </w:rPr>
        <w:footnoteReference w:id="10"/>
      </w:r>
    </w:p>
    <w:p w:rsidR="00E92652" w:rsidRDefault="00D04ADE">
      <w:pPr>
        <w:numPr>
          <w:ilvl w:val="0"/>
          <w:numId w:val="1"/>
        </w:numPr>
        <w:spacing w:line="240" w:lineRule="auto"/>
        <w:jc w:val="both"/>
      </w:pPr>
      <w:r>
        <w:rPr>
          <w:rFonts w:ascii="Times New Roman" w:eastAsia="Times New Roman" w:hAnsi="Times New Roman" w:cs="Times New Roman"/>
        </w:rPr>
        <w:t xml:space="preserve">In relation to FPIC, a standard embedded within the right to self-determination of Indigenous Peoples, we recommend the following textual additions under section III B </w:t>
      </w:r>
      <w:r>
        <w:rPr>
          <w:rFonts w:ascii="Times New Roman" w:eastAsia="Times New Roman" w:hAnsi="Times New Roman" w:cs="Times New Roman"/>
          <w:i/>
        </w:rPr>
        <w:t>Obligations of States parties under the Covenant-Participation, consultation and transparency</w:t>
      </w:r>
      <w:r>
        <w:rPr>
          <w:rFonts w:ascii="Times New Roman" w:eastAsia="Times New Roman" w:hAnsi="Times New Roman" w:cs="Times New Roman"/>
        </w:rPr>
        <w:t xml:space="preserve">, paragraph 18: ….The standards for indigenous peoples recognized in the international legal developments in relation to indigenous peoples and also in those Voluntary Guidelines (para. 9.9) is that of free, prior and informed consent. </w:t>
      </w:r>
      <w:r>
        <w:rPr>
          <w:rFonts w:ascii="Times New Roman" w:eastAsia="Times New Roman" w:hAnsi="Times New Roman" w:cs="Times New Roman"/>
          <w:b/>
          <w:u w:val="single"/>
        </w:rPr>
        <w:t>The concept of consent should be in accordance with the elements of FPIC as outlined by the United Nations Expert Mechanism on the Rights of Indigenous Peoples (EMRIP)</w:t>
      </w:r>
      <w:r>
        <w:rPr>
          <w:rFonts w:ascii="Times New Roman" w:eastAsia="Times New Roman" w:hAnsi="Times New Roman" w:cs="Times New Roman"/>
          <w:b/>
        </w:rPr>
        <w:t>.</w:t>
      </w:r>
      <w:r>
        <w:rPr>
          <w:rFonts w:ascii="Times New Roman" w:eastAsia="Times New Roman" w:hAnsi="Times New Roman" w:cs="Times New Roman"/>
          <w:b/>
          <w:vertAlign w:val="superscript"/>
        </w:rPr>
        <w:footnoteReference w:id="11"/>
      </w:r>
      <w:r>
        <w:rPr>
          <w:rFonts w:ascii="Times New Roman" w:eastAsia="Times New Roman" w:hAnsi="Times New Roman" w:cs="Times New Roman"/>
          <w:b/>
        </w:rPr>
        <w:t xml:space="preserve"> </w:t>
      </w:r>
      <w:r>
        <w:rPr>
          <w:rFonts w:ascii="Times New Roman" w:eastAsia="Times New Roman" w:hAnsi="Times New Roman" w:cs="Times New Roman"/>
          <w:b/>
          <w:u w:val="single"/>
        </w:rPr>
        <w:t>Consent must be continuous - with information provided at every stage of any project for subsequent consent.</w:t>
      </w:r>
      <w:r>
        <w:rPr>
          <w:rFonts w:ascii="Times New Roman" w:eastAsia="Times New Roman" w:hAnsi="Times New Roman" w:cs="Times New Roman"/>
        </w:rPr>
        <w:t xml:space="preserve"> Further, in its current formulation, the General Comment approaches FPIC in a manner inconsistent with the requirements of UNDRIP. In paragraph 23, the draft states: “</w:t>
      </w:r>
      <w:r>
        <w:rPr>
          <w:rFonts w:ascii="Times New Roman" w:eastAsia="Times New Roman" w:hAnsi="Times New Roman" w:cs="Times New Roman"/>
          <w:i/>
        </w:rPr>
        <w:t>Therefore, indigenous peoples have the right to have their lands demarcated, and relocation is allowed only under narrowly defined circumstances and, in principle, with the free, prior and informed consent of the groups concerned</w:t>
      </w:r>
      <w:r>
        <w:rPr>
          <w:rFonts w:ascii="Times New Roman" w:eastAsia="Times New Roman" w:hAnsi="Times New Roman" w:cs="Times New Roman"/>
        </w:rPr>
        <w:t xml:space="preserve">.” The inclusion of ‘in principle’ here undermines the requirement being outlined. There is also no provided definition of what ‘narrowly defined circumstances’ would allow relocation </w:t>
      </w:r>
      <w:r>
        <w:rPr>
          <w:rFonts w:ascii="Times New Roman" w:eastAsia="Times New Roman" w:hAnsi="Times New Roman" w:cs="Times New Roman"/>
        </w:rPr>
        <w:lastRenderedPageBreak/>
        <w:t xml:space="preserve">against the wishes of the concerned people. Both of these issues should be addressed and rectified. </w:t>
      </w:r>
    </w:p>
    <w:p w:rsidR="00E92652" w:rsidRDefault="00E92652">
      <w:pPr>
        <w:spacing w:line="240" w:lineRule="auto"/>
        <w:jc w:val="both"/>
        <w:rPr>
          <w:rFonts w:ascii="Times New Roman" w:eastAsia="Times New Roman" w:hAnsi="Times New Roman" w:cs="Times New Roman"/>
        </w:rPr>
      </w:pPr>
    </w:p>
    <w:p w:rsidR="00E92652" w:rsidRDefault="00D04ADE">
      <w:pPr>
        <w:spacing w:line="240" w:lineRule="auto"/>
        <w:jc w:val="both"/>
        <w:rPr>
          <w:rFonts w:ascii="Times New Roman" w:eastAsia="Times New Roman" w:hAnsi="Times New Roman" w:cs="Times New Roman"/>
          <w:i/>
        </w:rPr>
      </w:pPr>
      <w:r>
        <w:rPr>
          <w:rFonts w:ascii="Times New Roman" w:eastAsia="Times New Roman" w:hAnsi="Times New Roman" w:cs="Times New Roman"/>
          <w:i/>
        </w:rPr>
        <w:t>b.i)     Other Affected Communities and Individuals</w:t>
      </w:r>
    </w:p>
    <w:p w:rsidR="00E92652" w:rsidRDefault="00D04AD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While the recommendations under section b) pertain to self-determination and FPIC in relation to the human rights of Indigenous Peoples, we recommend that the draft General Comment should go further. In relation to other communities</w:t>
      </w:r>
      <w:r>
        <w:rPr>
          <w:rFonts w:ascii="Times New Roman" w:eastAsia="Times New Roman" w:hAnsi="Times New Roman" w:cs="Times New Roman"/>
          <w:vertAlign w:val="superscript"/>
        </w:rPr>
        <w:footnoteReference w:id="12"/>
      </w:r>
      <w:r>
        <w:rPr>
          <w:rFonts w:ascii="Times New Roman" w:eastAsia="Times New Roman" w:hAnsi="Times New Roman" w:cs="Times New Roman"/>
        </w:rPr>
        <w:t xml:space="preserve"> and individuals whose land rights might be affected due to planned development and other varied circumstances, we recommend that the Committee calls on States to develop relevant laws, policies and procedures to allow for meaningful consultations, ensuring active, free, effective and informed participation of individuals and groups,</w:t>
      </w:r>
      <w:r>
        <w:rPr>
          <w:rFonts w:ascii="Times New Roman" w:eastAsia="Times New Roman" w:hAnsi="Times New Roman" w:cs="Times New Roman"/>
          <w:vertAlign w:val="superscript"/>
        </w:rPr>
        <w:footnoteReference w:id="13"/>
      </w:r>
      <w:r>
        <w:rPr>
          <w:rFonts w:ascii="Times New Roman" w:eastAsia="Times New Roman" w:hAnsi="Times New Roman" w:cs="Times New Roman"/>
        </w:rPr>
        <w:t xml:space="preserve"> throughout all phases of planning, operations and closure. </w:t>
      </w:r>
    </w:p>
    <w:p w:rsidR="00E92652" w:rsidRDefault="00E92652">
      <w:pPr>
        <w:spacing w:line="240" w:lineRule="auto"/>
        <w:jc w:val="both"/>
        <w:rPr>
          <w:rFonts w:ascii="Times New Roman" w:eastAsia="Times New Roman" w:hAnsi="Times New Roman" w:cs="Times New Roman"/>
        </w:rPr>
      </w:pPr>
    </w:p>
    <w:p w:rsidR="00E92652" w:rsidRDefault="00D04ADE">
      <w:pPr>
        <w:spacing w:line="240" w:lineRule="auto"/>
        <w:jc w:val="both"/>
        <w:rPr>
          <w:rFonts w:ascii="Times New Roman" w:eastAsia="Times New Roman" w:hAnsi="Times New Roman" w:cs="Times New Roman"/>
        </w:rPr>
      </w:pPr>
      <w:r>
        <w:rPr>
          <w:rFonts w:ascii="Times New Roman" w:eastAsia="Times New Roman" w:hAnsi="Times New Roman" w:cs="Times New Roman"/>
        </w:rPr>
        <w:t>We further request the Committee to reinforce that processes relating to both FPIC and meaningful consultations should be undertaken by an independent public body and protected from any undue influence from commercial and other vested interests.</w:t>
      </w:r>
    </w:p>
    <w:p w:rsidR="00E92652" w:rsidRDefault="00E92652">
      <w:pPr>
        <w:spacing w:line="240" w:lineRule="auto"/>
        <w:jc w:val="both"/>
        <w:rPr>
          <w:rFonts w:ascii="Times New Roman" w:eastAsia="Times New Roman" w:hAnsi="Times New Roman" w:cs="Times New Roman"/>
        </w:rPr>
      </w:pPr>
    </w:p>
    <w:p w:rsidR="00E92652" w:rsidRDefault="00D04ADE">
      <w:pPr>
        <w:spacing w:line="240" w:lineRule="auto"/>
        <w:rPr>
          <w:rFonts w:ascii="Times New Roman" w:eastAsia="Times New Roman" w:hAnsi="Times New Roman" w:cs="Times New Roman"/>
        </w:rPr>
      </w:pPr>
      <w:r>
        <w:rPr>
          <w:rFonts w:ascii="Times New Roman" w:eastAsia="Times New Roman" w:hAnsi="Times New Roman" w:cs="Times New Roman"/>
          <w:i/>
        </w:rPr>
        <w:t>c)</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i/>
          <w:sz w:val="24"/>
          <w:szCs w:val="24"/>
        </w:rPr>
        <w:t>Substantive Equality</w:t>
      </w:r>
    </w:p>
    <w:p w:rsidR="00E92652" w:rsidRDefault="00D04ADE">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  We welcome the focus of the draft General Comment on non-discrimination and equality. We are concerned, however, that in paragraphs 16-17, the draft generally categorizes women as a homogeneous group rather than taking a more nuanced approach that recognizes the diverse identities of women. Women acquire, </w:t>
      </w:r>
      <w:r w:rsidR="003816AE">
        <w:rPr>
          <w:rFonts w:ascii="Times New Roman" w:eastAsia="Times New Roman" w:hAnsi="Times New Roman" w:cs="Times New Roman"/>
        </w:rPr>
        <w:t>own,</w:t>
      </w:r>
      <w:r>
        <w:rPr>
          <w:rFonts w:ascii="Times New Roman" w:eastAsia="Times New Roman" w:hAnsi="Times New Roman" w:cs="Times New Roman"/>
        </w:rPr>
        <w:t xml:space="preserve"> and use land in vastly different ways based on their geographic location, their socio-economic and political background, and often simply because of where they are situated within their communities. The draft further fails to adequately highlight that women individually and collectively face higher risk of prejudice and discrimination because of the intersection of particular identities. Women’s right to land </w:t>
      </w:r>
      <w:r>
        <w:rPr>
          <w:rFonts w:ascii="Times New Roman" w:eastAsia="Times New Roman" w:hAnsi="Times New Roman" w:cs="Times New Roman"/>
        </w:rPr>
        <w:lastRenderedPageBreak/>
        <w:t>must be viewed through a lens of intersectionality of race, ethnicity, religion, tradition and customs, economic status, disability, sexual orientation, gender identity and expression and sex characteristics (SOGIESC). We note that the United Nations Declaration on the Rights of Peasants and Other People Working in Rural Areas (UNDROP) makes explicit references to gender stereotypes facing rural and peasant women and the Committee’s effort should also reaffirm this. While the draft General Comment recognizes the systemic, often institutional, discrimination faced by women in their particular contexts to an extent, it fails to adequately connect the intersectional discrimination and the obligations on the state to take active measures that seek to both understand the causes of such discrimination and take active, systematic and continued steps to undo systems of oppression, discrimination and exclusion that hinder women’s secure access to land.</w:t>
      </w:r>
    </w:p>
    <w:p w:rsidR="00E92652" w:rsidRDefault="00E92652">
      <w:pPr>
        <w:spacing w:line="240" w:lineRule="auto"/>
        <w:jc w:val="both"/>
        <w:rPr>
          <w:rFonts w:ascii="Times New Roman" w:eastAsia="Times New Roman" w:hAnsi="Times New Roman" w:cs="Times New Roman"/>
        </w:rPr>
      </w:pPr>
    </w:p>
    <w:p w:rsidR="00E92652" w:rsidRDefault="00D04ADE">
      <w:pPr>
        <w:numPr>
          <w:ilvl w:val="0"/>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We recommend that the General Comment adopt a stronger emphasis on intersectional discrimination,</w:t>
      </w:r>
      <w:r>
        <w:rPr>
          <w:rFonts w:ascii="Times New Roman" w:eastAsia="Times New Roman" w:hAnsi="Times New Roman" w:cs="Times New Roman"/>
          <w:vertAlign w:val="superscript"/>
        </w:rPr>
        <w:footnoteReference w:id="14"/>
      </w:r>
      <w:r>
        <w:rPr>
          <w:rFonts w:ascii="Times New Roman" w:eastAsia="Times New Roman" w:hAnsi="Times New Roman" w:cs="Times New Roman"/>
        </w:rPr>
        <w:t xml:space="preserve"> in line with the reference to substantive equality in paragraph 14 and its past analysis.</w:t>
      </w:r>
      <w:r>
        <w:rPr>
          <w:rFonts w:ascii="Times New Roman" w:eastAsia="Times New Roman" w:hAnsi="Times New Roman" w:cs="Times New Roman"/>
          <w:vertAlign w:val="superscript"/>
        </w:rPr>
        <w:footnoteReference w:id="15"/>
      </w:r>
      <w:r>
        <w:rPr>
          <w:rFonts w:ascii="Times New Roman" w:eastAsia="Times New Roman" w:hAnsi="Times New Roman" w:cs="Times New Roman"/>
        </w:rPr>
        <w:t xml:space="preserve"> Right-holders who belong to ethnic minorities or Indigenous populations, women and girls in their diversity, persons with disabilities, persons living in conflict-affected areas including situations of occupation, and persons living in extreme poverty, often experience intersecting forms of marginalization that deserve targeted attention and tailored policy responses. The multi-layered and compounding forms of discrimination that such groups experience are no different in the context of land.</w:t>
      </w:r>
      <w:r>
        <w:rPr>
          <w:rFonts w:ascii="Times New Roman" w:eastAsia="Times New Roman" w:hAnsi="Times New Roman" w:cs="Times New Roman"/>
          <w:vertAlign w:val="superscript"/>
        </w:rPr>
        <w:footnoteReference w:id="16"/>
      </w:r>
      <w:r>
        <w:rPr>
          <w:rFonts w:ascii="Times New Roman" w:eastAsia="Times New Roman" w:hAnsi="Times New Roman" w:cs="Times New Roman"/>
        </w:rPr>
        <w:t xml:space="preserve"> </w:t>
      </w:r>
    </w:p>
    <w:p w:rsidR="00E92652" w:rsidRDefault="00D04ADE">
      <w:pPr>
        <w:numPr>
          <w:ilvl w:val="0"/>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prohibition of discrimination is a fundamental principle of human rights protection that lays at the heart of the international human rights law framework, including ICESCR. CESCR has clarified the scope of State obligations under the principle of non-discrimination, explaining that: </w:t>
      </w:r>
      <w:r>
        <w:rPr>
          <w:rFonts w:ascii="Times New Roman" w:eastAsia="Times New Roman" w:hAnsi="Times New Roman" w:cs="Times New Roman"/>
        </w:rPr>
        <w:lastRenderedPageBreak/>
        <w:t>“</w:t>
      </w:r>
      <w:r>
        <w:rPr>
          <w:rFonts w:ascii="Times New Roman" w:eastAsia="Times New Roman" w:hAnsi="Times New Roman" w:cs="Times New Roman"/>
          <w:i/>
        </w:rPr>
        <w:t>[e]liminating discrimination in practice requires paying sufficient attention to groups of individuals which suffer historical or persistent prejudice instead of merely comparing the formal treatment of individuals in similar situations</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17"/>
      </w:r>
      <w:r>
        <w:rPr>
          <w:rFonts w:ascii="Times New Roman" w:eastAsia="Times New Roman" w:hAnsi="Times New Roman" w:cs="Times New Roman"/>
        </w:rPr>
        <w:t xml:space="preserve"> We call on the Committee to recognize, across the text, the disproportionate impacts of land rights violations on specific and more marginalized populations, in light of intersecting and overlapping identities, and reinforce corresponding State duties to ensure substantive equality and prevent and redress intersectional discrimination.</w:t>
      </w:r>
    </w:p>
    <w:p w:rsidR="00E92652" w:rsidRDefault="00D04ADE">
      <w:pPr>
        <w:numPr>
          <w:ilvl w:val="0"/>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Under Section C: Obligations of States parties under the Covenant as relating to land, in relation to the obligation to fulfil, we recommend under paragraph 34, adding in the following text: Where necessary, “States should carry out land reforms and other policy reforms to secure efficient and equitable access to land.” </w:t>
      </w:r>
      <w:r>
        <w:rPr>
          <w:rFonts w:ascii="Times New Roman" w:eastAsia="Times New Roman" w:hAnsi="Times New Roman" w:cs="Times New Roman"/>
          <w:b/>
          <w:u w:val="single"/>
        </w:rPr>
        <w:t>Such reforms may include land redistribution programmes.</w:t>
      </w:r>
      <w:r>
        <w:rPr>
          <w:rFonts w:ascii="Times New Roman" w:eastAsia="Times New Roman" w:hAnsi="Times New Roman" w:cs="Times New Roman"/>
          <w:b/>
          <w:u w:val="single"/>
          <w:vertAlign w:val="superscript"/>
        </w:rPr>
        <w:footnoteReference w:id="18"/>
      </w:r>
      <w:r>
        <w:rPr>
          <w:rFonts w:ascii="Times New Roman" w:eastAsia="Times New Roman" w:hAnsi="Times New Roman" w:cs="Times New Roman"/>
        </w:rPr>
        <w:t>…[contd.]</w:t>
      </w:r>
    </w:p>
    <w:p w:rsidR="00E92652" w:rsidRDefault="00E92652">
      <w:pPr>
        <w:spacing w:line="240" w:lineRule="auto"/>
        <w:jc w:val="both"/>
        <w:rPr>
          <w:rFonts w:ascii="Times New Roman" w:eastAsia="Times New Roman" w:hAnsi="Times New Roman" w:cs="Times New Roman"/>
        </w:rPr>
      </w:pPr>
    </w:p>
    <w:p w:rsidR="00E92652" w:rsidRDefault="003816AE">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w:t>
      </w:r>
      <w:r w:rsidR="00D04ADE">
        <w:rPr>
          <w:rFonts w:ascii="Times New Roman" w:eastAsia="Times New Roman" w:hAnsi="Times New Roman" w:cs="Times New Roman"/>
          <w:b/>
          <w:i/>
          <w:sz w:val="24"/>
          <w:szCs w:val="24"/>
        </w:rPr>
        <w:t xml:space="preserve"> Corporate Accountability</w:t>
      </w:r>
    </w:p>
    <w:p w:rsidR="00E92652" w:rsidRDefault="00D04ADE">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highlight w:val="white"/>
        </w:rPr>
        <w:t>The expansion of industrial agriculture and extractive projects and products has led to pervasive violations of rights concerning land access, use and control, and resulted in large-scale dispossession of Indigenous Peoples and land-dependent communities. Also, corporate impunity and corporate capture have many gendered impacts that should be made visible through the General Comment.</w:t>
      </w:r>
    </w:p>
    <w:p w:rsidR="00E92652" w:rsidRDefault="00D04ADE">
      <w:pPr>
        <w:numPr>
          <w:ilvl w:val="0"/>
          <w:numId w:val="2"/>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While States are the primary duty bearers in international law and have a well-established obligation to respect, protect, and fulfil human rights, companies – particularly those operating transnationally – have largely enjoyed impunity because international and national mechanisms of accountability do not yet consider them systematically as duty bearers with human rights obligations. For the most part, initiatives to ensure that corporations respect human rights have been voluntary. There are, however, precedents </w:t>
      </w:r>
      <w:r>
        <w:rPr>
          <w:rFonts w:ascii="Times New Roman" w:eastAsia="Times New Roman" w:hAnsi="Times New Roman" w:cs="Times New Roman"/>
          <w:highlight w:val="white"/>
        </w:rPr>
        <w:lastRenderedPageBreak/>
        <w:t>establishing that corporate entities have direct obligations in international law, including international human rights law.</w:t>
      </w:r>
      <w:r>
        <w:rPr>
          <w:rFonts w:ascii="Times New Roman" w:eastAsia="Times New Roman" w:hAnsi="Times New Roman" w:cs="Times New Roman"/>
          <w:highlight w:val="white"/>
          <w:vertAlign w:val="superscript"/>
        </w:rPr>
        <w:footnoteReference w:id="19"/>
      </w:r>
      <w:r>
        <w:rPr>
          <w:rFonts w:ascii="Times New Roman" w:eastAsia="Times New Roman" w:hAnsi="Times New Roman" w:cs="Times New Roman"/>
          <w:highlight w:val="white"/>
        </w:rPr>
        <w:t xml:space="preserve"> </w:t>
      </w:r>
    </w:p>
    <w:p w:rsidR="00E92652" w:rsidRDefault="00D04ADE">
      <w:pPr>
        <w:numPr>
          <w:ilvl w:val="0"/>
          <w:numId w:val="2"/>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 Committee has affirmed that States have human rights obligations, including extraterritorially, to effectively regulate business under the duty to protect,</w:t>
      </w:r>
      <w:r>
        <w:rPr>
          <w:rFonts w:ascii="Times New Roman" w:eastAsia="Times New Roman" w:hAnsi="Times New Roman" w:cs="Times New Roman"/>
          <w:highlight w:val="white"/>
          <w:vertAlign w:val="superscript"/>
        </w:rPr>
        <w:footnoteReference w:id="20"/>
      </w:r>
      <w:r>
        <w:rPr>
          <w:rFonts w:ascii="Times New Roman" w:eastAsia="Times New Roman" w:hAnsi="Times New Roman" w:cs="Times New Roman"/>
          <w:highlight w:val="white"/>
        </w:rPr>
        <w:t xml:space="preserve"> as well as to provide effective access to remedies for victims of human rights violations by business entities,</w:t>
      </w:r>
      <w:r>
        <w:rPr>
          <w:rFonts w:ascii="Times New Roman" w:eastAsia="Times New Roman" w:hAnsi="Times New Roman" w:cs="Times New Roman"/>
          <w:highlight w:val="white"/>
          <w:vertAlign w:val="superscript"/>
        </w:rPr>
        <w:footnoteReference w:id="21"/>
      </w:r>
      <w:r>
        <w:rPr>
          <w:rFonts w:ascii="Times New Roman" w:eastAsia="Times New Roman" w:hAnsi="Times New Roman" w:cs="Times New Roman"/>
          <w:highlight w:val="white"/>
        </w:rPr>
        <w:t xml:space="preserve"> and that business enterprises have the obligation, at a minimum, to respect Covenant rights.</w:t>
      </w:r>
      <w:r>
        <w:rPr>
          <w:rFonts w:ascii="Times New Roman" w:eastAsia="Times New Roman" w:hAnsi="Times New Roman" w:cs="Times New Roman"/>
          <w:highlight w:val="white"/>
          <w:vertAlign w:val="superscript"/>
        </w:rPr>
        <w:footnoteReference w:id="22"/>
      </w:r>
      <w:r>
        <w:rPr>
          <w:rFonts w:ascii="Times New Roman" w:eastAsia="Times New Roman" w:hAnsi="Times New Roman" w:cs="Times New Roman"/>
          <w:highlight w:val="white"/>
        </w:rPr>
        <w:t xml:space="preserve"> These obligations would also apply to rights in the context of access to, use of and control over land given the interconnection with rights under ICESCR. We call on the Committee to further expand on these obligations of State and non-State actors within the General Comment. We also request the Committee encourage State parties to participate in efforts to recognize and implement binding international standards on business and human rights.</w:t>
      </w:r>
      <w:r>
        <w:rPr>
          <w:rFonts w:ascii="Times New Roman" w:eastAsia="Times New Roman" w:hAnsi="Times New Roman" w:cs="Times New Roman"/>
          <w:highlight w:val="white"/>
          <w:vertAlign w:val="superscript"/>
        </w:rPr>
        <w:footnoteReference w:id="23"/>
      </w:r>
      <w:r>
        <w:rPr>
          <w:rFonts w:ascii="Times New Roman" w:eastAsia="Times New Roman" w:hAnsi="Times New Roman" w:cs="Times New Roman"/>
          <w:highlight w:val="white"/>
        </w:rPr>
        <w:t xml:space="preserve"> </w:t>
      </w:r>
    </w:p>
    <w:p w:rsidR="00E92652" w:rsidRDefault="00D04ADE">
      <w:pPr>
        <w:numPr>
          <w:ilvl w:val="0"/>
          <w:numId w:val="2"/>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Under Section C. Obligations of State Parties under the Covenant relating to land, we propose including a new paragraph at the end of subsection (obligation to respect): </w:t>
      </w:r>
      <w:r>
        <w:rPr>
          <w:rFonts w:ascii="Times New Roman" w:eastAsia="Times New Roman" w:hAnsi="Times New Roman" w:cs="Times New Roman"/>
          <w:b/>
          <w:highlight w:val="white"/>
          <w:u w:val="single"/>
        </w:rPr>
        <w:t xml:space="preserve">Corporations also have the obligation, at a minimum, to respect Covenant rights, including in relation to rights concerning  the use of, access to and control over land. </w:t>
      </w:r>
    </w:p>
    <w:p w:rsidR="00E92652" w:rsidRDefault="00D04ADE">
      <w:pPr>
        <w:numPr>
          <w:ilvl w:val="0"/>
          <w:numId w:val="2"/>
        </w:numPr>
        <w:spacing w:line="240" w:lineRule="auto"/>
        <w:jc w:val="both"/>
        <w:rPr>
          <w:rFonts w:ascii="Times New Roman" w:eastAsia="Times New Roman" w:hAnsi="Times New Roman" w:cs="Times New Roman"/>
        </w:rPr>
      </w:pPr>
      <w:r>
        <w:rPr>
          <w:rFonts w:ascii="Times New Roman" w:eastAsia="Times New Roman" w:hAnsi="Times New Roman" w:cs="Times New Roman"/>
          <w:highlight w:val="white"/>
        </w:rPr>
        <w:lastRenderedPageBreak/>
        <w:t>Under Section D. Extraterritorial Obligations, we propose textual changes in paragraph 32 as follows: …</w:t>
      </w:r>
      <w:r>
        <w:rPr>
          <w:rFonts w:ascii="Times New Roman" w:eastAsia="Times New Roman" w:hAnsi="Times New Roman" w:cs="Times New Roman"/>
          <w:shd w:val="clear" w:color="auto" w:fill="FEFEFE"/>
        </w:rPr>
        <w:t>States parties should adopt a legal framework requiring</w:t>
      </w:r>
      <w:r>
        <w:rPr>
          <w:rFonts w:ascii="Times New Roman" w:eastAsia="Times New Roman" w:hAnsi="Times New Roman" w:cs="Times New Roman"/>
          <w:highlight w:val="white"/>
        </w:rPr>
        <w:t xml:space="preserve"> business entities</w:t>
      </w:r>
      <w:r>
        <w:rPr>
          <w:rFonts w:ascii="Times New Roman" w:eastAsia="Times New Roman" w:hAnsi="Times New Roman" w:cs="Times New Roman"/>
          <w:b/>
          <w:highlight w:val="white"/>
          <w:u w:val="single"/>
        </w:rPr>
        <w:t xml:space="preserve"> as well as State entities involved in business</w:t>
      </w:r>
      <w:r>
        <w:rPr>
          <w:rFonts w:ascii="Times New Roman" w:eastAsia="Times New Roman" w:hAnsi="Times New Roman" w:cs="Times New Roman"/>
          <w:highlight w:val="white"/>
        </w:rPr>
        <w:t xml:space="preserve"> to </w:t>
      </w:r>
      <w:r>
        <w:rPr>
          <w:rFonts w:ascii="Times New Roman" w:eastAsia="Times New Roman" w:hAnsi="Times New Roman" w:cs="Times New Roman"/>
          <w:b/>
          <w:highlight w:val="white"/>
          <w:u w:val="single"/>
        </w:rPr>
        <w:t>undertake ongoing and frequently updated</w:t>
      </w:r>
      <w:r>
        <w:rPr>
          <w:rFonts w:ascii="Times New Roman" w:eastAsia="Times New Roman" w:hAnsi="Times New Roman" w:cs="Times New Roman"/>
          <w:highlight w:val="white"/>
        </w:rPr>
        <w:t xml:space="preserve"> human rights </w:t>
      </w:r>
      <w:r>
        <w:rPr>
          <w:rFonts w:ascii="Times New Roman" w:eastAsia="Times New Roman" w:hAnsi="Times New Roman" w:cs="Times New Roman"/>
          <w:b/>
          <w:highlight w:val="white"/>
          <w:u w:val="single"/>
        </w:rPr>
        <w:t xml:space="preserve">and environmental </w:t>
      </w:r>
      <w:r>
        <w:rPr>
          <w:rFonts w:ascii="Times New Roman" w:eastAsia="Times New Roman" w:hAnsi="Times New Roman" w:cs="Times New Roman"/>
          <w:highlight w:val="white"/>
        </w:rPr>
        <w:t>due diligence</w:t>
      </w:r>
      <w:r>
        <w:rPr>
          <w:rFonts w:ascii="Times New Roman" w:eastAsia="Times New Roman" w:hAnsi="Times New Roman" w:cs="Times New Roman"/>
          <w:b/>
          <w:highlight w:val="white"/>
          <w:u w:val="single"/>
        </w:rPr>
        <w:t xml:space="preserve"> (including through regular human rights and environmental impact assessments throughout their operations), proportionate to their size, risk of severe human rights impacts and the nature and context of their operations,</w:t>
      </w:r>
      <w:r>
        <w:rPr>
          <w:rFonts w:ascii="Times New Roman" w:eastAsia="Times New Roman" w:hAnsi="Times New Roman" w:cs="Times New Roman"/>
          <w:highlight w:val="white"/>
        </w:rPr>
        <w:t xml:space="preserve"> in order to identify, prevent and mitigate the negative impacts caused by their decisions and operations on Covenant rights</w:t>
      </w:r>
      <w:r>
        <w:rPr>
          <w:rFonts w:ascii="Times New Roman" w:eastAsia="Times New Roman" w:hAnsi="Times New Roman" w:cs="Times New Roman"/>
          <w:shd w:val="clear" w:color="auto" w:fill="FEFEFE"/>
        </w:rPr>
        <w:t xml:space="preserve">. </w:t>
      </w:r>
      <w:r>
        <w:rPr>
          <w:rFonts w:ascii="Times New Roman" w:eastAsia="Times New Roman" w:hAnsi="Times New Roman" w:cs="Times New Roman"/>
          <w:b/>
          <w:highlight w:val="white"/>
          <w:u w:val="single"/>
        </w:rPr>
        <w:t xml:space="preserve">The due diligence obligation should further be an ongoing process across the full value chain, rather than just a single assessment. It is important to avoid due diligence requirements becoming a procedural ‘check-list’ exercise. Thus, human rights due diligence should not automatically absolve a legal or natural person conducting projects from liability (civil, criminal and all other types) for causing or contributing to human rights abuses or failing to prevent such abuses by a natural or legal person. </w:t>
      </w:r>
      <w:r w:rsidR="003816AE">
        <w:rPr>
          <w:rFonts w:ascii="Times New Roman" w:eastAsia="Times New Roman" w:hAnsi="Times New Roman" w:cs="Times New Roman"/>
          <w:b/>
          <w:highlight w:val="white"/>
          <w:u w:val="single"/>
        </w:rPr>
        <w:t>A failure</w:t>
      </w:r>
      <w:r>
        <w:rPr>
          <w:rFonts w:ascii="Times New Roman" w:eastAsia="Times New Roman" w:hAnsi="Times New Roman" w:cs="Times New Roman"/>
          <w:b/>
          <w:highlight w:val="white"/>
          <w:u w:val="single"/>
        </w:rPr>
        <w:t xml:space="preserve"> to conduct human rights due diligence and/or the contribution to human rights abuses or violations shall result in commensurate sanctions, including corrective action where applicable.</w:t>
      </w:r>
      <w:r w:rsidR="003816AE">
        <w:rPr>
          <w:rFonts w:ascii="Times New Roman" w:eastAsia="Times New Roman" w:hAnsi="Times New Roman" w:cs="Times New Roman"/>
          <w:b/>
          <w:u w:val="single"/>
        </w:rPr>
        <w:t xml:space="preserve"> </w:t>
      </w:r>
      <w:r w:rsidR="003816AE">
        <w:rPr>
          <w:rFonts w:ascii="Times New Roman" w:eastAsia="Times New Roman" w:hAnsi="Times New Roman" w:cs="Times New Roman"/>
          <w:shd w:val="clear" w:color="auto" w:fill="FEFEFE"/>
        </w:rPr>
        <w:t>.</w:t>
      </w:r>
      <w:r>
        <w:rPr>
          <w:rFonts w:ascii="Times New Roman" w:eastAsia="Times New Roman" w:hAnsi="Times New Roman" w:cs="Times New Roman"/>
          <w:shd w:val="clear" w:color="auto" w:fill="FEFEFE"/>
        </w:rPr>
        <w:t>..[contd.]</w:t>
      </w:r>
      <w:r>
        <w:rPr>
          <w:rFonts w:ascii="Times New Roman" w:eastAsia="Times New Roman" w:hAnsi="Times New Roman" w:cs="Times New Roman"/>
          <w:highlight w:val="white"/>
        </w:rPr>
        <w:t xml:space="preserve"> States should refrain from entering into </w:t>
      </w:r>
      <w:r>
        <w:rPr>
          <w:rFonts w:ascii="Times New Roman" w:eastAsia="Times New Roman" w:hAnsi="Times New Roman" w:cs="Times New Roman"/>
          <w:b/>
          <w:highlight w:val="white"/>
          <w:u w:val="single"/>
        </w:rPr>
        <w:t>or should consider withdrawing</w:t>
      </w:r>
      <w:r>
        <w:rPr>
          <w:rFonts w:ascii="Times New Roman" w:eastAsia="Times New Roman" w:hAnsi="Times New Roman" w:cs="Times New Roman"/>
          <w:highlight w:val="white"/>
        </w:rPr>
        <w:t xml:space="preserve"> from international agreements with other States or international finance institutions that protect those institutions and corporations from liability…..[contd.].</w:t>
      </w:r>
    </w:p>
    <w:p w:rsidR="00E92652" w:rsidRDefault="00D04ADE">
      <w:pPr>
        <w:numPr>
          <w:ilvl w:val="0"/>
          <w:numId w:val="2"/>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We recommend that wherever human rights impact assessment is used, that the phrase be replaced by </w:t>
      </w:r>
      <w:r>
        <w:rPr>
          <w:rFonts w:ascii="Times New Roman" w:eastAsia="Times New Roman" w:hAnsi="Times New Roman" w:cs="Times New Roman"/>
          <w:b/>
          <w:highlight w:val="white"/>
          <w:u w:val="single"/>
        </w:rPr>
        <w:t>human rights and environmental impact assessments</w:t>
      </w:r>
      <w:r>
        <w:rPr>
          <w:rFonts w:ascii="Times New Roman" w:eastAsia="Times New Roman" w:hAnsi="Times New Roman" w:cs="Times New Roman"/>
          <w:highlight w:val="white"/>
        </w:rPr>
        <w:t xml:space="preserve"> as the latter is also very relevant for Covenant rights.</w:t>
      </w:r>
    </w:p>
    <w:p w:rsidR="00E92652" w:rsidRDefault="00D04ADE">
      <w:pPr>
        <w:numPr>
          <w:ilvl w:val="0"/>
          <w:numId w:val="2"/>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At the forefront of land-related injustices is the phenomenon of corporate capture, the entrenched ability of corporations and those representing their private interests to capture decision-making processes to maximize profit at the expense of our fundamental human rights. It is vital to protect the integrity of the policymaking space, its participants, and outcomes from corporate interests – including any potential, perceived, or actual conflicts of interest and imperative to develop good governance measures that safeguard against corporate political interference at the national, international, and intergovernmental levels in relation to the implementation of Covenant rights affecting access to, use of and control over land. Under Section C. Obligations of State Parties under the Covenant in  relation to land, we </w:t>
      </w:r>
      <w:r>
        <w:rPr>
          <w:rFonts w:ascii="Times New Roman" w:eastAsia="Times New Roman" w:hAnsi="Times New Roman" w:cs="Times New Roman"/>
          <w:highlight w:val="white"/>
        </w:rPr>
        <w:lastRenderedPageBreak/>
        <w:t xml:space="preserve">propose adding in a new paragraph 34 at the end of the subsection on obligation to protect: </w:t>
      </w:r>
      <w:r>
        <w:rPr>
          <w:rFonts w:ascii="Times New Roman" w:eastAsia="Times New Roman" w:hAnsi="Times New Roman" w:cs="Times New Roman"/>
          <w:b/>
          <w:highlight w:val="white"/>
          <w:u w:val="single"/>
        </w:rPr>
        <w:t>In setting and implementing their public policies with respect to the implementation of Covenant rights relating to land, States shall act to protect these policies from the influence of commercial and other vested interests of business enterprises, including those conducting business activities of transnational character.</w:t>
      </w:r>
      <w:r>
        <w:rPr>
          <w:rFonts w:ascii="Times New Roman" w:eastAsia="Times New Roman" w:hAnsi="Times New Roman" w:cs="Times New Roman"/>
          <w:b/>
          <w:highlight w:val="white"/>
          <w:u w:val="single"/>
          <w:vertAlign w:val="superscript"/>
        </w:rPr>
        <w:footnoteReference w:id="24"/>
      </w:r>
      <w:r>
        <w:rPr>
          <w:rFonts w:ascii="Times New Roman" w:eastAsia="Times New Roman" w:hAnsi="Times New Roman" w:cs="Times New Roman"/>
          <w:b/>
          <w:highlight w:val="white"/>
          <w:u w:val="single"/>
        </w:rPr>
        <w:t xml:space="preserve"> </w:t>
      </w:r>
    </w:p>
    <w:p w:rsidR="00E92652" w:rsidRDefault="00E92652">
      <w:pPr>
        <w:spacing w:line="240" w:lineRule="auto"/>
        <w:jc w:val="both"/>
        <w:rPr>
          <w:rFonts w:ascii="Times New Roman" w:eastAsia="Times New Roman" w:hAnsi="Times New Roman" w:cs="Times New Roman"/>
          <w:highlight w:val="white"/>
        </w:rPr>
      </w:pPr>
    </w:p>
    <w:p w:rsidR="00E92652" w:rsidRDefault="00D04ADE">
      <w:pPr>
        <w:spacing w:line="240" w:lineRule="auto"/>
        <w:rPr>
          <w:rFonts w:ascii="Times New Roman" w:eastAsia="Times New Roman" w:hAnsi="Times New Roman" w:cs="Times New Roman"/>
          <w:b/>
          <w:i/>
        </w:rPr>
      </w:pPr>
      <w:r>
        <w:rPr>
          <w:rFonts w:ascii="Times New Roman" w:eastAsia="Times New Roman" w:hAnsi="Times New Roman" w:cs="Times New Roman"/>
          <w:b/>
          <w:i/>
          <w:sz w:val="24"/>
          <w:szCs w:val="24"/>
        </w:rPr>
        <w:t xml:space="preserve">e)  Armed Conflicts and Post Conflict Situations </w:t>
      </w:r>
    </w:p>
    <w:p w:rsidR="00E92652" w:rsidRDefault="00D04ADE">
      <w:pPr>
        <w:spacing w:line="240" w:lineRule="auto"/>
        <w:jc w:val="both"/>
        <w:rPr>
          <w:rFonts w:ascii="Times New Roman" w:eastAsia="Times New Roman" w:hAnsi="Times New Roman" w:cs="Times New Roman"/>
        </w:rPr>
      </w:pPr>
      <w:r>
        <w:rPr>
          <w:rFonts w:ascii="Times New Roman" w:eastAsia="Times New Roman" w:hAnsi="Times New Roman" w:cs="Times New Roman"/>
          <w:b/>
          <w:i/>
        </w:rPr>
        <w:t xml:space="preserve">             </w:t>
      </w:r>
      <w:r>
        <w:rPr>
          <w:rFonts w:ascii="Times New Roman" w:eastAsia="Times New Roman" w:hAnsi="Times New Roman" w:cs="Times New Roman"/>
        </w:rPr>
        <w:t xml:space="preserve">We welcome the recognition of forced evictions and land displacement as both a cause and a consequence of violence and conflict around the world. </w:t>
      </w:r>
    </w:p>
    <w:p w:rsidR="00E92652" w:rsidRDefault="00E92652">
      <w:pPr>
        <w:spacing w:line="240" w:lineRule="auto"/>
        <w:jc w:val="both"/>
        <w:rPr>
          <w:rFonts w:ascii="Times New Roman" w:eastAsia="Times New Roman" w:hAnsi="Times New Roman" w:cs="Times New Roman"/>
        </w:rPr>
      </w:pPr>
    </w:p>
    <w:p w:rsidR="00E92652" w:rsidRDefault="00D04ADE">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Under Section IV. Subsection A on Armed conflicts and post conflict situations, paragraph 45 mentions individuals in </w:t>
      </w:r>
      <w:r>
        <w:rPr>
          <w:rFonts w:ascii="Times New Roman" w:eastAsia="Times New Roman" w:hAnsi="Times New Roman" w:cs="Times New Roman"/>
          <w:i/>
        </w:rPr>
        <w:t>‘vulnerable situations</w:t>
      </w:r>
      <w:r>
        <w:rPr>
          <w:rFonts w:ascii="Times New Roman" w:eastAsia="Times New Roman" w:hAnsi="Times New Roman" w:cs="Times New Roman"/>
        </w:rPr>
        <w:t xml:space="preserve">’. We recommend that this section mention ‘protected persons’ under international humanitarian law (IHL) generally. Paragraph 46 mentions preventive </w:t>
      </w:r>
      <w:r w:rsidR="008F4450">
        <w:rPr>
          <w:rFonts w:ascii="Times New Roman" w:eastAsia="Times New Roman" w:hAnsi="Times New Roman" w:cs="Times New Roman"/>
        </w:rPr>
        <w:t>measures;</w:t>
      </w:r>
      <w:r>
        <w:rPr>
          <w:rFonts w:ascii="Times New Roman" w:eastAsia="Times New Roman" w:hAnsi="Times New Roman" w:cs="Times New Roman"/>
        </w:rPr>
        <w:t xml:space="preserve"> however, it would be helpful to also underscore the general prohibition against the threat or use of force</w:t>
      </w:r>
      <w:r>
        <w:rPr>
          <w:rFonts w:ascii="Times New Roman" w:eastAsia="Times New Roman" w:hAnsi="Times New Roman" w:cs="Times New Roman"/>
          <w:vertAlign w:val="superscript"/>
        </w:rPr>
        <w:footnoteReference w:id="25"/>
      </w:r>
      <w:r>
        <w:rPr>
          <w:rFonts w:ascii="Times New Roman" w:eastAsia="Times New Roman" w:hAnsi="Times New Roman" w:cs="Times New Roman"/>
        </w:rPr>
        <w:t xml:space="preserve"> and how this relates to conflict / land and related rights under the Covenant. We further recommend that the General Comment mention prohibitions against pillage during armed conflicts, including as relates to the role of corporations. Moreover, under subsection A, specific mention should be made to prohibitions related to property under international humanitarian law (and international criminal law) which are linked to land and the enjoyment of Covenant rights. In particular, situations of occupation present specific obligations on the Occupying Power in regards to property and the administration of natural resources, including land.</w:t>
      </w:r>
      <w:r>
        <w:rPr>
          <w:rFonts w:ascii="Times New Roman" w:eastAsia="Times New Roman" w:hAnsi="Times New Roman" w:cs="Times New Roman"/>
          <w:vertAlign w:val="superscript"/>
        </w:rPr>
        <w:footnoteReference w:id="26"/>
      </w:r>
    </w:p>
    <w:p w:rsidR="00E92652" w:rsidRDefault="00D04ADE">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Violence and displacement during conflict have disproportionately impacted women, not least in their access to housing and land. The Committee should recognize that the ability of rural women to fully participate in their agricultural activities and to enjoy their economic, social and cultural rights can also be severely hampered by blockades, military bombardments, and restricted areas. We further recommend that a specific reference be made to the failures to guarantee women’s effective participation in the implementation of peace agreements which can be an obstacle to the realization of women’s human rights, highlighting the continued gender inequality amongst victims of conflict.</w:t>
      </w:r>
    </w:p>
    <w:p w:rsidR="00E92652" w:rsidRDefault="00D04ADE">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highlight w:val="white"/>
        </w:rPr>
        <w:t xml:space="preserve">In the context of conflict-affected areas, </w:t>
      </w:r>
      <w:r>
        <w:rPr>
          <w:rFonts w:ascii="Times New Roman" w:eastAsia="Times New Roman" w:hAnsi="Times New Roman" w:cs="Times New Roman"/>
        </w:rPr>
        <w:t>corporations must conduct ‘enhanced due diligence’</w:t>
      </w:r>
      <w:r>
        <w:rPr>
          <w:rFonts w:ascii="Times New Roman" w:eastAsia="Times New Roman" w:hAnsi="Times New Roman" w:cs="Times New Roman"/>
          <w:vertAlign w:val="superscript"/>
        </w:rPr>
        <w:footnoteReference w:id="27"/>
      </w:r>
      <w:r>
        <w:rPr>
          <w:rFonts w:ascii="Times New Roman" w:eastAsia="Times New Roman" w:hAnsi="Times New Roman" w:cs="Times New Roman"/>
        </w:rPr>
        <w:t xml:space="preserve"> in situations of armed conflict, including by assessing where land has been annexed or otherwise unlawfully appropriated. Enhanced due diligence must take place prior to the commencement of any development or other projects affecting land rights, including business activities, and throughout all phases of operations. </w:t>
      </w:r>
    </w:p>
    <w:p w:rsidR="00E92652" w:rsidRDefault="00E92652">
      <w:pPr>
        <w:spacing w:line="240" w:lineRule="auto"/>
        <w:jc w:val="both"/>
        <w:rPr>
          <w:rFonts w:ascii="Times New Roman" w:eastAsia="Times New Roman" w:hAnsi="Times New Roman" w:cs="Times New Roman"/>
        </w:rPr>
      </w:pPr>
    </w:p>
    <w:p w:rsidR="00E92652" w:rsidRDefault="00D04ADE">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  Human Rights Defenders</w:t>
      </w:r>
    </w:p>
    <w:p w:rsidR="00E92652" w:rsidRDefault="00D04AD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ESCR-Net members appreciate the recognition made by the Committee on the risks facing land rights defenders across the world. Today, they are the most targeted group of human rights defenders as they challenge powerful financial and economic interests and bring to light human rights violations perpetrated by both State and non-State actors. </w:t>
      </w:r>
    </w:p>
    <w:p w:rsidR="00E92652" w:rsidRDefault="00E92652">
      <w:pPr>
        <w:spacing w:line="240" w:lineRule="auto"/>
        <w:jc w:val="both"/>
        <w:rPr>
          <w:rFonts w:ascii="Times New Roman" w:eastAsia="Times New Roman" w:hAnsi="Times New Roman" w:cs="Times New Roman"/>
        </w:rPr>
      </w:pPr>
    </w:p>
    <w:p w:rsidR="00E92652" w:rsidRDefault="00D04ADE">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We call on the Committee to emphasize within the General Comment the need to recognize the threats and risks facing land rights defenders such as forced evictions or misuse of legislative and judicial systems to target, vilify and criminalize land rights activists (for example, via Strategic Lawsuits Against Public Participation (SLAPP lawsuits), enhanced by repressive legislation, in addition to those already identified by the Committee, as well as highlight the role played by non-state actors in such attacks. These actions are part of efforts to stifle movements of dissent critical for advancing human rights. </w:t>
      </w:r>
    </w:p>
    <w:p w:rsidR="00E92652" w:rsidRDefault="00D04ADE">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It is important to explicitly acknowledge in Section IV E, the disproportionate risks facing specific groups of land rights defenders, such as rural, marginalized communities and women human rights defenders. In addition, we encourage the Committee to deepen the analysis and understanding of root causes linked to attacks faced by land rights defenders, since without such an understanding, we believe it will be difficult to prevent and justly resolve land-related conflicts and to meaningfully protect the rights of local communities.</w:t>
      </w:r>
    </w:p>
    <w:p w:rsidR="00E92652" w:rsidRDefault="00D04ADE">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We also urge the Committee to call on States to develop protection and grievance mechanisms with the active participation of human rights defenders and affected communities in the design, </w:t>
      </w:r>
      <w:r w:rsidR="008F4450">
        <w:rPr>
          <w:rFonts w:ascii="Times New Roman" w:eastAsia="Times New Roman" w:hAnsi="Times New Roman" w:cs="Times New Roman"/>
        </w:rPr>
        <w:t>implementation,</w:t>
      </w:r>
      <w:r>
        <w:rPr>
          <w:rFonts w:ascii="Times New Roman" w:eastAsia="Times New Roman" w:hAnsi="Times New Roman" w:cs="Times New Roman"/>
        </w:rPr>
        <w:t xml:space="preserve"> and evaluation of such mechanisms.</w:t>
      </w:r>
    </w:p>
    <w:p w:rsidR="00E92652" w:rsidRDefault="00E92652">
      <w:pPr>
        <w:spacing w:line="240" w:lineRule="auto"/>
        <w:jc w:val="both"/>
        <w:rPr>
          <w:rFonts w:ascii="Times New Roman" w:eastAsia="Times New Roman" w:hAnsi="Times New Roman" w:cs="Times New Roman"/>
        </w:rPr>
      </w:pPr>
    </w:p>
    <w:p w:rsidR="00E92652" w:rsidRDefault="00D04ADE">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g. Climate Change and Biodiversity Protection</w:t>
      </w:r>
    </w:p>
    <w:p w:rsidR="00E92652" w:rsidRDefault="00D04AD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It is encouraging to see the inclusion of a specific section on climate change within the General Comment as well as references elsewhere in the text, in light </w:t>
      </w:r>
      <w:r w:rsidR="008F4450">
        <w:rPr>
          <w:rFonts w:ascii="Times New Roman" w:eastAsia="Times New Roman" w:hAnsi="Times New Roman" w:cs="Times New Roman"/>
        </w:rPr>
        <w:t>of land</w:t>
      </w:r>
      <w:r>
        <w:rPr>
          <w:rFonts w:ascii="Times New Roman" w:eastAsia="Times New Roman" w:hAnsi="Times New Roman" w:cs="Times New Roman"/>
        </w:rPr>
        <w:t xml:space="preserve"> rights related impacts of the climate crisis, the transformative potential of secure land rights as a climate mitigation and adaptation strategy, and the occurrence and risk of land related violations in the name </w:t>
      </w:r>
      <w:r w:rsidR="008F4450">
        <w:rPr>
          <w:rFonts w:ascii="Times New Roman" w:eastAsia="Times New Roman" w:hAnsi="Times New Roman" w:cs="Times New Roman"/>
        </w:rPr>
        <w:t>of certain</w:t>
      </w:r>
      <w:r>
        <w:rPr>
          <w:rFonts w:ascii="Times New Roman" w:eastAsia="Times New Roman" w:hAnsi="Times New Roman" w:cs="Times New Roman"/>
        </w:rPr>
        <w:t xml:space="preserve"> climate solutions. </w:t>
      </w:r>
    </w:p>
    <w:p w:rsidR="00E92652" w:rsidRDefault="00E92652">
      <w:pPr>
        <w:spacing w:line="240" w:lineRule="auto"/>
        <w:jc w:val="both"/>
        <w:rPr>
          <w:rFonts w:ascii="Times New Roman" w:eastAsia="Times New Roman" w:hAnsi="Times New Roman" w:cs="Times New Roman"/>
        </w:rPr>
      </w:pPr>
    </w:p>
    <w:p w:rsidR="00E92652" w:rsidRDefault="00D04ADE">
      <w:pPr>
        <w:numPr>
          <w:ilvl w:val="0"/>
          <w:numId w:val="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Under Section II, Provisions in the Covenant relating to land, we propose including amended language between the third and fourth sentence in paragraph 11, as follows: </w:t>
      </w:r>
      <w:r>
        <w:rPr>
          <w:rFonts w:ascii="Times New Roman" w:eastAsia="Times New Roman" w:hAnsi="Times New Roman" w:cs="Times New Roman"/>
          <w:b/>
          <w:u w:val="single"/>
        </w:rPr>
        <w:t>The continued reliance on industrial agriculture and the use of toxicants including, chemical pesticides and fertilizers, is especially concerning in the face of global climate change and its associated impacts on the environment and health. Temperature rises are expected to intensify the toxicity of contaminants, including air pollutants in urban areas, and increase organisms’ sensitivity to chemical stressors.</w:t>
      </w:r>
      <w:r>
        <w:rPr>
          <w:rFonts w:ascii="Times New Roman" w:eastAsia="Times New Roman" w:hAnsi="Times New Roman" w:cs="Times New Roman"/>
          <w:b/>
          <w:u w:val="single"/>
          <w:vertAlign w:val="superscript"/>
        </w:rPr>
        <w:footnoteReference w:id="28"/>
      </w:r>
      <w:r>
        <w:rPr>
          <w:rFonts w:ascii="Times New Roman" w:eastAsia="Times New Roman" w:hAnsi="Times New Roman" w:cs="Times New Roman"/>
          <w:b/>
          <w:u w:val="single"/>
        </w:rPr>
        <w:t xml:space="preserve"> At the same time, in a continuous feedback loop, the production and use of pesticides and chemical-based fertilizers create </w:t>
      </w:r>
      <w:r>
        <w:rPr>
          <w:rFonts w:ascii="Times New Roman" w:eastAsia="Times New Roman" w:hAnsi="Times New Roman" w:cs="Times New Roman"/>
          <w:b/>
          <w:u w:val="single"/>
        </w:rPr>
        <w:lastRenderedPageBreak/>
        <w:t>significant greenhouse gas emissions, while also reducing crops’ resilience to climate change and other stressors and thereby further endangering food security.</w:t>
      </w:r>
      <w:r>
        <w:rPr>
          <w:rFonts w:ascii="Times New Roman" w:eastAsia="Times New Roman" w:hAnsi="Times New Roman" w:cs="Times New Roman"/>
          <w:b/>
          <w:u w:val="single"/>
          <w:vertAlign w:val="superscript"/>
        </w:rPr>
        <w:footnoteReference w:id="29"/>
      </w:r>
    </w:p>
    <w:p w:rsidR="00E92652" w:rsidRDefault="00D04ADE">
      <w:pPr>
        <w:numPr>
          <w:ilvl w:val="0"/>
          <w:numId w:val="5"/>
        </w:numPr>
        <w:spacing w:line="240" w:lineRule="auto"/>
        <w:jc w:val="both"/>
        <w:rPr>
          <w:rFonts w:ascii="Times New Roman" w:eastAsia="Times New Roman" w:hAnsi="Times New Roman" w:cs="Times New Roman"/>
        </w:rPr>
      </w:pPr>
      <w:r>
        <w:rPr>
          <w:rFonts w:ascii="Times New Roman" w:eastAsia="Times New Roman" w:hAnsi="Times New Roman" w:cs="Times New Roman"/>
        </w:rPr>
        <w:t>We further propose changing the title of Section F to Climate Change</w:t>
      </w:r>
      <w:r>
        <w:rPr>
          <w:rFonts w:ascii="Times New Roman" w:eastAsia="Times New Roman" w:hAnsi="Times New Roman" w:cs="Times New Roman"/>
          <w:color w:val="4F81BD"/>
        </w:rPr>
        <w:t xml:space="preserve"> </w:t>
      </w:r>
      <w:r>
        <w:rPr>
          <w:rFonts w:ascii="Times New Roman" w:eastAsia="Times New Roman" w:hAnsi="Times New Roman" w:cs="Times New Roman"/>
          <w:b/>
          <w:u w:val="single"/>
        </w:rPr>
        <w:t>and Biodiversity Protection</w:t>
      </w:r>
    </w:p>
    <w:p w:rsidR="00E92652" w:rsidRDefault="00D04ADE">
      <w:pPr>
        <w:numPr>
          <w:ilvl w:val="0"/>
          <w:numId w:val="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Under Section F, we respectfully suggest the following textual additions to paragraph 54: The impact of climate change on access to land </w:t>
      </w:r>
      <w:r>
        <w:rPr>
          <w:rFonts w:ascii="Times New Roman" w:eastAsia="Times New Roman" w:hAnsi="Times New Roman" w:cs="Times New Roman"/>
          <w:b/>
          <w:u w:val="single"/>
        </w:rPr>
        <w:t>and its use</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affecting legitimate user rights, </w:t>
      </w:r>
      <w:r>
        <w:rPr>
          <w:rFonts w:ascii="Times New Roman" w:eastAsia="Times New Roman" w:hAnsi="Times New Roman" w:cs="Times New Roman"/>
          <w:b/>
        </w:rPr>
        <w:t>i</w:t>
      </w:r>
      <w:r>
        <w:rPr>
          <w:rFonts w:ascii="Times New Roman" w:eastAsia="Times New Roman" w:hAnsi="Times New Roman" w:cs="Times New Roman"/>
          <w:b/>
          <w:u w:val="single"/>
        </w:rPr>
        <w:t>ncluding for Indigenous Peoples, Tribal Peoples, fisher peoples, coastal communities, pastoralists, peasants, herders and other land-dependent communities,</w:t>
      </w:r>
      <w:r>
        <w:rPr>
          <w:rFonts w:ascii="Times New Roman" w:eastAsia="Times New Roman" w:hAnsi="Times New Roman" w:cs="Times New Roman"/>
          <w:color w:val="4F81BD"/>
        </w:rPr>
        <w:t xml:space="preserve"> </w:t>
      </w:r>
      <w:r>
        <w:rPr>
          <w:rFonts w:ascii="Times New Roman" w:eastAsia="Times New Roman" w:hAnsi="Times New Roman" w:cs="Times New Roman"/>
        </w:rPr>
        <w:t>will be severe in many countries. Sea level rise [……</w:t>
      </w:r>
      <w:r w:rsidR="008F4450">
        <w:rPr>
          <w:rFonts w:ascii="Times New Roman" w:eastAsia="Times New Roman" w:hAnsi="Times New Roman" w:cs="Times New Roman"/>
        </w:rPr>
        <w:t>.] will</w:t>
      </w:r>
      <w:r>
        <w:rPr>
          <w:rFonts w:ascii="Times New Roman" w:eastAsia="Times New Roman" w:hAnsi="Times New Roman" w:cs="Times New Roman"/>
        </w:rPr>
        <w:t xml:space="preserve"> affect access to </w:t>
      </w:r>
      <w:r>
        <w:rPr>
          <w:rFonts w:ascii="Times New Roman" w:eastAsia="Times New Roman" w:hAnsi="Times New Roman" w:cs="Times New Roman"/>
          <w:b/>
          <w:u w:val="single"/>
        </w:rPr>
        <w:t xml:space="preserve">and use </w:t>
      </w:r>
      <w:r>
        <w:rPr>
          <w:rFonts w:ascii="Times New Roman" w:eastAsia="Times New Roman" w:hAnsi="Times New Roman" w:cs="Times New Roman"/>
        </w:rPr>
        <w:t xml:space="preserve">of land. </w:t>
      </w:r>
      <w:r>
        <w:rPr>
          <w:rFonts w:ascii="Times New Roman" w:eastAsia="Times New Roman" w:hAnsi="Times New Roman" w:cs="Times New Roman"/>
          <w:b/>
          <w:u w:val="single"/>
        </w:rPr>
        <w:t>These phenomena trigger displacements and rural exoduses, which in turn leads to the violations of a range of economic, social and cultural rights, and also create tensions between communities and potentially conflict, which again impacts human rights.</w:t>
      </w:r>
      <w:r>
        <w:rPr>
          <w:rFonts w:ascii="Times New Roman" w:eastAsia="Times New Roman" w:hAnsi="Times New Roman" w:cs="Times New Roman"/>
          <w:color w:val="4F81BD"/>
        </w:rPr>
        <w:t xml:space="preserve"> </w:t>
      </w:r>
      <w:r>
        <w:rPr>
          <w:rFonts w:ascii="Times New Roman" w:eastAsia="Times New Roman" w:hAnsi="Times New Roman" w:cs="Times New Roman"/>
        </w:rPr>
        <w:t>States should cooperate internationally</w:t>
      </w:r>
      <w:r w:rsidR="008F4450">
        <w:rPr>
          <w:rFonts w:ascii="Times New Roman" w:eastAsia="Times New Roman" w:hAnsi="Times New Roman" w:cs="Times New Roman"/>
        </w:rPr>
        <w:t xml:space="preserve"> </w:t>
      </w:r>
      <w:r>
        <w:rPr>
          <w:rFonts w:ascii="Times New Roman" w:eastAsia="Times New Roman" w:hAnsi="Times New Roman" w:cs="Times New Roman"/>
        </w:rPr>
        <w:t xml:space="preserve">[…..].particularly on disadvantaged groups, </w:t>
      </w:r>
      <w:r>
        <w:rPr>
          <w:rFonts w:ascii="Times New Roman" w:eastAsia="Times New Roman" w:hAnsi="Times New Roman" w:cs="Times New Roman"/>
          <w:b/>
        </w:rPr>
        <w:t>a</w:t>
      </w:r>
      <w:r>
        <w:rPr>
          <w:rFonts w:ascii="Times New Roman" w:eastAsia="Times New Roman" w:hAnsi="Times New Roman" w:cs="Times New Roman"/>
          <w:b/>
          <w:u w:val="single"/>
        </w:rPr>
        <w:t xml:space="preserve">nd people who make their living from the land. </w:t>
      </w:r>
      <w:r w:rsidR="008F4450">
        <w:rPr>
          <w:rFonts w:ascii="Times New Roman" w:eastAsia="Times New Roman" w:hAnsi="Times New Roman" w:cs="Times New Roman"/>
        </w:rPr>
        <w:t>We request</w:t>
      </w:r>
      <w:r>
        <w:rPr>
          <w:rFonts w:ascii="Times New Roman" w:eastAsia="Times New Roman" w:hAnsi="Times New Roman" w:cs="Times New Roman"/>
        </w:rPr>
        <w:t xml:space="preserve"> the Committee to reinforce to States under paragraph 54 that protecting oceans and coastal lands are an important climate mitigation strategy. Furthermore, the Committee should clarify that when the loss of access to natural resources reduces income and affects human rights including the rights to food, water, health, housing and education, States should ensure that effective social protection is available.</w:t>
      </w:r>
      <w:r>
        <w:rPr>
          <w:rFonts w:ascii="Times New Roman" w:eastAsia="Times New Roman" w:hAnsi="Times New Roman" w:cs="Times New Roman"/>
          <w:vertAlign w:val="superscript"/>
        </w:rPr>
        <w:footnoteReference w:id="30"/>
      </w:r>
      <w:r>
        <w:rPr>
          <w:rFonts w:ascii="Times New Roman" w:eastAsia="Times New Roman" w:hAnsi="Times New Roman" w:cs="Times New Roman"/>
        </w:rPr>
        <w:t xml:space="preserve"> </w:t>
      </w:r>
    </w:p>
    <w:p w:rsidR="00E92652" w:rsidRDefault="00D04ADE">
      <w:pPr>
        <w:numPr>
          <w:ilvl w:val="0"/>
          <w:numId w:val="5"/>
        </w:numPr>
        <w:spacing w:line="240" w:lineRule="auto"/>
        <w:jc w:val="both"/>
        <w:rPr>
          <w:rFonts w:ascii="Times New Roman" w:eastAsia="Times New Roman" w:hAnsi="Times New Roman" w:cs="Times New Roman"/>
        </w:rPr>
      </w:pPr>
      <w:r>
        <w:rPr>
          <w:rFonts w:ascii="Times New Roman" w:eastAsia="Times New Roman" w:hAnsi="Times New Roman" w:cs="Times New Roman"/>
        </w:rPr>
        <w:t>Section F of the General Comment should emphasize the critical importance</w:t>
      </w:r>
      <w:r>
        <w:rPr>
          <w:rFonts w:ascii="Times New Roman" w:eastAsia="Times New Roman" w:hAnsi="Times New Roman" w:cs="Times New Roman"/>
          <w:vertAlign w:val="superscript"/>
        </w:rPr>
        <w:footnoteReference w:id="31"/>
      </w:r>
      <w:r>
        <w:rPr>
          <w:rFonts w:ascii="Times New Roman" w:eastAsia="Times New Roman" w:hAnsi="Times New Roman" w:cs="Times New Roman"/>
        </w:rPr>
        <w:t xml:space="preserve"> of centering the voices of women and girls in climate related decision-making, particularly from communities disproportionately affected by climate change impacts and resisting the structural drivers of the climate crisis, and foreground a feminist, intersectional approach.</w:t>
      </w:r>
    </w:p>
    <w:p w:rsidR="00E92652" w:rsidRDefault="00D04ADE">
      <w:pPr>
        <w:numPr>
          <w:ilvl w:val="0"/>
          <w:numId w:val="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Under Section F, we further propose the following revised text under paragraph 55 right after the first sentence ending in ‘land-related adaptation </w:t>
      </w:r>
      <w:r>
        <w:rPr>
          <w:rFonts w:ascii="Times New Roman" w:eastAsia="Times New Roman" w:hAnsi="Times New Roman" w:cs="Times New Roman"/>
        </w:rPr>
        <w:lastRenderedPageBreak/>
        <w:t xml:space="preserve">measures.’: </w:t>
      </w:r>
      <w:r>
        <w:rPr>
          <w:rFonts w:ascii="Times New Roman" w:eastAsia="Times New Roman" w:hAnsi="Times New Roman" w:cs="Times New Roman"/>
          <w:b/>
        </w:rPr>
        <w:t>I</w:t>
      </w:r>
      <w:r>
        <w:rPr>
          <w:rFonts w:ascii="Times New Roman" w:eastAsia="Times New Roman" w:hAnsi="Times New Roman" w:cs="Times New Roman"/>
          <w:b/>
          <w:u w:val="single"/>
        </w:rPr>
        <w:t>n addition, rather than focusing disproportionately on market-based land focused mitigation solutions to the climate crisis such as carbon offsets,</w:t>
      </w:r>
      <w:r>
        <w:rPr>
          <w:rFonts w:ascii="Times New Roman" w:eastAsia="Times New Roman" w:hAnsi="Times New Roman" w:cs="Times New Roman"/>
          <w:b/>
        </w:rPr>
        <w:t xml:space="preserve"> </w:t>
      </w:r>
      <w:r>
        <w:rPr>
          <w:rFonts w:ascii="Times New Roman" w:eastAsia="Times New Roman" w:hAnsi="Times New Roman" w:cs="Times New Roman"/>
          <w:b/>
          <w:u w:val="single"/>
        </w:rPr>
        <w:t>States, in line with their human rights obligations, scientific evidence and historical responsibility, must stop investment in and phase out the use of fossil fuels as a way to reduce carbon emissions, and support countries and communities in justly transitioning off of fossil fuels, and implementing real, equitable solutions at scale…</w:t>
      </w:r>
      <w:r>
        <w:rPr>
          <w:rFonts w:ascii="Times New Roman" w:eastAsia="Times New Roman" w:hAnsi="Times New Roman" w:cs="Times New Roman"/>
        </w:rPr>
        <w:t>[contd.]</w:t>
      </w:r>
      <w:r>
        <w:rPr>
          <w:rFonts w:ascii="Times New Roman" w:eastAsia="Times New Roman" w:hAnsi="Times New Roman" w:cs="Times New Roman"/>
          <w:u w:val="single"/>
        </w:rPr>
        <w:t xml:space="preserve"> </w:t>
      </w:r>
    </w:p>
    <w:p w:rsidR="00E92652" w:rsidRDefault="00D04ADE">
      <w:pPr>
        <w:numPr>
          <w:ilvl w:val="0"/>
          <w:numId w:val="5"/>
        </w:numPr>
        <w:spacing w:line="240" w:lineRule="auto"/>
        <w:jc w:val="both"/>
        <w:rPr>
          <w:rFonts w:ascii="Times New Roman" w:eastAsia="Times New Roman" w:hAnsi="Times New Roman" w:cs="Times New Roman"/>
        </w:rPr>
      </w:pPr>
      <w:r>
        <w:rPr>
          <w:rFonts w:ascii="Times New Roman" w:eastAsia="Times New Roman" w:hAnsi="Times New Roman" w:cs="Times New Roman"/>
        </w:rPr>
        <w:t>There is increasing recognition of the inherent dangers in the use of voluntary, non-binding “net zero” climate pledges by polluting governments and corporations to escape responsibility, accountability and liability in the context of the climate crisis, and to avoid making the necessary emissions reductions to honor their historical responsibility and keep global temperature rise to below 1.5 degrees Celsius.</w:t>
      </w:r>
      <w:r>
        <w:rPr>
          <w:rFonts w:ascii="Times New Roman" w:eastAsia="Times New Roman" w:hAnsi="Times New Roman" w:cs="Times New Roman"/>
          <w:vertAlign w:val="superscript"/>
        </w:rPr>
        <w:footnoteReference w:id="32"/>
      </w:r>
      <w:r>
        <w:rPr>
          <w:rFonts w:ascii="Times New Roman" w:eastAsia="Times New Roman" w:hAnsi="Times New Roman" w:cs="Times New Roman"/>
        </w:rPr>
        <w:t xml:space="preserve"> This includes the over-reliance on risky and unproven technologies such as Carbon Capture and Storage (CCS), Direct Air Capture (DAC), and other so-called solutions to compensate for emissions over the course of the next decades. Some of these solutions are already driving massive land grabs</w:t>
      </w:r>
      <w:r>
        <w:rPr>
          <w:rFonts w:ascii="Times New Roman" w:eastAsia="Times New Roman" w:hAnsi="Times New Roman" w:cs="Times New Roman"/>
          <w:vertAlign w:val="superscript"/>
        </w:rPr>
        <w:footnoteReference w:id="33"/>
      </w:r>
      <w:r>
        <w:rPr>
          <w:rFonts w:ascii="Times New Roman" w:eastAsia="Times New Roman" w:hAnsi="Times New Roman" w:cs="Times New Roman"/>
        </w:rPr>
        <w:t>or affecting land related rights in other ways.</w:t>
      </w:r>
      <w:r>
        <w:rPr>
          <w:rFonts w:ascii="Times New Roman" w:eastAsia="Times New Roman" w:hAnsi="Times New Roman" w:cs="Times New Roman"/>
          <w:vertAlign w:val="superscript"/>
        </w:rPr>
        <w:footnoteReference w:id="34"/>
      </w:r>
      <w:r>
        <w:rPr>
          <w:rFonts w:ascii="Times New Roman" w:eastAsia="Times New Roman" w:hAnsi="Times New Roman" w:cs="Times New Roman"/>
        </w:rPr>
        <w:t xml:space="preserve"> The Committee should reinforce to States that instead of counting on such technologies, they must commit to taking the necessary action now to drastically reduce emissions at source and reach real zero emissions.</w:t>
      </w:r>
    </w:p>
    <w:p w:rsidR="00E92652" w:rsidRDefault="00D04ADE">
      <w:pPr>
        <w:numPr>
          <w:ilvl w:val="0"/>
          <w:numId w:val="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While we appreciate the draft General Comment’s recommendation of rights-based approaches to conservation and biodiversity in Paragraph 37, it is imperative that the General Comment more closely consider in the </w:t>
      </w:r>
      <w:r>
        <w:rPr>
          <w:rFonts w:ascii="Times New Roman" w:eastAsia="Times New Roman" w:hAnsi="Times New Roman" w:cs="Times New Roman"/>
        </w:rPr>
        <w:lastRenderedPageBreak/>
        <w:t>text, the issue of biodiversity loss and its impact on land related rights. Biodiversity loss and climate change are closely interconnected in how they intersect with land rights and it is important to consider them in holistic ways in land rights related measures.</w:t>
      </w:r>
      <w:r>
        <w:rPr>
          <w:rFonts w:ascii="Times New Roman" w:eastAsia="Times New Roman" w:hAnsi="Times New Roman" w:cs="Times New Roman"/>
          <w:vertAlign w:val="superscript"/>
        </w:rPr>
        <w:footnoteReference w:id="35"/>
      </w:r>
      <w:r>
        <w:rPr>
          <w:rFonts w:ascii="Times New Roman" w:eastAsia="Times New Roman" w:hAnsi="Times New Roman" w:cs="Times New Roman"/>
        </w:rPr>
        <w:t xml:space="preserve"> The text must explicitly recognize that certain laws and policies</w:t>
      </w:r>
      <w:r>
        <w:rPr>
          <w:rFonts w:ascii="Times New Roman" w:eastAsia="Times New Roman" w:hAnsi="Times New Roman" w:cs="Times New Roman"/>
          <w:vertAlign w:val="superscript"/>
        </w:rPr>
        <w:footnoteReference w:id="36"/>
      </w:r>
      <w:r>
        <w:rPr>
          <w:rFonts w:ascii="Times New Roman" w:eastAsia="Times New Roman" w:hAnsi="Times New Roman" w:cs="Times New Roman"/>
        </w:rPr>
        <w:t xml:space="preserve"> to mitigate climate change or prevent biodiversity loss, violate/risk violating  land rights, and also often not only do not lead to adequate emission reductions or biodiversity protection, but can even worsen levels of emissions or biodiversity loss.</w:t>
      </w:r>
      <w:r>
        <w:rPr>
          <w:rFonts w:ascii="Times New Roman" w:eastAsia="Times New Roman" w:hAnsi="Times New Roman" w:cs="Times New Roman"/>
          <w:vertAlign w:val="superscript"/>
        </w:rPr>
        <w:footnoteReference w:id="37"/>
      </w:r>
      <w:r>
        <w:rPr>
          <w:rFonts w:ascii="Times New Roman" w:eastAsia="Times New Roman" w:hAnsi="Times New Roman" w:cs="Times New Roman"/>
        </w:rPr>
        <w:t xml:space="preserve"> </w:t>
      </w:r>
    </w:p>
    <w:p w:rsidR="00E92652" w:rsidRDefault="00D04ADE">
      <w:pPr>
        <w:numPr>
          <w:ilvl w:val="0"/>
          <w:numId w:val="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Indigenous Peoples, Tribal Peoples, fisher peoples, coastal communities, forest dwellers, pastoralists, peasants, herders and other land-dependent communities, play a central role in conserving biodiversity and combating climate change. </w:t>
      </w:r>
      <w:r>
        <w:rPr>
          <w:rFonts w:ascii="Times New Roman" w:eastAsia="Times New Roman" w:hAnsi="Times New Roman" w:cs="Times New Roman"/>
          <w:color w:val="121212"/>
        </w:rPr>
        <w:t xml:space="preserve">The Intergovernmental Panel on Climate Change (IPCC) and Intergovernmental Science-Policy Platform on Biodiversity and Ecosystem Services (IPBES) have recognized </w:t>
      </w:r>
      <w:r>
        <w:rPr>
          <w:rFonts w:ascii="Times New Roman" w:eastAsia="Times New Roman" w:hAnsi="Times New Roman" w:cs="Times New Roman"/>
        </w:rPr>
        <w:t>the critical importance of secure land tenure for Indigenous Peoples and local communities as a solution to address climate change and biodiversity loss.</w:t>
      </w:r>
      <w:r>
        <w:rPr>
          <w:rFonts w:ascii="Times New Roman" w:eastAsia="Times New Roman" w:hAnsi="Times New Roman" w:cs="Times New Roman"/>
          <w:vertAlign w:val="superscript"/>
        </w:rPr>
        <w:footnoteReference w:id="38"/>
      </w:r>
      <w:r>
        <w:rPr>
          <w:rFonts w:ascii="Times New Roman" w:eastAsia="Times New Roman" w:hAnsi="Times New Roman" w:cs="Times New Roman"/>
        </w:rPr>
        <w:t xml:space="preserve"> Under Section F the Committee must call on States to harmonize relevant climate and biodiversity related legal and policy measures with Indigenous Peoples and land-dependent communities’ human rights to land, territories and resources.</w:t>
      </w:r>
      <w:r>
        <w:rPr>
          <w:rFonts w:ascii="Times New Roman" w:eastAsia="Times New Roman" w:hAnsi="Times New Roman" w:cs="Times New Roman"/>
          <w:vertAlign w:val="superscript"/>
        </w:rPr>
        <w:footnoteReference w:id="39"/>
      </w:r>
      <w:r>
        <w:rPr>
          <w:rFonts w:ascii="Times New Roman" w:eastAsia="Times New Roman" w:hAnsi="Times New Roman" w:cs="Times New Roman"/>
        </w:rPr>
        <w:t xml:space="preserve"> In </w:t>
      </w:r>
      <w:r>
        <w:rPr>
          <w:rFonts w:ascii="Times New Roman" w:eastAsia="Times New Roman" w:hAnsi="Times New Roman" w:cs="Times New Roman"/>
        </w:rPr>
        <w:lastRenderedPageBreak/>
        <w:t xml:space="preserve">the context of </w:t>
      </w:r>
      <w:r>
        <w:rPr>
          <w:rFonts w:ascii="Times New Roman" w:eastAsia="Times New Roman" w:hAnsi="Times New Roman" w:cs="Times New Roman"/>
          <w:highlight w:val="white"/>
        </w:rPr>
        <w:t xml:space="preserve">protected areas or other conservation efforts, States must recognize and respect the title, tenure, access, and management rights of Indigenous peoples and land-dependent communities in their collective lands and territories, including the self-determination rights of Indigenous Peoples. </w:t>
      </w:r>
    </w:p>
    <w:p w:rsidR="00E92652" w:rsidRDefault="00E92652">
      <w:pPr>
        <w:spacing w:line="240" w:lineRule="auto"/>
        <w:ind w:left="720"/>
        <w:jc w:val="both"/>
        <w:rPr>
          <w:rFonts w:ascii="Times New Roman" w:eastAsia="Times New Roman" w:hAnsi="Times New Roman" w:cs="Times New Roman"/>
          <w:highlight w:val="white"/>
        </w:rPr>
      </w:pPr>
    </w:p>
    <w:p w:rsidR="00E92652" w:rsidRDefault="00D04ADE">
      <w:pPr>
        <w:numPr>
          <w:ilvl w:val="0"/>
          <w:numId w:val="6"/>
        </w:numPr>
        <w:pBdr>
          <w:top w:val="nil"/>
          <w:left w:val="nil"/>
          <w:bottom w:val="nil"/>
          <w:right w:val="nil"/>
          <w:between w:val="nil"/>
        </w:pBdr>
        <w:spacing w:line="240" w:lineRule="auto"/>
        <w:jc w:val="both"/>
        <w:rPr>
          <w:rFonts w:ascii="Times New Roman" w:eastAsia="Times New Roman" w:hAnsi="Times New Roman" w:cs="Times New Roman"/>
          <w:b/>
        </w:rPr>
      </w:pPr>
      <w:r>
        <w:rPr>
          <w:rFonts w:ascii="Times New Roman" w:eastAsia="Times New Roman" w:hAnsi="Times New Roman" w:cs="Times New Roman"/>
          <w:b/>
          <w:highlight w:val="white"/>
        </w:rPr>
        <w:t xml:space="preserve"> </w:t>
      </w:r>
      <w:r>
        <w:rPr>
          <w:rFonts w:ascii="Times New Roman" w:eastAsia="Times New Roman" w:hAnsi="Times New Roman" w:cs="Times New Roman"/>
          <w:b/>
        </w:rPr>
        <w:t>Conclusion</w:t>
      </w:r>
      <w:r>
        <w:rPr>
          <w:rFonts w:ascii="Times New Roman" w:eastAsia="Times New Roman" w:hAnsi="Times New Roman" w:cs="Times New Roman"/>
          <w:b/>
          <w:highlight w:val="white"/>
        </w:rPr>
        <w:t xml:space="preserve"> </w:t>
      </w:r>
    </w:p>
    <w:p w:rsidR="00E92652" w:rsidRDefault="00D04ADE">
      <w:pPr>
        <w:pBdr>
          <w:top w:val="nil"/>
          <w:left w:val="nil"/>
          <w:bottom w:val="nil"/>
          <w:right w:val="nil"/>
          <w:between w:val="nil"/>
        </w:pBd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We thank CESCR for the opportunity to make this submission and appreciate its efforts in developing the draft General Comment. We trust that the Committee will find our submission helpful for its processes. ESCR-Net members remain available to engage and assist the Committee further on this draft General Comment. For further queries or questions please email Joie Chowdhury at </w:t>
      </w:r>
      <w:hyperlink r:id="rId8">
        <w:r>
          <w:rPr>
            <w:rFonts w:ascii="Times New Roman" w:eastAsia="Times New Roman" w:hAnsi="Times New Roman" w:cs="Times New Roman"/>
            <w:color w:val="1155CC"/>
            <w:highlight w:val="white"/>
            <w:u w:val="single"/>
          </w:rPr>
          <w:t>jchowdhury@escr-net.org</w:t>
        </w:r>
      </w:hyperlink>
      <w:r>
        <w:rPr>
          <w:rFonts w:ascii="Times New Roman" w:eastAsia="Times New Roman" w:hAnsi="Times New Roman" w:cs="Times New Roman"/>
          <w:highlight w:val="white"/>
        </w:rPr>
        <w:t xml:space="preserve"> and Valentine Sébile at </w:t>
      </w:r>
      <w:hyperlink r:id="rId9">
        <w:r>
          <w:rPr>
            <w:rFonts w:ascii="Times New Roman" w:eastAsia="Times New Roman" w:hAnsi="Times New Roman" w:cs="Times New Roman"/>
            <w:color w:val="1155CC"/>
            <w:highlight w:val="white"/>
            <w:u w:val="single"/>
          </w:rPr>
          <w:t>vsebile@escr-net.org</w:t>
        </w:r>
      </w:hyperlink>
      <w:r>
        <w:rPr>
          <w:rFonts w:ascii="Times New Roman" w:eastAsia="Times New Roman" w:hAnsi="Times New Roman" w:cs="Times New Roman"/>
          <w:highlight w:val="white"/>
        </w:rPr>
        <w:t>.</w:t>
      </w:r>
    </w:p>
    <w:sectPr w:rsidR="00E92652">
      <w:footerReference w:type="default" r:id="rId10"/>
      <w:headerReference w:type="first" r:id="rId11"/>
      <w:footerReference w:type="first" r:id="rId12"/>
      <w:pgSz w:w="12240" w:h="15840"/>
      <w:pgMar w:top="720" w:right="863" w:bottom="720" w:left="86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ADE" w:rsidRDefault="00D04ADE">
      <w:pPr>
        <w:spacing w:line="240" w:lineRule="auto"/>
      </w:pPr>
      <w:r>
        <w:separator/>
      </w:r>
    </w:p>
  </w:endnote>
  <w:endnote w:type="continuationSeparator" w:id="0">
    <w:p w:rsidR="00D04ADE" w:rsidRDefault="00D04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Calibri"/>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652" w:rsidRDefault="00D04ADE">
    <w:pPr>
      <w:jc w:val="right"/>
    </w:pPr>
    <w:r>
      <w:fldChar w:fldCharType="begin"/>
    </w:r>
    <w:r>
      <w:instrText>PAGE</w:instrText>
    </w:r>
    <w:r>
      <w:fldChar w:fldCharType="separate"/>
    </w:r>
    <w:r w:rsidR="00987F74">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652" w:rsidRDefault="00D04ADE">
    <w:pPr>
      <w:jc w:val="right"/>
    </w:pPr>
    <w:r>
      <w:fldChar w:fldCharType="begin"/>
    </w:r>
    <w:r>
      <w:instrText>PAGE</w:instrText>
    </w:r>
    <w:r>
      <w:fldChar w:fldCharType="separate"/>
    </w:r>
    <w:r w:rsidR="00987F7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ADE" w:rsidRDefault="00D04ADE">
      <w:pPr>
        <w:spacing w:line="240" w:lineRule="auto"/>
      </w:pPr>
      <w:r>
        <w:separator/>
      </w:r>
    </w:p>
  </w:footnote>
  <w:footnote w:type="continuationSeparator" w:id="0">
    <w:p w:rsidR="00D04ADE" w:rsidRDefault="00D04ADE">
      <w:pPr>
        <w:spacing w:line="240" w:lineRule="auto"/>
      </w:pPr>
      <w:r>
        <w:continuationSeparator/>
      </w:r>
    </w:p>
  </w:footnote>
  <w:footnote w:id="1">
    <w:p w:rsidR="00E92652" w:rsidRDefault="00D04ADE">
      <w:pPr>
        <w:spacing w:line="240" w:lineRule="auto"/>
        <w:jc w:val="both"/>
        <w:rPr>
          <w:sz w:val="20"/>
          <w:szCs w:val="20"/>
        </w:rPr>
      </w:pPr>
      <w:r>
        <w:rPr>
          <w:vertAlign w:val="superscript"/>
        </w:rPr>
        <w:footnoteRef/>
      </w:r>
      <w:r>
        <w:rPr>
          <w:rFonts w:ascii="Calibri" w:eastAsia="Calibri" w:hAnsi="Calibri" w:cs="Calibri"/>
          <w:sz w:val="16"/>
          <w:szCs w:val="16"/>
        </w:rPr>
        <w:t xml:space="preserve">This submission is from ESCR-Net members. ESCR-Net - International Network for Economic, Social and Cultural Rights connects over 280 </w:t>
      </w:r>
      <w:r w:rsidR="008F4450">
        <w:rPr>
          <w:rFonts w:ascii="Calibri" w:eastAsia="Calibri" w:hAnsi="Calibri" w:cs="Calibri"/>
          <w:sz w:val="16"/>
          <w:szCs w:val="16"/>
        </w:rPr>
        <w:t>non-governmental</w:t>
      </w:r>
      <w:r>
        <w:rPr>
          <w:rFonts w:ascii="Calibri" w:eastAsia="Calibri" w:hAnsi="Calibri" w:cs="Calibri"/>
          <w:sz w:val="16"/>
          <w:szCs w:val="16"/>
        </w:rPr>
        <w:t xml:space="preserve"> organizations, social </w:t>
      </w:r>
      <w:r w:rsidR="008F4450">
        <w:rPr>
          <w:rFonts w:ascii="Calibri" w:eastAsia="Calibri" w:hAnsi="Calibri" w:cs="Calibri"/>
          <w:sz w:val="16"/>
          <w:szCs w:val="16"/>
        </w:rPr>
        <w:t>movements,</w:t>
      </w:r>
      <w:r>
        <w:rPr>
          <w:rFonts w:ascii="Calibri" w:eastAsia="Calibri" w:hAnsi="Calibri" w:cs="Calibri"/>
          <w:sz w:val="16"/>
          <w:szCs w:val="16"/>
        </w:rPr>
        <w:t xml:space="preserve"> and advocates across more than 75 countries to build a global movement to make human rights and social justice a reality for all. Numerous network members contributed to the strategy, research, drafting, and/or reviewing of this submission on the draft General Comment No. 26 (2021) on land and economic, social and cultural rights, foremost via the Women and ESCR Working Group and the Networkwide Project on Environment and ESCR, with special thanks to: </w:t>
      </w:r>
      <w:r>
        <w:rPr>
          <w:rFonts w:ascii="Calibri" w:eastAsia="Calibri" w:hAnsi="Calibri" w:cs="Calibri"/>
          <w:b/>
          <w:sz w:val="16"/>
          <w:szCs w:val="16"/>
        </w:rPr>
        <w:t xml:space="preserve">Altsean-Burma, Asia Indigenous Peoples’ Pact, </w:t>
      </w:r>
      <w:r>
        <w:rPr>
          <w:rFonts w:ascii="Calibri" w:eastAsia="Calibri" w:hAnsi="Calibri" w:cs="Calibri"/>
          <w:b/>
          <w:sz w:val="16"/>
          <w:szCs w:val="16"/>
          <w:highlight w:val="white"/>
        </w:rPr>
        <w:t xml:space="preserve">Confederación Campesina del Perú, </w:t>
      </w:r>
      <w:r>
        <w:rPr>
          <w:rFonts w:ascii="Calibri" w:eastAsia="Calibri" w:hAnsi="Calibri" w:cs="Calibri"/>
          <w:b/>
          <w:sz w:val="16"/>
          <w:szCs w:val="16"/>
        </w:rPr>
        <w:t xml:space="preserve">Center for International Environmental Law , </w:t>
      </w:r>
      <w:r>
        <w:rPr>
          <w:rFonts w:ascii="Calibri" w:eastAsia="Calibri" w:hAnsi="Calibri" w:cs="Calibri"/>
          <w:b/>
          <w:sz w:val="16"/>
          <w:szCs w:val="16"/>
          <w:highlight w:val="white"/>
        </w:rPr>
        <w:t>Consejo de Pueblo Wuxhtaj,</w:t>
      </w:r>
      <w:r>
        <w:rPr>
          <w:rFonts w:ascii="Calibri" w:eastAsia="Calibri" w:hAnsi="Calibri" w:cs="Calibri"/>
          <w:b/>
          <w:i/>
          <w:sz w:val="16"/>
          <w:szCs w:val="16"/>
          <w:highlight w:val="white"/>
        </w:rPr>
        <w:t xml:space="preserve"> </w:t>
      </w:r>
      <w:r>
        <w:rPr>
          <w:rFonts w:ascii="Calibri" w:eastAsia="Calibri" w:hAnsi="Calibri" w:cs="Calibri"/>
          <w:b/>
          <w:sz w:val="16"/>
          <w:szCs w:val="16"/>
        </w:rPr>
        <w:t xml:space="preserve">Corporate Accountability, </w:t>
      </w:r>
      <w:r>
        <w:rPr>
          <w:rFonts w:ascii="Calibri" w:eastAsia="Calibri" w:hAnsi="Calibri" w:cs="Calibri"/>
          <w:b/>
          <w:sz w:val="16"/>
          <w:szCs w:val="16"/>
          <w:highlight w:val="white"/>
        </w:rPr>
        <w:t xml:space="preserve">Due Process of Law Foundation, Forest Peoples Programme, </w:t>
      </w:r>
      <w:r>
        <w:rPr>
          <w:rFonts w:ascii="Calibri" w:eastAsia="Calibri" w:hAnsi="Calibri" w:cs="Calibri"/>
          <w:b/>
          <w:sz w:val="16"/>
          <w:szCs w:val="16"/>
        </w:rPr>
        <w:t xml:space="preserve">Franciscans International, Human Dignity, Indigenous Peoples Rights International, International Women’s Rights Action Watch - Asia Pacific, Lilian Chenwi, </w:t>
      </w:r>
      <w:r>
        <w:rPr>
          <w:rFonts w:ascii="Calibri" w:eastAsia="Calibri" w:hAnsi="Calibri" w:cs="Calibri"/>
          <w:b/>
          <w:sz w:val="16"/>
          <w:szCs w:val="16"/>
          <w:highlight w:val="white"/>
        </w:rPr>
        <w:t xml:space="preserve">Manushya Foundation, </w:t>
      </w:r>
      <w:r>
        <w:rPr>
          <w:rFonts w:ascii="Calibri" w:eastAsia="Calibri" w:hAnsi="Calibri" w:cs="Calibri"/>
          <w:b/>
          <w:sz w:val="16"/>
          <w:szCs w:val="16"/>
        </w:rPr>
        <w:t>Pakistan Fisherfolk Forum, Socio-Economic Rights Institute</w:t>
      </w:r>
      <w:r>
        <w:rPr>
          <w:rFonts w:ascii="Calibri" w:eastAsia="Calibri" w:hAnsi="Calibri" w:cs="Calibri"/>
          <w:b/>
          <w:sz w:val="16"/>
          <w:szCs w:val="16"/>
          <w:highlight w:val="white"/>
        </w:rPr>
        <w:t xml:space="preserve"> and the Women’s Legal Centre.</w:t>
      </w:r>
    </w:p>
  </w:footnote>
  <w:footnote w:id="2">
    <w:p w:rsidR="00E92652" w:rsidRDefault="00D04ADE">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See for example: United Nations Declaration on the Rights of Peasants and Other People Working in Rural Areas (UNDROP), 201</w:t>
      </w:r>
      <w:r>
        <w:rPr>
          <w:rFonts w:ascii="Calibri" w:eastAsia="Calibri" w:hAnsi="Calibri" w:cs="Calibri"/>
          <w:color w:val="555555"/>
          <w:sz w:val="16"/>
          <w:szCs w:val="16"/>
        </w:rPr>
        <w:t>8, Article 17, available at:</w:t>
      </w:r>
      <w:hyperlink r:id="rId1">
        <w:r>
          <w:rPr>
            <w:rFonts w:ascii="Calibri" w:eastAsia="Calibri" w:hAnsi="Calibri" w:cs="Calibri"/>
            <w:color w:val="555555"/>
            <w:sz w:val="16"/>
            <w:szCs w:val="16"/>
          </w:rPr>
          <w:t xml:space="preserve"> </w:t>
        </w:r>
      </w:hyperlink>
      <w:hyperlink r:id="rId2">
        <w:r>
          <w:rPr>
            <w:rFonts w:ascii="Calibri" w:eastAsia="Calibri" w:hAnsi="Calibri" w:cs="Calibri"/>
            <w:color w:val="1155CC"/>
            <w:sz w:val="16"/>
            <w:szCs w:val="16"/>
            <w:u w:val="single"/>
          </w:rPr>
          <w:t>https://ap.ohchr.org/documents/dpage_e.aspx?si=A/HRC/RES/39/12</w:t>
        </w:r>
      </w:hyperlink>
      <w:r>
        <w:rPr>
          <w:rFonts w:ascii="Calibri" w:eastAsia="Calibri" w:hAnsi="Calibri" w:cs="Calibri"/>
          <w:color w:val="555555"/>
          <w:sz w:val="16"/>
          <w:szCs w:val="16"/>
        </w:rPr>
        <w:t xml:space="preserve">; </w:t>
      </w:r>
      <w:r>
        <w:rPr>
          <w:rFonts w:ascii="Calibri" w:eastAsia="Calibri" w:hAnsi="Calibri" w:cs="Calibri"/>
          <w:sz w:val="16"/>
          <w:szCs w:val="16"/>
        </w:rPr>
        <w:t xml:space="preserve">CETIM, </w:t>
      </w:r>
      <w:r>
        <w:rPr>
          <w:rFonts w:ascii="Calibri" w:eastAsia="Calibri" w:hAnsi="Calibri" w:cs="Calibri"/>
          <w:i/>
          <w:sz w:val="16"/>
          <w:szCs w:val="16"/>
        </w:rPr>
        <w:t>The Right to Land</w:t>
      </w:r>
      <w:r>
        <w:rPr>
          <w:rFonts w:ascii="Calibri" w:eastAsia="Calibri" w:hAnsi="Calibri" w:cs="Calibri"/>
          <w:sz w:val="16"/>
          <w:szCs w:val="16"/>
        </w:rPr>
        <w:t>, 2014, available at:</w:t>
      </w:r>
      <w:hyperlink r:id="rId3">
        <w:r>
          <w:rPr>
            <w:rFonts w:ascii="Calibri" w:eastAsia="Calibri" w:hAnsi="Calibri" w:cs="Calibri"/>
            <w:sz w:val="16"/>
            <w:szCs w:val="16"/>
          </w:rPr>
          <w:t xml:space="preserve"> </w:t>
        </w:r>
      </w:hyperlink>
      <w:hyperlink r:id="rId4">
        <w:r>
          <w:rPr>
            <w:rFonts w:ascii="Calibri" w:eastAsia="Calibri" w:hAnsi="Calibri" w:cs="Calibri"/>
            <w:color w:val="1155CC"/>
            <w:sz w:val="16"/>
            <w:szCs w:val="16"/>
            <w:u w:val="single"/>
          </w:rPr>
          <w:t>https://www.cetim.ch/wp-content/uploads/Right-to-land-A42.pdf</w:t>
        </w:r>
      </w:hyperlink>
    </w:p>
  </w:footnote>
  <w:footnote w:id="3">
    <w:p w:rsidR="00E92652" w:rsidRDefault="00D04ADE">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Aureliu Cristescu, Special </w:t>
      </w:r>
      <w:r w:rsidR="008F4450">
        <w:rPr>
          <w:rFonts w:ascii="Calibri" w:eastAsia="Calibri" w:hAnsi="Calibri" w:cs="Calibri"/>
          <w:sz w:val="16"/>
          <w:szCs w:val="16"/>
        </w:rPr>
        <w:t>Rapporteur</w:t>
      </w:r>
      <w:r>
        <w:rPr>
          <w:rFonts w:ascii="Calibri" w:eastAsia="Calibri" w:hAnsi="Calibri" w:cs="Calibri"/>
          <w:sz w:val="16"/>
          <w:szCs w:val="16"/>
        </w:rPr>
        <w:t xml:space="preserve"> of the Sub-Commission on the Prevention of Discrimination and Protection of Minorities, The Right to Self-Determination: Historical and Current Development based on United Nations Instruments, United Nations, 1981, available at: https://undocs.org/pdf?symbol=en/E/CN.4/Sub.2/404/Rev.1</w:t>
      </w:r>
    </w:p>
  </w:footnote>
  <w:footnote w:id="4">
    <w:p w:rsidR="00E92652" w:rsidRDefault="00D04ADE">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w:t>
      </w:r>
      <w:r>
        <w:rPr>
          <w:rFonts w:ascii="Calibri" w:eastAsia="Calibri" w:hAnsi="Calibri" w:cs="Calibri"/>
          <w:sz w:val="16"/>
          <w:szCs w:val="16"/>
          <w:highlight w:val="white"/>
        </w:rPr>
        <w:t>UN Committee on Economic, Social and Cultural Rights (CESCR</w:t>
      </w:r>
      <w:r w:rsidR="008F4450">
        <w:rPr>
          <w:rFonts w:ascii="Calibri" w:eastAsia="Calibri" w:hAnsi="Calibri" w:cs="Calibri"/>
          <w:sz w:val="16"/>
          <w:szCs w:val="16"/>
          <w:highlight w:val="white"/>
        </w:rPr>
        <w:t>), Concluding</w:t>
      </w:r>
      <w:r>
        <w:rPr>
          <w:rFonts w:ascii="Calibri" w:eastAsia="Calibri" w:hAnsi="Calibri" w:cs="Calibri"/>
          <w:i/>
          <w:sz w:val="16"/>
          <w:szCs w:val="16"/>
          <w:highlight w:val="white"/>
        </w:rPr>
        <w:t xml:space="preserve"> Observations: Russian Federation</w:t>
      </w:r>
      <w:r>
        <w:rPr>
          <w:rFonts w:ascii="Calibri" w:eastAsia="Calibri" w:hAnsi="Calibri" w:cs="Calibri"/>
          <w:sz w:val="16"/>
          <w:szCs w:val="16"/>
          <w:highlight w:val="white"/>
        </w:rPr>
        <w:t xml:space="preserve">, 12 December 2003, paras. 11, </w:t>
      </w:r>
      <w:r w:rsidR="008F4450">
        <w:rPr>
          <w:rFonts w:ascii="Calibri" w:eastAsia="Calibri" w:hAnsi="Calibri" w:cs="Calibri"/>
          <w:sz w:val="16"/>
          <w:szCs w:val="16"/>
          <w:highlight w:val="white"/>
        </w:rPr>
        <w:t>39, available</w:t>
      </w:r>
      <w:r>
        <w:rPr>
          <w:rFonts w:ascii="Calibri" w:eastAsia="Calibri" w:hAnsi="Calibri" w:cs="Calibri"/>
          <w:sz w:val="16"/>
          <w:szCs w:val="16"/>
          <w:highlight w:val="white"/>
        </w:rPr>
        <w:t xml:space="preserve"> at: https://undocs.org/en/E/C.12/1/Add.94</w:t>
      </w:r>
    </w:p>
  </w:footnote>
  <w:footnote w:id="5">
    <w:p w:rsidR="00E92652" w:rsidRDefault="00D04ADE">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w:t>
      </w:r>
      <w:r>
        <w:rPr>
          <w:rFonts w:ascii="Calibri" w:eastAsia="Calibri" w:hAnsi="Calibri" w:cs="Calibri"/>
          <w:sz w:val="16"/>
          <w:szCs w:val="16"/>
          <w:highlight w:val="white"/>
        </w:rPr>
        <w:t>Indigenous Peoples Release Rio +20 Declaration</w:t>
      </w:r>
      <w:r>
        <w:rPr>
          <w:rFonts w:ascii="Calibri" w:eastAsia="Calibri" w:hAnsi="Calibri" w:cs="Calibri"/>
          <w:sz w:val="16"/>
          <w:szCs w:val="16"/>
        </w:rPr>
        <w:t xml:space="preserve">, 19 June, 2012, </w:t>
      </w:r>
      <w:r>
        <w:rPr>
          <w:rFonts w:ascii="Calibri" w:eastAsia="Calibri" w:hAnsi="Calibri" w:cs="Calibri"/>
          <w:sz w:val="16"/>
          <w:szCs w:val="16"/>
          <w:highlight w:val="white"/>
        </w:rPr>
        <w:t>para. 3, available at: https://www.forestpeoples.org/en/topics/sustainable-livelihoods/publication/2012/indigenous-peoples-release-rio-20-declaration</w:t>
      </w:r>
    </w:p>
  </w:footnote>
  <w:footnote w:id="6">
    <w:p w:rsidR="00E92652" w:rsidRDefault="00D04ADE">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CESCR, </w:t>
      </w:r>
      <w:r>
        <w:rPr>
          <w:rFonts w:ascii="Calibri" w:eastAsia="Calibri" w:hAnsi="Calibri" w:cs="Calibri"/>
          <w:i/>
          <w:sz w:val="16"/>
          <w:szCs w:val="16"/>
        </w:rPr>
        <w:t xml:space="preserve">General Comment No. 14: The Right to the Highest Attainable Standard of Health (Art. 12), </w:t>
      </w:r>
      <w:r>
        <w:rPr>
          <w:rFonts w:ascii="Calibri" w:eastAsia="Calibri" w:hAnsi="Calibri" w:cs="Calibri"/>
          <w:sz w:val="16"/>
          <w:szCs w:val="16"/>
        </w:rPr>
        <w:t xml:space="preserve">11 August 2000, para. 27, available at: </w:t>
      </w:r>
      <w:hyperlink r:id="rId5">
        <w:r>
          <w:rPr>
            <w:rFonts w:ascii="Calibri" w:eastAsia="Calibri" w:hAnsi="Calibri" w:cs="Calibri"/>
            <w:color w:val="1155CC"/>
            <w:sz w:val="16"/>
            <w:szCs w:val="16"/>
            <w:u w:val="single"/>
          </w:rPr>
          <w:t>https://www.refworld.org/pdfid/4538838d0.pdf</w:t>
        </w:r>
      </w:hyperlink>
    </w:p>
  </w:footnote>
  <w:footnote w:id="7">
    <w:p w:rsidR="00E92652" w:rsidRDefault="00D04ADE">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“Taking note of the duty in article 1, paragraph 2, of the Covenant, which provides that a people may not “be deprived of its means of subsistence”, States parties should ensure that there is adequate access to water for subsistence farming and for securing the livelihoods of indigenous peoples.” CESCR, General Comment No. 15 (2002): The right to water (arts. 11 and 12 of the International Covenant on Economic, Social and Cultural Rights),</w:t>
      </w:r>
      <w:r>
        <w:rPr>
          <w:rFonts w:ascii="Calibri" w:eastAsia="Calibri" w:hAnsi="Calibri" w:cs="Calibri"/>
          <w:i/>
          <w:sz w:val="16"/>
          <w:szCs w:val="16"/>
        </w:rPr>
        <w:t xml:space="preserve">  2</w:t>
      </w:r>
      <w:r>
        <w:rPr>
          <w:rFonts w:ascii="Calibri" w:eastAsia="Calibri" w:hAnsi="Calibri" w:cs="Calibri"/>
          <w:sz w:val="16"/>
          <w:szCs w:val="16"/>
        </w:rPr>
        <w:t>0 January 2003</w:t>
      </w:r>
      <w:r>
        <w:rPr>
          <w:rFonts w:ascii="Calibri" w:eastAsia="Calibri" w:hAnsi="Calibri" w:cs="Calibri"/>
          <w:i/>
          <w:sz w:val="16"/>
          <w:szCs w:val="16"/>
        </w:rPr>
        <w:t>,</w:t>
      </w:r>
      <w:r>
        <w:rPr>
          <w:rFonts w:ascii="Calibri" w:eastAsia="Calibri" w:hAnsi="Calibri" w:cs="Calibri"/>
          <w:sz w:val="16"/>
          <w:szCs w:val="16"/>
        </w:rPr>
        <w:t xml:space="preserve"> para. 7, available at: https://www.refworld.org/docid/4538838d11.html</w:t>
      </w:r>
    </w:p>
  </w:footnote>
  <w:footnote w:id="8">
    <w:p w:rsidR="00E92652" w:rsidRDefault="00D04ADE">
      <w:pPr>
        <w:spacing w:line="240" w:lineRule="auto"/>
        <w:jc w:val="both"/>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See for example, </w:t>
      </w:r>
      <w:r w:rsidR="008F4450">
        <w:rPr>
          <w:rFonts w:ascii="Calibri" w:eastAsia="Calibri" w:hAnsi="Calibri" w:cs="Calibri"/>
          <w:sz w:val="16"/>
          <w:szCs w:val="16"/>
          <w:highlight w:val="white"/>
        </w:rPr>
        <w:t>CESCR, Concluding</w:t>
      </w:r>
      <w:r>
        <w:rPr>
          <w:rFonts w:ascii="Calibri" w:eastAsia="Calibri" w:hAnsi="Calibri" w:cs="Calibri"/>
          <w:sz w:val="16"/>
          <w:szCs w:val="16"/>
          <w:highlight w:val="white"/>
        </w:rPr>
        <w:t xml:space="preserve"> Observations: Russian Federation, 12 December 2003, paras. 11, </w:t>
      </w:r>
      <w:r w:rsidR="008F4450">
        <w:rPr>
          <w:rFonts w:ascii="Calibri" w:eastAsia="Calibri" w:hAnsi="Calibri" w:cs="Calibri"/>
          <w:sz w:val="16"/>
          <w:szCs w:val="16"/>
          <w:highlight w:val="white"/>
        </w:rPr>
        <w:t>39, available</w:t>
      </w:r>
      <w:r>
        <w:rPr>
          <w:rFonts w:ascii="Calibri" w:eastAsia="Calibri" w:hAnsi="Calibri" w:cs="Calibri"/>
          <w:sz w:val="16"/>
          <w:szCs w:val="16"/>
          <w:highlight w:val="white"/>
        </w:rPr>
        <w:t xml:space="preserve"> at: </w:t>
      </w:r>
      <w:hyperlink r:id="rId6">
        <w:r>
          <w:rPr>
            <w:rFonts w:ascii="Calibri" w:eastAsia="Calibri" w:hAnsi="Calibri" w:cs="Calibri"/>
            <w:color w:val="1155CC"/>
            <w:sz w:val="16"/>
            <w:szCs w:val="16"/>
            <w:highlight w:val="white"/>
            <w:u w:val="single"/>
          </w:rPr>
          <w:t>https://undocs.org/en/E/C.12/1/Add.94</w:t>
        </w:r>
      </w:hyperlink>
      <w:r>
        <w:rPr>
          <w:rFonts w:ascii="Calibri" w:eastAsia="Calibri" w:hAnsi="Calibri" w:cs="Calibri"/>
          <w:sz w:val="16"/>
          <w:szCs w:val="16"/>
          <w:highlight w:val="white"/>
        </w:rPr>
        <w:t xml:space="preserve">; </w:t>
      </w:r>
      <w:r w:rsidR="008F4450">
        <w:rPr>
          <w:rFonts w:ascii="Calibri" w:eastAsia="Calibri" w:hAnsi="Calibri" w:cs="Calibri"/>
          <w:sz w:val="16"/>
          <w:szCs w:val="16"/>
          <w:highlight w:val="white"/>
        </w:rPr>
        <w:t>CESCR, Concluding</w:t>
      </w:r>
      <w:r>
        <w:rPr>
          <w:rFonts w:ascii="Calibri" w:eastAsia="Calibri" w:hAnsi="Calibri" w:cs="Calibri"/>
          <w:sz w:val="16"/>
          <w:szCs w:val="16"/>
          <w:highlight w:val="white"/>
        </w:rPr>
        <w:t xml:space="preserve"> Observations: Brazil, 12 June 2009, para.</w:t>
      </w:r>
      <w:r w:rsidR="008F4450">
        <w:rPr>
          <w:rFonts w:ascii="Calibri" w:eastAsia="Calibri" w:hAnsi="Calibri" w:cs="Calibri"/>
          <w:sz w:val="16"/>
          <w:szCs w:val="16"/>
          <w:highlight w:val="white"/>
        </w:rPr>
        <w:t>9, available</w:t>
      </w:r>
      <w:r>
        <w:rPr>
          <w:rFonts w:ascii="Calibri" w:eastAsia="Calibri" w:hAnsi="Calibri" w:cs="Calibri"/>
          <w:sz w:val="16"/>
          <w:szCs w:val="16"/>
          <w:highlight w:val="white"/>
        </w:rPr>
        <w:t xml:space="preserve"> at: https://www.refworld.org/publisher,CESCR,CONCOBSERVATIONS,BRA,4b1d04010,0.html</w:t>
      </w:r>
      <w:r>
        <w:rPr>
          <w:rFonts w:ascii="Calibri" w:eastAsia="Calibri" w:hAnsi="Calibri" w:cs="Calibri"/>
          <w:sz w:val="16"/>
          <w:szCs w:val="16"/>
        </w:rPr>
        <w:t xml:space="preserve">   </w:t>
      </w:r>
    </w:p>
  </w:footnote>
  <w:footnote w:id="9">
    <w:p w:rsidR="00E92652" w:rsidRDefault="00D04ADE">
      <w:pPr>
        <w:spacing w:line="240" w:lineRule="auto"/>
        <w:jc w:val="both"/>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UN General Assembly resolution 1803 (XVII) of 4 December 1962,</w:t>
      </w:r>
      <w:r>
        <w:rPr>
          <w:rFonts w:ascii="Calibri" w:eastAsia="Calibri" w:hAnsi="Calibri" w:cs="Calibri"/>
          <w:i/>
          <w:sz w:val="16"/>
          <w:szCs w:val="16"/>
        </w:rPr>
        <w:t xml:space="preserve"> </w:t>
      </w:r>
      <w:r>
        <w:rPr>
          <w:rFonts w:ascii="Calibri" w:eastAsia="Calibri" w:hAnsi="Calibri" w:cs="Calibri"/>
          <w:sz w:val="16"/>
          <w:szCs w:val="16"/>
        </w:rPr>
        <w:t xml:space="preserve">Permanent sovereignty over natural resources, available at: </w:t>
      </w:r>
      <w:hyperlink r:id="rId7">
        <w:r>
          <w:rPr>
            <w:rFonts w:ascii="Calibri" w:eastAsia="Calibri" w:hAnsi="Calibri" w:cs="Calibri"/>
            <w:color w:val="1155CC"/>
            <w:sz w:val="16"/>
            <w:szCs w:val="16"/>
            <w:u w:val="single"/>
          </w:rPr>
          <w:t>https://www.ohchr.org/Documents/ProfessionalInterest/resources.pdf</w:t>
        </w:r>
      </w:hyperlink>
      <w:r>
        <w:rPr>
          <w:rFonts w:ascii="Calibri" w:eastAsia="Calibri" w:hAnsi="Calibri" w:cs="Calibri"/>
          <w:sz w:val="16"/>
          <w:szCs w:val="16"/>
        </w:rPr>
        <w:t xml:space="preserve">; General Assembly Resolution 41/128 of  4 December 1986, Declaration on the Right to Development, Article 1 (2), available at: </w:t>
      </w:r>
      <w:hyperlink r:id="rId8">
        <w:r>
          <w:rPr>
            <w:rFonts w:ascii="Calibri" w:eastAsia="Calibri" w:hAnsi="Calibri" w:cs="Calibri"/>
            <w:color w:val="1155CC"/>
            <w:sz w:val="16"/>
            <w:szCs w:val="16"/>
            <w:u w:val="single"/>
          </w:rPr>
          <w:t>https://www.ohchr.org/en/professionalinterest/pages/righttodevelopment.aspx</w:t>
        </w:r>
      </w:hyperlink>
      <w:r>
        <w:rPr>
          <w:rFonts w:ascii="Calibri" w:eastAsia="Calibri" w:hAnsi="Calibri" w:cs="Calibri"/>
          <w:sz w:val="16"/>
          <w:szCs w:val="16"/>
        </w:rPr>
        <w:t xml:space="preserve">; Read together with Declaration of the United Nations Conference on the Human Environment (Stockholm Declaration), 5-16 June 1972, Principle 2, available at: </w:t>
      </w:r>
      <w:hyperlink r:id="rId9">
        <w:r>
          <w:rPr>
            <w:rFonts w:ascii="Calibri" w:eastAsia="Calibri" w:hAnsi="Calibri" w:cs="Calibri"/>
            <w:color w:val="1155CC"/>
            <w:sz w:val="16"/>
            <w:szCs w:val="16"/>
            <w:u w:val="single"/>
          </w:rPr>
          <w:t>http://www.un-documents.net/aconf48-14r1.pdf</w:t>
        </w:r>
      </w:hyperlink>
    </w:p>
  </w:footnote>
  <w:footnote w:id="10">
    <w:p w:rsidR="00E92652" w:rsidRDefault="00D04ADE">
      <w:pPr>
        <w:spacing w:line="240" w:lineRule="auto"/>
        <w:jc w:val="both"/>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The UN Human Rights Committee has </w:t>
      </w:r>
      <w:r w:rsidR="008F4450">
        <w:rPr>
          <w:rFonts w:ascii="Calibri" w:eastAsia="Calibri" w:hAnsi="Calibri" w:cs="Calibri"/>
          <w:sz w:val="16"/>
          <w:szCs w:val="16"/>
        </w:rPr>
        <w:t>noted that</w:t>
      </w:r>
      <w:r>
        <w:rPr>
          <w:rFonts w:ascii="Calibri" w:eastAsia="Calibri" w:hAnsi="Calibri" w:cs="Calibri"/>
          <w:sz w:val="16"/>
          <w:szCs w:val="16"/>
        </w:rPr>
        <w:t xml:space="preserve"> paragraph 3 of common Article 1 on self-determination “imposes specific obligations on States parties, not only in relation to their own peoples but vis-à-vis all peoples which have not been able to exercise or have been deprived of the possibility of exercising their right to self-determination.” UN Human Rights Committee, General Comment No. 12: Article 1 (Right to Self-determination) The Right to Self-determination of Peoples, 13 March 1984, para.6, available at: </w:t>
      </w:r>
      <w:hyperlink r:id="rId10">
        <w:r>
          <w:rPr>
            <w:rFonts w:ascii="Calibri" w:eastAsia="Calibri" w:hAnsi="Calibri" w:cs="Calibri"/>
            <w:color w:val="1155CC"/>
            <w:sz w:val="16"/>
            <w:szCs w:val="16"/>
            <w:u w:val="single"/>
          </w:rPr>
          <w:t>https://www.refworld.org/docid/453883f822.html</w:t>
        </w:r>
      </w:hyperlink>
    </w:p>
  </w:footnote>
  <w:footnote w:id="11">
    <w:p w:rsidR="00E92652" w:rsidRDefault="00D04ADE">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UN Expert Mechanism on the Rights of Indigenous </w:t>
      </w:r>
      <w:r w:rsidR="008F4450">
        <w:rPr>
          <w:rFonts w:ascii="Calibri" w:eastAsia="Calibri" w:hAnsi="Calibri" w:cs="Calibri"/>
          <w:sz w:val="16"/>
          <w:szCs w:val="16"/>
        </w:rPr>
        <w:t>Peoples (</w:t>
      </w:r>
      <w:r>
        <w:rPr>
          <w:rFonts w:ascii="Calibri" w:eastAsia="Calibri" w:hAnsi="Calibri" w:cs="Calibri"/>
          <w:sz w:val="16"/>
          <w:szCs w:val="16"/>
        </w:rPr>
        <w:t xml:space="preserve">EMRIP),  Free, prior and informed consent: a human rights-based approach, 10 August 2018, available at: </w:t>
      </w:r>
      <w:hyperlink r:id="rId11">
        <w:r>
          <w:rPr>
            <w:rFonts w:ascii="Calibri" w:eastAsia="Calibri" w:hAnsi="Calibri" w:cs="Calibri"/>
            <w:color w:val="1155CC"/>
            <w:sz w:val="16"/>
            <w:szCs w:val="16"/>
            <w:u w:val="single"/>
          </w:rPr>
          <w:t>https://undocs.org/A/HRC/39/62</w:t>
        </w:r>
      </w:hyperlink>
    </w:p>
  </w:footnote>
  <w:footnote w:id="12">
    <w:p w:rsidR="00E92652" w:rsidRDefault="00D04ADE">
      <w:pPr>
        <w:spacing w:line="240" w:lineRule="auto"/>
        <w:jc w:val="both"/>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Notably the ILO Convention 169 mentions "Indigenous and Tribal Peoples". The last term may be </w:t>
      </w:r>
      <w:r w:rsidR="003816AE">
        <w:rPr>
          <w:rFonts w:ascii="Calibri" w:eastAsia="Calibri" w:hAnsi="Calibri" w:cs="Calibri"/>
          <w:sz w:val="16"/>
          <w:szCs w:val="16"/>
        </w:rPr>
        <w:t>especially</w:t>
      </w:r>
      <w:r>
        <w:rPr>
          <w:rFonts w:ascii="Calibri" w:eastAsia="Calibri" w:hAnsi="Calibri" w:cs="Calibri"/>
          <w:sz w:val="16"/>
          <w:szCs w:val="16"/>
        </w:rPr>
        <w:t xml:space="preserve"> relevant in the American context, to refer to non-indigenous groups who maintain certain political and cultural singularity, such as the Quilombola in Brazil or the Garifunas in Honduras. We urge the Committee to consider, as relevant, the rights enshrined in ILO Convention 169, not just in relation to Indigenous Peoples but Tribal Peoples as well as defined under Article 1.1 (a). </w:t>
      </w:r>
      <w:r>
        <w:rPr>
          <w:rFonts w:ascii="Calibri" w:eastAsia="Calibri" w:hAnsi="Calibri" w:cs="Calibri"/>
          <w:sz w:val="16"/>
          <w:szCs w:val="16"/>
          <w:shd w:val="clear" w:color="auto" w:fill="F9F9F9"/>
        </w:rPr>
        <w:t xml:space="preserve">International Labour Organization (ILO), </w:t>
      </w:r>
      <w:r>
        <w:rPr>
          <w:rFonts w:ascii="Calibri" w:eastAsia="Calibri" w:hAnsi="Calibri" w:cs="Calibri"/>
          <w:sz w:val="16"/>
          <w:szCs w:val="16"/>
        </w:rPr>
        <w:t>Indigenous and Tribal Peoples Convention (No.169)</w:t>
      </w:r>
      <w:r>
        <w:rPr>
          <w:rFonts w:ascii="Calibri" w:eastAsia="Calibri" w:hAnsi="Calibri" w:cs="Calibri"/>
          <w:sz w:val="16"/>
          <w:szCs w:val="16"/>
          <w:shd w:val="clear" w:color="auto" w:fill="F9F9F9"/>
        </w:rPr>
        <w:t xml:space="preserve">, 27 June 1989, available at: </w:t>
      </w:r>
      <w:hyperlink r:id="rId12">
        <w:r>
          <w:rPr>
            <w:rFonts w:ascii="Calibri" w:eastAsia="Calibri" w:hAnsi="Calibri" w:cs="Calibri"/>
            <w:color w:val="1155CC"/>
            <w:sz w:val="16"/>
            <w:szCs w:val="16"/>
            <w:u w:val="single"/>
            <w:shd w:val="clear" w:color="auto" w:fill="F9F9F9"/>
          </w:rPr>
          <w:t>https://www.refworld.org/docid/3ddb6d514.html</w:t>
        </w:r>
      </w:hyperlink>
      <w:r>
        <w:rPr>
          <w:rFonts w:ascii="Calibri" w:eastAsia="Calibri" w:hAnsi="Calibri" w:cs="Calibri"/>
          <w:sz w:val="16"/>
          <w:szCs w:val="16"/>
          <w:shd w:val="clear" w:color="auto" w:fill="F9F9F9"/>
        </w:rPr>
        <w:t xml:space="preserve"> </w:t>
      </w:r>
      <w:r>
        <w:rPr>
          <w:rFonts w:ascii="Calibri" w:eastAsia="Calibri" w:hAnsi="Calibri" w:cs="Calibri"/>
          <w:sz w:val="16"/>
          <w:szCs w:val="16"/>
        </w:rPr>
        <w:t>It would be important to recognize that there are ethnic groups who are not encompassed by the term "Indigenous", but who also claim special protection of their land and natural resources.</w:t>
      </w:r>
    </w:p>
  </w:footnote>
  <w:footnote w:id="13">
    <w:p w:rsidR="00E92652" w:rsidRDefault="00D04ADE">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In line with international law standards, including relevant standards in UNDROP, 2018.</w:t>
      </w:r>
    </w:p>
  </w:footnote>
  <w:footnote w:id="14">
    <w:p w:rsidR="00E92652" w:rsidRDefault="00D04ADE">
      <w:pPr>
        <w:spacing w:line="240" w:lineRule="auto"/>
        <w:jc w:val="both"/>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See generally, Intersectionality in Promoting Equality, Interview of Kimberlé Crenshaw and Patricia Schulz, The Equality Review, Vol. 16, 2016. </w:t>
      </w:r>
    </w:p>
  </w:footnote>
  <w:footnote w:id="15">
    <w:p w:rsidR="00E92652" w:rsidRDefault="00D04ADE" w:rsidP="003816AE">
      <w:pPr>
        <w:spacing w:line="240" w:lineRule="auto"/>
        <w:rPr>
          <w:rFonts w:ascii="Calibri" w:eastAsia="Calibri" w:hAnsi="Calibri" w:cs="Calibri"/>
          <w:sz w:val="18"/>
          <w:szCs w:val="18"/>
        </w:rPr>
      </w:pPr>
      <w:r>
        <w:rPr>
          <w:vertAlign w:val="superscript"/>
        </w:rPr>
        <w:footnoteRef/>
      </w:r>
      <w:r>
        <w:rPr>
          <w:rFonts w:ascii="Calibri" w:eastAsia="Calibri" w:hAnsi="Calibri" w:cs="Calibri"/>
          <w:sz w:val="16"/>
          <w:szCs w:val="16"/>
        </w:rPr>
        <w:t xml:space="preserve"> CESCR, Marcia Cecilia Trujillo Calero V Ecuador, Views adopted by the Committee under the Optional Protocol to the Covenant concerning communication No. 10/2015, 14 November, 2018, para.19.2, available at: </w:t>
      </w:r>
      <w:hyperlink r:id="rId13">
        <w:r>
          <w:rPr>
            <w:rFonts w:ascii="Calibri" w:eastAsia="Calibri" w:hAnsi="Calibri" w:cs="Calibri"/>
            <w:color w:val="1155CC"/>
            <w:sz w:val="16"/>
            <w:szCs w:val="16"/>
            <w:u w:val="single"/>
          </w:rPr>
          <w:t>http://docstore.ohchr.org/SelfServices/FilesHandler.ashx?enc=4slQ6QSmlBEDzFEovLCuW7bgZ6R%2F6BeFMGv10EpQaqTrqHqD6MFRP5QaDu5cwnBuTZ1avdbFtgfe1t%2BjiQdKRHu3YM86WdmwS9ceMQ8g9cYbzEXr85r5lP2xv%2Fmxwv7m98bWSlIoKZcaJWHNul83ig%3D%3D</w:t>
        </w:r>
      </w:hyperlink>
    </w:p>
  </w:footnote>
  <w:footnote w:id="16">
    <w:p w:rsidR="00E92652" w:rsidRDefault="00D04ADE">
      <w:pPr>
        <w:spacing w:line="240" w:lineRule="auto"/>
        <w:jc w:val="both"/>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See for example, Mayra Gomez et al., Realizing women’s rights to land and other productive resources, OHCHR &amp; UN Women, 2013, pp. 15, 20-21, available at:</w:t>
      </w:r>
      <w:r w:rsidR="008F4450">
        <w:rPr>
          <w:rFonts w:ascii="Calibri" w:eastAsia="Calibri" w:hAnsi="Calibri" w:cs="Calibri"/>
          <w:sz w:val="16"/>
          <w:szCs w:val="16"/>
        </w:rPr>
        <w:t xml:space="preserve"> </w:t>
      </w:r>
      <w:r>
        <w:rPr>
          <w:rFonts w:ascii="Calibri" w:eastAsia="Calibri" w:hAnsi="Calibri" w:cs="Calibri"/>
          <w:sz w:val="16"/>
          <w:szCs w:val="16"/>
        </w:rPr>
        <w:t>https://www.ohchr.org/documents/publications/realizingwomensrightstoland.pdf</w:t>
      </w:r>
    </w:p>
  </w:footnote>
  <w:footnote w:id="17">
    <w:p w:rsidR="00E92652" w:rsidRDefault="00D04ADE">
      <w:pPr>
        <w:spacing w:line="240" w:lineRule="auto"/>
        <w:jc w:val="both"/>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CESCR, General Comment 20 on Non-discrimination in Economic, Social and Cultural Rights (art. 2, para. 2, of the International Covenant on Economic, Social and Cultural Rights), 2 July 2009, para. 8, available at: https://www.refworld.org/docid/4a60961f2.html</w:t>
      </w:r>
    </w:p>
  </w:footnote>
  <w:footnote w:id="18">
    <w:p w:rsidR="00E92652" w:rsidRDefault="00D04ADE">
      <w:pPr>
        <w:spacing w:line="240" w:lineRule="auto"/>
        <w:jc w:val="both"/>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This could be in line with Article 25 (5) (the land redistribution clause) of the Constitution of the Republic of South Africa, 1996, available at: </w:t>
      </w:r>
      <w:hyperlink r:id="rId14">
        <w:r>
          <w:rPr>
            <w:rFonts w:ascii="Calibri" w:eastAsia="Calibri" w:hAnsi="Calibri" w:cs="Calibri"/>
            <w:color w:val="1155CC"/>
            <w:sz w:val="16"/>
            <w:szCs w:val="16"/>
            <w:u w:val="single"/>
          </w:rPr>
          <w:t>https://www.justice.gov.za/legislation/constitution/saconstitution-web-eng.pdf</w:t>
        </w:r>
      </w:hyperlink>
    </w:p>
  </w:footnote>
  <w:footnote w:id="19">
    <w:p w:rsidR="00E92652" w:rsidRDefault="00D04ADE">
      <w:pPr>
        <w:spacing w:line="240" w:lineRule="auto"/>
        <w:jc w:val="both"/>
        <w:rPr>
          <w:rFonts w:ascii="Calibri" w:eastAsia="Calibri" w:hAnsi="Calibri" w:cs="Calibri"/>
          <w:sz w:val="16"/>
          <w:szCs w:val="16"/>
          <w:highlight w:val="white"/>
        </w:rPr>
      </w:pPr>
      <w:r>
        <w:rPr>
          <w:vertAlign w:val="superscript"/>
        </w:rPr>
        <w:footnoteRef/>
      </w:r>
      <w:r w:rsidR="008F4450">
        <w:rPr>
          <w:rFonts w:ascii="Calibri" w:eastAsia="Calibri" w:hAnsi="Calibri" w:cs="Calibri"/>
          <w:sz w:val="16"/>
          <w:szCs w:val="16"/>
        </w:rPr>
        <w:t xml:space="preserve"> </w:t>
      </w:r>
      <w:r>
        <w:rPr>
          <w:rFonts w:ascii="Calibri" w:eastAsia="Calibri" w:hAnsi="Calibri" w:cs="Calibri"/>
          <w:sz w:val="16"/>
          <w:szCs w:val="16"/>
        </w:rPr>
        <w:t xml:space="preserve">See generally, Menno Kamminga, Corporate Obligations under International Law, 17 August 2004 available at: </w:t>
      </w:r>
      <w:hyperlink r:id="rId15">
        <w:r>
          <w:rPr>
            <w:rFonts w:ascii="Calibri" w:eastAsia="Calibri" w:hAnsi="Calibri" w:cs="Calibri"/>
            <w:color w:val="1155CC"/>
            <w:sz w:val="16"/>
            <w:szCs w:val="16"/>
            <w:u w:val="single"/>
          </w:rPr>
          <w:t>https://www2.ohchr.org/english/issues/globalization/business/docs/kamminga.doc</w:t>
        </w:r>
      </w:hyperlink>
      <w:r>
        <w:rPr>
          <w:rFonts w:ascii="Calibri" w:eastAsia="Calibri" w:hAnsi="Calibri" w:cs="Calibri"/>
          <w:sz w:val="16"/>
          <w:szCs w:val="16"/>
        </w:rPr>
        <w:t xml:space="preserve">; FIDH, Corporate Accountability for Human Rights Abuses, Updated version, June 2021, available at: </w:t>
      </w:r>
      <w:hyperlink r:id="rId16">
        <w:r>
          <w:rPr>
            <w:rFonts w:ascii="Calibri" w:eastAsia="Calibri" w:hAnsi="Calibri" w:cs="Calibri"/>
            <w:color w:val="1155CC"/>
            <w:sz w:val="16"/>
            <w:szCs w:val="16"/>
            <w:u w:val="single"/>
          </w:rPr>
          <w:t>https://corporateaccountability.fidh.org/the-guide/</w:t>
        </w:r>
      </w:hyperlink>
      <w:r>
        <w:rPr>
          <w:rFonts w:ascii="Calibri" w:eastAsia="Calibri" w:hAnsi="Calibri" w:cs="Calibri"/>
          <w:sz w:val="16"/>
          <w:szCs w:val="16"/>
        </w:rPr>
        <w:t>; E</w:t>
      </w:r>
      <w:hyperlink r:id="rId17">
        <w:r>
          <w:rPr>
            <w:rFonts w:ascii="Calibri" w:eastAsia="Calibri" w:hAnsi="Calibri" w:cs="Calibri"/>
            <w:color w:val="1155CC"/>
            <w:sz w:val="16"/>
            <w:szCs w:val="16"/>
          </w:rPr>
          <w:t>katerina Aristova and Carlos Lopez</w:t>
        </w:r>
      </w:hyperlink>
      <w:r>
        <w:rPr>
          <w:rFonts w:ascii="Calibri" w:eastAsia="Calibri" w:hAnsi="Calibri" w:cs="Calibri"/>
          <w:sz w:val="16"/>
          <w:szCs w:val="16"/>
        </w:rPr>
        <w:t xml:space="preserve">, UK Okpabi et al v Shell: UK Supreme Court Reaffirms Parent Companies May Owe a Duty of Care Towards Communities Impacted by their Subsidiaries in Third Countries, Opinio Juris, 16 February 2021, available at: </w:t>
      </w:r>
      <w:hyperlink r:id="rId18">
        <w:r>
          <w:rPr>
            <w:rFonts w:ascii="Calibri" w:eastAsia="Calibri" w:hAnsi="Calibri" w:cs="Calibri"/>
            <w:color w:val="1155CC"/>
            <w:sz w:val="16"/>
            <w:szCs w:val="16"/>
            <w:u w:val="single"/>
          </w:rPr>
          <w:t>http://opiniojuris.org/2021/02/16/uk-okpabi-et-al-v-shell-uk-supreme-court-reaffirms-parent-companies-may-owe-a-duty-of-care-towards-communities-impacted-by-their-subsidiaries-in-third-countries/</w:t>
        </w:r>
      </w:hyperlink>
      <w:r>
        <w:rPr>
          <w:rFonts w:ascii="Calibri" w:eastAsia="Calibri" w:hAnsi="Calibri" w:cs="Calibri"/>
          <w:sz w:val="16"/>
          <w:szCs w:val="16"/>
          <w:highlight w:val="white"/>
        </w:rPr>
        <w:t xml:space="preserve">; Milieudefensie et al. v. Royal Dutch Shell plc., May 26, 2021, available at: </w:t>
      </w:r>
      <w:hyperlink r:id="rId19">
        <w:r>
          <w:rPr>
            <w:rFonts w:ascii="Calibri" w:eastAsia="Calibri" w:hAnsi="Calibri" w:cs="Calibri"/>
            <w:color w:val="1155CC"/>
            <w:sz w:val="16"/>
            <w:szCs w:val="16"/>
            <w:highlight w:val="white"/>
            <w:u w:val="single"/>
          </w:rPr>
          <w:t>http://climatecasechart.com/climate-change-litigation/wp-content/uploads/sites/16/non-us-case-documents/2021/20210526_8918_judgment-2.pdf</w:t>
        </w:r>
      </w:hyperlink>
    </w:p>
  </w:footnote>
  <w:footnote w:id="20">
    <w:p w:rsidR="00E92652" w:rsidRDefault="00D04ADE">
      <w:pPr>
        <w:spacing w:line="240" w:lineRule="auto"/>
        <w:jc w:val="both"/>
        <w:rPr>
          <w:rFonts w:ascii="Calibri" w:eastAsia="Calibri" w:hAnsi="Calibri" w:cs="Calibri"/>
          <w:sz w:val="16"/>
          <w:szCs w:val="16"/>
        </w:rPr>
      </w:pPr>
      <w:r>
        <w:rPr>
          <w:vertAlign w:val="superscript"/>
        </w:rPr>
        <w:footnoteRef/>
      </w:r>
      <w:r>
        <w:rPr>
          <w:sz w:val="20"/>
          <w:szCs w:val="20"/>
        </w:rPr>
        <w:t xml:space="preserve"> </w:t>
      </w:r>
      <w:r>
        <w:rPr>
          <w:rFonts w:ascii="Calibri" w:eastAsia="Calibri" w:hAnsi="Calibri" w:cs="Calibri"/>
          <w:sz w:val="16"/>
          <w:szCs w:val="16"/>
        </w:rPr>
        <w:t xml:space="preserve">CESCR General Comment No. 24 on State obligations under the International Covenant on Economic, Social and Cultural Rights in the context of business activities, 10 August 2017, at paras. 14-27, 30-35, available at: </w:t>
      </w:r>
      <w:hyperlink r:id="rId20">
        <w:r>
          <w:rPr>
            <w:rFonts w:ascii="Calibri" w:eastAsia="Calibri" w:hAnsi="Calibri" w:cs="Calibri"/>
            <w:color w:val="1155CC"/>
            <w:sz w:val="16"/>
            <w:szCs w:val="16"/>
            <w:u w:val="single"/>
          </w:rPr>
          <w:t>https://undocs.org/en/E/C.12/GC/24</w:t>
        </w:r>
      </w:hyperlink>
    </w:p>
  </w:footnote>
  <w:footnote w:id="21">
    <w:p w:rsidR="00E92652" w:rsidRDefault="00D04ADE">
      <w:pPr>
        <w:spacing w:line="240" w:lineRule="auto"/>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rFonts w:ascii="Calibri" w:eastAsia="Calibri" w:hAnsi="Calibri" w:cs="Calibri"/>
          <w:sz w:val="16"/>
          <w:szCs w:val="16"/>
        </w:rPr>
        <w:t xml:space="preserve">CESCR General Comment No. 24, Ibid at para. 43-44. </w:t>
      </w:r>
    </w:p>
  </w:footnote>
  <w:footnote w:id="22">
    <w:p w:rsidR="00E92652" w:rsidRDefault="00D04ADE">
      <w:pPr>
        <w:spacing w:line="240" w:lineRule="auto"/>
        <w:jc w:val="both"/>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CESCR, Statement on universal affordable vaccination for COVID-19, international cooperation and intellectual property, 12 March 2021, para 8, available at: </w:t>
      </w:r>
      <w:hyperlink r:id="rId21">
        <w:r>
          <w:rPr>
            <w:rFonts w:ascii="Calibri" w:eastAsia="Calibri" w:hAnsi="Calibri" w:cs="Calibri"/>
            <w:color w:val="1155CC"/>
            <w:sz w:val="16"/>
            <w:szCs w:val="16"/>
            <w:u w:val="single"/>
          </w:rPr>
          <w:t>https://www.ohchr.org/Documents/HRBodies/CESCR/E_C_12_2020_2_AUV.docx</w:t>
        </w:r>
      </w:hyperlink>
    </w:p>
  </w:footnote>
  <w:footnote w:id="23">
    <w:p w:rsidR="00E92652" w:rsidRDefault="00D04ADE">
      <w:pPr>
        <w:spacing w:line="240" w:lineRule="auto"/>
        <w:rPr>
          <w:sz w:val="20"/>
          <w:szCs w:val="20"/>
        </w:rPr>
      </w:pPr>
      <w:r>
        <w:rPr>
          <w:vertAlign w:val="superscript"/>
        </w:rPr>
        <w:footnoteRef/>
      </w:r>
      <w:r>
        <w:rPr>
          <w:rFonts w:ascii="Calibri" w:eastAsia="Calibri" w:hAnsi="Calibri" w:cs="Calibri"/>
          <w:sz w:val="16"/>
          <w:szCs w:val="16"/>
        </w:rPr>
        <w:t xml:space="preserve"> In line with the work of the intergovernmental working group on the legally binding instrument to regulate, in international human rights law, the activities of transnational corporations and other business enterprises. Details available at: https://www.business-humanrights.org/en/big-issues/binding-treaty/</w:t>
      </w:r>
    </w:p>
  </w:footnote>
  <w:footnote w:id="24">
    <w:p w:rsidR="00E92652" w:rsidRDefault="00D04ADE">
      <w:pPr>
        <w:spacing w:line="240" w:lineRule="auto"/>
        <w:jc w:val="both"/>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See for example, WHO, Guidelines for implementation of Article 5.3 of the WHO Framework Convention on Tobacco Control, </w:t>
      </w:r>
      <w:hyperlink r:id="rId22">
        <w:r>
          <w:rPr>
            <w:rFonts w:ascii="Calibri" w:eastAsia="Calibri" w:hAnsi="Calibri" w:cs="Calibri"/>
            <w:color w:val="1155CC"/>
            <w:sz w:val="16"/>
            <w:szCs w:val="16"/>
            <w:u w:val="single"/>
          </w:rPr>
          <w:t>https://www.who.int/fctc/guidelines/article_5_3.pdf</w:t>
        </w:r>
      </w:hyperlink>
      <w:r>
        <w:rPr>
          <w:rFonts w:ascii="Calibri" w:eastAsia="Calibri" w:hAnsi="Calibri" w:cs="Calibri"/>
          <w:sz w:val="16"/>
          <w:szCs w:val="16"/>
        </w:rPr>
        <w:t xml:space="preserve">. Also, </w:t>
      </w:r>
      <w:r>
        <w:rPr>
          <w:rFonts w:ascii="Calibri" w:eastAsia="Calibri" w:hAnsi="Calibri" w:cs="Calibri"/>
          <w:sz w:val="16"/>
          <w:szCs w:val="16"/>
          <w:highlight w:val="white"/>
        </w:rPr>
        <w:t xml:space="preserve">without transparency, it is harder to address the phenomenon of corporate capture of government decision-making both at the domestic and multinational level. The United Nations Guiding Principles (UNGPs) </w:t>
      </w:r>
      <w:r w:rsidR="008F4450">
        <w:rPr>
          <w:rFonts w:ascii="Calibri" w:eastAsia="Calibri" w:hAnsi="Calibri" w:cs="Calibri"/>
          <w:sz w:val="16"/>
          <w:szCs w:val="16"/>
          <w:highlight w:val="white"/>
        </w:rPr>
        <w:t>has highlighted</w:t>
      </w:r>
      <w:r>
        <w:rPr>
          <w:rFonts w:ascii="Calibri" w:eastAsia="Calibri" w:hAnsi="Calibri" w:cs="Calibri"/>
          <w:sz w:val="16"/>
          <w:szCs w:val="16"/>
          <w:highlight w:val="white"/>
        </w:rPr>
        <w:t xml:space="preserve"> the added value of transparency laws in protecting human rights. </w:t>
      </w:r>
      <w:r>
        <w:rPr>
          <w:rFonts w:ascii="Calibri" w:eastAsia="Calibri" w:hAnsi="Calibri" w:cs="Calibri"/>
          <w:sz w:val="16"/>
          <w:szCs w:val="16"/>
        </w:rPr>
        <w:t xml:space="preserve">UN Guiding Principles on Business and Human Rights, 2011, Principles 3d, </w:t>
      </w:r>
      <w:r w:rsidR="008F4450">
        <w:rPr>
          <w:rFonts w:ascii="Calibri" w:eastAsia="Calibri" w:hAnsi="Calibri" w:cs="Calibri"/>
          <w:sz w:val="16"/>
          <w:szCs w:val="16"/>
        </w:rPr>
        <w:t>21, available</w:t>
      </w:r>
      <w:r>
        <w:rPr>
          <w:rFonts w:ascii="Calibri" w:eastAsia="Calibri" w:hAnsi="Calibri" w:cs="Calibri"/>
          <w:sz w:val="16"/>
          <w:szCs w:val="16"/>
        </w:rPr>
        <w:t xml:space="preserve"> at: </w:t>
      </w:r>
      <w:hyperlink r:id="rId23">
        <w:r>
          <w:rPr>
            <w:rFonts w:ascii="Calibri" w:eastAsia="Calibri" w:hAnsi="Calibri" w:cs="Calibri"/>
            <w:color w:val="1155CC"/>
            <w:sz w:val="16"/>
            <w:szCs w:val="16"/>
            <w:u w:val="single"/>
          </w:rPr>
          <w:t>https://www.ohchr.org/documents/publications/guidingprinciplesbusinesshr_en.pdf</w:t>
        </w:r>
      </w:hyperlink>
    </w:p>
  </w:footnote>
  <w:footnote w:id="25">
    <w:p w:rsidR="00E92652" w:rsidRDefault="00D04ADE">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United Nations Charter, 1945, Article 2(4).</w:t>
      </w:r>
    </w:p>
  </w:footnote>
  <w:footnote w:id="26">
    <w:p w:rsidR="00E92652" w:rsidRDefault="00D04ADE">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Convention (IV) respecting the Laws and Customs of War on Land and its annex: Regulations concerning the Laws and Customs of War on Land, The Hague, 18 October 1907, Articles 46, 47 &amp; 55, available at: https://ihl-databases.icrc.org/applic/ihl/ihl.nsf/Treaty.xsp?documentId=4D47F92DF3966A7EC12563CD002D6788&amp;action=openDocument </w:t>
      </w:r>
    </w:p>
  </w:footnote>
  <w:footnote w:id="27">
    <w:p w:rsidR="00E92652" w:rsidRDefault="00D04ADE">
      <w:pPr>
        <w:spacing w:line="240" w:lineRule="auto"/>
        <w:jc w:val="both"/>
        <w:rPr>
          <w:sz w:val="16"/>
          <w:szCs w:val="16"/>
          <w:highlight w:val="yellow"/>
        </w:rPr>
      </w:pPr>
      <w:r>
        <w:rPr>
          <w:vertAlign w:val="superscript"/>
        </w:rPr>
        <w:footnoteRef/>
      </w:r>
      <w:r>
        <w:rPr>
          <w:sz w:val="16"/>
          <w:szCs w:val="16"/>
        </w:rPr>
        <w:t xml:space="preserve"> </w:t>
      </w:r>
      <w:r>
        <w:rPr>
          <w:rFonts w:ascii="Calibri" w:eastAsia="Calibri" w:hAnsi="Calibri" w:cs="Calibri"/>
          <w:sz w:val="16"/>
          <w:szCs w:val="16"/>
        </w:rPr>
        <w:t xml:space="preserve">What do the UN Guiding </w:t>
      </w:r>
      <w:r w:rsidR="008F4450">
        <w:rPr>
          <w:rFonts w:ascii="Calibri" w:eastAsia="Calibri" w:hAnsi="Calibri" w:cs="Calibri"/>
          <w:sz w:val="16"/>
          <w:szCs w:val="16"/>
        </w:rPr>
        <w:t>Principles on</w:t>
      </w:r>
      <w:r>
        <w:rPr>
          <w:rFonts w:ascii="Calibri" w:eastAsia="Calibri" w:hAnsi="Calibri" w:cs="Calibri"/>
          <w:sz w:val="16"/>
          <w:szCs w:val="16"/>
        </w:rPr>
        <w:t xml:space="preserve"> Business and Human Rights say about protecting and respecting human rights against business-related adverse impacts in conflict contexts? OHCHR, available at: </w:t>
      </w:r>
      <w:hyperlink r:id="rId24">
        <w:r>
          <w:rPr>
            <w:color w:val="1155CC"/>
            <w:sz w:val="16"/>
            <w:szCs w:val="16"/>
            <w:u w:val="single"/>
          </w:rPr>
          <w:t>https://www.ohchr.org/Documents/Issues/Business/WG/WhatdotheUNGPssayaboutconflict.pdf</w:t>
        </w:r>
      </w:hyperlink>
      <w:r>
        <w:rPr>
          <w:sz w:val="16"/>
          <w:szCs w:val="16"/>
        </w:rPr>
        <w:t xml:space="preserve"> </w:t>
      </w:r>
    </w:p>
  </w:footnote>
  <w:footnote w:id="28">
    <w:p w:rsidR="00E92652" w:rsidRDefault="00D04ADE">
      <w:pPr>
        <w:spacing w:line="240" w:lineRule="auto"/>
        <w:jc w:val="both"/>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Michael J. Hooper et al., Interactions between chemical and climate stressors: A role for mechanistic toxicology in assessing climate change risks, Environmental Toxicology and Chemistry, Volume 32, available at: </w:t>
      </w:r>
      <w:hyperlink r:id="rId25">
        <w:r>
          <w:rPr>
            <w:rFonts w:ascii="Calibri" w:eastAsia="Calibri" w:hAnsi="Calibri" w:cs="Calibri"/>
            <w:color w:val="1155CC"/>
            <w:sz w:val="16"/>
            <w:szCs w:val="16"/>
            <w:u w:val="single"/>
          </w:rPr>
          <w:t>https://setac.onlinelibrary.wiley.com/doi/epdf/10.1002/etc.2043</w:t>
        </w:r>
      </w:hyperlink>
      <w:r>
        <w:rPr>
          <w:rFonts w:ascii="Calibri" w:eastAsia="Calibri" w:hAnsi="Calibri" w:cs="Calibri"/>
          <w:sz w:val="16"/>
          <w:szCs w:val="16"/>
        </w:rPr>
        <w:t>; Pamela D. Noyes et al., The toxicology of climate change: Environmental contaminants in a warming world, Environment International, Volume 35, 2009, abstract available at: and</w:t>
      </w:r>
      <w:hyperlink r:id="rId26">
        <w:r>
          <w:rPr>
            <w:rFonts w:ascii="Calibri" w:eastAsia="Calibri" w:hAnsi="Calibri" w:cs="Calibri"/>
            <w:color w:val="1155CC"/>
            <w:sz w:val="16"/>
            <w:szCs w:val="16"/>
            <w:u w:val="single"/>
          </w:rPr>
          <w:t>https://www.sciencedirect.com/science/article/pii/S0160412009000543</w:t>
        </w:r>
      </w:hyperlink>
      <w:r>
        <w:rPr>
          <w:rFonts w:ascii="Calibri" w:eastAsia="Calibri" w:hAnsi="Calibri" w:cs="Calibri"/>
          <w:sz w:val="16"/>
          <w:szCs w:val="16"/>
        </w:rPr>
        <w:t xml:space="preserve"> </w:t>
      </w:r>
    </w:p>
  </w:footnote>
  <w:footnote w:id="29">
    <w:p w:rsidR="00E92652" w:rsidRDefault="00D04ADE">
      <w:pPr>
        <w:spacing w:line="240" w:lineRule="auto"/>
        <w:jc w:val="both"/>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Tari Gunstone et al.,Pesticides and Soil Invertebrates: A Hazard Assessment, Frontiers in Environmental Science, 4 May 2021, available at: </w:t>
      </w:r>
      <w:hyperlink r:id="rId27">
        <w:r>
          <w:rPr>
            <w:rFonts w:ascii="Calibri" w:eastAsia="Calibri" w:hAnsi="Calibri" w:cs="Calibri"/>
            <w:color w:val="1155CC"/>
            <w:sz w:val="16"/>
            <w:szCs w:val="16"/>
            <w:u w:val="single"/>
          </w:rPr>
          <w:t>https://www.frontiersin.org/articles/10.3389/fenvs.2021.643847/full</w:t>
        </w:r>
      </w:hyperlink>
      <w:r>
        <w:rPr>
          <w:rFonts w:ascii="Calibri" w:eastAsia="Calibri" w:hAnsi="Calibri" w:cs="Calibri"/>
          <w:sz w:val="16"/>
          <w:szCs w:val="16"/>
        </w:rPr>
        <w:t xml:space="preserve">  </w:t>
      </w:r>
    </w:p>
  </w:footnote>
  <w:footnote w:id="30">
    <w:p w:rsidR="00E92652" w:rsidRDefault="00D04ADE">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For more on social protection see, ActionAid &amp; Rosa Luxemburg Foundation, Avoiding the Climate Poverty Spiral:</w:t>
      </w:r>
      <w:r w:rsidR="008F4450">
        <w:rPr>
          <w:rFonts w:ascii="Calibri" w:eastAsia="Calibri" w:hAnsi="Calibri" w:cs="Calibri"/>
          <w:sz w:val="16"/>
          <w:szCs w:val="16"/>
        </w:rPr>
        <w:t xml:space="preserve"> </w:t>
      </w:r>
      <w:r>
        <w:rPr>
          <w:rFonts w:ascii="Calibri" w:eastAsia="Calibri" w:hAnsi="Calibri" w:cs="Calibri"/>
          <w:sz w:val="16"/>
          <w:szCs w:val="16"/>
        </w:rPr>
        <w:t xml:space="preserve">Social Protection to Avoid climate-induced loss and damage, 29 January 2021, available at: </w:t>
      </w:r>
      <w:hyperlink r:id="rId28">
        <w:r>
          <w:rPr>
            <w:rFonts w:ascii="Calibri" w:eastAsia="Calibri" w:hAnsi="Calibri" w:cs="Calibri"/>
            <w:color w:val="1155CC"/>
            <w:sz w:val="16"/>
            <w:szCs w:val="16"/>
            <w:u w:val="single"/>
          </w:rPr>
          <w:t>https://actionaid.org/publications/2021/avoiding-climate-poverty-spiral-social-protection-avoid-climate-induced-loss</w:t>
        </w:r>
      </w:hyperlink>
    </w:p>
  </w:footnote>
  <w:footnote w:id="31">
    <w:p w:rsidR="00E92652" w:rsidRDefault="00D04ADE">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Un Women Watch, Women, Gender Equality and Climate Change, available at: </w:t>
      </w:r>
      <w:hyperlink r:id="rId29">
        <w:r>
          <w:rPr>
            <w:rFonts w:ascii="Calibri" w:eastAsia="Calibri" w:hAnsi="Calibri" w:cs="Calibri"/>
            <w:color w:val="1155CC"/>
            <w:sz w:val="16"/>
            <w:szCs w:val="16"/>
            <w:u w:val="single"/>
          </w:rPr>
          <w:t>https://www.un.org/womenwatch/feature/climate_change/downloads/Women_and_Climate_Change_Factsheet.pdf</w:t>
        </w:r>
      </w:hyperlink>
    </w:p>
  </w:footnote>
  <w:footnote w:id="32">
    <w:p w:rsidR="00E92652" w:rsidRDefault="00D04ADE">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As per the Paris Agreement, Art. 2.1(a).</w:t>
      </w:r>
    </w:p>
  </w:footnote>
  <w:footnote w:id="33">
    <w:p w:rsidR="00E92652" w:rsidRDefault="00D04ADE">
      <w:pPr>
        <w:spacing w:line="240" w:lineRule="auto"/>
        <w:jc w:val="both"/>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See generally, Corporate Accountability et al, The Big Con: How Big Polluters are advancing a “net zero” climate agenda to delay, deceive, and deny, 2021, available at: </w:t>
      </w:r>
      <w:hyperlink r:id="rId30">
        <w:r>
          <w:rPr>
            <w:rFonts w:ascii="Calibri" w:eastAsia="Calibri" w:hAnsi="Calibri" w:cs="Calibri"/>
            <w:color w:val="1155CC"/>
            <w:sz w:val="16"/>
            <w:szCs w:val="16"/>
            <w:u w:val="single"/>
          </w:rPr>
          <w:t>https://www.corporateaccountability.org/wp-content/uploads/2021/06/The-Big-Con_EN.pdf</w:t>
        </w:r>
      </w:hyperlink>
      <w:r>
        <w:rPr>
          <w:rFonts w:ascii="Calibri" w:eastAsia="Calibri" w:hAnsi="Calibri" w:cs="Calibri"/>
          <w:sz w:val="16"/>
          <w:szCs w:val="16"/>
        </w:rPr>
        <w:t xml:space="preserve">; ActionAid, Not-their-lands: The land impact of Royal Dutch Shell's net zero climate target, 2021, </w:t>
      </w:r>
      <w:hyperlink r:id="rId31">
        <w:r>
          <w:rPr>
            <w:rFonts w:ascii="Calibri" w:eastAsia="Calibri" w:hAnsi="Calibri" w:cs="Calibri"/>
            <w:color w:val="1155CC"/>
            <w:sz w:val="16"/>
            <w:szCs w:val="16"/>
            <w:u w:val="single"/>
          </w:rPr>
          <w:t>https://actionaid.org/sites/default/files/publications/Not-Their-Lands_Media%20Briefing.pdf</w:t>
        </w:r>
      </w:hyperlink>
    </w:p>
  </w:footnote>
  <w:footnote w:id="34">
    <w:p w:rsidR="00E92652" w:rsidRDefault="00D04ADE">
      <w:pPr>
        <w:spacing w:line="240" w:lineRule="auto"/>
        <w:jc w:val="both"/>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For example, the interrelated rights to water and land are threatened by growing global interest in bioenergy with carbon capture and storage (BECCS). As noted by the IPCC, BECCS is not yet deployable at a significant scale because it requires enormous quantities of biomass, water, and land and thus would have adverse effects on food security, ecosystem services and water security. Beyond water requirements, growing energy crops on a massive scale implies substantial use of fertilizers, which may in turn exacerbate climate change-driven impacts on land given that nitrogen-based fertilizer is a major source of agricultural greenhouse gas emissions. See generally,  IPCC, Climate Change and Land-Summary for Policymakers, revised 2020, available at: </w:t>
      </w:r>
      <w:hyperlink r:id="rId32">
        <w:r>
          <w:rPr>
            <w:rFonts w:ascii="Calibri" w:eastAsia="Calibri" w:hAnsi="Calibri" w:cs="Calibri"/>
            <w:color w:val="1155CC"/>
            <w:sz w:val="16"/>
            <w:szCs w:val="16"/>
            <w:u w:val="single"/>
          </w:rPr>
          <w:t>https://www.ipcc.ch/site/assets/uploads/sites/4/2020/02/SPM_Updated-Jan20.pdf</w:t>
        </w:r>
      </w:hyperlink>
    </w:p>
  </w:footnote>
  <w:footnote w:id="35">
    <w:p w:rsidR="00E92652" w:rsidRDefault="00D04ADE">
      <w:pPr>
        <w:spacing w:line="240" w:lineRule="auto"/>
        <w:jc w:val="both"/>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See generally, IPBES-IPCC co-sponsored workshop report on biodiversity and climate change, 24 June 2021,available at: </w:t>
      </w:r>
      <w:hyperlink r:id="rId33">
        <w:r>
          <w:rPr>
            <w:rFonts w:ascii="Calibri" w:eastAsia="Calibri" w:hAnsi="Calibri" w:cs="Calibri"/>
            <w:color w:val="1155CC"/>
            <w:sz w:val="16"/>
            <w:szCs w:val="16"/>
            <w:u w:val="single"/>
          </w:rPr>
          <w:t>https://zenodo.org/record/5101133https://zenodo.org/record/5101133</w:t>
        </w:r>
      </w:hyperlink>
      <w:r>
        <w:rPr>
          <w:rFonts w:ascii="Calibri" w:eastAsia="Calibri" w:hAnsi="Calibri" w:cs="Calibri"/>
          <w:sz w:val="16"/>
          <w:szCs w:val="16"/>
        </w:rPr>
        <w:t xml:space="preserve"> </w:t>
      </w:r>
    </w:p>
  </w:footnote>
  <w:footnote w:id="36">
    <w:p w:rsidR="00E92652" w:rsidRDefault="00D04ADE">
      <w:pPr>
        <w:spacing w:line="240" w:lineRule="auto"/>
        <w:jc w:val="both"/>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For example, in relation to carbon markets and protected areas or exclusionary conservation. See, ActionAid, Not-their-lands: The land impact of Royal Dutch Shell's net zero climate target, 2021, </w:t>
      </w:r>
      <w:hyperlink r:id="rId34">
        <w:r>
          <w:rPr>
            <w:rFonts w:ascii="Calibri" w:eastAsia="Calibri" w:hAnsi="Calibri" w:cs="Calibri"/>
            <w:color w:val="1155CC"/>
            <w:sz w:val="16"/>
            <w:szCs w:val="16"/>
            <w:u w:val="single"/>
          </w:rPr>
          <w:t>https://actionaid.org/sites/default/files/publications/Not-Their-Lands_Media%20Briefing.pdf</w:t>
        </w:r>
      </w:hyperlink>
      <w:r>
        <w:rPr>
          <w:rFonts w:ascii="Calibri" w:eastAsia="Calibri" w:hAnsi="Calibri" w:cs="Calibri"/>
          <w:sz w:val="16"/>
          <w:szCs w:val="16"/>
        </w:rPr>
        <w:t xml:space="preserve">; John Knox &amp; Victoria Tauli-Corpuz, To conserve nature, protect human rights, Thomas Reuters news, 3 June 2021, </w:t>
      </w:r>
      <w:hyperlink r:id="rId35">
        <w:r>
          <w:rPr>
            <w:rFonts w:ascii="Calibri" w:eastAsia="Calibri" w:hAnsi="Calibri" w:cs="Calibri"/>
            <w:color w:val="1155CC"/>
            <w:sz w:val="16"/>
            <w:szCs w:val="16"/>
            <w:u w:val="single"/>
          </w:rPr>
          <w:t>https://news.trust.org/item/20210603135601-wshfn/</w:t>
        </w:r>
      </w:hyperlink>
    </w:p>
  </w:footnote>
  <w:footnote w:id="37">
    <w:p w:rsidR="00E92652" w:rsidRDefault="00D04ADE">
      <w:pPr>
        <w:spacing w:line="240" w:lineRule="auto"/>
        <w:rPr>
          <w:rFonts w:ascii="Calibri" w:eastAsia="Calibri" w:hAnsi="Calibri" w:cs="Calibri"/>
          <w:sz w:val="16"/>
          <w:szCs w:val="16"/>
          <w:highlight w:val="yellow"/>
        </w:rPr>
      </w:pPr>
      <w:r>
        <w:rPr>
          <w:vertAlign w:val="superscript"/>
        </w:rPr>
        <w:footnoteRef/>
      </w:r>
      <w:r>
        <w:rPr>
          <w:rFonts w:ascii="Calibri" w:eastAsia="Calibri" w:hAnsi="Calibri" w:cs="Calibri"/>
          <w:sz w:val="16"/>
          <w:szCs w:val="16"/>
        </w:rPr>
        <w:t xml:space="preserve">  See for example, Arthur Nelsen, Kyoto Protocol’s </w:t>
      </w:r>
      <w:r>
        <w:rPr>
          <w:rFonts w:ascii="Calibri" w:eastAsia="Calibri" w:hAnsi="Calibri" w:cs="Calibri"/>
          <w:color w:val="121212"/>
          <w:sz w:val="16"/>
          <w:szCs w:val="16"/>
        </w:rPr>
        <w:t xml:space="preserve">Kyoto protocol's carbon credit scheme ‘increased emissions by 600m tonnes’, The Guardian, 24 August 2015, available at: </w:t>
      </w:r>
      <w:hyperlink r:id="rId36">
        <w:r>
          <w:rPr>
            <w:rFonts w:ascii="Calibri" w:eastAsia="Calibri" w:hAnsi="Calibri" w:cs="Calibri"/>
            <w:color w:val="1155CC"/>
            <w:sz w:val="16"/>
            <w:szCs w:val="16"/>
            <w:u w:val="single"/>
          </w:rPr>
          <w:t>https://www.theguardian.com/environment/2015/aug/24/kyoto-protocols-carbon-credit-scheme-increased-emissions-by-600m-tonnes</w:t>
        </w:r>
      </w:hyperlink>
      <w:r>
        <w:rPr>
          <w:rFonts w:ascii="Calibri" w:eastAsia="Calibri" w:hAnsi="Calibri" w:cs="Calibri"/>
          <w:color w:val="121212"/>
          <w:sz w:val="16"/>
          <w:szCs w:val="16"/>
        </w:rPr>
        <w:t xml:space="preserve">; Ben Elgin, These Trees are Not What they Seem, Bloomberg Green, December 9 2020, available at: </w:t>
      </w:r>
      <w:hyperlink r:id="rId37">
        <w:r>
          <w:rPr>
            <w:rFonts w:ascii="Calibri" w:eastAsia="Calibri" w:hAnsi="Calibri" w:cs="Calibri"/>
            <w:color w:val="1155CC"/>
            <w:sz w:val="16"/>
            <w:szCs w:val="16"/>
            <w:u w:val="single"/>
          </w:rPr>
          <w:t>https://www.bloomberg.com/features/2020-nature-conservancy-carbon-offsets-trees/</w:t>
        </w:r>
      </w:hyperlink>
      <w:r>
        <w:rPr>
          <w:rFonts w:ascii="Calibri" w:eastAsia="Calibri" w:hAnsi="Calibri" w:cs="Calibri"/>
          <w:color w:val="121212"/>
          <w:sz w:val="16"/>
          <w:szCs w:val="16"/>
        </w:rPr>
        <w:t xml:space="preserve">; Lara Domínguez and Colin Luoma,  Decolonising Conservation Policy: How Colonial Land and Conservation Ideologies Persist and Perpetuate Indigenous Injustices at the Expense of the Environment, Land,  25 February 2020, available at: </w:t>
      </w:r>
      <w:hyperlink r:id="rId38">
        <w:r>
          <w:rPr>
            <w:rFonts w:ascii="Calibri" w:eastAsia="Calibri" w:hAnsi="Calibri" w:cs="Calibri"/>
            <w:color w:val="1155CC"/>
            <w:sz w:val="16"/>
            <w:szCs w:val="16"/>
            <w:u w:val="single"/>
          </w:rPr>
          <w:t>https://bit.ly/3irO74d</w:t>
        </w:r>
      </w:hyperlink>
    </w:p>
  </w:footnote>
  <w:footnote w:id="38">
    <w:p w:rsidR="00E92652" w:rsidRDefault="00D04ADE">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IPCC, Climate Change and Land-Summary for Policymakers, revised 2020, available at: </w:t>
      </w:r>
      <w:hyperlink r:id="rId39">
        <w:r>
          <w:rPr>
            <w:rFonts w:ascii="Calibri" w:eastAsia="Calibri" w:hAnsi="Calibri" w:cs="Calibri"/>
            <w:color w:val="1155CC"/>
            <w:sz w:val="16"/>
            <w:szCs w:val="16"/>
            <w:u w:val="single"/>
          </w:rPr>
          <w:t>https://www.ipcc.ch/site/assets/uploads/sites/4/2020/02/SPM_Updated-Jan20.pdf</w:t>
        </w:r>
      </w:hyperlink>
      <w:r>
        <w:rPr>
          <w:rFonts w:ascii="Calibri" w:eastAsia="Calibri" w:hAnsi="Calibri" w:cs="Calibri"/>
          <w:sz w:val="16"/>
          <w:szCs w:val="16"/>
        </w:rPr>
        <w:t>; IPBES, The Global Assessment Report on Biodiversity and Ecosystem Services-Summary for Policymakers, 2019, p.18,  available at: https://ipbes.net/sites/default/files/inline/files/ipbes_global_assessment_report_summary_for_policymakers.pdf</w:t>
      </w:r>
    </w:p>
  </w:footnote>
  <w:footnote w:id="39">
    <w:p w:rsidR="00E92652" w:rsidRDefault="00D04ADE">
      <w:pPr>
        <w:spacing w:line="240" w:lineRule="auto"/>
        <w:jc w:val="both"/>
        <w:rPr>
          <w:sz w:val="20"/>
          <w:szCs w:val="20"/>
        </w:rPr>
      </w:pPr>
      <w:r>
        <w:rPr>
          <w:vertAlign w:val="superscript"/>
        </w:rPr>
        <w:footnoteRef/>
      </w:r>
      <w:r>
        <w:rPr>
          <w:rFonts w:ascii="Calibri" w:eastAsia="Calibri" w:hAnsi="Calibri" w:cs="Calibri"/>
          <w:sz w:val="16"/>
          <w:szCs w:val="16"/>
        </w:rPr>
        <w:t xml:space="preserve"> See, for example, UN, Report of the Independent Expert on the issue of human rights obligations relating to the enjoyment of a safe, clean, healthy and sustainable environment, 2014, para. 63, available at: https://ap.ohchr.org/documents/dpage_e.aspx?si=A/HRC/25/53/Add.1; CBD 1992, Art. 8(j);  Art. 10(c); Paris Agreement, Art. 7(5).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652" w:rsidRDefault="00D04ADE">
    <w:pPr>
      <w:jc w:val="center"/>
    </w:pPr>
    <w:r>
      <w:rPr>
        <w:noProof/>
        <w:lang w:val="en-GB" w:eastAsia="ko-KR"/>
      </w:rPr>
      <w:drawing>
        <wp:inline distT="114300" distB="114300" distL="114300" distR="114300">
          <wp:extent cx="2699593" cy="4619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99593" cy="4619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092"/>
    <w:multiLevelType w:val="multilevel"/>
    <w:tmpl w:val="900828D6"/>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4610B22"/>
    <w:multiLevelType w:val="multilevel"/>
    <w:tmpl w:val="6F521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0116A99"/>
    <w:multiLevelType w:val="multilevel"/>
    <w:tmpl w:val="802472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7DC4FF8"/>
    <w:multiLevelType w:val="multilevel"/>
    <w:tmpl w:val="4E1ACAE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9DF7614"/>
    <w:multiLevelType w:val="multilevel"/>
    <w:tmpl w:val="52B0A6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F2A09D4"/>
    <w:multiLevelType w:val="multilevel"/>
    <w:tmpl w:val="959891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2627C62"/>
    <w:multiLevelType w:val="multilevel"/>
    <w:tmpl w:val="409AE7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6"/>
  </w:num>
  <w:num w:numId="3">
    <w:abstractNumId w:val="2"/>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52"/>
    <w:rsid w:val="003816AE"/>
    <w:rsid w:val="008F4450"/>
    <w:rsid w:val="00987F74"/>
    <w:rsid w:val="00D04ADE"/>
    <w:rsid w:val="00E92652"/>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7C9D3-5A92-5942-8BEB-B7C9AF23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chowdhury@escr-ne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sebile@escr-net.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en/professionalinterest/pages/righttodevelopment.aspx" TargetMode="External"/><Relationship Id="rId13" Type="http://schemas.openxmlformats.org/officeDocument/2006/relationships/hyperlink" Target="http://docstore.ohchr.org/SelfServices/FilesHandler.ashx?enc=4slQ6QSmlBEDzFEovLCuW7bgZ6R%2F6BeFMGv10EpQaqTrqHqD6MFRP5QaDu5cwnBuTZ1avdbFtgfe1t%2BjiQdKRHu3YM86WdmwS9ceMQ8g9cYbzEXr85r5lP2xv%2Fmxwv7m98bWSlIoKZcaJWHNul83ig%3D%3D" TargetMode="External"/><Relationship Id="rId18" Type="http://schemas.openxmlformats.org/officeDocument/2006/relationships/hyperlink" Target="http://opiniojuris.org/2021/02/16/uk-okpabi-et-al-v-shell-uk-supreme-court-reaffirms-parent-companies-may-owe-a-duty-of-care-towards-communities-impacted-by-their-subsidiaries-in-third-countries/" TargetMode="External"/><Relationship Id="rId26" Type="http://schemas.openxmlformats.org/officeDocument/2006/relationships/hyperlink" Target="https://www.sciencedirect.com/science/article/pii/S0160412009000543" TargetMode="External"/><Relationship Id="rId39" Type="http://schemas.openxmlformats.org/officeDocument/2006/relationships/hyperlink" Target="https://www.ipcc.ch/site/assets/uploads/sites/4/2020/02/SPM_Updated-Jan20.pdf" TargetMode="External"/><Relationship Id="rId3" Type="http://schemas.openxmlformats.org/officeDocument/2006/relationships/hyperlink" Target="https://www.cetim.ch/wp-content/uploads/Right-to-land-A42.pdf" TargetMode="External"/><Relationship Id="rId21" Type="http://schemas.openxmlformats.org/officeDocument/2006/relationships/hyperlink" Target="https://www.ohchr.org/Documents/HRBodies/CESCR/E_C_12_2020_2_AUV.docx" TargetMode="External"/><Relationship Id="rId34" Type="http://schemas.openxmlformats.org/officeDocument/2006/relationships/hyperlink" Target="https://actionaid.org/sites/default/files/publications/Not-Their-Lands_Media%20Briefing.pdf" TargetMode="External"/><Relationship Id="rId7" Type="http://schemas.openxmlformats.org/officeDocument/2006/relationships/hyperlink" Target="https://www.ohchr.org/Documents/ProfessionalInterest/resources.pdf" TargetMode="External"/><Relationship Id="rId12" Type="http://schemas.openxmlformats.org/officeDocument/2006/relationships/hyperlink" Target="https://www.refworld.org/docid/3ddb6d514.html" TargetMode="External"/><Relationship Id="rId17" Type="http://schemas.openxmlformats.org/officeDocument/2006/relationships/hyperlink" Target="http://opiniojuris.org/author/ekaterina-aristova-and-carlos-lopez/" TargetMode="External"/><Relationship Id="rId25" Type="http://schemas.openxmlformats.org/officeDocument/2006/relationships/hyperlink" Target="https://setac.onlinelibrary.wiley.com/doi/epdf/10.1002/etc.2043" TargetMode="External"/><Relationship Id="rId33" Type="http://schemas.openxmlformats.org/officeDocument/2006/relationships/hyperlink" Target="https://zenodo.org/record/5101133https://zenodo.org/record/5101133" TargetMode="External"/><Relationship Id="rId38" Type="http://schemas.openxmlformats.org/officeDocument/2006/relationships/hyperlink" Target="https://bit.ly/3irO74d" TargetMode="External"/><Relationship Id="rId2" Type="http://schemas.openxmlformats.org/officeDocument/2006/relationships/hyperlink" Target="https://ap.ohchr.org/documents/dpage_e.aspx?si=A/HRC/RES/39/12" TargetMode="External"/><Relationship Id="rId16" Type="http://schemas.openxmlformats.org/officeDocument/2006/relationships/hyperlink" Target="https://corporateaccountability.fidh.org/the-guide/" TargetMode="External"/><Relationship Id="rId20" Type="http://schemas.openxmlformats.org/officeDocument/2006/relationships/hyperlink" Target="https://undocs.org/en/E/C.12/GC/24" TargetMode="External"/><Relationship Id="rId29" Type="http://schemas.openxmlformats.org/officeDocument/2006/relationships/hyperlink" Target="https://www.un.org/womenwatch/feature/climate_change/downloads/Women_and_Climate_Change_Factsheet.pdf" TargetMode="External"/><Relationship Id="rId1" Type="http://schemas.openxmlformats.org/officeDocument/2006/relationships/hyperlink" Target="https://ap.ohchr.org/documents/dpage_e.aspx?si=A/HRC/RES/39/12" TargetMode="External"/><Relationship Id="rId6" Type="http://schemas.openxmlformats.org/officeDocument/2006/relationships/hyperlink" Target="https://undocs.org/en/E/C.12/1/Add.94" TargetMode="External"/><Relationship Id="rId11" Type="http://schemas.openxmlformats.org/officeDocument/2006/relationships/hyperlink" Target="https://undocs.org/A/HRC/39/62" TargetMode="External"/><Relationship Id="rId24" Type="http://schemas.openxmlformats.org/officeDocument/2006/relationships/hyperlink" Target="https://www.ohchr.org/Documents/Issues/Business/WG/WhatdotheUNGPssayaboutconflict.pdf" TargetMode="External"/><Relationship Id="rId32" Type="http://schemas.openxmlformats.org/officeDocument/2006/relationships/hyperlink" Target="https://www.ipcc.ch/site/assets/uploads/sites/4/2020/02/SPM_Updated-Jan20.pdf" TargetMode="External"/><Relationship Id="rId37" Type="http://schemas.openxmlformats.org/officeDocument/2006/relationships/hyperlink" Target="https://www.bloomberg.com/features/2020-nature-conservancy-carbon-offsets-trees/" TargetMode="External"/><Relationship Id="rId5" Type="http://schemas.openxmlformats.org/officeDocument/2006/relationships/hyperlink" Target="https://www.refworld.org/pdfid/4538838d0.pdf" TargetMode="External"/><Relationship Id="rId15" Type="http://schemas.openxmlformats.org/officeDocument/2006/relationships/hyperlink" Target="https://www2.ohchr.org/english/issues/globalization/business/docs/kamminga.doc" TargetMode="External"/><Relationship Id="rId23" Type="http://schemas.openxmlformats.org/officeDocument/2006/relationships/hyperlink" Target="https://www.ohchr.org/documents/publications/guidingprinciplesbusinesshr_en.pdf" TargetMode="External"/><Relationship Id="rId28" Type="http://schemas.openxmlformats.org/officeDocument/2006/relationships/hyperlink" Target="https://actionaid.org/publications/2021/avoiding-climate-poverty-spiral-social-protection-avoid-climate-induced-loss" TargetMode="External"/><Relationship Id="rId36" Type="http://schemas.openxmlformats.org/officeDocument/2006/relationships/hyperlink" Target="https://www.theguardian.com/environment/2015/aug/24/kyoto-protocols-carbon-credit-scheme-increased-emissions-by-600m-tonnes" TargetMode="External"/><Relationship Id="rId10" Type="http://schemas.openxmlformats.org/officeDocument/2006/relationships/hyperlink" Target="https://www.refworld.org/docid/453883f822.html" TargetMode="External"/><Relationship Id="rId19" Type="http://schemas.openxmlformats.org/officeDocument/2006/relationships/hyperlink" Target="http://climatecasechart.com/climate-change-litigation/wp-content/uploads/sites/16/non-us-case-documents/2021/20210526_8918_judgment-2.pdf" TargetMode="External"/><Relationship Id="rId31" Type="http://schemas.openxmlformats.org/officeDocument/2006/relationships/hyperlink" Target="https://actionaid.org/sites/default/files/publications/Not-Their-Lands_Media%20Briefing.pdf" TargetMode="External"/><Relationship Id="rId4" Type="http://schemas.openxmlformats.org/officeDocument/2006/relationships/hyperlink" Target="https://www.cetim.ch/wp-content/uploads/Right-to-land-A42.pdf" TargetMode="External"/><Relationship Id="rId9" Type="http://schemas.openxmlformats.org/officeDocument/2006/relationships/hyperlink" Target="http://www.un-documents.net/aconf48-14r1.pdf" TargetMode="External"/><Relationship Id="rId14" Type="http://schemas.openxmlformats.org/officeDocument/2006/relationships/hyperlink" Target="https://www.justice.gov.za/legislation/constitution/saconstitution-web-eng.pdf" TargetMode="External"/><Relationship Id="rId22" Type="http://schemas.openxmlformats.org/officeDocument/2006/relationships/hyperlink" Target="https://www.who.int/fctc/guidelines/article_5_3.pdf" TargetMode="External"/><Relationship Id="rId27" Type="http://schemas.openxmlformats.org/officeDocument/2006/relationships/hyperlink" Target="https://www.frontiersin.org/articles/10.3389/fenvs.2021.643847/full" TargetMode="External"/><Relationship Id="rId30" Type="http://schemas.openxmlformats.org/officeDocument/2006/relationships/hyperlink" Target="https://www.corporateaccountability.org/wp-content/uploads/2021/06/The-Big-Con_EN.pdf" TargetMode="External"/><Relationship Id="rId35" Type="http://schemas.openxmlformats.org/officeDocument/2006/relationships/hyperlink" Target="https://news.trust.org/item/20210603135601-wshf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TABPsWhVxWx/uIbb98akTCjXA==">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A289FE-6ECC-4433-80C2-3575076A217A}"/>
</file>

<file path=customXml/itemProps3.xml><?xml version="1.0" encoding="utf-8"?>
<ds:datastoreItem xmlns:ds="http://schemas.openxmlformats.org/officeDocument/2006/customXml" ds:itemID="{773921A5-1DE2-47A2-A680-B2E7E810402C}"/>
</file>

<file path=customXml/itemProps4.xml><?xml version="1.0" encoding="utf-8"?>
<ds:datastoreItem xmlns:ds="http://schemas.openxmlformats.org/officeDocument/2006/customXml" ds:itemID="{CEE57051-1034-4AC7-835C-6BC2F1095A19}"/>
</file>

<file path=docProps/app.xml><?xml version="1.0" encoding="utf-8"?>
<Properties xmlns="http://schemas.openxmlformats.org/officeDocument/2006/extended-properties" xmlns:vt="http://schemas.openxmlformats.org/officeDocument/2006/docPropsVTypes">
  <Template>Normal.dotm</Template>
  <TotalTime>0</TotalTime>
  <Pages>9</Pages>
  <Words>4682</Words>
  <Characters>26694</Characters>
  <Application>Microsoft Office Word</Application>
  <DocSecurity>4</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Jung Rin</dc:creator>
  <cp:lastModifiedBy>KIM Jung Rin</cp:lastModifiedBy>
  <cp:revision>2</cp:revision>
  <dcterms:created xsi:type="dcterms:W3CDTF">2021-07-27T12:37:00Z</dcterms:created>
  <dcterms:modified xsi:type="dcterms:W3CDTF">2021-07-27T12:37:00Z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