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BF" w:rsidRPr="00312305" w:rsidRDefault="00EE122E" w:rsidP="00EF6A02">
      <w:pPr>
        <w:spacing w:line="360" w:lineRule="auto"/>
        <w:jc w:val="center"/>
        <w:rPr>
          <w:sz w:val="28"/>
          <w:szCs w:val="30"/>
          <w:lang w:val="en-US"/>
        </w:rPr>
      </w:pPr>
      <w:r w:rsidRPr="00312305">
        <w:rPr>
          <w:i/>
          <w:sz w:val="28"/>
          <w:szCs w:val="30"/>
          <w:lang w:val="en-US"/>
        </w:rPr>
        <w:t>Draft</w:t>
      </w:r>
      <w:r w:rsidRPr="00312305">
        <w:rPr>
          <w:sz w:val="28"/>
          <w:szCs w:val="30"/>
          <w:lang w:val="en-US"/>
        </w:rPr>
        <w:t xml:space="preserve"> </w:t>
      </w:r>
      <w:r w:rsidRPr="00312305">
        <w:rPr>
          <w:i/>
          <w:sz w:val="28"/>
          <w:szCs w:val="30"/>
          <w:lang w:val="en-US"/>
        </w:rPr>
        <w:t>Guidelines on the implementation of the Optional Protocol to the Convention on the Rights of the Child on the sale of children, child prostitution and child pornography</w:t>
      </w:r>
    </w:p>
    <w:p w:rsidR="00E245BF" w:rsidRPr="00702681" w:rsidRDefault="00EE122E" w:rsidP="00312305">
      <w:pPr>
        <w:spacing w:before="240" w:line="480" w:lineRule="auto"/>
        <w:jc w:val="center"/>
        <w:rPr>
          <w:lang w:val="en-US"/>
        </w:rPr>
      </w:pPr>
      <w:r>
        <w:rPr>
          <w:b/>
          <w:lang w:val="en-US"/>
        </w:rPr>
        <w:t xml:space="preserve">Comments by the Holy See </w:t>
      </w:r>
    </w:p>
    <w:p w:rsidR="00086E6F" w:rsidRDefault="00EE122E" w:rsidP="000D03E6">
      <w:pPr>
        <w:spacing w:before="240" w:line="360" w:lineRule="auto"/>
        <w:ind w:firstLine="708"/>
        <w:rPr>
          <w:lang w:val="en-US"/>
        </w:rPr>
      </w:pPr>
      <w:r>
        <w:rPr>
          <w:lang w:val="en-US"/>
        </w:rPr>
        <w:t xml:space="preserve">The Holy See welcomes this opportunity to </w:t>
      </w:r>
      <w:r w:rsidR="005B6694">
        <w:rPr>
          <w:lang w:val="en-US"/>
        </w:rPr>
        <w:t>comment</w:t>
      </w:r>
      <w:r w:rsidR="00EF6A02">
        <w:rPr>
          <w:lang w:val="en-US"/>
        </w:rPr>
        <w:t xml:space="preserve"> </w:t>
      </w:r>
      <w:r>
        <w:rPr>
          <w:lang w:val="en-US"/>
        </w:rPr>
        <w:t xml:space="preserve">on the </w:t>
      </w:r>
      <w:r>
        <w:rPr>
          <w:i/>
          <w:lang w:val="en-US"/>
        </w:rPr>
        <w:t>draft Guidelines on the implementation of the Optional Protocol to the Convention on the Rights of the Child on the sale of children, child prostitution and child pornography</w:t>
      </w:r>
      <w:r w:rsidR="00871963">
        <w:rPr>
          <w:lang w:val="en-US"/>
        </w:rPr>
        <w:t>.</w:t>
      </w:r>
      <w:r>
        <w:rPr>
          <w:lang w:val="en-US"/>
        </w:rPr>
        <w:t xml:space="preserve"> </w:t>
      </w:r>
    </w:p>
    <w:p w:rsidR="00E245BF" w:rsidRDefault="00086E6F" w:rsidP="000D03E6">
      <w:pPr>
        <w:spacing w:before="240" w:line="360" w:lineRule="auto"/>
        <w:ind w:firstLine="708"/>
        <w:rPr>
          <w:lang w:val="en-US"/>
        </w:rPr>
      </w:pPr>
      <w:r>
        <w:rPr>
          <w:lang w:val="en-US"/>
        </w:rPr>
        <w:t>T</w:t>
      </w:r>
      <w:r w:rsidR="00871963">
        <w:rPr>
          <w:lang w:val="en-US"/>
        </w:rPr>
        <w:t xml:space="preserve">he Holy See notes with appreciation that the Draft Guidelines contain some </w:t>
      </w:r>
      <w:r>
        <w:rPr>
          <w:lang w:val="en-US"/>
        </w:rPr>
        <w:t>valid</w:t>
      </w:r>
      <w:r w:rsidR="00871963">
        <w:rPr>
          <w:lang w:val="en-US"/>
        </w:rPr>
        <w:t xml:space="preserve"> recommendations regarding the practical implementation of the criminalization and mutual legal assistance provisions of the Optional protocol (OPSC) that may facilitate the protection of children as well as the prevention and contrast of criminal activities against minors</w:t>
      </w:r>
      <w:r>
        <w:rPr>
          <w:lang w:val="en-US"/>
        </w:rPr>
        <w:t xml:space="preserve"> </w:t>
      </w:r>
      <w:r w:rsidRPr="00086E6F">
        <w:rPr>
          <w:lang w:val="en-US"/>
        </w:rPr>
        <w:t>(Sections V to X)</w:t>
      </w:r>
      <w:r w:rsidR="00871963">
        <w:rPr>
          <w:lang w:val="en-US"/>
        </w:rPr>
        <w:t>.</w:t>
      </w:r>
      <w:r>
        <w:rPr>
          <w:lang w:val="en-US"/>
        </w:rPr>
        <w:t xml:space="preserve"> </w:t>
      </w:r>
      <w:r w:rsidR="005B6694">
        <w:rPr>
          <w:lang w:val="en-US"/>
        </w:rPr>
        <w:t>Nonetheless, the</w:t>
      </w:r>
      <w:r w:rsidR="0055639B">
        <w:rPr>
          <w:lang w:val="en-US"/>
        </w:rPr>
        <w:t xml:space="preserve"> </w:t>
      </w:r>
      <w:r w:rsidR="00871963">
        <w:rPr>
          <w:lang w:val="en-US"/>
        </w:rPr>
        <w:t xml:space="preserve">Draft Guidelines </w:t>
      </w:r>
      <w:r w:rsidR="0055639B">
        <w:rPr>
          <w:lang w:val="en-US"/>
        </w:rPr>
        <w:t>contain</w:t>
      </w:r>
      <w:r w:rsidR="00871963">
        <w:rPr>
          <w:lang w:val="en-US"/>
        </w:rPr>
        <w:t xml:space="preserve"> a number of areas that </w:t>
      </w:r>
      <w:r w:rsidR="0055639B">
        <w:rPr>
          <w:lang w:val="en-US"/>
        </w:rPr>
        <w:t xml:space="preserve">raise </w:t>
      </w:r>
      <w:r w:rsidR="005B6694">
        <w:rPr>
          <w:lang w:val="en-US"/>
        </w:rPr>
        <w:t>concern</w:t>
      </w:r>
      <w:r w:rsidR="0055639B">
        <w:rPr>
          <w:lang w:val="en-US"/>
        </w:rPr>
        <w:t>s</w:t>
      </w:r>
      <w:r w:rsidR="0074610A" w:rsidRPr="0074610A">
        <w:rPr>
          <w:lang w:val="en-US"/>
        </w:rPr>
        <w:t xml:space="preserve"> </w:t>
      </w:r>
      <w:r w:rsidR="0074610A">
        <w:rPr>
          <w:lang w:val="en-US"/>
        </w:rPr>
        <w:t>for the Holy See</w:t>
      </w:r>
      <w:r w:rsidR="00EE122E">
        <w:rPr>
          <w:lang w:val="en-US"/>
        </w:rPr>
        <w:t xml:space="preserve">.   </w:t>
      </w:r>
    </w:p>
    <w:p w:rsidR="00E245BF" w:rsidRPr="003A2BE7" w:rsidRDefault="00EE122E" w:rsidP="000D03E6">
      <w:pPr>
        <w:pStyle w:val="Paragrafoelenco"/>
        <w:numPr>
          <w:ilvl w:val="0"/>
          <w:numId w:val="1"/>
        </w:numPr>
        <w:spacing w:before="240" w:line="360" w:lineRule="auto"/>
        <w:ind w:left="284" w:hanging="284"/>
        <w:contextualSpacing w:val="0"/>
        <w:rPr>
          <w:lang w:val="en-US"/>
        </w:rPr>
      </w:pPr>
      <w:r w:rsidRPr="003A2BE7">
        <w:rPr>
          <w:lang w:val="en-US"/>
        </w:rPr>
        <w:t>The O</w:t>
      </w:r>
      <w:r w:rsidR="00702681" w:rsidRPr="003A2BE7">
        <w:rPr>
          <w:lang w:val="en-US"/>
        </w:rPr>
        <w:t>PSC</w:t>
      </w:r>
      <w:r w:rsidRPr="003A2BE7">
        <w:rPr>
          <w:lang w:val="en-US"/>
        </w:rPr>
        <w:t xml:space="preserve"> </w:t>
      </w:r>
      <w:r w:rsidRPr="003A2BE7">
        <w:rPr>
          <w:bCs/>
          <w:lang w:val="en-US"/>
        </w:rPr>
        <w:t xml:space="preserve">is </w:t>
      </w:r>
      <w:r w:rsidRPr="003A2BE7">
        <w:rPr>
          <w:lang w:val="en-US"/>
        </w:rPr>
        <w:t>a legally binding instrument that sets forth, in carefully negotiated language, the obligation</w:t>
      </w:r>
      <w:r w:rsidR="005B6694" w:rsidRPr="003A2BE7">
        <w:rPr>
          <w:lang w:val="en-US"/>
        </w:rPr>
        <w:t>s</w:t>
      </w:r>
      <w:r w:rsidRPr="003A2BE7">
        <w:rPr>
          <w:lang w:val="en-US"/>
        </w:rPr>
        <w:t xml:space="preserve"> that State </w:t>
      </w:r>
      <w:r w:rsidR="00702681" w:rsidRPr="003A2BE7">
        <w:rPr>
          <w:lang w:val="en-US"/>
        </w:rPr>
        <w:t>p</w:t>
      </w:r>
      <w:r w:rsidRPr="003A2BE7">
        <w:rPr>
          <w:lang w:val="en-US"/>
        </w:rPr>
        <w:t xml:space="preserve">arties have </w:t>
      </w:r>
      <w:r w:rsidR="005B6694" w:rsidRPr="003A2BE7">
        <w:rPr>
          <w:lang w:val="en-US"/>
        </w:rPr>
        <w:t xml:space="preserve">voluntarily </w:t>
      </w:r>
      <w:r w:rsidRPr="003A2BE7">
        <w:rPr>
          <w:lang w:val="en-US"/>
        </w:rPr>
        <w:t xml:space="preserve">undertaken. </w:t>
      </w:r>
      <w:r w:rsidR="0074610A">
        <w:rPr>
          <w:lang w:val="en-US"/>
        </w:rPr>
        <w:t>It b</w:t>
      </w:r>
      <w:r w:rsidRPr="003A2BE7">
        <w:rPr>
          <w:lang w:val="en-US"/>
        </w:rPr>
        <w:t xml:space="preserve">eing a treaty, the State parties’ obligations are exclusively those set forth in </w:t>
      </w:r>
      <w:r w:rsidR="00871963" w:rsidRPr="003A2BE7">
        <w:rPr>
          <w:lang w:val="en-US"/>
        </w:rPr>
        <w:t>its</w:t>
      </w:r>
      <w:r w:rsidRPr="003A2BE7">
        <w:rPr>
          <w:lang w:val="en-US"/>
        </w:rPr>
        <w:t xml:space="preserve"> text, </w:t>
      </w:r>
      <w:r w:rsidR="00EF6A02" w:rsidRPr="003A2BE7">
        <w:rPr>
          <w:lang w:val="en-US"/>
        </w:rPr>
        <w:t>as</w:t>
      </w:r>
      <w:r w:rsidRPr="003A2BE7">
        <w:rPr>
          <w:lang w:val="en-US"/>
        </w:rPr>
        <w:t xml:space="preserve"> modified by each State’s reservations.</w:t>
      </w:r>
      <w:r>
        <w:rPr>
          <w:rStyle w:val="Richiamoallanotaapidipagina"/>
          <w:lang w:val="en-US"/>
        </w:rPr>
        <w:footnoteReference w:id="1"/>
      </w:r>
      <w:r w:rsidR="00676D1C" w:rsidRPr="003A2BE7">
        <w:rPr>
          <w:lang w:val="en-US"/>
        </w:rPr>
        <w:t xml:space="preserve"> </w:t>
      </w:r>
      <w:r w:rsidR="00651929">
        <w:rPr>
          <w:lang w:val="en-US"/>
        </w:rPr>
        <w:t>Notwithstanding such clear legal principles</w:t>
      </w:r>
      <w:r w:rsidR="00185161">
        <w:rPr>
          <w:lang w:val="en-US"/>
        </w:rPr>
        <w:t>, t</w:t>
      </w:r>
      <w:r w:rsidR="00C47AB4" w:rsidRPr="003A2BE7">
        <w:rPr>
          <w:lang w:val="en-US"/>
        </w:rPr>
        <w:t xml:space="preserve">he Draft Guidelines </w:t>
      </w:r>
      <w:r w:rsidR="00651929">
        <w:rPr>
          <w:lang w:val="en-US"/>
        </w:rPr>
        <w:t>purport</w:t>
      </w:r>
      <w:r w:rsidR="00C47AB4" w:rsidRPr="003A2BE7">
        <w:rPr>
          <w:lang w:val="en-US"/>
        </w:rPr>
        <w:t xml:space="preserve"> to provide a “</w:t>
      </w:r>
      <w:r w:rsidR="00C47AB4" w:rsidRPr="003A2BE7">
        <w:rPr>
          <w:i/>
          <w:u w:val="single"/>
          <w:lang w:val="en-US"/>
        </w:rPr>
        <w:t>dynamic interpretation</w:t>
      </w:r>
      <w:r w:rsidR="00C47AB4" w:rsidRPr="003A2BE7">
        <w:rPr>
          <w:i/>
          <w:lang w:val="en-US"/>
        </w:rPr>
        <w:t xml:space="preserve"> of the OPSC provisions, aimed to enable their effective implementation and to ensure that it remains an instrument that enhances the protection of children from sale and sexual exploitation, whether facilitated by ICTs or not</w:t>
      </w:r>
      <w:r w:rsidR="00C47AB4" w:rsidRPr="003A2BE7">
        <w:rPr>
          <w:lang w:val="en-US"/>
        </w:rPr>
        <w:t>” (</w:t>
      </w:r>
      <w:r w:rsidR="0074610A">
        <w:rPr>
          <w:lang w:val="en-US"/>
        </w:rPr>
        <w:t>P</w:t>
      </w:r>
      <w:r w:rsidR="0074610A" w:rsidRPr="003A2BE7">
        <w:rPr>
          <w:lang w:val="en-US"/>
        </w:rPr>
        <w:t>ara</w:t>
      </w:r>
      <w:r w:rsidR="0074610A">
        <w:rPr>
          <w:lang w:val="en-US"/>
        </w:rPr>
        <w:t>.</w:t>
      </w:r>
      <w:r w:rsidR="0074610A" w:rsidRPr="003A2BE7">
        <w:rPr>
          <w:lang w:val="en-US"/>
        </w:rPr>
        <w:t xml:space="preserve"> 13, </w:t>
      </w:r>
      <w:r w:rsidR="00C47AB4" w:rsidRPr="003A2BE7">
        <w:rPr>
          <w:lang w:val="en-US"/>
        </w:rPr>
        <w:t>emphasis added).</w:t>
      </w:r>
      <w:r w:rsidR="003A2BE7">
        <w:rPr>
          <w:lang w:val="en-US"/>
        </w:rPr>
        <w:t xml:space="preserve"> </w:t>
      </w:r>
      <w:r w:rsidR="0074610A">
        <w:rPr>
          <w:lang w:val="en-US"/>
        </w:rPr>
        <w:t xml:space="preserve">Such intention raises concern insofar as </w:t>
      </w:r>
      <w:r w:rsidR="00871963" w:rsidRPr="003A2BE7">
        <w:rPr>
          <w:lang w:val="en-US"/>
        </w:rPr>
        <w:t>i</w:t>
      </w:r>
      <w:r w:rsidR="0055639B" w:rsidRPr="003A2BE7">
        <w:rPr>
          <w:lang w:val="en-US"/>
        </w:rPr>
        <w:t>t is not within the</w:t>
      </w:r>
      <w:r w:rsidRPr="003A2BE7">
        <w:rPr>
          <w:lang w:val="en-US"/>
        </w:rPr>
        <w:t xml:space="preserve"> </w:t>
      </w:r>
      <w:r w:rsidRPr="003A2BE7">
        <w:rPr>
          <w:lang w:val="en-US"/>
        </w:rPr>
        <w:lastRenderedPageBreak/>
        <w:t xml:space="preserve">mandate </w:t>
      </w:r>
      <w:r w:rsidR="00204C8B">
        <w:rPr>
          <w:lang w:val="en-US"/>
        </w:rPr>
        <w:t xml:space="preserve">of </w:t>
      </w:r>
      <w:r w:rsidRPr="003A2BE7">
        <w:rPr>
          <w:lang w:val="en-US"/>
        </w:rPr>
        <w:t xml:space="preserve">the Committee to </w:t>
      </w:r>
      <w:r w:rsidR="00EF6A02" w:rsidRPr="003A2BE7">
        <w:rPr>
          <w:lang w:val="en-US"/>
        </w:rPr>
        <w:t xml:space="preserve">provide a new interpretation </w:t>
      </w:r>
      <w:r w:rsidR="00162988" w:rsidRPr="003A2BE7">
        <w:rPr>
          <w:lang w:val="en-US"/>
        </w:rPr>
        <w:t xml:space="preserve">of </w:t>
      </w:r>
      <w:r w:rsidR="0055639B" w:rsidRPr="003A2BE7">
        <w:rPr>
          <w:lang w:val="en-US"/>
        </w:rPr>
        <w:t>the OPSC</w:t>
      </w:r>
      <w:r w:rsidRPr="003A2BE7">
        <w:rPr>
          <w:lang w:val="en-US"/>
        </w:rPr>
        <w:t>.</w:t>
      </w:r>
      <w:r w:rsidR="00C47AB4" w:rsidRPr="003A2BE7">
        <w:rPr>
          <w:lang w:val="en-US"/>
        </w:rPr>
        <w:t xml:space="preserve"> </w:t>
      </w:r>
      <w:r w:rsidR="00185161">
        <w:rPr>
          <w:lang w:val="en-US"/>
        </w:rPr>
        <w:t>A</w:t>
      </w:r>
      <w:r w:rsidR="00185161" w:rsidRPr="003A2BE7">
        <w:rPr>
          <w:lang w:val="en-US"/>
        </w:rPr>
        <w:t>lthough</w:t>
      </w:r>
      <w:r w:rsidR="00185161" w:rsidRPr="00185161">
        <w:rPr>
          <w:lang w:val="en-US"/>
        </w:rPr>
        <w:t xml:space="preserve"> </w:t>
      </w:r>
      <w:r w:rsidR="00185161" w:rsidRPr="003A2BE7">
        <w:rPr>
          <w:lang w:val="en-US"/>
        </w:rPr>
        <w:t xml:space="preserve">there might be, within reason, some margin of appreciation when applying the provisions of the OPSC in light of new circumstances, such as the development of ICTs, </w:t>
      </w:r>
      <w:r w:rsidR="003A2BE7">
        <w:rPr>
          <w:lang w:val="en-US"/>
        </w:rPr>
        <w:t>f</w:t>
      </w:r>
      <w:r w:rsidR="00162988" w:rsidRPr="003A2BE7">
        <w:rPr>
          <w:lang w:val="en-US"/>
        </w:rPr>
        <w:t>rom a legal point of view</w:t>
      </w:r>
      <w:r w:rsidR="0055639B" w:rsidRPr="003A2BE7">
        <w:rPr>
          <w:lang w:val="en-US"/>
        </w:rPr>
        <w:t xml:space="preserve"> </w:t>
      </w:r>
      <w:r w:rsidR="00C47AB4" w:rsidRPr="003A2BE7">
        <w:rPr>
          <w:lang w:val="en-US"/>
        </w:rPr>
        <w:t>only a Conference of State parties may amend the terms of the Protocol and those amendments are binding only upon those States which expressly accept them</w:t>
      </w:r>
      <w:r w:rsidR="0055639B" w:rsidRPr="003A2BE7">
        <w:rPr>
          <w:lang w:val="en-US"/>
        </w:rPr>
        <w:t xml:space="preserve"> (OPSC art. 16)</w:t>
      </w:r>
      <w:r w:rsidR="00C47AB4" w:rsidRPr="003A2BE7">
        <w:rPr>
          <w:lang w:val="en-US"/>
        </w:rPr>
        <w:t xml:space="preserve">. </w:t>
      </w:r>
      <w:r w:rsidR="00185161">
        <w:rPr>
          <w:lang w:val="en-US"/>
        </w:rPr>
        <w:t xml:space="preserve">Thus, </w:t>
      </w:r>
      <w:r w:rsidR="00162988" w:rsidRPr="003A2BE7">
        <w:rPr>
          <w:lang w:val="en-US"/>
        </w:rPr>
        <w:t xml:space="preserve">any attempt at </w:t>
      </w:r>
      <w:r w:rsidR="009723B8" w:rsidRPr="003A2BE7">
        <w:rPr>
          <w:szCs w:val="26"/>
          <w:lang w:val="en-US"/>
        </w:rPr>
        <w:t>chang</w:t>
      </w:r>
      <w:r w:rsidR="00162988" w:rsidRPr="003A2BE7">
        <w:rPr>
          <w:szCs w:val="26"/>
          <w:lang w:val="en-US"/>
        </w:rPr>
        <w:t>ing</w:t>
      </w:r>
      <w:r w:rsidR="009723B8" w:rsidRPr="003A2BE7">
        <w:rPr>
          <w:szCs w:val="26"/>
          <w:lang w:val="en-US"/>
        </w:rPr>
        <w:t xml:space="preserve"> the extent or content of the State Parties’ obligations</w:t>
      </w:r>
      <w:r w:rsidR="00647A44" w:rsidRPr="003A2BE7">
        <w:rPr>
          <w:szCs w:val="26"/>
          <w:lang w:val="en-US"/>
        </w:rPr>
        <w:t xml:space="preserve"> without their consent</w:t>
      </w:r>
      <w:r w:rsidR="009723B8" w:rsidRPr="003A2BE7">
        <w:rPr>
          <w:szCs w:val="26"/>
          <w:lang w:val="en-US"/>
        </w:rPr>
        <w:t xml:space="preserve"> would deny the value of their ratification, thereby entitling those States to withdraw from the </w:t>
      </w:r>
      <w:r w:rsidR="003E6E4B">
        <w:rPr>
          <w:szCs w:val="26"/>
          <w:lang w:val="en-US"/>
        </w:rPr>
        <w:t xml:space="preserve">treaty </w:t>
      </w:r>
      <w:r w:rsidR="00162988" w:rsidRPr="003A2BE7">
        <w:rPr>
          <w:szCs w:val="26"/>
          <w:lang w:val="en-US"/>
        </w:rPr>
        <w:t>(</w:t>
      </w:r>
      <w:r w:rsidR="00162988" w:rsidRPr="003A2BE7">
        <w:rPr>
          <w:i/>
          <w:szCs w:val="26"/>
          <w:lang w:val="en-US"/>
        </w:rPr>
        <w:t>cfr</w:t>
      </w:r>
      <w:r w:rsidR="00162988" w:rsidRPr="003A2BE7">
        <w:rPr>
          <w:szCs w:val="26"/>
          <w:lang w:val="en-US"/>
        </w:rPr>
        <w:t xml:space="preserve">. VCLT </w:t>
      </w:r>
      <w:r w:rsidR="009723B8" w:rsidRPr="003A2BE7">
        <w:rPr>
          <w:szCs w:val="26"/>
          <w:lang w:val="en-US"/>
        </w:rPr>
        <w:t>art. 61.1</w:t>
      </w:r>
      <w:r w:rsidR="00162988" w:rsidRPr="003A2BE7">
        <w:rPr>
          <w:szCs w:val="26"/>
          <w:lang w:val="en-US"/>
        </w:rPr>
        <w:t>).</w:t>
      </w:r>
      <w:r w:rsidR="009723B8" w:rsidRPr="003A2BE7">
        <w:rPr>
          <w:szCs w:val="26"/>
          <w:lang w:val="en-US"/>
        </w:rPr>
        <w:t xml:space="preserve"> Such a</w:t>
      </w:r>
      <w:r w:rsidR="003A2BE7">
        <w:rPr>
          <w:szCs w:val="26"/>
          <w:lang w:val="en-US"/>
        </w:rPr>
        <w:t>n</w:t>
      </w:r>
      <w:r w:rsidR="009723B8" w:rsidRPr="003A2BE7">
        <w:rPr>
          <w:szCs w:val="26"/>
          <w:lang w:val="en-US"/>
        </w:rPr>
        <w:t xml:space="preserve"> outcome </w:t>
      </w:r>
      <w:r w:rsidR="00871963" w:rsidRPr="003A2BE7">
        <w:rPr>
          <w:szCs w:val="26"/>
          <w:lang w:val="en-US"/>
        </w:rPr>
        <w:t>should</w:t>
      </w:r>
      <w:r w:rsidR="00162988" w:rsidRPr="003A2BE7">
        <w:rPr>
          <w:szCs w:val="26"/>
          <w:lang w:val="en-US"/>
        </w:rPr>
        <w:t xml:space="preserve"> be</w:t>
      </w:r>
      <w:r w:rsidR="00871963" w:rsidRPr="003A2BE7">
        <w:rPr>
          <w:szCs w:val="26"/>
          <w:lang w:val="en-US"/>
        </w:rPr>
        <w:t xml:space="preserve"> avoided</w:t>
      </w:r>
      <w:r w:rsidR="009723B8" w:rsidRPr="003A2BE7">
        <w:rPr>
          <w:szCs w:val="26"/>
          <w:lang w:val="en-US"/>
        </w:rPr>
        <w:t>.</w:t>
      </w:r>
    </w:p>
    <w:p w:rsidR="00E245BF" w:rsidRPr="00C47AB4" w:rsidRDefault="00C47AB4" w:rsidP="000D03E6">
      <w:pPr>
        <w:pStyle w:val="Paragrafoelenco"/>
        <w:numPr>
          <w:ilvl w:val="0"/>
          <w:numId w:val="1"/>
        </w:numPr>
        <w:spacing w:before="240" w:line="360" w:lineRule="auto"/>
        <w:ind w:left="283" w:hanging="357"/>
        <w:contextualSpacing w:val="0"/>
        <w:rPr>
          <w:lang w:val="en-US"/>
        </w:rPr>
      </w:pPr>
      <w:r w:rsidRPr="00C47AB4">
        <w:rPr>
          <w:lang w:val="en-US"/>
        </w:rPr>
        <w:t>T</w:t>
      </w:r>
      <w:r w:rsidR="00EE122E" w:rsidRPr="00C47AB4">
        <w:rPr>
          <w:lang w:val="en-US"/>
        </w:rPr>
        <w:t xml:space="preserve">he </w:t>
      </w:r>
      <w:r w:rsidR="00EE122E" w:rsidRPr="00185161">
        <w:rPr>
          <w:lang w:val="en-US"/>
        </w:rPr>
        <w:t>effective implementation</w:t>
      </w:r>
      <w:r w:rsidR="00EE122E" w:rsidRPr="00C47AB4">
        <w:rPr>
          <w:lang w:val="en-US"/>
        </w:rPr>
        <w:t xml:space="preserve"> of the OPSC in the context of a changing world </w:t>
      </w:r>
      <w:r w:rsidR="00CE6A01" w:rsidRPr="00C47AB4">
        <w:rPr>
          <w:lang w:val="en-US"/>
        </w:rPr>
        <w:t xml:space="preserve">would </w:t>
      </w:r>
      <w:r w:rsidR="00185161">
        <w:rPr>
          <w:lang w:val="en-US"/>
        </w:rPr>
        <w:t xml:space="preserve">be better served if the Committee were to gather </w:t>
      </w:r>
      <w:r w:rsidR="00EE122E" w:rsidRPr="00C47AB4">
        <w:rPr>
          <w:lang w:val="en-US"/>
        </w:rPr>
        <w:t>updated and accurate information on the new forms of abuse against children</w:t>
      </w:r>
      <w:r w:rsidR="00CE6A01" w:rsidRPr="00C47AB4">
        <w:rPr>
          <w:lang w:val="en-US"/>
        </w:rPr>
        <w:t>,</w:t>
      </w:r>
      <w:r w:rsidR="00EE122E" w:rsidRPr="00C47AB4">
        <w:rPr>
          <w:lang w:val="en-US"/>
        </w:rPr>
        <w:t xml:space="preserve"> akin to </w:t>
      </w:r>
      <w:r w:rsidR="00E6122B">
        <w:rPr>
          <w:lang w:val="en-US"/>
        </w:rPr>
        <w:t xml:space="preserve">those already </w:t>
      </w:r>
      <w:r w:rsidR="00EE122E" w:rsidRPr="00C47AB4">
        <w:rPr>
          <w:lang w:val="en-US"/>
        </w:rPr>
        <w:t>under the</w:t>
      </w:r>
      <w:r w:rsidR="00E6122B">
        <w:rPr>
          <w:lang w:val="en-US"/>
        </w:rPr>
        <w:t xml:space="preserve"> scope of the</w:t>
      </w:r>
      <w:r w:rsidR="00EE122E" w:rsidRPr="00C47AB4">
        <w:rPr>
          <w:lang w:val="en-US"/>
        </w:rPr>
        <w:t xml:space="preserve"> OPSC, </w:t>
      </w:r>
      <w:r w:rsidR="00E6122B">
        <w:rPr>
          <w:lang w:val="en-US"/>
        </w:rPr>
        <w:t xml:space="preserve">with </w:t>
      </w:r>
      <w:r w:rsidR="00204C8B">
        <w:rPr>
          <w:lang w:val="en-US"/>
        </w:rPr>
        <w:t>a</w:t>
      </w:r>
      <w:r w:rsidR="00E6122B">
        <w:rPr>
          <w:lang w:val="en-US"/>
        </w:rPr>
        <w:t xml:space="preserve"> view </w:t>
      </w:r>
      <w:r w:rsidR="00312305" w:rsidRPr="00C47AB4">
        <w:rPr>
          <w:lang w:val="en-US"/>
        </w:rPr>
        <w:t>to</w:t>
      </w:r>
      <w:r w:rsidR="00EE122E" w:rsidRPr="00C47AB4">
        <w:rPr>
          <w:lang w:val="en-US"/>
        </w:rPr>
        <w:t xml:space="preserve"> encourag</w:t>
      </w:r>
      <w:r w:rsidR="00E6122B">
        <w:rPr>
          <w:lang w:val="en-US"/>
        </w:rPr>
        <w:t>ing</w:t>
      </w:r>
      <w:r w:rsidR="00EE122E" w:rsidRPr="00C47AB4">
        <w:rPr>
          <w:lang w:val="en-US"/>
        </w:rPr>
        <w:t xml:space="preserve"> States </w:t>
      </w:r>
      <w:r w:rsidR="00A34A48">
        <w:rPr>
          <w:lang w:val="en-US"/>
        </w:rPr>
        <w:t>to fight those crimes</w:t>
      </w:r>
      <w:r w:rsidR="00EE122E" w:rsidRPr="00C47AB4">
        <w:rPr>
          <w:lang w:val="en-US"/>
        </w:rPr>
        <w:t xml:space="preserve">. </w:t>
      </w:r>
      <w:r w:rsidR="00185161">
        <w:rPr>
          <w:lang w:val="en-US"/>
        </w:rPr>
        <w:t xml:space="preserve">Such an effort </w:t>
      </w:r>
      <w:r w:rsidR="00E6122B">
        <w:rPr>
          <w:lang w:val="en-US"/>
        </w:rPr>
        <w:t xml:space="preserve">would not </w:t>
      </w:r>
      <w:r w:rsidR="003E6E4B">
        <w:rPr>
          <w:lang w:val="en-US"/>
        </w:rPr>
        <w:t xml:space="preserve">require </w:t>
      </w:r>
      <w:r w:rsidR="00185161">
        <w:rPr>
          <w:lang w:val="en-US"/>
        </w:rPr>
        <w:t xml:space="preserve">a new interpretation of </w:t>
      </w:r>
      <w:r w:rsidR="003E6E4B">
        <w:rPr>
          <w:lang w:val="en-US"/>
        </w:rPr>
        <w:t xml:space="preserve">the provisions of the </w:t>
      </w:r>
      <w:r w:rsidR="00E6122B">
        <w:rPr>
          <w:lang w:val="en-US"/>
        </w:rPr>
        <w:t>Protocol</w:t>
      </w:r>
      <w:r w:rsidR="003E6E4B">
        <w:rPr>
          <w:lang w:val="en-US"/>
        </w:rPr>
        <w:t xml:space="preserve">. </w:t>
      </w:r>
      <w:r w:rsidR="00E6122B">
        <w:rPr>
          <w:lang w:val="en-US"/>
        </w:rPr>
        <w:t xml:space="preserve">A </w:t>
      </w:r>
      <w:r w:rsidR="003E6E4B">
        <w:rPr>
          <w:lang w:val="en-US"/>
        </w:rPr>
        <w:t>better understanding of the evolving t</w:t>
      </w:r>
      <w:r w:rsidR="00204C8B">
        <w:rPr>
          <w:lang w:val="en-US"/>
        </w:rPr>
        <w:t>h</w:t>
      </w:r>
      <w:r w:rsidR="003E6E4B">
        <w:rPr>
          <w:lang w:val="en-US"/>
        </w:rPr>
        <w:t xml:space="preserve">reats to minors may </w:t>
      </w:r>
      <w:r w:rsidR="00F46794">
        <w:rPr>
          <w:lang w:val="en-US"/>
        </w:rPr>
        <w:t>also</w:t>
      </w:r>
      <w:r w:rsidR="00185161">
        <w:rPr>
          <w:lang w:val="en-US"/>
        </w:rPr>
        <w:t xml:space="preserve"> </w:t>
      </w:r>
      <w:r w:rsidR="003E6E4B">
        <w:rPr>
          <w:lang w:val="en-US"/>
        </w:rPr>
        <w:t xml:space="preserve">suggest </w:t>
      </w:r>
      <w:r w:rsidR="00E6122B">
        <w:rPr>
          <w:lang w:val="en-US"/>
        </w:rPr>
        <w:t>new practical steps</w:t>
      </w:r>
      <w:r w:rsidR="003E6E4B">
        <w:rPr>
          <w:lang w:val="en-US"/>
        </w:rPr>
        <w:t xml:space="preserve"> </w:t>
      </w:r>
      <w:r w:rsidR="00204C8B">
        <w:rPr>
          <w:lang w:val="en-US"/>
        </w:rPr>
        <w:t xml:space="preserve">that can be taken </w:t>
      </w:r>
      <w:r w:rsidR="003E6E4B">
        <w:rPr>
          <w:lang w:val="en-US"/>
        </w:rPr>
        <w:t xml:space="preserve">to comply with the OPSC in </w:t>
      </w:r>
      <w:r w:rsidR="00F46794">
        <w:rPr>
          <w:lang w:val="en-US"/>
        </w:rPr>
        <w:t>light of</w:t>
      </w:r>
      <w:r w:rsidR="003E6E4B">
        <w:rPr>
          <w:lang w:val="en-US"/>
        </w:rPr>
        <w:t xml:space="preserve"> current circumstances.</w:t>
      </w:r>
      <w:r w:rsidR="00F46794">
        <w:rPr>
          <w:lang w:val="en-US"/>
        </w:rPr>
        <w:t xml:space="preserve"> T</w:t>
      </w:r>
      <w:r w:rsidR="003E6E4B">
        <w:rPr>
          <w:lang w:val="en-US"/>
        </w:rPr>
        <w:t xml:space="preserve">he Holy See would </w:t>
      </w:r>
      <w:r w:rsidR="00204C8B">
        <w:rPr>
          <w:lang w:val="en-US"/>
        </w:rPr>
        <w:t xml:space="preserve">therefore </w:t>
      </w:r>
      <w:r w:rsidR="00E6122B">
        <w:rPr>
          <w:lang w:val="en-US"/>
        </w:rPr>
        <w:t>suggest the</w:t>
      </w:r>
      <w:r w:rsidR="003E6E4B">
        <w:rPr>
          <w:lang w:val="en-US"/>
        </w:rPr>
        <w:t xml:space="preserve"> elimination of paragraph 13 of the Draft and </w:t>
      </w:r>
      <w:r w:rsidR="00204C8B">
        <w:rPr>
          <w:lang w:val="en-US"/>
        </w:rPr>
        <w:t xml:space="preserve">the </w:t>
      </w:r>
      <w:r w:rsidR="003E6E4B">
        <w:rPr>
          <w:lang w:val="en-US"/>
        </w:rPr>
        <w:t>rewording of paragraph 11 as follows:</w:t>
      </w:r>
      <w:r w:rsidR="00E6122B" w:rsidRPr="00E6122B">
        <w:rPr>
          <w:lang w:val="en-US"/>
        </w:rPr>
        <w:t xml:space="preserve"> </w:t>
      </w:r>
    </w:p>
    <w:p w:rsidR="00E245BF" w:rsidRPr="00702681" w:rsidRDefault="00EE122E" w:rsidP="000D03E6">
      <w:pPr>
        <w:pStyle w:val="Paragrafoelenco"/>
        <w:spacing w:before="240" w:after="240" w:line="360" w:lineRule="auto"/>
        <w:ind w:left="709"/>
        <w:contextualSpacing w:val="0"/>
        <w:rPr>
          <w:lang w:val="en-US"/>
        </w:rPr>
      </w:pPr>
      <w:r>
        <w:rPr>
          <w:i/>
          <w:iCs/>
          <w:lang w:val="en-US"/>
        </w:rPr>
        <w:t xml:space="preserve">“The main objective of these Guidelines is to foster a deeper understanding of </w:t>
      </w:r>
      <w:r w:rsidRPr="00E6122B">
        <w:rPr>
          <w:i/>
          <w:iCs/>
          <w:lang w:val="en-US"/>
        </w:rPr>
        <w:t xml:space="preserve">the </w:t>
      </w:r>
      <w:r w:rsidR="006F68FC" w:rsidRPr="00E6122B">
        <w:rPr>
          <w:i/>
          <w:iCs/>
          <w:lang w:val="en-US"/>
        </w:rPr>
        <w:t>various forms of</w:t>
      </w:r>
      <w:r w:rsidRPr="00E6122B">
        <w:rPr>
          <w:bCs/>
          <w:i/>
          <w:iCs/>
          <w:lang w:val="en-US"/>
        </w:rPr>
        <w:t xml:space="preserve"> modern child exploitation and abuse, </w:t>
      </w:r>
      <w:r w:rsidRPr="00E6122B">
        <w:rPr>
          <w:i/>
          <w:iCs/>
          <w:lang w:val="en-US"/>
        </w:rPr>
        <w:t xml:space="preserve">in light of developments in the digital environment as well as of the increased knowledge and experience developed with regard to the sale and sexual exploitation of children since </w:t>
      </w:r>
      <w:r w:rsidRPr="00E6122B">
        <w:rPr>
          <w:bCs/>
          <w:i/>
          <w:iCs/>
          <w:lang w:val="en-US"/>
        </w:rPr>
        <w:t>the</w:t>
      </w:r>
      <w:r w:rsidRPr="00E6122B">
        <w:rPr>
          <w:i/>
          <w:iCs/>
          <w:lang w:val="en-US"/>
        </w:rPr>
        <w:t xml:space="preserve"> adoption </w:t>
      </w:r>
      <w:r w:rsidRPr="00E6122B">
        <w:rPr>
          <w:bCs/>
          <w:i/>
          <w:iCs/>
          <w:lang w:val="en-US"/>
        </w:rPr>
        <w:t>of the OPSC</w:t>
      </w:r>
      <w:r w:rsidRPr="00E6122B">
        <w:rPr>
          <w:i/>
          <w:iCs/>
          <w:lang w:val="en-US"/>
        </w:rPr>
        <w:t xml:space="preserve"> </w:t>
      </w:r>
      <w:r w:rsidR="00E6122B">
        <w:rPr>
          <w:i/>
          <w:iCs/>
          <w:lang w:val="en-US"/>
        </w:rPr>
        <w:t xml:space="preserve">in order to </w:t>
      </w:r>
      <w:r w:rsidRPr="00E6122B">
        <w:rPr>
          <w:i/>
          <w:iCs/>
          <w:lang w:val="en-US"/>
        </w:rPr>
        <w:t xml:space="preserve">enable a </w:t>
      </w:r>
      <w:r w:rsidR="00E6122B">
        <w:rPr>
          <w:i/>
          <w:iCs/>
          <w:lang w:val="en-US"/>
        </w:rPr>
        <w:t>more effective</w:t>
      </w:r>
      <w:r w:rsidRPr="00E6122B">
        <w:rPr>
          <w:i/>
          <w:iCs/>
          <w:lang w:val="en-US"/>
        </w:rPr>
        <w:t xml:space="preserve"> implementation of </w:t>
      </w:r>
      <w:r w:rsidR="00E6122B">
        <w:rPr>
          <w:i/>
          <w:iCs/>
          <w:lang w:val="en-US"/>
        </w:rPr>
        <w:t xml:space="preserve">its provisions </w:t>
      </w:r>
      <w:r>
        <w:rPr>
          <w:i/>
          <w:iCs/>
          <w:lang w:val="en-US"/>
        </w:rPr>
        <w:t>by States parties”.</w:t>
      </w:r>
    </w:p>
    <w:p w:rsidR="00F46794" w:rsidRDefault="008C0795" w:rsidP="000D03E6">
      <w:pPr>
        <w:pStyle w:val="Paragrafoelenco"/>
        <w:numPr>
          <w:ilvl w:val="0"/>
          <w:numId w:val="1"/>
        </w:numPr>
        <w:spacing w:before="240" w:line="360" w:lineRule="auto"/>
        <w:ind w:left="284"/>
        <w:contextualSpacing w:val="0"/>
        <w:rPr>
          <w:lang w:val="en-US"/>
        </w:rPr>
      </w:pPr>
      <w:r>
        <w:rPr>
          <w:szCs w:val="26"/>
          <w:lang w:val="en-US"/>
        </w:rPr>
        <w:t>I</w:t>
      </w:r>
      <w:r w:rsidRPr="007542E5">
        <w:rPr>
          <w:szCs w:val="26"/>
          <w:lang w:val="en-US"/>
        </w:rPr>
        <w:t xml:space="preserve">n the </w:t>
      </w:r>
      <w:r w:rsidR="00F46794">
        <w:rPr>
          <w:szCs w:val="26"/>
          <w:lang w:val="en-US"/>
        </w:rPr>
        <w:t>current d</w:t>
      </w:r>
      <w:r w:rsidRPr="007542E5">
        <w:rPr>
          <w:szCs w:val="26"/>
          <w:lang w:val="en-US"/>
        </w:rPr>
        <w:t xml:space="preserve">raft, the Committee </w:t>
      </w:r>
      <w:r w:rsidR="00185161">
        <w:rPr>
          <w:szCs w:val="26"/>
          <w:lang w:val="en-US"/>
        </w:rPr>
        <w:t xml:space="preserve">seems to </w:t>
      </w:r>
      <w:r w:rsidRPr="007542E5">
        <w:rPr>
          <w:szCs w:val="26"/>
          <w:lang w:val="en-US"/>
        </w:rPr>
        <w:t xml:space="preserve">draw </w:t>
      </w:r>
      <w:r>
        <w:rPr>
          <w:szCs w:val="26"/>
          <w:lang w:val="en-US"/>
        </w:rPr>
        <w:t xml:space="preserve">from </w:t>
      </w:r>
      <w:r w:rsidRPr="007542E5">
        <w:rPr>
          <w:szCs w:val="26"/>
          <w:lang w:val="en-US"/>
        </w:rPr>
        <w:t>the recommendations of non-State “shareholders” to</w:t>
      </w:r>
      <w:r w:rsidR="00E90682">
        <w:rPr>
          <w:szCs w:val="26"/>
          <w:lang w:val="en-US"/>
        </w:rPr>
        <w:t xml:space="preserve"> introduce concepts not found in </w:t>
      </w:r>
      <w:r w:rsidRPr="007542E5">
        <w:rPr>
          <w:szCs w:val="26"/>
          <w:lang w:val="en-US"/>
        </w:rPr>
        <w:t>the OPSC.</w:t>
      </w:r>
      <w:r>
        <w:rPr>
          <w:szCs w:val="26"/>
          <w:lang w:val="en-US"/>
        </w:rPr>
        <w:t xml:space="preserve"> </w:t>
      </w:r>
      <w:r w:rsidR="00204C8B">
        <w:rPr>
          <w:szCs w:val="26"/>
          <w:lang w:val="en-US"/>
        </w:rPr>
        <w:t>By way of example one could mention</w:t>
      </w:r>
      <w:r w:rsidR="00F46794">
        <w:rPr>
          <w:szCs w:val="26"/>
          <w:lang w:val="en-US"/>
        </w:rPr>
        <w:t xml:space="preserve">: </w:t>
      </w:r>
      <w:r>
        <w:rPr>
          <w:lang w:val="en-US"/>
        </w:rPr>
        <w:t>t</w:t>
      </w:r>
      <w:r w:rsidRPr="007542E5">
        <w:rPr>
          <w:lang w:val="en-US"/>
        </w:rPr>
        <w:t xml:space="preserve">he request to </w:t>
      </w:r>
      <w:r>
        <w:rPr>
          <w:lang w:val="en-US"/>
        </w:rPr>
        <w:t xml:space="preserve">adopt </w:t>
      </w:r>
      <w:r w:rsidRPr="007542E5">
        <w:rPr>
          <w:lang w:val="en-US"/>
        </w:rPr>
        <w:t>a “</w:t>
      </w:r>
      <w:r w:rsidRPr="007542E5">
        <w:rPr>
          <w:i/>
          <w:lang w:val="en-US"/>
        </w:rPr>
        <w:t>gender perspective</w:t>
      </w:r>
      <w:r w:rsidRPr="007542E5">
        <w:rPr>
          <w:lang w:val="en-US"/>
        </w:rPr>
        <w:t>” while recognizing the possibility of sexual identities other than male and female</w:t>
      </w:r>
      <w:r w:rsidR="00185161">
        <w:rPr>
          <w:lang w:val="en-US"/>
        </w:rPr>
        <w:t xml:space="preserve">, the </w:t>
      </w:r>
      <w:r w:rsidR="00185161" w:rsidRPr="007542E5">
        <w:rPr>
          <w:lang w:val="en-US"/>
        </w:rPr>
        <w:t>reference to “</w:t>
      </w:r>
      <w:r w:rsidR="00185161" w:rsidRPr="007542E5">
        <w:rPr>
          <w:i/>
          <w:lang w:val="en-US"/>
        </w:rPr>
        <w:t xml:space="preserve">children of other gender/sex identities” </w:t>
      </w:r>
      <w:r w:rsidR="00185161" w:rsidRPr="007542E5">
        <w:rPr>
          <w:lang w:val="en-US"/>
        </w:rPr>
        <w:t>(para</w:t>
      </w:r>
      <w:r w:rsidR="00185161">
        <w:rPr>
          <w:lang w:val="en-US"/>
        </w:rPr>
        <w:t>.</w:t>
      </w:r>
      <w:r w:rsidR="00185161" w:rsidRPr="007542E5">
        <w:rPr>
          <w:lang w:val="en-US"/>
        </w:rPr>
        <w:t xml:space="preserve"> 15)</w:t>
      </w:r>
      <w:r w:rsidR="00F46794">
        <w:rPr>
          <w:lang w:val="en-US"/>
        </w:rPr>
        <w:t>,</w:t>
      </w:r>
      <w:r w:rsidR="00185161" w:rsidRPr="007542E5">
        <w:rPr>
          <w:lang w:val="en-US"/>
        </w:rPr>
        <w:t xml:space="preserve"> and </w:t>
      </w:r>
      <w:r w:rsidR="00185161">
        <w:rPr>
          <w:lang w:val="en-US"/>
        </w:rPr>
        <w:t xml:space="preserve">the mention </w:t>
      </w:r>
      <w:r w:rsidR="00185161" w:rsidRPr="007542E5">
        <w:rPr>
          <w:lang w:val="en-US"/>
        </w:rPr>
        <w:lastRenderedPageBreak/>
        <w:t>o</w:t>
      </w:r>
      <w:r w:rsidR="00204C8B">
        <w:rPr>
          <w:lang w:val="en-US"/>
        </w:rPr>
        <w:t>f</w:t>
      </w:r>
      <w:r w:rsidR="00185161" w:rsidRPr="007542E5">
        <w:rPr>
          <w:lang w:val="en-US"/>
        </w:rPr>
        <w:t xml:space="preserve"> “</w:t>
      </w:r>
      <w:r w:rsidR="00185161" w:rsidRPr="007542E5">
        <w:rPr>
          <w:rFonts w:cs="Times New Roman"/>
          <w:i/>
          <w:lang w:val="en-GB"/>
        </w:rPr>
        <w:t>LGBTI children</w:t>
      </w:r>
      <w:r w:rsidR="00185161">
        <w:rPr>
          <w:lang w:val="en-US"/>
        </w:rPr>
        <w:t>” (para. 34)</w:t>
      </w:r>
      <w:r w:rsidRPr="007542E5">
        <w:rPr>
          <w:lang w:val="en-US"/>
        </w:rPr>
        <w:t xml:space="preserve">. </w:t>
      </w:r>
      <w:r w:rsidR="00E90682">
        <w:rPr>
          <w:lang w:val="en-US"/>
        </w:rPr>
        <w:t>N</w:t>
      </w:r>
      <w:r w:rsidRPr="007542E5">
        <w:rPr>
          <w:lang w:val="en-US"/>
        </w:rPr>
        <w:t>either the CRC nor the OPSC require State parties to adopt a “</w:t>
      </w:r>
      <w:r w:rsidRPr="007542E5">
        <w:rPr>
          <w:i/>
          <w:lang w:val="en-US"/>
        </w:rPr>
        <w:t>gender perspective</w:t>
      </w:r>
      <w:r w:rsidRPr="007542E5">
        <w:rPr>
          <w:lang w:val="en-US"/>
        </w:rPr>
        <w:t xml:space="preserve">” nor allow for the introduction of concepts based on subjective lifestyle choices and attractions. </w:t>
      </w:r>
      <w:r w:rsidR="00F46794">
        <w:rPr>
          <w:lang w:val="en-US"/>
        </w:rPr>
        <w:t>In addition, the suggestion to depart f</w:t>
      </w:r>
      <w:r w:rsidR="00204C8B">
        <w:rPr>
          <w:lang w:val="en-US"/>
        </w:rPr>
        <w:t>ro</w:t>
      </w:r>
      <w:r w:rsidR="00F46794">
        <w:rPr>
          <w:lang w:val="en-US"/>
        </w:rPr>
        <w:t>m the terminology used and clearly defined in the OPSC, such as the term “</w:t>
      </w:r>
      <w:r w:rsidR="00F46794" w:rsidRPr="003C638B">
        <w:rPr>
          <w:i/>
          <w:lang w:val="en-US"/>
        </w:rPr>
        <w:t>child pornography</w:t>
      </w:r>
      <w:r w:rsidR="00F46794">
        <w:rPr>
          <w:lang w:val="en-US"/>
        </w:rPr>
        <w:t xml:space="preserve">” </w:t>
      </w:r>
      <w:r w:rsidR="00F46794" w:rsidRPr="007542E5">
        <w:rPr>
          <w:lang w:val="en-US"/>
        </w:rPr>
        <w:t>(para</w:t>
      </w:r>
      <w:r w:rsidR="00F46794">
        <w:rPr>
          <w:lang w:val="en-US"/>
        </w:rPr>
        <w:t>.</w:t>
      </w:r>
      <w:r w:rsidR="00F46794" w:rsidRPr="007542E5">
        <w:rPr>
          <w:lang w:val="en-US"/>
        </w:rPr>
        <w:t xml:space="preserve"> 15)</w:t>
      </w:r>
      <w:r w:rsidR="00F46794">
        <w:rPr>
          <w:lang w:val="en-US"/>
        </w:rPr>
        <w:t>, would seem unwise.</w:t>
      </w:r>
    </w:p>
    <w:p w:rsidR="00E245BF" w:rsidRPr="00702681" w:rsidRDefault="00185161" w:rsidP="000D03E6">
      <w:pPr>
        <w:pStyle w:val="Paragrafoelenco"/>
        <w:numPr>
          <w:ilvl w:val="0"/>
          <w:numId w:val="1"/>
        </w:numPr>
        <w:spacing w:before="240" w:line="360" w:lineRule="auto"/>
        <w:ind w:left="284"/>
        <w:contextualSpacing w:val="0"/>
        <w:rPr>
          <w:lang w:val="en-US"/>
        </w:rPr>
      </w:pPr>
      <w:r>
        <w:rPr>
          <w:lang w:val="en-US"/>
        </w:rPr>
        <w:t>According to</w:t>
      </w:r>
      <w:r w:rsidR="00EE122E">
        <w:rPr>
          <w:lang w:val="en-US"/>
        </w:rPr>
        <w:t xml:space="preserve"> the Draft guidelines, State parties would be required to “</w:t>
      </w:r>
      <w:r w:rsidR="00EE122E">
        <w:rPr>
          <w:i/>
          <w:lang w:val="en-US"/>
        </w:rPr>
        <w:t xml:space="preserve">pay attention to </w:t>
      </w:r>
      <w:r w:rsidR="00EE122E" w:rsidRPr="00ED79E4">
        <w:rPr>
          <w:i/>
          <w:u w:val="single"/>
          <w:lang w:val="en-US"/>
        </w:rPr>
        <w:t>root causes</w:t>
      </w:r>
      <w:r w:rsidR="00EE122E">
        <w:rPr>
          <w:i/>
          <w:lang w:val="en-US"/>
        </w:rPr>
        <w:t xml:space="preserve"> underlying these problems, such as harmful social norms, particularly with regard to </w:t>
      </w:r>
      <w:r w:rsidR="00EE122E" w:rsidRPr="00463EAD">
        <w:rPr>
          <w:i/>
          <w:u w:val="single"/>
          <w:lang w:val="en-US"/>
        </w:rPr>
        <w:t>complex notions related to masculinity and gender</w:t>
      </w:r>
      <w:r w:rsidR="00EE122E">
        <w:rPr>
          <w:lang w:val="en-US"/>
        </w:rPr>
        <w:t>”</w:t>
      </w:r>
      <w:r>
        <w:rPr>
          <w:lang w:val="en-US"/>
        </w:rPr>
        <w:t xml:space="preserve"> </w:t>
      </w:r>
      <w:r w:rsidRPr="003A2BE7">
        <w:rPr>
          <w:lang w:val="en-US"/>
        </w:rPr>
        <w:t>(</w:t>
      </w:r>
      <w:r>
        <w:rPr>
          <w:lang w:val="en-US"/>
        </w:rPr>
        <w:t>P</w:t>
      </w:r>
      <w:r w:rsidRPr="003A2BE7">
        <w:rPr>
          <w:lang w:val="en-US"/>
        </w:rPr>
        <w:t>ara</w:t>
      </w:r>
      <w:r>
        <w:rPr>
          <w:lang w:val="en-US"/>
        </w:rPr>
        <w:t>.</w:t>
      </w:r>
      <w:r w:rsidRPr="003A2BE7">
        <w:rPr>
          <w:lang w:val="en-US"/>
        </w:rPr>
        <w:t xml:space="preserve"> </w:t>
      </w:r>
      <w:r>
        <w:rPr>
          <w:lang w:val="en-US"/>
        </w:rPr>
        <w:t>3</w:t>
      </w:r>
      <w:r w:rsidRPr="003A2BE7">
        <w:rPr>
          <w:lang w:val="en-US"/>
        </w:rPr>
        <w:t>3, emphasis added)</w:t>
      </w:r>
      <w:r w:rsidR="00EE122E">
        <w:rPr>
          <w:lang w:val="en-US"/>
        </w:rPr>
        <w:t xml:space="preserve">. </w:t>
      </w:r>
      <w:r>
        <w:rPr>
          <w:lang w:val="en-US"/>
        </w:rPr>
        <w:t xml:space="preserve">However, </w:t>
      </w:r>
      <w:r w:rsidR="00EE122E">
        <w:rPr>
          <w:lang w:val="en-US"/>
        </w:rPr>
        <w:t>neither “</w:t>
      </w:r>
      <w:r w:rsidR="00EE122E">
        <w:rPr>
          <w:i/>
          <w:lang w:val="en-US"/>
        </w:rPr>
        <w:t>harmful social norms</w:t>
      </w:r>
      <w:r w:rsidR="00EE122E">
        <w:rPr>
          <w:lang w:val="en-US"/>
        </w:rPr>
        <w:t>” nor “</w:t>
      </w:r>
      <w:r w:rsidR="00EE122E">
        <w:rPr>
          <w:i/>
          <w:lang w:val="en-US"/>
        </w:rPr>
        <w:t>complex notions related to masculinity and gender”</w:t>
      </w:r>
      <w:r w:rsidR="00EE122E">
        <w:rPr>
          <w:lang w:val="en-US"/>
        </w:rPr>
        <w:t xml:space="preserve"> are properly defined</w:t>
      </w:r>
      <w:r w:rsidR="00F46794">
        <w:rPr>
          <w:lang w:val="en-US"/>
        </w:rPr>
        <w:t xml:space="preserve"> in the text</w:t>
      </w:r>
      <w:r w:rsidR="007F127B">
        <w:rPr>
          <w:lang w:val="en-US"/>
        </w:rPr>
        <w:t xml:space="preserve">. Such lack of </w:t>
      </w:r>
      <w:r w:rsidR="00086E6F">
        <w:rPr>
          <w:lang w:val="en-US"/>
        </w:rPr>
        <w:t>precision</w:t>
      </w:r>
      <w:r w:rsidR="00463EAD">
        <w:rPr>
          <w:lang w:val="en-US"/>
        </w:rPr>
        <w:t xml:space="preserve"> </w:t>
      </w:r>
      <w:r w:rsidR="008B5B91">
        <w:rPr>
          <w:lang w:val="en-US"/>
        </w:rPr>
        <w:t xml:space="preserve">could </w:t>
      </w:r>
      <w:r w:rsidR="00460BBE">
        <w:rPr>
          <w:lang w:val="en-US"/>
        </w:rPr>
        <w:t>undermine</w:t>
      </w:r>
      <w:r w:rsidR="008B5B91">
        <w:rPr>
          <w:lang w:val="en-US"/>
        </w:rPr>
        <w:t xml:space="preserve"> </w:t>
      </w:r>
      <w:r w:rsidR="00086E6F">
        <w:rPr>
          <w:lang w:val="en-US"/>
        </w:rPr>
        <w:t xml:space="preserve">the common understanding on which the </w:t>
      </w:r>
      <w:r w:rsidR="00460BBE">
        <w:rPr>
          <w:lang w:val="en-US"/>
        </w:rPr>
        <w:t>OPSC</w:t>
      </w:r>
      <w:r w:rsidR="008B5B91">
        <w:rPr>
          <w:lang w:val="en-US"/>
        </w:rPr>
        <w:t xml:space="preserve"> </w:t>
      </w:r>
      <w:r w:rsidR="00086E6F">
        <w:rPr>
          <w:lang w:val="en-US"/>
        </w:rPr>
        <w:t>is based</w:t>
      </w:r>
      <w:r w:rsidR="008B5B91">
        <w:rPr>
          <w:lang w:val="en-US"/>
        </w:rPr>
        <w:t xml:space="preserve">. </w:t>
      </w:r>
      <w:r w:rsidR="00ED79E4">
        <w:rPr>
          <w:lang w:val="en-US"/>
        </w:rPr>
        <w:t>I</w:t>
      </w:r>
      <w:r w:rsidR="00086E6F">
        <w:rPr>
          <w:lang w:val="en-US"/>
        </w:rPr>
        <w:t>n this context, i</w:t>
      </w:r>
      <w:r w:rsidR="00ED79E4">
        <w:rPr>
          <w:lang w:val="en-US"/>
        </w:rPr>
        <w:t>t is worth re</w:t>
      </w:r>
      <w:r w:rsidR="00086E6F">
        <w:rPr>
          <w:lang w:val="en-US"/>
        </w:rPr>
        <w:t xml:space="preserve">calling </w:t>
      </w:r>
      <w:r w:rsidR="00ED79E4">
        <w:rPr>
          <w:lang w:val="en-US"/>
        </w:rPr>
        <w:t>that</w:t>
      </w:r>
      <w:r w:rsidR="00EE122E">
        <w:rPr>
          <w:lang w:val="en-US"/>
        </w:rPr>
        <w:t xml:space="preserve"> when the OPSC mentions “</w:t>
      </w:r>
      <w:r w:rsidR="00EE122E">
        <w:rPr>
          <w:i/>
          <w:iCs/>
          <w:lang w:val="en-US"/>
        </w:rPr>
        <w:t>root causes”</w:t>
      </w:r>
      <w:r w:rsidR="00EE122E">
        <w:rPr>
          <w:lang w:val="en-US"/>
        </w:rPr>
        <w:t xml:space="preserve">, it </w:t>
      </w:r>
      <w:r w:rsidR="00460BBE">
        <w:rPr>
          <w:lang w:val="en-US"/>
        </w:rPr>
        <w:t xml:space="preserve">mainly </w:t>
      </w:r>
      <w:r w:rsidR="00EE122E">
        <w:rPr>
          <w:lang w:val="en-US"/>
        </w:rPr>
        <w:t>refers to “</w:t>
      </w:r>
      <w:r w:rsidR="00EE122E">
        <w:rPr>
          <w:i/>
          <w:iCs/>
          <w:lang w:val="en-US"/>
        </w:rPr>
        <w:t>poverty and underdevelopment, contributing to the vulnerability of children to the sale of children, child prostitution, child pornography and child sex-tourism</w:t>
      </w:r>
      <w:r w:rsidR="00EE122E">
        <w:rPr>
          <w:lang w:val="en-US"/>
        </w:rPr>
        <w:t>” (</w:t>
      </w:r>
      <w:r w:rsidR="00C61FC8">
        <w:rPr>
          <w:lang w:val="en-US"/>
        </w:rPr>
        <w:t>a</w:t>
      </w:r>
      <w:r w:rsidR="00EE122E">
        <w:rPr>
          <w:lang w:val="en-US"/>
        </w:rPr>
        <w:t>rt. 10.3).</w:t>
      </w:r>
      <w:r w:rsidR="008A381A">
        <w:rPr>
          <w:lang w:val="en-US"/>
        </w:rPr>
        <w:t xml:space="preserve"> </w:t>
      </w:r>
      <w:r w:rsidR="00EE122E">
        <w:rPr>
          <w:lang w:val="en-US"/>
        </w:rPr>
        <w:t xml:space="preserve"> </w:t>
      </w:r>
    </w:p>
    <w:p w:rsidR="00F46794" w:rsidRDefault="00F46794" w:rsidP="000D03E6">
      <w:pPr>
        <w:pStyle w:val="Paragrafoelenco"/>
        <w:numPr>
          <w:ilvl w:val="0"/>
          <w:numId w:val="1"/>
        </w:numPr>
        <w:spacing w:before="240" w:line="360" w:lineRule="auto"/>
        <w:ind w:left="284"/>
        <w:contextualSpacing w:val="0"/>
        <w:rPr>
          <w:lang w:val="en-US"/>
        </w:rPr>
      </w:pPr>
      <w:r>
        <w:rPr>
          <w:lang w:val="en-US"/>
        </w:rPr>
        <w:t>Regarding surrogacy</w:t>
      </w:r>
      <w:r w:rsidRPr="00F46794">
        <w:rPr>
          <w:lang w:val="en-US"/>
        </w:rPr>
        <w:t xml:space="preserve"> </w:t>
      </w:r>
      <w:r>
        <w:rPr>
          <w:lang w:val="en-US"/>
        </w:rPr>
        <w:t>(para. 52), the Holy See would like to recall that such a practice not only opens the door to the sale of children, but also to the exploitation of women, which raises important moral and legal questions as well as grave consequences for the status and filiation of the child. Surrogacy</w:t>
      </w:r>
      <w:r w:rsidR="00204C8B">
        <w:rPr>
          <w:lang w:val="en-US"/>
        </w:rPr>
        <w:t>,</w:t>
      </w:r>
      <w:r w:rsidRPr="00F46794">
        <w:rPr>
          <w:lang w:val="en-US"/>
        </w:rPr>
        <w:t xml:space="preserve"> </w:t>
      </w:r>
      <w:r w:rsidR="00204C8B">
        <w:rPr>
          <w:lang w:val="en-US"/>
        </w:rPr>
        <w:t>in fact,</w:t>
      </w:r>
      <w:r>
        <w:rPr>
          <w:lang w:val="en-US"/>
        </w:rPr>
        <w:t xml:space="preserve"> undermines the human dignity of both the woman and the child. </w:t>
      </w:r>
    </w:p>
    <w:p w:rsidR="008B2A45" w:rsidRPr="00651929" w:rsidRDefault="00EE122E" w:rsidP="00651929">
      <w:pPr>
        <w:pStyle w:val="Paragrafoelenco"/>
        <w:numPr>
          <w:ilvl w:val="0"/>
          <w:numId w:val="1"/>
        </w:numPr>
        <w:spacing w:before="240" w:line="360" w:lineRule="auto"/>
        <w:ind w:left="284"/>
        <w:contextualSpacing w:val="0"/>
        <w:rPr>
          <w:lang w:val="en-US"/>
        </w:rPr>
      </w:pPr>
      <w:r>
        <w:rPr>
          <w:lang w:val="en-US"/>
        </w:rPr>
        <w:t>The main body of the Draft guidelines (Sections V to X) contains valid suggestions on how to implement, in practice, the criminalization</w:t>
      </w:r>
      <w:bookmarkStart w:id="0" w:name="_GoBack"/>
      <w:bookmarkEnd w:id="0"/>
      <w:r>
        <w:rPr>
          <w:lang w:val="en-US"/>
        </w:rPr>
        <w:t xml:space="preserve"> and mutual legal assistance provisions of the O</w:t>
      </w:r>
      <w:r w:rsidR="00FE1BFB">
        <w:rPr>
          <w:lang w:val="en-US"/>
        </w:rPr>
        <w:t>PSC</w:t>
      </w:r>
      <w:r>
        <w:rPr>
          <w:lang w:val="en-US"/>
        </w:rPr>
        <w:t xml:space="preserve">. Those suggestions would be useful as </w:t>
      </w:r>
      <w:r w:rsidR="000D03E6">
        <w:rPr>
          <w:szCs w:val="26"/>
          <w:lang w:val="en-US"/>
        </w:rPr>
        <w:t xml:space="preserve">non-binding </w:t>
      </w:r>
      <w:r w:rsidRPr="00F46794">
        <w:rPr>
          <w:i/>
          <w:lang w:val="en-US"/>
        </w:rPr>
        <w:t>best practices</w:t>
      </w:r>
      <w:r w:rsidR="00204C8B">
        <w:rPr>
          <w:lang w:val="en-US"/>
        </w:rPr>
        <w:t>, that Stat</w:t>
      </w:r>
      <w:r>
        <w:rPr>
          <w:lang w:val="en-US"/>
        </w:rPr>
        <w:t xml:space="preserve">s parties could examine voluntarily and put into place in light of their particular circumstances, needs and legal order. </w:t>
      </w:r>
      <w:r w:rsidR="00EA15BF">
        <w:rPr>
          <w:lang w:val="en-US"/>
        </w:rPr>
        <w:t xml:space="preserve">However, such best practices should not be presented as if they were </w:t>
      </w:r>
      <w:r>
        <w:rPr>
          <w:lang w:val="en-US"/>
        </w:rPr>
        <w:t>an authoritative interpretation of the provisions of the treaty</w:t>
      </w:r>
      <w:r w:rsidR="00F46794">
        <w:rPr>
          <w:lang w:val="en-US"/>
        </w:rPr>
        <w:t xml:space="preserve"> (</w:t>
      </w:r>
      <w:r w:rsidR="00F46794">
        <w:rPr>
          <w:i/>
          <w:lang w:val="en-US"/>
        </w:rPr>
        <w:t>cfr</w:t>
      </w:r>
      <w:r w:rsidR="00F46794">
        <w:rPr>
          <w:lang w:val="en-US"/>
        </w:rPr>
        <w:t xml:space="preserve">. </w:t>
      </w:r>
      <w:r w:rsidR="00EA15BF">
        <w:rPr>
          <w:lang w:val="en-US"/>
        </w:rPr>
        <w:t>p</w:t>
      </w:r>
      <w:r w:rsidR="00F46794">
        <w:rPr>
          <w:lang w:val="en-US"/>
        </w:rPr>
        <w:t>ara. 12)</w:t>
      </w:r>
      <w:r>
        <w:rPr>
          <w:lang w:val="en-US"/>
        </w:rPr>
        <w:t xml:space="preserve">, </w:t>
      </w:r>
      <w:r w:rsidR="00EA15BF">
        <w:rPr>
          <w:lang w:val="en-US"/>
        </w:rPr>
        <w:t xml:space="preserve">thus </w:t>
      </w:r>
      <w:r>
        <w:rPr>
          <w:lang w:val="en-US"/>
        </w:rPr>
        <w:t>ascrib</w:t>
      </w:r>
      <w:r w:rsidR="00EA15BF">
        <w:rPr>
          <w:lang w:val="en-US"/>
        </w:rPr>
        <w:t>ing</w:t>
      </w:r>
      <w:r>
        <w:rPr>
          <w:lang w:val="en-US"/>
        </w:rPr>
        <w:t xml:space="preserve"> to them a legally binding character that</w:t>
      </w:r>
      <w:r w:rsidR="00EA15BF">
        <w:rPr>
          <w:lang w:val="en-US"/>
        </w:rPr>
        <w:t>, in fact,</w:t>
      </w:r>
      <w:r>
        <w:rPr>
          <w:lang w:val="en-US"/>
        </w:rPr>
        <w:t xml:space="preserve"> they do not possess.  </w:t>
      </w:r>
    </w:p>
    <w:sectPr w:rsidR="008B2A45" w:rsidRPr="00651929" w:rsidSect="00651929">
      <w:headerReference w:type="even" r:id="rId8"/>
      <w:headerReference w:type="default" r:id="rId9"/>
      <w:footerReference w:type="even" r:id="rId10"/>
      <w:footerReference w:type="default" r:id="rId11"/>
      <w:headerReference w:type="first" r:id="rId12"/>
      <w:footerReference w:type="first" r:id="rId13"/>
      <w:pgSz w:w="11906" w:h="16838"/>
      <w:pgMar w:top="1276" w:right="1700" w:bottom="1134" w:left="156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B4" w:rsidRDefault="00250FB4">
      <w:pPr>
        <w:spacing w:after="0" w:line="240" w:lineRule="auto"/>
      </w:pPr>
      <w:r>
        <w:separator/>
      </w:r>
    </w:p>
  </w:endnote>
  <w:endnote w:type="continuationSeparator" w:id="0">
    <w:p w:rsidR="00250FB4" w:rsidRDefault="0025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A" w:rsidRDefault="009D31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D3" w:rsidRPr="009D311A" w:rsidRDefault="001E0CD3" w:rsidP="009D31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A" w:rsidRDefault="009D31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B4" w:rsidRDefault="00250FB4">
      <w:r>
        <w:separator/>
      </w:r>
    </w:p>
  </w:footnote>
  <w:footnote w:type="continuationSeparator" w:id="0">
    <w:p w:rsidR="00250FB4" w:rsidRDefault="00250FB4">
      <w:r>
        <w:continuationSeparator/>
      </w:r>
    </w:p>
  </w:footnote>
  <w:footnote w:id="1">
    <w:p w:rsidR="00E245BF" w:rsidRPr="00702681" w:rsidRDefault="00EE122E" w:rsidP="00EF6A02">
      <w:pPr>
        <w:pStyle w:val="Testonotaapidipagina"/>
        <w:ind w:left="284" w:hanging="284"/>
        <w:rPr>
          <w:lang w:val="en-US"/>
        </w:rPr>
      </w:pPr>
      <w:r>
        <w:rPr>
          <w:rStyle w:val="Caratterinotaapidipagina"/>
        </w:rPr>
        <w:footnoteRef/>
      </w:r>
      <w:r w:rsidRPr="00702681">
        <w:rPr>
          <w:rStyle w:val="Caratterinotaapidipagina"/>
          <w:lang w:val="en-US"/>
        </w:rPr>
        <w:tab/>
      </w:r>
      <w:r w:rsidR="0074610A">
        <w:rPr>
          <w:rStyle w:val="Caratterinotaapidipagina"/>
          <w:lang w:val="en-US"/>
        </w:rPr>
        <w:t>Since t</w:t>
      </w:r>
      <w:r w:rsidR="0074610A" w:rsidRPr="0074610A">
        <w:rPr>
          <w:rStyle w:val="Caratterinotaapidipagina"/>
          <w:lang w:val="en-US"/>
        </w:rPr>
        <w:t>he OPSC</w:t>
      </w:r>
      <w:r w:rsidR="0074610A">
        <w:rPr>
          <w:rStyle w:val="Caratterinotaapidipagina"/>
          <w:lang w:val="en-US"/>
        </w:rPr>
        <w:t xml:space="preserve"> is a treaty, it must</w:t>
      </w:r>
      <w:r w:rsidR="0074610A" w:rsidRPr="0074610A">
        <w:rPr>
          <w:rStyle w:val="Caratterinotaapidipagina"/>
          <w:lang w:val="en-US"/>
        </w:rPr>
        <w:t xml:space="preserve"> be interpreted in accordance with the Vienna Convention on the Law of Treaties (VCLT), which codify the relevant customary international law.</w:t>
      </w:r>
      <w:r w:rsidR="0074610A">
        <w:rPr>
          <w:rStyle w:val="Caratterinotaapidipagina"/>
          <w:lang w:val="en-US"/>
        </w:rPr>
        <w:t xml:space="preserve"> </w:t>
      </w:r>
      <w:r w:rsidR="0074610A" w:rsidRPr="00702681">
        <w:rPr>
          <w:lang w:val="en-US"/>
        </w:rPr>
        <w:t>VCLT</w:t>
      </w:r>
      <w:r w:rsidR="0074610A" w:rsidRPr="0055639B">
        <w:rPr>
          <w:lang w:val="en-US"/>
        </w:rPr>
        <w:t xml:space="preserve"> </w:t>
      </w:r>
      <w:r w:rsidR="0074610A">
        <w:rPr>
          <w:lang w:val="en-US"/>
        </w:rPr>
        <w:t>a</w:t>
      </w:r>
      <w:r w:rsidRPr="00702681">
        <w:rPr>
          <w:lang w:val="en-US"/>
        </w:rPr>
        <w:t xml:space="preserve">rt. 31.1 </w:t>
      </w:r>
      <w:r w:rsidR="0055639B" w:rsidRPr="00702681">
        <w:rPr>
          <w:lang w:val="en-US"/>
        </w:rPr>
        <w:t>requires</w:t>
      </w:r>
      <w:r w:rsidR="00CE2BCF">
        <w:rPr>
          <w:lang w:val="en-US"/>
        </w:rPr>
        <w:t>, in particular,</w:t>
      </w:r>
      <w:r w:rsidRPr="00702681">
        <w:rPr>
          <w:lang w:val="en-US"/>
        </w:rPr>
        <w:t xml:space="preserve"> that treaties, including the OPSC, be interpreted “</w:t>
      </w:r>
      <w:r w:rsidRPr="00702681">
        <w:rPr>
          <w:i/>
          <w:iCs/>
          <w:lang w:val="en-US"/>
        </w:rPr>
        <w:t xml:space="preserve">in good faith in </w:t>
      </w:r>
      <w:r w:rsidRPr="0055639B">
        <w:rPr>
          <w:i/>
          <w:iCs/>
          <w:lang w:val="en-US"/>
        </w:rPr>
        <w:t xml:space="preserve">accordance with </w:t>
      </w:r>
      <w:r w:rsidRPr="0055639B">
        <w:rPr>
          <w:bCs/>
          <w:i/>
          <w:iCs/>
          <w:lang w:val="en-US"/>
        </w:rPr>
        <w:t>the ordinary meaning to be given to the terms of the treaty in their context and in the light of its object and purpose</w:t>
      </w:r>
      <w:r w:rsidRPr="00702681">
        <w:rPr>
          <w:i/>
          <w:iCs/>
          <w:lang w:val="en-US"/>
        </w:rPr>
        <w:t xml:space="preserve">”. </w:t>
      </w:r>
      <w:r w:rsidRPr="00702681">
        <w:rPr>
          <w:lang w:val="en-US"/>
        </w:rPr>
        <w:t>According to</w:t>
      </w:r>
      <w:r w:rsidR="0055639B">
        <w:rPr>
          <w:lang w:val="en-US"/>
        </w:rPr>
        <w:t xml:space="preserve"> VCLT </w:t>
      </w:r>
      <w:r w:rsidRPr="00702681">
        <w:rPr>
          <w:lang w:val="en-US"/>
        </w:rPr>
        <w:t xml:space="preserve">art. 31.2, the relevant context includes any preamble and annexes, any agreement between all the parties, and any instrument made by one or more parties in connection with the conclusion or acceptance of the instrument, such as States parties’ reservations and interpretative declarations. The </w:t>
      </w:r>
      <w:r w:rsidRPr="00CE2BCF">
        <w:rPr>
          <w:i/>
          <w:lang w:val="en-US"/>
        </w:rPr>
        <w:t>travail préparatoire</w:t>
      </w:r>
      <w:r w:rsidRPr="00702681">
        <w:rPr>
          <w:lang w:val="en-US"/>
        </w:rPr>
        <w:t xml:space="preserve"> may be used as supplementary means of interpretation only when a strict interpretation of “</w:t>
      </w:r>
      <w:r w:rsidRPr="00702681">
        <w:rPr>
          <w:i/>
          <w:iCs/>
          <w:lang w:val="en-US"/>
        </w:rPr>
        <w:t>ordinary meaning of the terms</w:t>
      </w:r>
      <w:r w:rsidRPr="00702681">
        <w:rPr>
          <w:lang w:val="en-US"/>
        </w:rPr>
        <w:t>” of a treaty would render its provisions ambiguous or obscure or it would lead to a manifestly unreasonable result (VCLT</w:t>
      </w:r>
      <w:r w:rsidR="00CE2BCF">
        <w:rPr>
          <w:lang w:val="en-US"/>
        </w:rPr>
        <w:t>,</w:t>
      </w:r>
      <w:r w:rsidRPr="00702681">
        <w:rPr>
          <w:lang w:val="en-US"/>
        </w:rPr>
        <w:t xml:space="preserve"> art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A" w:rsidRDefault="009D31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A" w:rsidRDefault="009D3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1A" w:rsidRDefault="009D31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C2624"/>
    <w:multiLevelType w:val="multilevel"/>
    <w:tmpl w:val="B3EE4AB2"/>
    <w:lvl w:ilvl="0">
      <w:start w:val="1"/>
      <w:numFmt w:val="decimal"/>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ED74FED"/>
    <w:multiLevelType w:val="multilevel"/>
    <w:tmpl w:val="FC586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BF"/>
    <w:rsid w:val="00024359"/>
    <w:rsid w:val="00060E72"/>
    <w:rsid w:val="00086E6F"/>
    <w:rsid w:val="000D03E6"/>
    <w:rsid w:val="000D1A3D"/>
    <w:rsid w:val="00107489"/>
    <w:rsid w:val="0011643E"/>
    <w:rsid w:val="001624CE"/>
    <w:rsid w:val="00162988"/>
    <w:rsid w:val="0016371B"/>
    <w:rsid w:val="00185161"/>
    <w:rsid w:val="001C1A01"/>
    <w:rsid w:val="001D569D"/>
    <w:rsid w:val="001E0CD3"/>
    <w:rsid w:val="00204C8B"/>
    <w:rsid w:val="00250FB4"/>
    <w:rsid w:val="00293EF3"/>
    <w:rsid w:val="002C21DA"/>
    <w:rsid w:val="002E478F"/>
    <w:rsid w:val="00312305"/>
    <w:rsid w:val="00314476"/>
    <w:rsid w:val="003A161A"/>
    <w:rsid w:val="003A2BE7"/>
    <w:rsid w:val="003C1BC0"/>
    <w:rsid w:val="003C638B"/>
    <w:rsid w:val="003E6E4B"/>
    <w:rsid w:val="004137B1"/>
    <w:rsid w:val="00460BBE"/>
    <w:rsid w:val="004635B0"/>
    <w:rsid w:val="00463EAD"/>
    <w:rsid w:val="004D45E5"/>
    <w:rsid w:val="004F03F1"/>
    <w:rsid w:val="0051309C"/>
    <w:rsid w:val="0055639B"/>
    <w:rsid w:val="0059415B"/>
    <w:rsid w:val="005B2E8D"/>
    <w:rsid w:val="005B6694"/>
    <w:rsid w:val="00647A44"/>
    <w:rsid w:val="00651929"/>
    <w:rsid w:val="00676D1C"/>
    <w:rsid w:val="00687313"/>
    <w:rsid w:val="006F1887"/>
    <w:rsid w:val="006F68FC"/>
    <w:rsid w:val="00702681"/>
    <w:rsid w:val="00703EBD"/>
    <w:rsid w:val="0074610A"/>
    <w:rsid w:val="00753DF9"/>
    <w:rsid w:val="007542E5"/>
    <w:rsid w:val="00762825"/>
    <w:rsid w:val="007A28CA"/>
    <w:rsid w:val="007F127B"/>
    <w:rsid w:val="008270B3"/>
    <w:rsid w:val="00871963"/>
    <w:rsid w:val="008809CE"/>
    <w:rsid w:val="008A381A"/>
    <w:rsid w:val="008B2A45"/>
    <w:rsid w:val="008B374D"/>
    <w:rsid w:val="008B5B91"/>
    <w:rsid w:val="008C0795"/>
    <w:rsid w:val="008C459D"/>
    <w:rsid w:val="008F39CB"/>
    <w:rsid w:val="009723B8"/>
    <w:rsid w:val="00976678"/>
    <w:rsid w:val="009D311A"/>
    <w:rsid w:val="00A2194F"/>
    <w:rsid w:val="00A34A48"/>
    <w:rsid w:val="00A954A6"/>
    <w:rsid w:val="00AC5C4C"/>
    <w:rsid w:val="00B06BF0"/>
    <w:rsid w:val="00B371EC"/>
    <w:rsid w:val="00C47AB4"/>
    <w:rsid w:val="00C61FC8"/>
    <w:rsid w:val="00C93262"/>
    <w:rsid w:val="00CE2BCF"/>
    <w:rsid w:val="00CE6A01"/>
    <w:rsid w:val="00D122A4"/>
    <w:rsid w:val="00D336D6"/>
    <w:rsid w:val="00DC7E26"/>
    <w:rsid w:val="00DD040C"/>
    <w:rsid w:val="00DE1ED9"/>
    <w:rsid w:val="00DE31A7"/>
    <w:rsid w:val="00E245BF"/>
    <w:rsid w:val="00E6122B"/>
    <w:rsid w:val="00E90682"/>
    <w:rsid w:val="00E91B21"/>
    <w:rsid w:val="00EA15BF"/>
    <w:rsid w:val="00EA60C4"/>
    <w:rsid w:val="00EB1581"/>
    <w:rsid w:val="00ED79E4"/>
    <w:rsid w:val="00EE122E"/>
    <w:rsid w:val="00EF6A02"/>
    <w:rsid w:val="00F07424"/>
    <w:rsid w:val="00F07B9C"/>
    <w:rsid w:val="00F42C4E"/>
    <w:rsid w:val="00F46794"/>
    <w:rsid w:val="00FB482C"/>
    <w:rsid w:val="00FE1BFB"/>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B50"/>
    <w:pPr>
      <w:spacing w:after="120" w:line="380" w:lineRule="exact"/>
      <w:jc w:val="both"/>
    </w:pPr>
    <w:rPr>
      <w:rFonts w:ascii="Times New Roman" w:hAnsi="Times New Roman"/>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A04B50"/>
    <w:rPr>
      <w:rFonts w:ascii="Times New Roman" w:hAnsi="Times New Roman"/>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EE4B41"/>
    <w:rPr>
      <w:vertAlign w:val="superscript"/>
    </w:rPr>
  </w:style>
  <w:style w:type="character" w:customStyle="1" w:styleId="ListLabel1">
    <w:name w:val="ListLabel 1"/>
    <w:qFormat/>
    <w:rPr>
      <w:b/>
      <w:i/>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2">
    <w:name w:val="ListLabel 2"/>
    <w:qFormat/>
    <w:rPr>
      <w:b/>
      <w:i/>
    </w:rPr>
  </w:style>
  <w:style w:type="paragraph" w:styleId="Titolo">
    <w:name w:val="Title"/>
    <w:basedOn w:val="Normale"/>
    <w:next w:val="Corpotesto"/>
    <w:qFormat/>
    <w:pPr>
      <w:keepNext/>
      <w:spacing w:before="24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A04B50"/>
    <w:pPr>
      <w:spacing w:before="60" w:after="60"/>
      <w:ind w:left="709"/>
      <w:jc w:val="both"/>
    </w:pPr>
    <w:rPr>
      <w:rFonts w:ascii="Times New Roman" w:hAnsi="Times New Roman"/>
      <w:sz w:val="24"/>
    </w:rPr>
  </w:style>
  <w:style w:type="paragraph" w:styleId="Testonotaapidipagina">
    <w:name w:val="footnote text"/>
    <w:basedOn w:val="Normale"/>
    <w:link w:val="TestonotaapidipaginaCarattere"/>
    <w:uiPriority w:val="99"/>
    <w:unhideWhenUsed/>
    <w:rsid w:val="00A04B50"/>
    <w:pPr>
      <w:spacing w:after="60" w:line="240" w:lineRule="auto"/>
    </w:pPr>
    <w:rPr>
      <w:sz w:val="22"/>
      <w:szCs w:val="20"/>
    </w:rPr>
  </w:style>
  <w:style w:type="paragraph" w:customStyle="1" w:styleId="normale2">
    <w:name w:val="normale 2"/>
    <w:basedOn w:val="Normale"/>
    <w:qFormat/>
    <w:rsid w:val="00A04B50"/>
    <w:pPr>
      <w:spacing w:after="80"/>
      <w:ind w:firstLine="709"/>
    </w:pPr>
  </w:style>
  <w:style w:type="paragraph" w:styleId="Paragrafoelenco">
    <w:name w:val="List Paragraph"/>
    <w:basedOn w:val="Normale"/>
    <w:uiPriority w:val="34"/>
    <w:qFormat/>
    <w:rsid w:val="0079084B"/>
    <w:pPr>
      <w:ind w:left="720"/>
      <w:contextualSpacing/>
    </w:pPr>
  </w:style>
  <w:style w:type="paragraph" w:styleId="Testofumetto">
    <w:name w:val="Balloon Text"/>
    <w:basedOn w:val="Normale"/>
    <w:link w:val="TestofumettoCarattere"/>
    <w:uiPriority w:val="99"/>
    <w:semiHidden/>
    <w:unhideWhenUsed/>
    <w:rsid w:val="001E0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0CD3"/>
    <w:rPr>
      <w:rFonts w:ascii="Tahoma" w:hAnsi="Tahoma" w:cs="Tahoma"/>
      <w:sz w:val="16"/>
      <w:szCs w:val="16"/>
    </w:rPr>
  </w:style>
  <w:style w:type="paragraph" w:styleId="Intestazione">
    <w:name w:val="header"/>
    <w:basedOn w:val="Normale"/>
    <w:link w:val="IntestazioneCarattere"/>
    <w:uiPriority w:val="99"/>
    <w:unhideWhenUsed/>
    <w:rsid w:val="001E0C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0CD3"/>
    <w:rPr>
      <w:rFonts w:ascii="Times New Roman" w:hAnsi="Times New Roman"/>
      <w:sz w:val="26"/>
    </w:rPr>
  </w:style>
  <w:style w:type="paragraph" w:styleId="Pidipagina">
    <w:name w:val="footer"/>
    <w:basedOn w:val="Normale"/>
    <w:link w:val="PidipaginaCarattere"/>
    <w:uiPriority w:val="99"/>
    <w:unhideWhenUsed/>
    <w:rsid w:val="001E0C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CD3"/>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BDA965-A9D3-40FA-94F3-20053D8A7DA7}">
  <ds:schemaRefs>
    <ds:schemaRef ds:uri="http://schemas.openxmlformats.org/officeDocument/2006/bibliography"/>
  </ds:schemaRefs>
</ds:datastoreItem>
</file>

<file path=customXml/itemProps2.xml><?xml version="1.0" encoding="utf-8"?>
<ds:datastoreItem xmlns:ds="http://schemas.openxmlformats.org/officeDocument/2006/customXml" ds:itemID="{9354822A-24BF-463A-83B0-7C816EC98D46}"/>
</file>

<file path=customXml/itemProps3.xml><?xml version="1.0" encoding="utf-8"?>
<ds:datastoreItem xmlns:ds="http://schemas.openxmlformats.org/officeDocument/2006/customXml" ds:itemID="{65C1A5A6-69D2-411B-A159-C0EE4EDBDBAB}"/>
</file>

<file path=customXml/itemProps4.xml><?xml version="1.0" encoding="utf-8"?>
<ds:datastoreItem xmlns:ds="http://schemas.openxmlformats.org/officeDocument/2006/customXml" ds:itemID="{22409761-ED32-46DC-B5D5-F7E169325035}"/>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2019-03-28T16:34:00Z</dcterms:created>
  <dcterms:modified xsi:type="dcterms:W3CDTF">2019-03-28T16:34:00Z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