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E45E1" w14:textId="4F4FB51E" w:rsidR="00977A75" w:rsidRDefault="006646AB" w:rsidP="006646AB">
      <w:pPr>
        <w:rPr>
          <w:rFonts w:asciiTheme="majorHAnsi" w:hAnsiTheme="majorHAnsi" w:cs="Mangal"/>
          <w:b/>
          <w:sz w:val="24"/>
          <w:szCs w:val="24"/>
          <w:lang w:val="en-GB"/>
        </w:rPr>
      </w:pPr>
      <w:r>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r>
      <w:r w:rsidR="00EB4DFC">
        <w:rPr>
          <w:rFonts w:asciiTheme="majorHAnsi" w:hAnsiTheme="majorHAnsi" w:cs="Mangal"/>
          <w:b/>
          <w:sz w:val="24"/>
          <w:szCs w:val="24"/>
          <w:lang w:val="en-GB"/>
        </w:rPr>
        <w:tab/>
      </w:r>
      <w:r w:rsidR="00EB4DFC">
        <w:rPr>
          <w:rFonts w:asciiTheme="majorHAnsi" w:hAnsiTheme="majorHAnsi" w:cs="Mangal"/>
          <w:b/>
          <w:sz w:val="24"/>
          <w:szCs w:val="24"/>
          <w:lang w:val="en-GB"/>
        </w:rPr>
        <w:tab/>
      </w:r>
      <w:r w:rsidR="00EB4DFC">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t xml:space="preserve"> </w:t>
      </w:r>
      <w:r w:rsidR="00977A75">
        <w:rPr>
          <w:rFonts w:asciiTheme="majorHAnsi" w:hAnsiTheme="majorHAnsi" w:cs="Mangal"/>
          <w:b/>
          <w:noProof/>
          <w:sz w:val="24"/>
          <w:szCs w:val="24"/>
          <w:lang w:val="en-GB" w:eastAsia="en-GB"/>
        </w:rPr>
        <w:drawing>
          <wp:inline distT="0" distB="0" distL="0" distR="0" wp14:anchorId="11F6E406" wp14:editId="3A77C1AA">
            <wp:extent cx="10547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725170"/>
                    </a:xfrm>
                    <a:prstGeom prst="rect">
                      <a:avLst/>
                    </a:prstGeom>
                    <a:noFill/>
                  </pic:spPr>
                </pic:pic>
              </a:graphicData>
            </a:graphic>
          </wp:inline>
        </w:drawing>
      </w:r>
    </w:p>
    <w:p w14:paraId="30A079A4" w14:textId="77777777" w:rsidR="006646AB" w:rsidRDefault="006646AB" w:rsidP="00147BD2">
      <w:pPr>
        <w:pStyle w:val="NoSpacing"/>
      </w:pPr>
    </w:p>
    <w:p w14:paraId="018756F5" w14:textId="77777777" w:rsidR="00147BD2" w:rsidRDefault="00147BD2" w:rsidP="00147BD2">
      <w:pPr>
        <w:pStyle w:val="NoSpacing"/>
      </w:pPr>
      <w:r>
        <w:t>Mr. Jorge Araya</w:t>
      </w:r>
    </w:p>
    <w:p w14:paraId="0202ED3D" w14:textId="401FB85D" w:rsidR="00F5190F" w:rsidRDefault="00147BD2" w:rsidP="00147BD2">
      <w:pPr>
        <w:pStyle w:val="NoSpacing"/>
      </w:pPr>
      <w:r w:rsidRPr="00147BD2">
        <w:t>Secretary of the Committee</w:t>
      </w:r>
    </w:p>
    <w:p w14:paraId="4924DE1F" w14:textId="508E6E95" w:rsidR="00147BD2" w:rsidRDefault="00147BD2" w:rsidP="00147BD2">
      <w:pPr>
        <w:pStyle w:val="NoSpacing"/>
      </w:pPr>
      <w:r>
        <w:t>Committee on the Rights of Persons with Disabilities</w:t>
      </w:r>
    </w:p>
    <w:p w14:paraId="266A215B" w14:textId="2AC29AF9" w:rsidR="00147BD2" w:rsidRDefault="00147BD2" w:rsidP="00147BD2">
      <w:pPr>
        <w:pStyle w:val="NoSpacing"/>
      </w:pPr>
      <w:r>
        <w:t>Office of the High Commissioner of Human Rights</w:t>
      </w:r>
    </w:p>
    <w:p w14:paraId="2C2CDF97" w14:textId="533C96B8" w:rsidR="00147BD2" w:rsidRDefault="00147BD2" w:rsidP="00147BD2">
      <w:pPr>
        <w:pStyle w:val="NoSpacing"/>
      </w:pPr>
      <w:proofErr w:type="spellStart"/>
      <w:r>
        <w:t>Palais</w:t>
      </w:r>
      <w:proofErr w:type="spellEnd"/>
      <w:r>
        <w:t xml:space="preserve"> Wilson, 52 rue des </w:t>
      </w:r>
      <w:proofErr w:type="spellStart"/>
      <w:r>
        <w:t>P</w:t>
      </w:r>
      <w:r w:rsidRPr="00147BD2">
        <w:t>âquis</w:t>
      </w:r>
      <w:proofErr w:type="spellEnd"/>
    </w:p>
    <w:p w14:paraId="74F66817" w14:textId="2C04285A" w:rsidR="00147BD2" w:rsidRDefault="00147BD2" w:rsidP="00147BD2">
      <w:pPr>
        <w:pStyle w:val="NoSpacing"/>
      </w:pPr>
      <w:r>
        <w:t>CH-1201 Geneva, Switzerland</w:t>
      </w:r>
    </w:p>
    <w:p w14:paraId="06BFFE7B" w14:textId="77777777" w:rsidR="00147BD2" w:rsidRDefault="00147BD2" w:rsidP="00147BD2">
      <w:pPr>
        <w:pStyle w:val="NoSpacing"/>
      </w:pPr>
    </w:p>
    <w:p w14:paraId="0E926BC2" w14:textId="7095BDFE" w:rsidR="00147BD2" w:rsidRDefault="002309A6" w:rsidP="00147BD2">
      <w:pPr>
        <w:pStyle w:val="NoSpacing"/>
      </w:pPr>
      <w:r>
        <w:t>30</w:t>
      </w:r>
      <w:r w:rsidR="003E0FDD">
        <w:t xml:space="preserve"> June 2017</w:t>
      </w:r>
    </w:p>
    <w:p w14:paraId="223CB85C" w14:textId="77777777" w:rsidR="00147BD2" w:rsidRDefault="00147BD2" w:rsidP="00147BD2">
      <w:pPr>
        <w:pStyle w:val="NoSpacing"/>
      </w:pPr>
      <w:bookmarkStart w:id="0" w:name="_GoBack"/>
      <w:bookmarkEnd w:id="0"/>
    </w:p>
    <w:p w14:paraId="64835622" w14:textId="276F0A79" w:rsidR="00147BD2" w:rsidRDefault="00147BD2" w:rsidP="00147BD2">
      <w:pPr>
        <w:pStyle w:val="NoSpacing"/>
      </w:pPr>
      <w:r>
        <w:t>Dear Mr. Araya,</w:t>
      </w:r>
    </w:p>
    <w:p w14:paraId="1D8C38E2" w14:textId="77777777" w:rsidR="00147BD2" w:rsidRDefault="00147BD2" w:rsidP="00147BD2">
      <w:pPr>
        <w:pStyle w:val="NoSpacing"/>
      </w:pPr>
    </w:p>
    <w:p w14:paraId="6B46A76F" w14:textId="146E672B" w:rsidR="00770D0B" w:rsidRDefault="00770D0B" w:rsidP="00770D0B">
      <w:pPr>
        <w:jc w:val="both"/>
      </w:pPr>
      <w:r>
        <w:t xml:space="preserve">Please find attached the submission to the CRPD Committee on the Draft General Comment on Article </w:t>
      </w:r>
      <w:r w:rsidR="003E0FDD">
        <w:t>19</w:t>
      </w:r>
      <w:r>
        <w:t xml:space="preserve">: </w:t>
      </w:r>
      <w:r w:rsidR="003E0FDD">
        <w:t>Living Independently and Being Included in the Community</w:t>
      </w:r>
      <w:r>
        <w:t xml:space="preserve"> by the </w:t>
      </w:r>
      <w:r w:rsidRPr="00414312">
        <w:rPr>
          <w:b/>
        </w:rPr>
        <w:t>International Disability and Development Consortium</w:t>
      </w:r>
      <w:r>
        <w:t xml:space="preserve"> </w:t>
      </w:r>
      <w:r w:rsidRPr="00414312">
        <w:rPr>
          <w:b/>
        </w:rPr>
        <w:t>(IDDC)</w:t>
      </w:r>
      <w:r w:rsidR="003E0FDD">
        <w:t>.</w:t>
      </w:r>
    </w:p>
    <w:p w14:paraId="15843741" w14:textId="2848BB05" w:rsidR="00770D0B" w:rsidRPr="00770D0B" w:rsidRDefault="00770D0B" w:rsidP="00770D0B">
      <w:pPr>
        <w:jc w:val="both"/>
        <w:rPr>
          <w:rFonts w:asciiTheme="minorHAnsi" w:hAnsiTheme="minorHAnsi"/>
          <w:lang w:val="en-GB"/>
        </w:rPr>
      </w:pPr>
      <w:r w:rsidRPr="00770D0B">
        <w:rPr>
          <w:rFonts w:asciiTheme="minorHAnsi" w:hAnsiTheme="minorHAnsi"/>
          <w:lang w:val="en-GB"/>
        </w:rPr>
        <w:t>The I</w:t>
      </w:r>
      <w:r w:rsidR="003E0FDD">
        <w:rPr>
          <w:rFonts w:asciiTheme="minorHAnsi" w:hAnsiTheme="minorHAnsi"/>
          <w:lang w:val="en-GB"/>
        </w:rPr>
        <w:t>DDC is a global consortium of 28</w:t>
      </w:r>
      <w:r w:rsidRPr="00770D0B">
        <w:rPr>
          <w:rFonts w:asciiTheme="minorHAnsi" w:hAnsiTheme="minorHAnsi"/>
          <w:lang w:val="en-GB"/>
        </w:rPr>
        <w:t xml:space="preserve"> disability and development NGOs, mainstream development NGOs, and DPOs supporting disability and development work in more than 100 countries to promote human rights and inclusive development internationally. This document reflects the experience and expertise from </w:t>
      </w:r>
      <w:r w:rsidR="003E0FDD">
        <w:rPr>
          <w:rFonts w:asciiTheme="minorHAnsi" w:hAnsiTheme="minorHAnsi"/>
          <w:lang w:val="en-GB"/>
        </w:rPr>
        <w:t>IDDC</w:t>
      </w:r>
      <w:r w:rsidRPr="00770D0B">
        <w:rPr>
          <w:rFonts w:asciiTheme="minorHAnsi" w:hAnsiTheme="minorHAnsi"/>
          <w:lang w:val="en-GB"/>
        </w:rPr>
        <w:t xml:space="preserve"> </w:t>
      </w:r>
      <w:r w:rsidR="003E0FDD">
        <w:rPr>
          <w:rFonts w:asciiTheme="minorHAnsi" w:hAnsiTheme="minorHAnsi"/>
          <w:lang w:val="en-GB"/>
        </w:rPr>
        <w:t>members</w:t>
      </w:r>
      <w:r w:rsidRPr="00770D0B">
        <w:rPr>
          <w:rFonts w:asciiTheme="minorHAnsi" w:hAnsiTheme="minorHAnsi"/>
          <w:lang w:val="en-GB"/>
        </w:rPr>
        <w:t>.</w:t>
      </w:r>
    </w:p>
    <w:p w14:paraId="7D4A4D98" w14:textId="4B136BB1" w:rsidR="00770D0B" w:rsidRDefault="003E0FDD" w:rsidP="00770D0B">
      <w:pPr>
        <w:jc w:val="both"/>
        <w:rPr>
          <w:rFonts w:asciiTheme="minorHAnsi" w:hAnsiTheme="minorHAnsi"/>
          <w:lang w:val="en-GB"/>
        </w:rPr>
      </w:pPr>
      <w:r w:rsidRPr="003E0FDD">
        <w:rPr>
          <w:rFonts w:asciiTheme="minorHAnsi" w:hAnsiTheme="minorHAnsi"/>
          <w:lang w:val="en-GB"/>
        </w:rPr>
        <w:t>The right to live independently and to be included in the community is central and deeply connected to IDDC’s and its members’ priorities. We welcome the Committee’s commitment to addressing this right and its steps towards spelling out State obligations in a General Comment. This submission intends to build on the strengths of the Committee’s draft GC and provide specific advice to strengthen standards for Article 19.</w:t>
      </w:r>
    </w:p>
    <w:p w14:paraId="432902F6" w14:textId="42F35A91" w:rsidR="00770D0B" w:rsidRPr="00770D0B" w:rsidRDefault="00770D0B" w:rsidP="00770D0B">
      <w:pPr>
        <w:jc w:val="both"/>
        <w:rPr>
          <w:rFonts w:asciiTheme="minorHAnsi" w:hAnsiTheme="minorHAnsi"/>
          <w:lang w:val="en-GB"/>
        </w:rPr>
      </w:pPr>
      <w:r>
        <w:rPr>
          <w:rFonts w:asciiTheme="minorHAnsi" w:hAnsiTheme="minorHAnsi"/>
          <w:lang w:val="en-GB"/>
        </w:rPr>
        <w:t xml:space="preserve">In summary, this submission </w:t>
      </w:r>
      <w:r w:rsidRPr="00770D0B">
        <w:rPr>
          <w:rFonts w:asciiTheme="minorHAnsi" w:hAnsiTheme="minorHAnsi"/>
          <w:lang w:val="en-GB"/>
        </w:rPr>
        <w:t>focuses on the following</w:t>
      </w:r>
      <w:r w:rsidR="003E0FDD">
        <w:rPr>
          <w:rFonts w:asciiTheme="minorHAnsi" w:hAnsiTheme="minorHAnsi"/>
          <w:lang w:val="en-GB"/>
        </w:rPr>
        <w:t xml:space="preserve"> core</w:t>
      </w:r>
      <w:r w:rsidRPr="00770D0B">
        <w:rPr>
          <w:rFonts w:asciiTheme="minorHAnsi" w:hAnsiTheme="minorHAnsi"/>
          <w:lang w:val="en-GB"/>
        </w:rPr>
        <w:t xml:space="preserve"> issues:</w:t>
      </w:r>
    </w:p>
    <w:p w14:paraId="17636BE4" w14:textId="14DBA31B" w:rsidR="00770D0B" w:rsidRPr="003E0FDD" w:rsidRDefault="00770D0B" w:rsidP="00770D0B">
      <w:pPr>
        <w:numPr>
          <w:ilvl w:val="0"/>
          <w:numId w:val="1"/>
        </w:numPr>
        <w:jc w:val="both"/>
        <w:rPr>
          <w:rFonts w:asciiTheme="minorHAnsi" w:hAnsiTheme="minorHAnsi"/>
          <w:b/>
          <w:lang w:val="en-GB"/>
        </w:rPr>
      </w:pPr>
      <w:r w:rsidRPr="00770D0B">
        <w:rPr>
          <w:rFonts w:asciiTheme="minorHAnsi" w:hAnsiTheme="minorHAnsi"/>
          <w:lang w:val="en-GB"/>
        </w:rPr>
        <w:t xml:space="preserve">The need </w:t>
      </w:r>
      <w:r w:rsidR="003E0FDD">
        <w:rPr>
          <w:rFonts w:asciiTheme="minorHAnsi" w:hAnsiTheme="minorHAnsi"/>
          <w:lang w:val="en-GB"/>
        </w:rPr>
        <w:t>to</w:t>
      </w:r>
      <w:r w:rsidRPr="00770D0B">
        <w:rPr>
          <w:rFonts w:asciiTheme="minorHAnsi" w:hAnsiTheme="minorHAnsi"/>
          <w:lang w:val="en-GB"/>
        </w:rPr>
        <w:t xml:space="preserve"> </w:t>
      </w:r>
      <w:r w:rsidR="003E0FDD">
        <w:rPr>
          <w:rFonts w:asciiTheme="minorHAnsi" w:hAnsiTheme="minorHAnsi"/>
          <w:lang w:val="en-GB"/>
        </w:rPr>
        <w:t xml:space="preserve">expressly define, clarify and emphasise the right as it applies </w:t>
      </w:r>
      <w:r w:rsidR="003E0FDD" w:rsidRPr="003E0FDD">
        <w:rPr>
          <w:rFonts w:asciiTheme="minorHAnsi" w:hAnsiTheme="minorHAnsi"/>
          <w:b/>
          <w:lang w:val="en-GB"/>
        </w:rPr>
        <w:t>‘on an equal basis with others’</w:t>
      </w:r>
      <w:r w:rsidRPr="00770D0B">
        <w:rPr>
          <w:rFonts w:asciiTheme="minorHAnsi" w:hAnsiTheme="minorHAnsi"/>
          <w:lang w:val="en-GB"/>
        </w:rPr>
        <w:t xml:space="preserve"> </w:t>
      </w:r>
      <w:r w:rsidR="003E0FDD" w:rsidRPr="003E0FDD">
        <w:rPr>
          <w:rFonts w:asciiTheme="minorHAnsi" w:hAnsiTheme="minorHAnsi"/>
          <w:b/>
          <w:lang w:val="en-GB"/>
        </w:rPr>
        <w:t>or ‘choices equal with others’</w:t>
      </w:r>
    </w:p>
    <w:p w14:paraId="5C2EB91B" w14:textId="0C413FA3" w:rsidR="00770D0B" w:rsidRPr="00770D0B" w:rsidRDefault="003E0FDD" w:rsidP="00770D0B">
      <w:pPr>
        <w:numPr>
          <w:ilvl w:val="0"/>
          <w:numId w:val="1"/>
        </w:numPr>
        <w:jc w:val="both"/>
        <w:rPr>
          <w:rFonts w:asciiTheme="minorHAnsi" w:hAnsiTheme="minorHAnsi"/>
          <w:lang w:val="en-GB"/>
        </w:rPr>
      </w:pPr>
      <w:r>
        <w:rPr>
          <w:rFonts w:asciiTheme="minorHAnsi" w:hAnsiTheme="minorHAnsi"/>
          <w:lang w:val="en-GB"/>
        </w:rPr>
        <w:t xml:space="preserve">Greater clarity between </w:t>
      </w:r>
      <w:r w:rsidRPr="003E0FDD">
        <w:rPr>
          <w:rFonts w:asciiTheme="minorHAnsi" w:hAnsiTheme="minorHAnsi"/>
          <w:b/>
          <w:lang w:val="en-GB"/>
        </w:rPr>
        <w:t>progressive and immediate obligations</w:t>
      </w:r>
      <w:r>
        <w:rPr>
          <w:rFonts w:asciiTheme="minorHAnsi" w:hAnsiTheme="minorHAnsi"/>
          <w:lang w:val="en-GB"/>
        </w:rPr>
        <w:t xml:space="preserve"> which is consistent in international law, particularly concerning ‘core elements’ or minimum core obligations and retrogressive measures</w:t>
      </w:r>
    </w:p>
    <w:p w14:paraId="07803241" w14:textId="04763D72" w:rsidR="00770D0B" w:rsidRPr="00770D0B" w:rsidRDefault="00770D0B" w:rsidP="00770D0B">
      <w:pPr>
        <w:numPr>
          <w:ilvl w:val="0"/>
          <w:numId w:val="1"/>
        </w:numPr>
        <w:jc w:val="both"/>
        <w:rPr>
          <w:rFonts w:asciiTheme="minorHAnsi" w:hAnsiTheme="minorHAnsi"/>
          <w:lang w:val="en-GB"/>
        </w:rPr>
      </w:pPr>
      <w:r w:rsidRPr="00770D0B">
        <w:rPr>
          <w:rFonts w:asciiTheme="minorHAnsi" w:hAnsiTheme="minorHAnsi"/>
          <w:lang w:val="en-GB"/>
        </w:rPr>
        <w:t xml:space="preserve">The need for </w:t>
      </w:r>
      <w:r w:rsidR="003E0FDD">
        <w:rPr>
          <w:rFonts w:asciiTheme="minorHAnsi" w:hAnsiTheme="minorHAnsi"/>
          <w:lang w:val="en-GB"/>
        </w:rPr>
        <w:t xml:space="preserve">more illustrative </w:t>
      </w:r>
      <w:r w:rsidR="003E0FDD" w:rsidRPr="003E0FDD">
        <w:rPr>
          <w:rFonts w:asciiTheme="minorHAnsi" w:hAnsiTheme="minorHAnsi"/>
          <w:b/>
          <w:lang w:val="en-GB"/>
        </w:rPr>
        <w:t>examples on disability specific services</w:t>
      </w:r>
      <w:r w:rsidR="003E0FDD">
        <w:rPr>
          <w:rFonts w:asciiTheme="minorHAnsi" w:hAnsiTheme="minorHAnsi"/>
          <w:lang w:val="en-GB"/>
        </w:rPr>
        <w:t xml:space="preserve"> under Article 19 (b) and the need to outline an AAAA framework for disability specific services</w:t>
      </w:r>
    </w:p>
    <w:p w14:paraId="5C149B3D" w14:textId="3BE2BCEA" w:rsidR="00770D0B" w:rsidRPr="00770D0B" w:rsidRDefault="00770D0B" w:rsidP="00770D0B">
      <w:pPr>
        <w:numPr>
          <w:ilvl w:val="0"/>
          <w:numId w:val="1"/>
        </w:numPr>
        <w:jc w:val="both"/>
        <w:rPr>
          <w:rFonts w:asciiTheme="minorHAnsi" w:hAnsiTheme="minorHAnsi"/>
          <w:lang w:val="en-GB"/>
        </w:rPr>
      </w:pPr>
      <w:r w:rsidRPr="00770D0B">
        <w:rPr>
          <w:rFonts w:asciiTheme="minorHAnsi" w:hAnsiTheme="minorHAnsi"/>
          <w:lang w:val="en-GB"/>
        </w:rPr>
        <w:t xml:space="preserve">The need for </w:t>
      </w:r>
      <w:r w:rsidR="003E0FDD" w:rsidRPr="003E0FDD">
        <w:rPr>
          <w:rFonts w:asciiTheme="minorHAnsi" w:hAnsiTheme="minorHAnsi"/>
          <w:b/>
          <w:lang w:val="en-GB"/>
        </w:rPr>
        <w:t>greater consistency on the interrelated and essential features</w:t>
      </w:r>
      <w:r w:rsidR="003E0FDD">
        <w:rPr>
          <w:rFonts w:asciiTheme="minorHAnsi" w:hAnsiTheme="minorHAnsi"/>
          <w:lang w:val="en-GB"/>
        </w:rPr>
        <w:t xml:space="preserve"> of Article 19 (c) with the ICESCR, namely the AAAA framework, which could also be applied to Article 19 (b)</w:t>
      </w:r>
    </w:p>
    <w:p w14:paraId="44987F23" w14:textId="1B24D971" w:rsidR="003E0FDD" w:rsidRDefault="003E0FDD" w:rsidP="003E0FDD">
      <w:pPr>
        <w:numPr>
          <w:ilvl w:val="0"/>
          <w:numId w:val="1"/>
        </w:numPr>
        <w:jc w:val="both"/>
        <w:rPr>
          <w:rFonts w:asciiTheme="minorHAnsi" w:hAnsiTheme="minorHAnsi"/>
          <w:lang w:val="en-GB"/>
        </w:rPr>
      </w:pPr>
      <w:r>
        <w:rPr>
          <w:rFonts w:asciiTheme="minorHAnsi" w:hAnsiTheme="minorHAnsi"/>
          <w:lang w:val="en-GB"/>
        </w:rPr>
        <w:t xml:space="preserve">The need to define </w:t>
      </w:r>
      <w:r w:rsidRPr="003E0FDD">
        <w:rPr>
          <w:rFonts w:asciiTheme="minorHAnsi" w:hAnsiTheme="minorHAnsi"/>
          <w:b/>
          <w:lang w:val="en-GB"/>
        </w:rPr>
        <w:t>institutionalisation</w:t>
      </w:r>
      <w:r>
        <w:rPr>
          <w:rFonts w:asciiTheme="minorHAnsi" w:hAnsiTheme="minorHAnsi"/>
          <w:lang w:val="en-GB"/>
        </w:rPr>
        <w:t xml:space="preserve"> clearly and greater emphasis on </w:t>
      </w:r>
      <w:r w:rsidRPr="003E0FDD">
        <w:rPr>
          <w:rFonts w:asciiTheme="minorHAnsi" w:hAnsiTheme="minorHAnsi"/>
          <w:b/>
          <w:lang w:val="en-GB"/>
        </w:rPr>
        <w:t>guidance to States</w:t>
      </w:r>
      <w:r>
        <w:rPr>
          <w:rFonts w:asciiTheme="minorHAnsi" w:hAnsiTheme="minorHAnsi"/>
          <w:lang w:val="en-GB"/>
        </w:rPr>
        <w:t xml:space="preserve"> </w:t>
      </w:r>
      <w:r w:rsidRPr="003E0FDD">
        <w:rPr>
          <w:rFonts w:asciiTheme="minorHAnsi" w:hAnsiTheme="minorHAnsi"/>
          <w:b/>
          <w:lang w:val="en-GB"/>
        </w:rPr>
        <w:t>transitioning from models of institutionalisation</w:t>
      </w:r>
      <w:r>
        <w:rPr>
          <w:rFonts w:asciiTheme="minorHAnsi" w:hAnsiTheme="minorHAnsi"/>
          <w:lang w:val="en-GB"/>
        </w:rPr>
        <w:t>, including ramifications if institutions close without alternatives in place</w:t>
      </w:r>
    </w:p>
    <w:p w14:paraId="1D9452C5" w14:textId="0E3373E9" w:rsidR="00770D0B" w:rsidRPr="00770D0B" w:rsidRDefault="003E0FDD" w:rsidP="00770D0B">
      <w:pPr>
        <w:numPr>
          <w:ilvl w:val="0"/>
          <w:numId w:val="1"/>
        </w:numPr>
        <w:jc w:val="both"/>
        <w:rPr>
          <w:rFonts w:asciiTheme="minorHAnsi" w:hAnsiTheme="minorHAnsi"/>
          <w:lang w:val="en-GB"/>
        </w:rPr>
      </w:pPr>
      <w:r>
        <w:rPr>
          <w:rFonts w:asciiTheme="minorHAnsi" w:hAnsiTheme="minorHAnsi"/>
          <w:lang w:val="en-GB"/>
        </w:rPr>
        <w:lastRenderedPageBreak/>
        <w:t xml:space="preserve">Increased alignment with CRC General Comment 9 </w:t>
      </w:r>
      <w:r w:rsidRPr="003E0FDD">
        <w:rPr>
          <w:rFonts w:asciiTheme="minorHAnsi" w:hAnsiTheme="minorHAnsi"/>
          <w:b/>
          <w:lang w:val="en-GB"/>
        </w:rPr>
        <w:t>standards on deinstitutionalisation of children with disabilities</w:t>
      </w:r>
    </w:p>
    <w:p w14:paraId="0314FC16" w14:textId="3CDE43FA" w:rsidR="00770D0B" w:rsidRPr="003E0FDD" w:rsidRDefault="003E0FDD" w:rsidP="00770D0B">
      <w:pPr>
        <w:numPr>
          <w:ilvl w:val="0"/>
          <w:numId w:val="1"/>
        </w:numPr>
        <w:jc w:val="both"/>
        <w:rPr>
          <w:rFonts w:asciiTheme="minorHAnsi" w:hAnsiTheme="minorHAnsi"/>
          <w:lang w:val="en-GB"/>
        </w:rPr>
      </w:pPr>
      <w:r>
        <w:rPr>
          <w:rFonts w:asciiTheme="minorHAnsi" w:hAnsiTheme="minorHAnsi"/>
          <w:lang w:val="en-GB"/>
        </w:rPr>
        <w:t xml:space="preserve">The need to outline a </w:t>
      </w:r>
      <w:r w:rsidRPr="003E0FDD">
        <w:rPr>
          <w:rFonts w:asciiTheme="minorHAnsi" w:hAnsiTheme="minorHAnsi"/>
          <w:b/>
          <w:lang w:val="en-GB"/>
        </w:rPr>
        <w:t>standard on ensuring a sufficient number of qualified specialists</w:t>
      </w:r>
      <w:r>
        <w:rPr>
          <w:rFonts w:asciiTheme="minorHAnsi" w:hAnsiTheme="minorHAnsi"/>
          <w:lang w:val="en-GB"/>
        </w:rPr>
        <w:t xml:space="preserve"> for disability specific services</w:t>
      </w:r>
    </w:p>
    <w:p w14:paraId="6BBDC0E5" w14:textId="53103286" w:rsidR="00770D0B" w:rsidRDefault="00770D0B" w:rsidP="00770D0B">
      <w:pPr>
        <w:jc w:val="both"/>
        <w:rPr>
          <w:rFonts w:asciiTheme="minorHAnsi" w:hAnsiTheme="minorHAnsi"/>
          <w:lang w:val="en-GB"/>
        </w:rPr>
      </w:pPr>
      <w:r>
        <w:rPr>
          <w:rFonts w:asciiTheme="minorHAnsi" w:hAnsiTheme="minorHAnsi"/>
          <w:lang w:val="en-GB"/>
        </w:rPr>
        <w:t xml:space="preserve">Should you require any additional information, please do not hesitate to contact me as the IDDC representative at </w:t>
      </w:r>
      <w:hyperlink r:id="rId10" w:history="1">
        <w:r w:rsidRPr="00B95910">
          <w:rPr>
            <w:rStyle w:val="Hyperlink"/>
            <w:rFonts w:asciiTheme="minorHAnsi" w:hAnsiTheme="minorHAnsi"/>
            <w:lang w:val="en-GB"/>
          </w:rPr>
          <w:t>bailey.grey@senseinternational.org.uk</w:t>
        </w:r>
      </w:hyperlink>
      <w:r>
        <w:rPr>
          <w:rFonts w:asciiTheme="minorHAnsi" w:hAnsiTheme="minorHAnsi"/>
          <w:lang w:val="en-GB"/>
        </w:rPr>
        <w:t xml:space="preserve"> or </w:t>
      </w:r>
      <w:r w:rsidR="00C03602">
        <w:rPr>
          <w:rFonts w:asciiTheme="minorHAnsi" w:hAnsiTheme="minorHAnsi"/>
          <w:lang w:val="en-GB"/>
        </w:rPr>
        <w:t>+44 (0) 20 7014 9370.</w:t>
      </w:r>
      <w:r>
        <w:rPr>
          <w:rFonts w:asciiTheme="minorHAnsi" w:hAnsiTheme="minorHAnsi"/>
          <w:lang w:val="en-GB"/>
        </w:rPr>
        <w:t xml:space="preserve"> </w:t>
      </w:r>
    </w:p>
    <w:p w14:paraId="6EF74E0E" w14:textId="77777777" w:rsidR="00770D0B" w:rsidRDefault="00770D0B" w:rsidP="00770D0B">
      <w:pPr>
        <w:jc w:val="both"/>
        <w:rPr>
          <w:rFonts w:asciiTheme="minorHAnsi" w:hAnsiTheme="minorHAnsi"/>
          <w:lang w:val="en-GB"/>
        </w:rPr>
      </w:pPr>
    </w:p>
    <w:p w14:paraId="12BBEAD7" w14:textId="2C2D641B" w:rsidR="00770D0B" w:rsidRDefault="00770D0B" w:rsidP="00770D0B">
      <w:pPr>
        <w:jc w:val="both"/>
        <w:rPr>
          <w:rFonts w:asciiTheme="minorHAnsi" w:hAnsiTheme="minorHAnsi"/>
          <w:lang w:val="en-GB"/>
        </w:rPr>
      </w:pPr>
      <w:r>
        <w:rPr>
          <w:rFonts w:asciiTheme="minorHAnsi" w:hAnsiTheme="minorHAnsi"/>
          <w:lang w:val="en-GB"/>
        </w:rPr>
        <w:t>Sincerely yours,</w:t>
      </w:r>
    </w:p>
    <w:p w14:paraId="42F0D3BA" w14:textId="77777777" w:rsidR="00770D0B" w:rsidRDefault="00770D0B" w:rsidP="00770D0B">
      <w:pPr>
        <w:pStyle w:val="NoSpacing"/>
        <w:rPr>
          <w:lang w:val="en-GB"/>
        </w:rPr>
      </w:pPr>
    </w:p>
    <w:p w14:paraId="4E2CEA82" w14:textId="3D406F33" w:rsidR="00770D0B" w:rsidRDefault="00770D0B" w:rsidP="00770D0B">
      <w:pPr>
        <w:pStyle w:val="NoSpacing"/>
        <w:rPr>
          <w:lang w:val="en-GB"/>
        </w:rPr>
      </w:pPr>
      <w:r>
        <w:rPr>
          <w:lang w:val="en-GB"/>
        </w:rPr>
        <w:t>Bailey Grey</w:t>
      </w:r>
    </w:p>
    <w:p w14:paraId="64662258" w14:textId="73529CC7" w:rsidR="00770D0B" w:rsidRDefault="00770D0B" w:rsidP="00770D0B">
      <w:pPr>
        <w:pStyle w:val="NoSpacing"/>
        <w:rPr>
          <w:lang w:val="en-GB"/>
        </w:rPr>
      </w:pPr>
      <w:r>
        <w:rPr>
          <w:lang w:val="en-GB"/>
        </w:rPr>
        <w:t>Advocacy and Policy Manager</w:t>
      </w:r>
    </w:p>
    <w:p w14:paraId="6BF6BA36" w14:textId="4355858A" w:rsidR="00770D0B" w:rsidRDefault="00770D0B" w:rsidP="00770D0B">
      <w:pPr>
        <w:pStyle w:val="NoSpacing"/>
        <w:rPr>
          <w:lang w:val="en-GB"/>
        </w:rPr>
      </w:pPr>
      <w:r>
        <w:rPr>
          <w:lang w:val="en-GB"/>
        </w:rPr>
        <w:t>Sense International</w:t>
      </w:r>
    </w:p>
    <w:p w14:paraId="4BCF52C1" w14:textId="51258BD2" w:rsidR="00755B5D" w:rsidRPr="00770D0B" w:rsidRDefault="00755B5D" w:rsidP="00770D0B">
      <w:pPr>
        <w:pStyle w:val="NoSpacing"/>
        <w:rPr>
          <w:lang w:val="en-GB"/>
        </w:rPr>
      </w:pPr>
      <w:r>
        <w:rPr>
          <w:lang w:val="en-GB"/>
        </w:rPr>
        <w:t>bailey.grey@senseinternational.org.uk</w:t>
      </w:r>
    </w:p>
    <w:p w14:paraId="10922AC3" w14:textId="77777777" w:rsidR="00770D0B" w:rsidRPr="00147BD2" w:rsidRDefault="00770D0B" w:rsidP="00770D0B">
      <w:pPr>
        <w:pStyle w:val="NoSpacing"/>
        <w:jc w:val="both"/>
        <w:rPr>
          <w:rFonts w:asciiTheme="minorHAnsi" w:hAnsiTheme="minorHAnsi"/>
          <w:lang w:val="en-GB"/>
        </w:rPr>
      </w:pPr>
    </w:p>
    <w:sectPr w:rsidR="00770D0B" w:rsidRPr="00147BD2" w:rsidSect="00DB041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02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81D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C0FE5" w14:textId="77777777" w:rsidR="00C129EC" w:rsidRDefault="00C129EC" w:rsidP="00CB6BC9">
      <w:pPr>
        <w:spacing w:after="0" w:line="240" w:lineRule="auto"/>
      </w:pPr>
      <w:r>
        <w:separator/>
      </w:r>
    </w:p>
  </w:endnote>
  <w:endnote w:type="continuationSeparator" w:id="0">
    <w:p w14:paraId="46B071B5" w14:textId="77777777" w:rsidR="00C129EC" w:rsidRDefault="00C129EC" w:rsidP="00CB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5DCF" w14:textId="77777777" w:rsidR="00C129EC" w:rsidRDefault="00C12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315E3" w14:textId="77777777" w:rsidR="00C129EC" w:rsidRDefault="00C129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1C16" w14:textId="77777777" w:rsidR="00C129EC" w:rsidRDefault="00C12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9EF30" w14:textId="77777777" w:rsidR="00C129EC" w:rsidRDefault="00C129EC" w:rsidP="00CB6BC9">
      <w:pPr>
        <w:spacing w:after="0" w:line="240" w:lineRule="auto"/>
      </w:pPr>
      <w:r>
        <w:separator/>
      </w:r>
    </w:p>
  </w:footnote>
  <w:footnote w:type="continuationSeparator" w:id="0">
    <w:p w14:paraId="14AC43EE" w14:textId="77777777" w:rsidR="00C129EC" w:rsidRDefault="00C129EC" w:rsidP="00CB6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84A6" w14:textId="77777777" w:rsidR="00C129EC" w:rsidRDefault="00C12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19C7C" w14:textId="55C9BA1B" w:rsidR="00C129EC" w:rsidRDefault="00C129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016FB" w14:textId="77777777" w:rsidR="00C129EC" w:rsidRDefault="00C12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AC0"/>
    <w:multiLevelType w:val="hybridMultilevel"/>
    <w:tmpl w:val="3086F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F81D70"/>
    <w:multiLevelType w:val="hybridMultilevel"/>
    <w:tmpl w:val="EC4C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FF78DF"/>
    <w:multiLevelType w:val="hybridMultilevel"/>
    <w:tmpl w:val="9F146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AB7AB5"/>
    <w:multiLevelType w:val="hybridMultilevel"/>
    <w:tmpl w:val="97644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Grey">
    <w15:presenceInfo w15:providerId="AD" w15:userId="S-1-5-21-1229272821-2025429265-725345543-21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D7"/>
    <w:rsid w:val="000010EE"/>
    <w:rsid w:val="00016C13"/>
    <w:rsid w:val="0007622A"/>
    <w:rsid w:val="0009637C"/>
    <w:rsid w:val="000A2E2A"/>
    <w:rsid w:val="000A6AB5"/>
    <w:rsid w:val="000D1F2B"/>
    <w:rsid w:val="000E42ED"/>
    <w:rsid w:val="001064F1"/>
    <w:rsid w:val="00141D21"/>
    <w:rsid w:val="00147BD2"/>
    <w:rsid w:val="00155D3D"/>
    <w:rsid w:val="00160285"/>
    <w:rsid w:val="001B5E16"/>
    <w:rsid w:val="001C10E6"/>
    <w:rsid w:val="001C55EF"/>
    <w:rsid w:val="001F7C18"/>
    <w:rsid w:val="00220431"/>
    <w:rsid w:val="002309A6"/>
    <w:rsid w:val="00253C0D"/>
    <w:rsid w:val="0027604E"/>
    <w:rsid w:val="00296523"/>
    <w:rsid w:val="002A6A90"/>
    <w:rsid w:val="002C3257"/>
    <w:rsid w:val="002C6836"/>
    <w:rsid w:val="002D767D"/>
    <w:rsid w:val="0030303E"/>
    <w:rsid w:val="00303A4E"/>
    <w:rsid w:val="003069FC"/>
    <w:rsid w:val="003A16AD"/>
    <w:rsid w:val="003E0FDD"/>
    <w:rsid w:val="003E7CBB"/>
    <w:rsid w:val="00414312"/>
    <w:rsid w:val="00440BB6"/>
    <w:rsid w:val="0044252F"/>
    <w:rsid w:val="00461460"/>
    <w:rsid w:val="00463E57"/>
    <w:rsid w:val="0046452C"/>
    <w:rsid w:val="00472BF2"/>
    <w:rsid w:val="004A163F"/>
    <w:rsid w:val="004E2009"/>
    <w:rsid w:val="005152C6"/>
    <w:rsid w:val="00517EBF"/>
    <w:rsid w:val="00526FED"/>
    <w:rsid w:val="005454AF"/>
    <w:rsid w:val="00557866"/>
    <w:rsid w:val="00592B6A"/>
    <w:rsid w:val="00592CE4"/>
    <w:rsid w:val="005D4375"/>
    <w:rsid w:val="005E433B"/>
    <w:rsid w:val="00626270"/>
    <w:rsid w:val="00630891"/>
    <w:rsid w:val="00636947"/>
    <w:rsid w:val="00655E5B"/>
    <w:rsid w:val="006565AC"/>
    <w:rsid w:val="006646AB"/>
    <w:rsid w:val="00681DAF"/>
    <w:rsid w:val="006A6A68"/>
    <w:rsid w:val="00741850"/>
    <w:rsid w:val="00755B5D"/>
    <w:rsid w:val="00763ACB"/>
    <w:rsid w:val="00770D0B"/>
    <w:rsid w:val="007760D3"/>
    <w:rsid w:val="00781868"/>
    <w:rsid w:val="0079144B"/>
    <w:rsid w:val="007A48FA"/>
    <w:rsid w:val="007A5C4B"/>
    <w:rsid w:val="007B7BD3"/>
    <w:rsid w:val="007D5042"/>
    <w:rsid w:val="007F5DBD"/>
    <w:rsid w:val="008216E8"/>
    <w:rsid w:val="008374C9"/>
    <w:rsid w:val="008430C0"/>
    <w:rsid w:val="00870D3F"/>
    <w:rsid w:val="008848C9"/>
    <w:rsid w:val="00895EC8"/>
    <w:rsid w:val="008A5E35"/>
    <w:rsid w:val="008A6479"/>
    <w:rsid w:val="008F13C2"/>
    <w:rsid w:val="008F24F1"/>
    <w:rsid w:val="00906BB0"/>
    <w:rsid w:val="00911099"/>
    <w:rsid w:val="00911DF0"/>
    <w:rsid w:val="0092473D"/>
    <w:rsid w:val="009406FE"/>
    <w:rsid w:val="00977A75"/>
    <w:rsid w:val="00984E56"/>
    <w:rsid w:val="00985A7A"/>
    <w:rsid w:val="009C388C"/>
    <w:rsid w:val="00A3347A"/>
    <w:rsid w:val="00A4337F"/>
    <w:rsid w:val="00A64CD3"/>
    <w:rsid w:val="00A703C1"/>
    <w:rsid w:val="00A741BC"/>
    <w:rsid w:val="00A75360"/>
    <w:rsid w:val="00AB548E"/>
    <w:rsid w:val="00AC0FFF"/>
    <w:rsid w:val="00AD2AEC"/>
    <w:rsid w:val="00B17507"/>
    <w:rsid w:val="00B40AB2"/>
    <w:rsid w:val="00B92FEF"/>
    <w:rsid w:val="00B96BDA"/>
    <w:rsid w:val="00B96E8E"/>
    <w:rsid w:val="00BC0930"/>
    <w:rsid w:val="00BC4591"/>
    <w:rsid w:val="00BC4F6E"/>
    <w:rsid w:val="00BF035F"/>
    <w:rsid w:val="00C01D24"/>
    <w:rsid w:val="00C03602"/>
    <w:rsid w:val="00C10E5C"/>
    <w:rsid w:val="00C129C4"/>
    <w:rsid w:val="00C129EC"/>
    <w:rsid w:val="00C246D3"/>
    <w:rsid w:val="00C454FC"/>
    <w:rsid w:val="00C64E43"/>
    <w:rsid w:val="00C964F7"/>
    <w:rsid w:val="00CB6BC9"/>
    <w:rsid w:val="00CD18BB"/>
    <w:rsid w:val="00DB0413"/>
    <w:rsid w:val="00DC2E25"/>
    <w:rsid w:val="00DD5835"/>
    <w:rsid w:val="00DD76DA"/>
    <w:rsid w:val="00E0490F"/>
    <w:rsid w:val="00E22511"/>
    <w:rsid w:val="00E41566"/>
    <w:rsid w:val="00E970FC"/>
    <w:rsid w:val="00EB4DFC"/>
    <w:rsid w:val="00ED76D7"/>
    <w:rsid w:val="00F40FA9"/>
    <w:rsid w:val="00F4640A"/>
    <w:rsid w:val="00F5190F"/>
    <w:rsid w:val="00F61BA1"/>
    <w:rsid w:val="00F630C6"/>
    <w:rsid w:val="00F84FA1"/>
    <w:rsid w:val="00F91599"/>
    <w:rsid w:val="00FA6201"/>
    <w:rsid w:val="00FF656D"/>
    <w:rsid w:val="00FF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6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D7"/>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8C"/>
    <w:pPr>
      <w:ind w:left="720"/>
      <w:contextualSpacing/>
    </w:pPr>
  </w:style>
  <w:style w:type="paragraph" w:styleId="FootnoteText">
    <w:name w:val="footnote text"/>
    <w:basedOn w:val="Normal"/>
    <w:link w:val="FootnoteTextChar"/>
    <w:uiPriority w:val="99"/>
    <w:semiHidden/>
    <w:unhideWhenUsed/>
    <w:rsid w:val="00CB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BC9"/>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CB6BC9"/>
    <w:rPr>
      <w:vertAlign w:val="superscript"/>
    </w:rPr>
  </w:style>
  <w:style w:type="character" w:styleId="CommentReference">
    <w:name w:val="annotation reference"/>
    <w:basedOn w:val="DefaultParagraphFont"/>
    <w:uiPriority w:val="99"/>
    <w:semiHidden/>
    <w:unhideWhenUsed/>
    <w:rsid w:val="008A6479"/>
    <w:rPr>
      <w:sz w:val="16"/>
      <w:szCs w:val="16"/>
    </w:rPr>
  </w:style>
  <w:style w:type="paragraph" w:styleId="CommentText">
    <w:name w:val="annotation text"/>
    <w:basedOn w:val="Normal"/>
    <w:link w:val="CommentTextChar"/>
    <w:uiPriority w:val="99"/>
    <w:semiHidden/>
    <w:unhideWhenUsed/>
    <w:rsid w:val="008A6479"/>
    <w:pPr>
      <w:spacing w:line="240" w:lineRule="auto"/>
    </w:pPr>
    <w:rPr>
      <w:sz w:val="20"/>
      <w:szCs w:val="20"/>
    </w:rPr>
  </w:style>
  <w:style w:type="character" w:customStyle="1" w:styleId="CommentTextChar">
    <w:name w:val="Comment Text Char"/>
    <w:basedOn w:val="DefaultParagraphFont"/>
    <w:link w:val="CommentText"/>
    <w:uiPriority w:val="99"/>
    <w:semiHidden/>
    <w:rsid w:val="008A6479"/>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8A6479"/>
    <w:rPr>
      <w:b/>
      <w:bCs/>
    </w:rPr>
  </w:style>
  <w:style w:type="character" w:customStyle="1" w:styleId="CommentSubjectChar">
    <w:name w:val="Comment Subject Char"/>
    <w:basedOn w:val="CommentTextChar"/>
    <w:link w:val="CommentSubject"/>
    <w:uiPriority w:val="99"/>
    <w:semiHidden/>
    <w:rsid w:val="008A6479"/>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8A6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79"/>
    <w:rPr>
      <w:rFonts w:ascii="Segoe UI" w:eastAsia="Calibri" w:hAnsi="Segoe UI" w:cs="Segoe UI"/>
      <w:sz w:val="18"/>
      <w:szCs w:val="18"/>
      <w:lang w:val="en-US"/>
    </w:rPr>
  </w:style>
  <w:style w:type="paragraph" w:styleId="Header">
    <w:name w:val="header"/>
    <w:basedOn w:val="Normal"/>
    <w:link w:val="HeaderChar"/>
    <w:uiPriority w:val="99"/>
    <w:unhideWhenUsed/>
    <w:rsid w:val="0059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CE4"/>
    <w:rPr>
      <w:rFonts w:ascii="Calibri" w:eastAsia="Calibri" w:hAnsi="Calibri" w:cs="Arial"/>
      <w:lang w:val="en-US"/>
    </w:rPr>
  </w:style>
  <w:style w:type="paragraph" w:styleId="Footer">
    <w:name w:val="footer"/>
    <w:basedOn w:val="Normal"/>
    <w:link w:val="FooterChar"/>
    <w:uiPriority w:val="99"/>
    <w:unhideWhenUsed/>
    <w:rsid w:val="0059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CE4"/>
    <w:rPr>
      <w:rFonts w:ascii="Calibri" w:eastAsia="Calibri" w:hAnsi="Calibri" w:cs="Arial"/>
      <w:lang w:val="en-US"/>
    </w:rPr>
  </w:style>
  <w:style w:type="character" w:styleId="Hyperlink">
    <w:name w:val="Hyperlink"/>
    <w:basedOn w:val="DefaultParagraphFont"/>
    <w:uiPriority w:val="99"/>
    <w:unhideWhenUsed/>
    <w:rsid w:val="00DD5835"/>
    <w:rPr>
      <w:color w:val="0563C1" w:themeColor="hyperlink"/>
      <w:u w:val="single"/>
    </w:rPr>
  </w:style>
  <w:style w:type="paragraph" w:styleId="NoSpacing">
    <w:name w:val="No Spacing"/>
    <w:uiPriority w:val="1"/>
    <w:qFormat/>
    <w:rsid w:val="00147BD2"/>
    <w:pPr>
      <w:spacing w:after="0" w:line="240" w:lineRule="auto"/>
    </w:pPr>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D7"/>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8C"/>
    <w:pPr>
      <w:ind w:left="720"/>
      <w:contextualSpacing/>
    </w:pPr>
  </w:style>
  <w:style w:type="paragraph" w:styleId="FootnoteText">
    <w:name w:val="footnote text"/>
    <w:basedOn w:val="Normal"/>
    <w:link w:val="FootnoteTextChar"/>
    <w:uiPriority w:val="99"/>
    <w:semiHidden/>
    <w:unhideWhenUsed/>
    <w:rsid w:val="00CB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BC9"/>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CB6BC9"/>
    <w:rPr>
      <w:vertAlign w:val="superscript"/>
    </w:rPr>
  </w:style>
  <w:style w:type="character" w:styleId="CommentReference">
    <w:name w:val="annotation reference"/>
    <w:basedOn w:val="DefaultParagraphFont"/>
    <w:uiPriority w:val="99"/>
    <w:semiHidden/>
    <w:unhideWhenUsed/>
    <w:rsid w:val="008A6479"/>
    <w:rPr>
      <w:sz w:val="16"/>
      <w:szCs w:val="16"/>
    </w:rPr>
  </w:style>
  <w:style w:type="paragraph" w:styleId="CommentText">
    <w:name w:val="annotation text"/>
    <w:basedOn w:val="Normal"/>
    <w:link w:val="CommentTextChar"/>
    <w:uiPriority w:val="99"/>
    <w:semiHidden/>
    <w:unhideWhenUsed/>
    <w:rsid w:val="008A6479"/>
    <w:pPr>
      <w:spacing w:line="240" w:lineRule="auto"/>
    </w:pPr>
    <w:rPr>
      <w:sz w:val="20"/>
      <w:szCs w:val="20"/>
    </w:rPr>
  </w:style>
  <w:style w:type="character" w:customStyle="1" w:styleId="CommentTextChar">
    <w:name w:val="Comment Text Char"/>
    <w:basedOn w:val="DefaultParagraphFont"/>
    <w:link w:val="CommentText"/>
    <w:uiPriority w:val="99"/>
    <w:semiHidden/>
    <w:rsid w:val="008A6479"/>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8A6479"/>
    <w:rPr>
      <w:b/>
      <w:bCs/>
    </w:rPr>
  </w:style>
  <w:style w:type="character" w:customStyle="1" w:styleId="CommentSubjectChar">
    <w:name w:val="Comment Subject Char"/>
    <w:basedOn w:val="CommentTextChar"/>
    <w:link w:val="CommentSubject"/>
    <w:uiPriority w:val="99"/>
    <w:semiHidden/>
    <w:rsid w:val="008A6479"/>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8A6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79"/>
    <w:rPr>
      <w:rFonts w:ascii="Segoe UI" w:eastAsia="Calibri" w:hAnsi="Segoe UI" w:cs="Segoe UI"/>
      <w:sz w:val="18"/>
      <w:szCs w:val="18"/>
      <w:lang w:val="en-US"/>
    </w:rPr>
  </w:style>
  <w:style w:type="paragraph" w:styleId="Header">
    <w:name w:val="header"/>
    <w:basedOn w:val="Normal"/>
    <w:link w:val="HeaderChar"/>
    <w:uiPriority w:val="99"/>
    <w:unhideWhenUsed/>
    <w:rsid w:val="0059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CE4"/>
    <w:rPr>
      <w:rFonts w:ascii="Calibri" w:eastAsia="Calibri" w:hAnsi="Calibri" w:cs="Arial"/>
      <w:lang w:val="en-US"/>
    </w:rPr>
  </w:style>
  <w:style w:type="paragraph" w:styleId="Footer">
    <w:name w:val="footer"/>
    <w:basedOn w:val="Normal"/>
    <w:link w:val="FooterChar"/>
    <w:uiPriority w:val="99"/>
    <w:unhideWhenUsed/>
    <w:rsid w:val="0059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CE4"/>
    <w:rPr>
      <w:rFonts w:ascii="Calibri" w:eastAsia="Calibri" w:hAnsi="Calibri" w:cs="Arial"/>
      <w:lang w:val="en-US"/>
    </w:rPr>
  </w:style>
  <w:style w:type="character" w:styleId="Hyperlink">
    <w:name w:val="Hyperlink"/>
    <w:basedOn w:val="DefaultParagraphFont"/>
    <w:uiPriority w:val="99"/>
    <w:unhideWhenUsed/>
    <w:rsid w:val="00DD5835"/>
    <w:rPr>
      <w:color w:val="0563C1" w:themeColor="hyperlink"/>
      <w:u w:val="single"/>
    </w:rPr>
  </w:style>
  <w:style w:type="paragraph" w:styleId="NoSpacing">
    <w:name w:val="No Spacing"/>
    <w:uiPriority w:val="1"/>
    <w:qFormat/>
    <w:rsid w:val="00147BD2"/>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mailto:bailey.grey@senseinternational.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053AE7-46AC-4F5A-8B05-7B11185BAD67}"/>
</file>

<file path=customXml/itemProps2.xml><?xml version="1.0" encoding="utf-8"?>
<ds:datastoreItem xmlns:ds="http://schemas.openxmlformats.org/officeDocument/2006/customXml" ds:itemID="{7FA042C6-C741-43B5-BF55-7D9B4B76DFE5}"/>
</file>

<file path=customXml/itemProps3.xml><?xml version="1.0" encoding="utf-8"?>
<ds:datastoreItem xmlns:ds="http://schemas.openxmlformats.org/officeDocument/2006/customXml" ds:itemID="{6C31DA1D-1FCA-43C4-9B24-B5B4EF0BB5FE}"/>
</file>

<file path=customXml/itemProps4.xml><?xml version="1.0" encoding="utf-8"?>
<ds:datastoreItem xmlns:ds="http://schemas.openxmlformats.org/officeDocument/2006/customXml" ds:itemID="{676A8B22-421A-4AE3-860F-1A45770B97C1}"/>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Sense</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Grey</dc:creator>
  <cp:lastModifiedBy>Jorge ARAYA</cp:lastModifiedBy>
  <cp:revision>2</cp:revision>
  <dcterms:created xsi:type="dcterms:W3CDTF">2017-07-03T14:32:00Z</dcterms:created>
  <dcterms:modified xsi:type="dcterms:W3CDTF">2017-07-03T14:32:00Z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