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5A0F4" w14:textId="65C6DE23" w:rsidR="000954CA" w:rsidRDefault="00A55ABF" w:rsidP="007F785F">
      <w:pPr>
        <w:spacing w:before="200"/>
        <w:rPr>
          <w:b/>
          <w:sz w:val="30"/>
          <w:szCs w:val="30"/>
          <w:lang w:val="en-GB"/>
        </w:rPr>
      </w:pPr>
      <w:bookmarkStart w:id="0" w:name="_GoBack"/>
      <w:bookmarkEnd w:id="0"/>
      <w:r w:rsidRPr="00843CFA">
        <w:rPr>
          <w:b/>
          <w:sz w:val="30"/>
          <w:szCs w:val="30"/>
          <w:lang w:val="en-GB"/>
        </w:rPr>
        <w:t>COMMENT</w:t>
      </w:r>
      <w:r w:rsidR="00AB1E1B" w:rsidRPr="00843CFA">
        <w:rPr>
          <w:b/>
          <w:sz w:val="30"/>
          <w:szCs w:val="30"/>
          <w:lang w:val="en-GB"/>
        </w:rPr>
        <w:t>S</w:t>
      </w:r>
      <w:r w:rsidRPr="00843CFA">
        <w:rPr>
          <w:b/>
          <w:sz w:val="30"/>
          <w:szCs w:val="30"/>
          <w:lang w:val="en-GB"/>
        </w:rPr>
        <w:t xml:space="preserve"> O</w:t>
      </w:r>
      <w:r w:rsidR="00AB1E1B" w:rsidRPr="00843CFA">
        <w:rPr>
          <w:b/>
          <w:sz w:val="30"/>
          <w:szCs w:val="30"/>
          <w:lang w:val="en-GB"/>
        </w:rPr>
        <w:t>N THE</w:t>
      </w:r>
      <w:r w:rsidRPr="00843CFA">
        <w:rPr>
          <w:b/>
          <w:sz w:val="30"/>
          <w:szCs w:val="30"/>
          <w:lang w:val="en-GB"/>
        </w:rPr>
        <w:t xml:space="preserve"> </w:t>
      </w:r>
      <w:r w:rsidR="009140A1">
        <w:rPr>
          <w:b/>
          <w:sz w:val="30"/>
          <w:szCs w:val="30"/>
          <w:lang w:val="en-GB"/>
        </w:rPr>
        <w:t xml:space="preserve">DRAFT </w:t>
      </w:r>
      <w:r w:rsidRPr="00843CFA">
        <w:rPr>
          <w:b/>
          <w:sz w:val="30"/>
          <w:szCs w:val="30"/>
          <w:lang w:val="en-GB"/>
        </w:rPr>
        <w:t xml:space="preserve">GENERAL COMMENT </w:t>
      </w:r>
      <w:r w:rsidR="00AB1E1B" w:rsidRPr="00843CFA">
        <w:rPr>
          <w:b/>
          <w:sz w:val="30"/>
          <w:szCs w:val="30"/>
          <w:lang w:val="en-GB"/>
        </w:rPr>
        <w:t xml:space="preserve">ON </w:t>
      </w:r>
      <w:r w:rsidR="000F00A5" w:rsidRPr="00843CFA">
        <w:rPr>
          <w:b/>
          <w:sz w:val="30"/>
          <w:szCs w:val="30"/>
          <w:lang w:val="en-GB"/>
        </w:rPr>
        <w:t>ARTICLE</w:t>
      </w:r>
      <w:r w:rsidRPr="00843CFA">
        <w:rPr>
          <w:b/>
          <w:sz w:val="30"/>
          <w:szCs w:val="30"/>
          <w:lang w:val="en-GB"/>
        </w:rPr>
        <w:t xml:space="preserve"> 19</w:t>
      </w:r>
    </w:p>
    <w:p w14:paraId="6195A27C" w14:textId="2D8CDE00" w:rsidR="001E6A66" w:rsidRPr="001E6A66" w:rsidRDefault="001E6A66" w:rsidP="001E6A66">
      <w:pPr>
        <w:pStyle w:val="NoSpacing"/>
        <w:rPr>
          <w:b/>
          <w:sz w:val="32"/>
          <w:szCs w:val="40"/>
          <w:lang w:val="en-GB"/>
        </w:rPr>
      </w:pPr>
      <w:r w:rsidRPr="001E6A66">
        <w:rPr>
          <w:b/>
          <w:sz w:val="32"/>
          <w:szCs w:val="40"/>
          <w:lang w:val="en-GB"/>
        </w:rPr>
        <w:t>From : The Interfederal Centre for Equal Opportunities</w:t>
      </w:r>
      <w:r w:rsidR="00765698">
        <w:rPr>
          <w:b/>
          <w:sz w:val="32"/>
          <w:szCs w:val="40"/>
          <w:lang w:val="en-GB"/>
        </w:rPr>
        <w:t xml:space="preserve"> (Unia)</w:t>
      </w:r>
    </w:p>
    <w:p w14:paraId="2314888A" w14:textId="0AA19784" w:rsidR="009140A1" w:rsidRPr="009140A1" w:rsidRDefault="009140A1" w:rsidP="008F23FA">
      <w:pPr>
        <w:spacing w:before="200"/>
        <w:jc w:val="right"/>
        <w:rPr>
          <w:lang w:val="en-GB"/>
        </w:rPr>
      </w:pPr>
      <w:r w:rsidRPr="009140A1">
        <w:rPr>
          <w:lang w:val="en-GB"/>
        </w:rPr>
        <w:t xml:space="preserve">Brussels, </w:t>
      </w:r>
      <w:r w:rsidR="002F4061">
        <w:rPr>
          <w:lang w:val="en-GB"/>
        </w:rPr>
        <w:t>July 5</w:t>
      </w:r>
      <w:r w:rsidR="002F4061" w:rsidRPr="008F23FA">
        <w:rPr>
          <w:vertAlign w:val="superscript"/>
          <w:lang w:val="en-GB"/>
        </w:rPr>
        <w:t>th</w:t>
      </w:r>
      <w:r w:rsidR="002F4061">
        <w:rPr>
          <w:lang w:val="en-GB"/>
        </w:rPr>
        <w:t xml:space="preserve"> </w:t>
      </w:r>
      <w:r w:rsidRPr="009140A1">
        <w:rPr>
          <w:lang w:val="en-GB"/>
        </w:rPr>
        <w:t>2017</w:t>
      </w:r>
    </w:p>
    <w:p w14:paraId="417E58F5" w14:textId="0E0FCF5E" w:rsidR="006251AC" w:rsidRPr="00843CFA" w:rsidRDefault="006251AC" w:rsidP="007F785F">
      <w:pPr>
        <w:pStyle w:val="Heading1"/>
        <w:numPr>
          <w:ilvl w:val="0"/>
          <w:numId w:val="4"/>
        </w:numPr>
        <w:ind w:left="709" w:hanging="709"/>
        <w:rPr>
          <w:smallCaps/>
          <w:lang w:val="en-GB"/>
        </w:rPr>
      </w:pPr>
      <w:r w:rsidRPr="00843CFA">
        <w:rPr>
          <w:smallCaps/>
          <w:lang w:val="en-GB"/>
        </w:rPr>
        <w:t>Identification of the submitting organisation</w:t>
      </w:r>
    </w:p>
    <w:p w14:paraId="59F7A626" w14:textId="6F82EF33" w:rsidR="0036794F" w:rsidRPr="00843CFA" w:rsidRDefault="00123F6E" w:rsidP="00404A5F">
      <w:pPr>
        <w:jc w:val="both"/>
        <w:rPr>
          <w:lang w:val="en-GB"/>
        </w:rPr>
      </w:pPr>
      <w:r w:rsidRPr="00843CFA">
        <w:rPr>
          <w:lang w:val="en-GB"/>
        </w:rPr>
        <w:t xml:space="preserve">Unia is an independent public institution that </w:t>
      </w:r>
      <w:r w:rsidR="0045505B">
        <w:rPr>
          <w:lang w:val="en-GB"/>
        </w:rPr>
        <w:t>fight</w:t>
      </w:r>
      <w:r w:rsidR="00F00997">
        <w:rPr>
          <w:lang w:val="en-GB"/>
        </w:rPr>
        <w:t>s</w:t>
      </w:r>
      <w:r w:rsidRPr="00843CFA">
        <w:rPr>
          <w:lang w:val="en-GB"/>
        </w:rPr>
        <w:t xml:space="preserve"> discrimination and promotes equal opportunities. We have interfederal competence, which means that, in Belgium, we are active at the federal state level as well as the level of the Regions and Communities.</w:t>
      </w:r>
    </w:p>
    <w:p w14:paraId="2845A0F6" w14:textId="71A6F74E" w:rsidR="00404A5F" w:rsidRPr="00843CFA" w:rsidRDefault="007F0DA6" w:rsidP="00404A5F">
      <w:pPr>
        <w:jc w:val="both"/>
        <w:rPr>
          <w:lang w:val="en-GB"/>
        </w:rPr>
      </w:pPr>
      <w:r w:rsidRPr="00843CFA">
        <w:rPr>
          <w:lang w:val="en-GB"/>
        </w:rPr>
        <w:t>Unia</w:t>
      </w:r>
      <w:r w:rsidR="00BD751A" w:rsidRPr="00843CFA">
        <w:rPr>
          <w:lang w:val="en-GB"/>
        </w:rPr>
        <w:t xml:space="preserve"> is responsible for assisting victims of discrimination based on the protected grounds (one of which is disability) of the anti-discrimination laws which implement the European directives 2000/43 and 2000/7</w:t>
      </w:r>
      <w:r w:rsidRPr="00843CFA">
        <w:rPr>
          <w:lang w:val="en-GB"/>
        </w:rPr>
        <w:t xml:space="preserve">8. As an independent mechanism on the basis of article 33.2 of the </w:t>
      </w:r>
      <w:r w:rsidR="00B52E9A" w:rsidRPr="003B7724">
        <w:rPr>
          <w:lang w:val="en-GB"/>
        </w:rPr>
        <w:t>Convention on the Rights of Persons with Disabilities</w:t>
      </w:r>
      <w:r w:rsidR="00B52E9A" w:rsidRPr="00843CFA">
        <w:rPr>
          <w:lang w:val="en-GB"/>
        </w:rPr>
        <w:t xml:space="preserve"> </w:t>
      </w:r>
      <w:r w:rsidR="00B52E9A">
        <w:rPr>
          <w:lang w:val="en-GB"/>
        </w:rPr>
        <w:t>(</w:t>
      </w:r>
      <w:r w:rsidRPr="00843CFA">
        <w:rPr>
          <w:lang w:val="en-GB"/>
        </w:rPr>
        <w:t>CRPD</w:t>
      </w:r>
      <w:r w:rsidR="00B52E9A">
        <w:rPr>
          <w:lang w:val="en-GB"/>
        </w:rPr>
        <w:t>)</w:t>
      </w:r>
      <w:r w:rsidRPr="003B7724">
        <w:rPr>
          <w:lang w:val="en-GB"/>
        </w:rPr>
        <w:t>,</w:t>
      </w:r>
      <w:r w:rsidR="00BD751A" w:rsidRPr="003B7724">
        <w:rPr>
          <w:lang w:val="en-GB"/>
        </w:rPr>
        <w:t xml:space="preserve"> </w:t>
      </w:r>
      <w:r w:rsidRPr="003B7724">
        <w:rPr>
          <w:lang w:val="en-GB"/>
        </w:rPr>
        <w:t>Unia</w:t>
      </w:r>
      <w:r w:rsidR="00BD751A" w:rsidRPr="003B7724">
        <w:rPr>
          <w:lang w:val="en-GB"/>
        </w:rPr>
        <w:t xml:space="preserve"> has also been responsible for promoting, protecting and monitoring the implementation of </w:t>
      </w:r>
      <w:r w:rsidR="003E72C5" w:rsidRPr="003B7724">
        <w:rPr>
          <w:lang w:val="en-GB"/>
        </w:rPr>
        <w:t xml:space="preserve">the CRPD in Belgium since </w:t>
      </w:r>
      <w:r w:rsidR="0045505B">
        <w:rPr>
          <w:lang w:val="en-GB"/>
        </w:rPr>
        <w:t>2012</w:t>
      </w:r>
      <w:r w:rsidR="003E72C5" w:rsidRPr="003B7724">
        <w:rPr>
          <w:lang w:val="en-GB"/>
        </w:rPr>
        <w:t>.</w:t>
      </w:r>
    </w:p>
    <w:p w14:paraId="55792555" w14:textId="61CCE6CF" w:rsidR="006251AC" w:rsidRPr="00843CFA" w:rsidRDefault="00441CBF" w:rsidP="007F785F">
      <w:pPr>
        <w:pStyle w:val="Heading1"/>
        <w:numPr>
          <w:ilvl w:val="0"/>
          <w:numId w:val="4"/>
        </w:numPr>
        <w:ind w:left="709" w:hanging="709"/>
        <w:rPr>
          <w:smallCaps/>
          <w:lang w:val="en-GB"/>
        </w:rPr>
      </w:pPr>
      <w:r w:rsidRPr="00843CFA">
        <w:rPr>
          <w:smallCaps/>
          <w:lang w:val="en-GB"/>
        </w:rPr>
        <w:t xml:space="preserve">Comments </w:t>
      </w:r>
      <w:r w:rsidR="000759A8" w:rsidRPr="003B7724">
        <w:rPr>
          <w:smallCaps/>
          <w:lang w:val="en-GB"/>
        </w:rPr>
        <w:t>on</w:t>
      </w:r>
      <w:r w:rsidR="00692AFC" w:rsidRPr="00843CFA">
        <w:rPr>
          <w:smallCaps/>
          <w:lang w:val="en-GB"/>
        </w:rPr>
        <w:t xml:space="preserve"> specific paragraphs</w:t>
      </w:r>
      <w:r w:rsidR="002F4061">
        <w:rPr>
          <w:smallCaps/>
          <w:lang w:val="en-GB"/>
        </w:rPr>
        <w:t xml:space="preserve"> of the general comment</w:t>
      </w:r>
    </w:p>
    <w:p w14:paraId="5586161A" w14:textId="5B22D5F7" w:rsidR="00C5782F" w:rsidRPr="00843CFA" w:rsidRDefault="009B018C" w:rsidP="00C5782F">
      <w:pPr>
        <w:ind w:firstLine="709"/>
        <w:jc w:val="both"/>
        <w:rPr>
          <w:lang w:val="en-GB"/>
        </w:rPr>
      </w:pPr>
      <w:r w:rsidRPr="00843CFA">
        <w:rPr>
          <w:i/>
          <w:lang w:val="en-GB"/>
        </w:rPr>
        <w:t>Paragra</w:t>
      </w:r>
      <w:r w:rsidR="001A73AE" w:rsidRPr="00843CFA">
        <w:rPr>
          <w:i/>
          <w:lang w:val="en-GB"/>
        </w:rPr>
        <w:t>ph</w:t>
      </w:r>
      <w:r w:rsidRPr="00843CFA">
        <w:rPr>
          <w:i/>
          <w:lang w:val="en-GB"/>
        </w:rPr>
        <w:t xml:space="preserve"> 15 c</w:t>
      </w:r>
      <w:r w:rsidRPr="00843CFA">
        <w:rPr>
          <w:lang w:val="en-GB"/>
        </w:rPr>
        <w:t xml:space="preserve">: </w:t>
      </w:r>
      <w:r w:rsidR="00C5782F" w:rsidRPr="00843CFA">
        <w:rPr>
          <w:lang w:val="en-GB"/>
        </w:rPr>
        <w:t xml:space="preserve">Unia agrees with the Committee’s view that institutionalization is not </w:t>
      </w:r>
      <w:r w:rsidR="00441CBF" w:rsidRPr="00843CFA">
        <w:rPr>
          <w:bCs/>
          <w:lang w:val="en-GB"/>
        </w:rPr>
        <w:t>primarily</w:t>
      </w:r>
      <w:r w:rsidR="00441CBF" w:rsidRPr="00843CFA">
        <w:rPr>
          <w:lang w:val="en-GB"/>
        </w:rPr>
        <w:t xml:space="preserve"> </w:t>
      </w:r>
      <w:r w:rsidR="00C5782F" w:rsidRPr="00843CFA">
        <w:rPr>
          <w:lang w:val="en-GB"/>
        </w:rPr>
        <w:t xml:space="preserve">about living in a particular setting, but first and foremost about losing </w:t>
      </w:r>
      <w:r w:rsidR="00441CBF" w:rsidRPr="00843CFA">
        <w:rPr>
          <w:lang w:val="en-GB"/>
        </w:rPr>
        <w:t xml:space="preserve">choice and </w:t>
      </w:r>
      <w:r w:rsidR="00C5782F" w:rsidRPr="00843CFA">
        <w:rPr>
          <w:lang w:val="en-GB"/>
        </w:rPr>
        <w:t xml:space="preserve">control </w:t>
      </w:r>
      <w:r w:rsidR="00441CBF" w:rsidRPr="00843CFA">
        <w:rPr>
          <w:lang w:val="en-GB"/>
        </w:rPr>
        <w:t xml:space="preserve">over one’s life </w:t>
      </w:r>
      <w:r w:rsidR="00C5782F" w:rsidRPr="00843CFA">
        <w:rPr>
          <w:lang w:val="en-GB"/>
        </w:rPr>
        <w:t>as a result of a certain living arrangement</w:t>
      </w:r>
      <w:r w:rsidR="002E4977" w:rsidRPr="00843CFA">
        <w:rPr>
          <w:lang w:val="en-GB"/>
        </w:rPr>
        <w:t xml:space="preserve"> and being segregated from society</w:t>
      </w:r>
      <w:r w:rsidR="00C5782F" w:rsidRPr="00843CFA">
        <w:rPr>
          <w:lang w:val="en-GB"/>
        </w:rPr>
        <w:t xml:space="preserve">. The approach of identifying institutionalized settings by means of </w:t>
      </w:r>
      <w:r w:rsidR="0060360D" w:rsidRPr="00843CFA">
        <w:rPr>
          <w:lang w:val="en-GB"/>
        </w:rPr>
        <w:t xml:space="preserve">certain </w:t>
      </w:r>
      <w:r w:rsidR="00441CBF" w:rsidRPr="00843CFA">
        <w:rPr>
          <w:lang w:val="en-GB"/>
        </w:rPr>
        <w:t xml:space="preserve">defining </w:t>
      </w:r>
      <w:r w:rsidR="00C5782F" w:rsidRPr="00843CFA">
        <w:rPr>
          <w:lang w:val="en-GB"/>
        </w:rPr>
        <w:t>elements, is consistent with this view.</w:t>
      </w:r>
    </w:p>
    <w:p w14:paraId="58EBF870" w14:textId="29F9C14E" w:rsidR="00C94E2B" w:rsidRPr="00843CFA" w:rsidRDefault="00C5782F" w:rsidP="00C5782F">
      <w:pPr>
        <w:ind w:firstLine="709"/>
        <w:jc w:val="both"/>
        <w:rPr>
          <w:lang w:val="en-GB"/>
        </w:rPr>
      </w:pPr>
      <w:r w:rsidRPr="00843CFA">
        <w:rPr>
          <w:lang w:val="en-GB"/>
        </w:rPr>
        <w:t xml:space="preserve">However, the Committee </w:t>
      </w:r>
      <w:r w:rsidR="000759A8" w:rsidRPr="003B7724">
        <w:rPr>
          <w:lang w:val="en-GB"/>
        </w:rPr>
        <w:t>deviates from</w:t>
      </w:r>
      <w:r w:rsidRPr="003B7724">
        <w:rPr>
          <w:lang w:val="en-GB"/>
        </w:rPr>
        <w:t xml:space="preserve"> </w:t>
      </w:r>
      <w:r w:rsidRPr="007265D2">
        <w:rPr>
          <w:lang w:val="en-GB"/>
        </w:rPr>
        <w:t>this approach where it states that</w:t>
      </w:r>
      <w:r w:rsidRPr="00843CFA">
        <w:rPr>
          <w:lang w:val="en-GB"/>
        </w:rPr>
        <w:t xml:space="preserve"> “neither large scale institutions with more than a hundred residents nor smaller group homes with five to eight individuals can be called independent living or community living arrangements”. Here, the Committee states that</w:t>
      </w:r>
      <w:r w:rsidRPr="00843CFA" w:rsidDel="0060360D">
        <w:rPr>
          <w:lang w:val="en-GB"/>
        </w:rPr>
        <w:t xml:space="preserve"> </w:t>
      </w:r>
      <w:r w:rsidR="0060360D" w:rsidRPr="00843CFA">
        <w:rPr>
          <w:lang w:val="en-GB"/>
        </w:rPr>
        <w:t xml:space="preserve">certain </w:t>
      </w:r>
      <w:r w:rsidRPr="00843CFA">
        <w:rPr>
          <w:lang w:val="en-GB"/>
        </w:rPr>
        <w:t>setting</w:t>
      </w:r>
      <w:r w:rsidR="0060360D" w:rsidRPr="00843CFA">
        <w:rPr>
          <w:lang w:val="en-GB"/>
        </w:rPr>
        <w:t>s</w:t>
      </w:r>
      <w:r w:rsidRPr="00843CFA">
        <w:rPr>
          <w:lang w:val="en-GB"/>
        </w:rPr>
        <w:t xml:space="preserve"> </w:t>
      </w:r>
      <w:r w:rsidR="0060360D" w:rsidRPr="00843CFA">
        <w:rPr>
          <w:lang w:val="en-GB"/>
        </w:rPr>
        <w:t>are</w:t>
      </w:r>
      <w:r w:rsidRPr="00843CFA">
        <w:rPr>
          <w:lang w:val="en-GB"/>
        </w:rPr>
        <w:t xml:space="preserve"> by definition institutionalized setting</w:t>
      </w:r>
      <w:r w:rsidR="0060360D" w:rsidRPr="00843CFA">
        <w:rPr>
          <w:lang w:val="en-GB"/>
        </w:rPr>
        <w:t>s</w:t>
      </w:r>
      <w:r w:rsidRPr="00843CFA">
        <w:rPr>
          <w:lang w:val="en-GB"/>
        </w:rPr>
        <w:t xml:space="preserve">. This </w:t>
      </w:r>
      <w:r w:rsidR="007F0DA6" w:rsidRPr="00843CFA">
        <w:rPr>
          <w:lang w:val="en-GB"/>
        </w:rPr>
        <w:t xml:space="preserve">statement may not be </w:t>
      </w:r>
      <w:r w:rsidR="001A73AE" w:rsidRPr="003B7724">
        <w:rPr>
          <w:lang w:val="en-GB"/>
        </w:rPr>
        <w:t>untrue</w:t>
      </w:r>
      <w:r w:rsidR="007F0DA6" w:rsidRPr="003B7724">
        <w:rPr>
          <w:lang w:val="en-GB"/>
        </w:rPr>
        <w:t xml:space="preserve"> but</w:t>
      </w:r>
      <w:r w:rsidR="001A73AE" w:rsidRPr="003B7724">
        <w:rPr>
          <w:lang w:val="en-GB"/>
        </w:rPr>
        <w:t xml:space="preserve"> it</w:t>
      </w:r>
      <w:r w:rsidR="007F0DA6" w:rsidRPr="00843CFA">
        <w:rPr>
          <w:lang w:val="en-GB"/>
        </w:rPr>
        <w:t xml:space="preserve"> </w:t>
      </w:r>
      <w:r w:rsidRPr="00843CFA">
        <w:rPr>
          <w:lang w:val="en-GB"/>
        </w:rPr>
        <w:t xml:space="preserve">is not consistent with the </w:t>
      </w:r>
      <w:r w:rsidR="00163F5A" w:rsidRPr="00843CFA">
        <w:rPr>
          <w:lang w:val="en-GB"/>
        </w:rPr>
        <w:t xml:space="preserve">overall </w:t>
      </w:r>
      <w:r w:rsidRPr="00843CFA">
        <w:rPr>
          <w:lang w:val="en-GB"/>
        </w:rPr>
        <w:t>approach taken in the rest of paragraph 15 c.</w:t>
      </w:r>
    </w:p>
    <w:p w14:paraId="2845A0FA" w14:textId="148CA266" w:rsidR="00D67962" w:rsidRPr="00843CFA" w:rsidRDefault="001A73AE" w:rsidP="00C5782F">
      <w:pPr>
        <w:ind w:firstLine="709"/>
        <w:jc w:val="both"/>
        <w:rPr>
          <w:lang w:val="en-GB"/>
        </w:rPr>
      </w:pPr>
      <w:r w:rsidRPr="00843CFA">
        <w:rPr>
          <w:lang w:val="en-GB"/>
        </w:rPr>
        <w:t>In its alternative report of 2014, the</w:t>
      </w:r>
      <w:r w:rsidR="003B6AF9" w:rsidRPr="00843CFA">
        <w:rPr>
          <w:lang w:val="en-GB"/>
        </w:rPr>
        <w:t xml:space="preserve"> Belgian Disability Forum</w:t>
      </w:r>
      <w:r w:rsidR="00D67962" w:rsidRPr="00843CFA">
        <w:rPr>
          <w:lang w:val="en-GB"/>
        </w:rPr>
        <w:t xml:space="preserve"> </w:t>
      </w:r>
      <w:r w:rsidR="00B26329" w:rsidRPr="00843CFA">
        <w:rPr>
          <w:lang w:val="en-GB"/>
        </w:rPr>
        <w:t>(BDF)</w:t>
      </w:r>
      <w:r w:rsidRPr="00843CFA">
        <w:rPr>
          <w:lang w:val="en-GB"/>
        </w:rPr>
        <w:t xml:space="preserve"> mentions </w:t>
      </w:r>
      <w:r w:rsidR="00441CBF" w:rsidRPr="00843CFA">
        <w:rPr>
          <w:lang w:val="en-GB"/>
        </w:rPr>
        <w:t>“</w:t>
      </w:r>
      <w:r w:rsidR="00B26329" w:rsidRPr="00843CFA">
        <w:rPr>
          <w:lang w:val="en-GB"/>
        </w:rPr>
        <w:t>inclusive alternative units on smaller scale”</w:t>
      </w:r>
      <w:r w:rsidRPr="00843CFA">
        <w:rPr>
          <w:lang w:val="en-GB"/>
        </w:rPr>
        <w:t xml:space="preserve"> as an alternative to </w:t>
      </w:r>
      <w:r w:rsidR="00365F22" w:rsidRPr="00843CFA">
        <w:rPr>
          <w:lang w:val="en-GB"/>
        </w:rPr>
        <w:t>“</w:t>
      </w:r>
      <w:r w:rsidR="003B6AF9" w:rsidRPr="00843CFA">
        <w:rPr>
          <w:lang w:val="en-GB"/>
        </w:rPr>
        <w:t>institution</w:t>
      </w:r>
      <w:r w:rsidR="00365F22" w:rsidRPr="00843CFA">
        <w:rPr>
          <w:lang w:val="en-GB"/>
        </w:rPr>
        <w:t>s”</w:t>
      </w:r>
      <w:r w:rsidR="00C5782F" w:rsidRPr="00843CFA">
        <w:rPr>
          <w:rStyle w:val="FootnoteReference"/>
          <w:lang w:val="en-GB"/>
        </w:rPr>
        <w:footnoteReference w:id="2"/>
      </w:r>
      <w:r w:rsidR="006859BE">
        <w:rPr>
          <w:lang w:val="en-GB"/>
        </w:rPr>
        <w:t xml:space="preserve"> (which BDF </w:t>
      </w:r>
      <w:r w:rsidR="00120106">
        <w:rPr>
          <w:lang w:val="en-GB"/>
        </w:rPr>
        <w:t xml:space="preserve">does </w:t>
      </w:r>
      <w:r w:rsidR="006859BE">
        <w:rPr>
          <w:lang w:val="en-GB"/>
        </w:rPr>
        <w:t xml:space="preserve">not necessarily want to close down, but transform). </w:t>
      </w:r>
      <w:r w:rsidR="00163F5A" w:rsidRPr="00843CFA">
        <w:rPr>
          <w:lang w:val="en-GB"/>
        </w:rPr>
        <w:t>Unia</w:t>
      </w:r>
      <w:r w:rsidRPr="00843CFA">
        <w:rPr>
          <w:lang w:val="en-GB"/>
        </w:rPr>
        <w:t xml:space="preserve"> is of the opinion </w:t>
      </w:r>
      <w:r w:rsidR="00B6412A">
        <w:rPr>
          <w:lang w:val="en-GB"/>
        </w:rPr>
        <w:t xml:space="preserve">in this issue </w:t>
      </w:r>
      <w:r w:rsidRPr="00843CFA">
        <w:rPr>
          <w:lang w:val="en-GB"/>
        </w:rPr>
        <w:t xml:space="preserve">that </w:t>
      </w:r>
      <w:r w:rsidR="00B6412A">
        <w:rPr>
          <w:lang w:val="en-GB"/>
        </w:rPr>
        <w:t xml:space="preserve">such </w:t>
      </w:r>
      <w:r w:rsidRPr="00843CFA">
        <w:rPr>
          <w:lang w:val="en-GB"/>
        </w:rPr>
        <w:t xml:space="preserve">group </w:t>
      </w:r>
      <w:r w:rsidR="00B6412A">
        <w:rPr>
          <w:lang w:val="en-GB"/>
        </w:rPr>
        <w:t xml:space="preserve">homes </w:t>
      </w:r>
      <w:r w:rsidRPr="00843CFA">
        <w:rPr>
          <w:lang w:val="en-GB"/>
        </w:rPr>
        <w:t xml:space="preserve">should not automatically be regarded as </w:t>
      </w:r>
      <w:r w:rsidR="00FA19E8" w:rsidRPr="00843CFA">
        <w:rPr>
          <w:lang w:val="en-GB"/>
        </w:rPr>
        <w:t>institutionalized setting</w:t>
      </w:r>
      <w:r w:rsidR="0057643B" w:rsidRPr="00843CFA">
        <w:rPr>
          <w:lang w:val="en-GB"/>
        </w:rPr>
        <w:t>s</w:t>
      </w:r>
      <w:r w:rsidR="00677DFE" w:rsidRPr="00843CFA">
        <w:rPr>
          <w:lang w:val="en-GB"/>
        </w:rPr>
        <w:t>,</w:t>
      </w:r>
      <w:r w:rsidR="003B160B" w:rsidRPr="00843CFA">
        <w:rPr>
          <w:lang w:val="en-GB"/>
        </w:rPr>
        <w:t xml:space="preserve"> certainly when, for example, the</w:t>
      </w:r>
      <w:r w:rsidR="000759A8">
        <w:rPr>
          <w:lang w:val="en-GB"/>
        </w:rPr>
        <w:t xml:space="preserve"> management of these disability-</w:t>
      </w:r>
      <w:r w:rsidR="003B160B" w:rsidRPr="00843CFA">
        <w:rPr>
          <w:lang w:val="en-GB"/>
        </w:rPr>
        <w:t>specific facilities is provided by persons with disabilities themselves and their network</w:t>
      </w:r>
      <w:r w:rsidR="00BC0412">
        <w:rPr>
          <w:lang w:val="en-GB"/>
        </w:rPr>
        <w:t>s</w:t>
      </w:r>
      <w:r w:rsidR="003B6AF9" w:rsidRPr="00843CFA">
        <w:rPr>
          <w:lang w:val="en-GB"/>
        </w:rPr>
        <w:t>.</w:t>
      </w:r>
      <w:r w:rsidR="003B160B" w:rsidRPr="00843CFA">
        <w:rPr>
          <w:lang w:val="en-GB"/>
        </w:rPr>
        <w:t xml:space="preserve"> This type of </w:t>
      </w:r>
      <w:r w:rsidR="00FA19E8" w:rsidRPr="00843CFA">
        <w:rPr>
          <w:lang w:val="en-GB"/>
        </w:rPr>
        <w:t>(</w:t>
      </w:r>
      <w:r w:rsidR="003B160B" w:rsidRPr="00843CFA">
        <w:rPr>
          <w:lang w:val="en-GB"/>
        </w:rPr>
        <w:t>voluntary</w:t>
      </w:r>
      <w:r w:rsidR="00FA19E8" w:rsidRPr="00843CFA">
        <w:rPr>
          <w:lang w:val="en-GB"/>
        </w:rPr>
        <w:t>)</w:t>
      </w:r>
      <w:r w:rsidR="003B160B" w:rsidRPr="00843CFA">
        <w:rPr>
          <w:lang w:val="en-GB"/>
        </w:rPr>
        <w:t xml:space="preserve"> shared use of </w:t>
      </w:r>
      <w:r w:rsidR="00163F5A" w:rsidRPr="00843CFA">
        <w:rPr>
          <w:lang w:val="en-GB"/>
        </w:rPr>
        <w:t>(</w:t>
      </w:r>
      <w:r w:rsidR="003B160B" w:rsidRPr="00843CFA">
        <w:rPr>
          <w:lang w:val="en-GB"/>
        </w:rPr>
        <w:t>personal</w:t>
      </w:r>
      <w:r w:rsidR="00163F5A" w:rsidRPr="00843CFA">
        <w:rPr>
          <w:lang w:val="en-GB"/>
        </w:rPr>
        <w:t>)</w:t>
      </w:r>
      <w:r w:rsidR="003B160B" w:rsidRPr="00843CFA">
        <w:rPr>
          <w:lang w:val="en-GB"/>
        </w:rPr>
        <w:t xml:space="preserve"> support budgets </w:t>
      </w:r>
      <w:r w:rsidR="00B6412A">
        <w:rPr>
          <w:lang w:val="en-GB"/>
        </w:rPr>
        <w:t>seems to</w:t>
      </w:r>
      <w:r w:rsidR="00B6412A" w:rsidRPr="00843CFA">
        <w:rPr>
          <w:lang w:val="en-GB"/>
        </w:rPr>
        <w:t xml:space="preserve"> </w:t>
      </w:r>
      <w:r w:rsidR="000759A8">
        <w:rPr>
          <w:lang w:val="en-GB"/>
        </w:rPr>
        <w:t>be</w:t>
      </w:r>
      <w:r w:rsidR="003B160B" w:rsidRPr="00843CFA">
        <w:rPr>
          <w:lang w:val="en-GB"/>
        </w:rPr>
        <w:t xml:space="preserve"> a </w:t>
      </w:r>
      <w:r w:rsidR="000759A8">
        <w:rPr>
          <w:lang w:val="en-GB"/>
        </w:rPr>
        <w:t>reasonable</w:t>
      </w:r>
      <w:r w:rsidR="003B160B" w:rsidRPr="00843CFA">
        <w:rPr>
          <w:lang w:val="en-GB"/>
        </w:rPr>
        <w:t xml:space="preserve"> way of making the most of </w:t>
      </w:r>
      <w:r w:rsidR="006859BE">
        <w:rPr>
          <w:lang w:val="en-GB"/>
        </w:rPr>
        <w:t>limited financial resources for disability related support</w:t>
      </w:r>
      <w:r w:rsidR="00EE28CE" w:rsidRPr="00843CFA">
        <w:rPr>
          <w:lang w:val="en-GB"/>
        </w:rPr>
        <w:t>.</w:t>
      </w:r>
    </w:p>
    <w:p w14:paraId="3FD28DC9" w14:textId="53CA490A" w:rsidR="00FA19E8" w:rsidRPr="00843CFA" w:rsidRDefault="001232F9" w:rsidP="00A55ABF">
      <w:pPr>
        <w:ind w:firstLine="709"/>
        <w:jc w:val="both"/>
        <w:rPr>
          <w:lang w:val="en-GB"/>
        </w:rPr>
      </w:pPr>
      <w:r w:rsidRPr="00843CFA">
        <w:rPr>
          <w:i/>
          <w:lang w:val="en-GB"/>
        </w:rPr>
        <w:lastRenderedPageBreak/>
        <w:t>Paragraph</w:t>
      </w:r>
      <w:r w:rsidR="00D67962" w:rsidRPr="00843CFA">
        <w:rPr>
          <w:i/>
          <w:lang w:val="en-GB"/>
        </w:rPr>
        <w:t xml:space="preserve"> 15 d</w:t>
      </w:r>
      <w:r w:rsidR="00D67962" w:rsidRPr="00843CFA">
        <w:rPr>
          <w:lang w:val="en-GB"/>
        </w:rPr>
        <w:t xml:space="preserve">: </w:t>
      </w:r>
      <w:r w:rsidR="003B160B" w:rsidRPr="00843CFA">
        <w:rPr>
          <w:lang w:val="en-GB"/>
        </w:rPr>
        <w:t>This</w:t>
      </w:r>
      <w:r w:rsidR="000B0066" w:rsidRPr="00843CFA">
        <w:rPr>
          <w:lang w:val="en-GB"/>
        </w:rPr>
        <w:t xml:space="preserve"> </w:t>
      </w:r>
      <w:r w:rsidRPr="00843CFA">
        <w:rPr>
          <w:lang w:val="en-GB"/>
        </w:rPr>
        <w:t>paragraph</w:t>
      </w:r>
      <w:r w:rsidR="000759A8">
        <w:rPr>
          <w:lang w:val="en-GB"/>
        </w:rPr>
        <w:t xml:space="preserve"> addresses aspects such a</w:t>
      </w:r>
      <w:r w:rsidR="003B160B" w:rsidRPr="00843CFA">
        <w:rPr>
          <w:lang w:val="en-GB"/>
        </w:rPr>
        <w:t xml:space="preserve">s the funding of personal assistance, and emphasises that this funding should be </w:t>
      </w:r>
      <w:r w:rsidR="003B160B" w:rsidRPr="003B7724">
        <w:rPr>
          <w:i/>
          <w:lang w:val="en-GB"/>
        </w:rPr>
        <w:t>allocated to</w:t>
      </w:r>
      <w:r w:rsidR="003B160B" w:rsidRPr="00BC0412">
        <w:rPr>
          <w:lang w:val="en-GB"/>
        </w:rPr>
        <w:t xml:space="preserve"> and </w:t>
      </w:r>
      <w:r w:rsidR="003B160B" w:rsidRPr="003B7724">
        <w:rPr>
          <w:i/>
          <w:lang w:val="en-GB"/>
        </w:rPr>
        <w:t>controlled by</w:t>
      </w:r>
      <w:r w:rsidR="003B160B" w:rsidRPr="00BC0412">
        <w:rPr>
          <w:lang w:val="en-GB"/>
        </w:rPr>
        <w:t xml:space="preserve"> persons with a dis</w:t>
      </w:r>
      <w:r w:rsidR="003B160B" w:rsidRPr="00843CFA">
        <w:rPr>
          <w:lang w:val="en-GB"/>
        </w:rPr>
        <w:t>ability</w:t>
      </w:r>
      <w:r w:rsidR="006637B5" w:rsidRPr="00843CFA">
        <w:rPr>
          <w:lang w:val="en-GB"/>
        </w:rPr>
        <w:t>.</w:t>
      </w:r>
      <w:r w:rsidR="003B160B" w:rsidRPr="00843CFA">
        <w:rPr>
          <w:lang w:val="en-GB"/>
        </w:rPr>
        <w:t xml:space="preserve"> Perhaps it would be a good idea to more </w:t>
      </w:r>
      <w:r w:rsidR="000759A8">
        <w:rPr>
          <w:lang w:val="en-GB"/>
        </w:rPr>
        <w:t>clearly</w:t>
      </w:r>
      <w:r w:rsidR="003B160B" w:rsidRPr="00843CFA">
        <w:rPr>
          <w:lang w:val="en-GB"/>
        </w:rPr>
        <w:t xml:space="preserve"> make the link with the</w:t>
      </w:r>
      <w:r w:rsidR="00AD4E44" w:rsidRPr="00843CFA">
        <w:rPr>
          <w:lang w:val="en-GB"/>
        </w:rPr>
        <w:t xml:space="preserve"> </w:t>
      </w:r>
      <w:r w:rsidR="007F0DA6" w:rsidRPr="00843CFA">
        <w:rPr>
          <w:i/>
          <w:lang w:val="en-GB"/>
        </w:rPr>
        <w:t>personalized support</w:t>
      </w:r>
      <w:r w:rsidR="003B160B" w:rsidRPr="00843CFA">
        <w:rPr>
          <w:lang w:val="en-GB"/>
        </w:rPr>
        <w:t xml:space="preserve"> and </w:t>
      </w:r>
      <w:r w:rsidR="003B160B" w:rsidRPr="006D45C3">
        <w:rPr>
          <w:i/>
          <w:lang w:val="en-GB"/>
        </w:rPr>
        <w:t>personal budgets</w:t>
      </w:r>
      <w:r w:rsidR="003B160B" w:rsidRPr="00843CFA">
        <w:rPr>
          <w:lang w:val="en-GB"/>
        </w:rPr>
        <w:t xml:space="preserve"> mentioned </w:t>
      </w:r>
      <w:r w:rsidR="007F0DA6" w:rsidRPr="00843CFA">
        <w:rPr>
          <w:lang w:val="en-GB"/>
        </w:rPr>
        <w:t xml:space="preserve">in </w:t>
      </w:r>
      <w:r w:rsidRPr="00843CFA">
        <w:rPr>
          <w:lang w:val="en-GB"/>
        </w:rPr>
        <w:t>paragraph</w:t>
      </w:r>
      <w:r w:rsidR="007F0DA6" w:rsidRPr="00843CFA">
        <w:rPr>
          <w:lang w:val="en-GB"/>
        </w:rPr>
        <w:t xml:space="preserve"> 62?</w:t>
      </w:r>
    </w:p>
    <w:p w14:paraId="2845A0FB" w14:textId="0D15AB38" w:rsidR="00D67962" w:rsidRPr="00843CFA" w:rsidRDefault="00FA19E8" w:rsidP="00A55ABF">
      <w:pPr>
        <w:ind w:firstLine="709"/>
        <w:jc w:val="both"/>
        <w:rPr>
          <w:lang w:val="en-GB"/>
        </w:rPr>
      </w:pPr>
      <w:r w:rsidRPr="00843CFA">
        <w:rPr>
          <w:lang w:val="en-GB"/>
        </w:rPr>
        <w:t xml:space="preserve">Unia </w:t>
      </w:r>
      <w:r w:rsidR="003B160B" w:rsidRPr="00843CFA">
        <w:rPr>
          <w:lang w:val="en-GB"/>
        </w:rPr>
        <w:t xml:space="preserve">also </w:t>
      </w:r>
      <w:r w:rsidR="00967B4F">
        <w:rPr>
          <w:lang w:val="en-GB"/>
        </w:rPr>
        <w:t>poses</w:t>
      </w:r>
      <w:r w:rsidR="003B160B" w:rsidRPr="00843CFA">
        <w:rPr>
          <w:lang w:val="en-GB"/>
        </w:rPr>
        <w:t xml:space="preserve"> the following question</w:t>
      </w:r>
      <w:r w:rsidR="00C10DFB" w:rsidRPr="00843CFA">
        <w:rPr>
          <w:lang w:val="en-GB"/>
        </w:rPr>
        <w:t>:</w:t>
      </w:r>
      <w:r w:rsidR="003B160B" w:rsidRPr="00843CFA">
        <w:rPr>
          <w:lang w:val="en-GB"/>
        </w:rPr>
        <w:t xml:space="preserve"> in a system of personal assistance, </w:t>
      </w:r>
      <w:r w:rsidR="00900464">
        <w:rPr>
          <w:lang w:val="en-GB"/>
        </w:rPr>
        <w:t>does there</w:t>
      </w:r>
      <w:r w:rsidR="003B160B" w:rsidRPr="00843CFA">
        <w:rPr>
          <w:lang w:val="en-GB"/>
        </w:rPr>
        <w:t xml:space="preserve"> always need to be the explicit possibility for the person with a disability to personally act as the employer of his/her assistants </w:t>
      </w:r>
      <w:r w:rsidR="000351FF" w:rsidRPr="00843CFA">
        <w:rPr>
          <w:lang w:val="en-GB"/>
        </w:rPr>
        <w:t>(</w:t>
      </w:r>
      <w:r w:rsidR="003B160B" w:rsidRPr="00843CFA">
        <w:rPr>
          <w:lang w:val="en-GB"/>
        </w:rPr>
        <w:t>without this being obligatory</w:t>
      </w:r>
      <w:r w:rsidR="000351FF" w:rsidRPr="00843CFA">
        <w:rPr>
          <w:lang w:val="en-GB"/>
        </w:rPr>
        <w:t>)</w:t>
      </w:r>
      <w:r w:rsidR="00C62006" w:rsidRPr="00843CFA">
        <w:rPr>
          <w:lang w:val="en-GB"/>
        </w:rPr>
        <w:t>?</w:t>
      </w:r>
      <w:r w:rsidRPr="00843CFA">
        <w:rPr>
          <w:lang w:val="en-GB"/>
        </w:rPr>
        <w:t xml:space="preserve"> </w:t>
      </w:r>
      <w:r w:rsidR="00F11A9E" w:rsidRPr="00843CFA">
        <w:rPr>
          <w:lang w:val="en-GB"/>
        </w:rPr>
        <w:t>Is</w:t>
      </w:r>
      <w:r w:rsidR="003B160B" w:rsidRPr="00843CFA">
        <w:rPr>
          <w:lang w:val="en-GB"/>
        </w:rPr>
        <w:t xml:space="preserve"> a system in which this is not taken into account a system of </w:t>
      </w:r>
      <w:r w:rsidR="00DE78CA" w:rsidRPr="00843CFA">
        <w:rPr>
          <w:lang w:val="en-GB"/>
        </w:rPr>
        <w:t>“</w:t>
      </w:r>
      <w:r w:rsidR="003B160B" w:rsidRPr="00843CFA">
        <w:rPr>
          <w:lang w:val="en-GB"/>
        </w:rPr>
        <w:t>personal assistance</w:t>
      </w:r>
      <w:r w:rsidR="00DE78CA" w:rsidRPr="00843CFA">
        <w:rPr>
          <w:lang w:val="en-GB"/>
        </w:rPr>
        <w:t>”</w:t>
      </w:r>
      <w:r w:rsidR="000351FF" w:rsidRPr="00843CFA">
        <w:rPr>
          <w:lang w:val="en-GB"/>
        </w:rPr>
        <w:t xml:space="preserve"> in</w:t>
      </w:r>
      <w:r w:rsidR="003B160B" w:rsidRPr="00843CFA">
        <w:rPr>
          <w:lang w:val="en-GB"/>
        </w:rPr>
        <w:t xml:space="preserve"> the sense of the </w:t>
      </w:r>
      <w:r w:rsidR="00523C3D" w:rsidRPr="00843CFA">
        <w:rPr>
          <w:lang w:val="en-GB"/>
        </w:rPr>
        <w:t>UN</w:t>
      </w:r>
      <w:r w:rsidR="000351FF" w:rsidRPr="00843CFA">
        <w:rPr>
          <w:lang w:val="en-GB"/>
        </w:rPr>
        <w:t>-</w:t>
      </w:r>
      <w:r w:rsidR="003B160B" w:rsidRPr="00843CFA">
        <w:rPr>
          <w:lang w:val="en-GB"/>
        </w:rPr>
        <w:t>convention</w:t>
      </w:r>
      <w:r w:rsidR="00F11A9E" w:rsidRPr="00843CFA">
        <w:rPr>
          <w:lang w:val="en-GB"/>
        </w:rPr>
        <w:t>?</w:t>
      </w:r>
    </w:p>
    <w:p w14:paraId="399DC247" w14:textId="58C15F67" w:rsidR="00025C8C" w:rsidRPr="00843CFA" w:rsidRDefault="001232F9" w:rsidP="00A55ABF">
      <w:pPr>
        <w:ind w:firstLine="709"/>
        <w:jc w:val="both"/>
        <w:rPr>
          <w:lang w:val="en-GB"/>
        </w:rPr>
      </w:pPr>
      <w:r w:rsidRPr="00843CFA">
        <w:rPr>
          <w:i/>
          <w:lang w:val="en-GB"/>
        </w:rPr>
        <w:t>Paragraph</w:t>
      </w:r>
      <w:r w:rsidR="00025C8C" w:rsidRPr="00843CFA">
        <w:rPr>
          <w:i/>
          <w:lang w:val="en-GB"/>
        </w:rPr>
        <w:t xml:space="preserve"> 16</w:t>
      </w:r>
      <w:r w:rsidR="00025C8C" w:rsidRPr="00843CFA">
        <w:rPr>
          <w:lang w:val="en-GB"/>
        </w:rPr>
        <w:t>: Unia</w:t>
      </w:r>
      <w:r w:rsidR="00794135" w:rsidRPr="00843CFA">
        <w:rPr>
          <w:lang w:val="en-GB"/>
        </w:rPr>
        <w:t xml:space="preserve"> feels that the sentence </w:t>
      </w:r>
      <w:r w:rsidR="00025C8C" w:rsidRPr="00843CFA">
        <w:rPr>
          <w:lang w:val="en-GB"/>
        </w:rPr>
        <w:t>“Independent and community living can also not be counted as personal assistance if the assistance is only provided within certain arrangements, such as a group home”</w:t>
      </w:r>
      <w:r w:rsidR="00794135" w:rsidRPr="00843CFA">
        <w:rPr>
          <w:lang w:val="en-GB"/>
        </w:rPr>
        <w:t xml:space="preserve"> is confusing and superfluous</w:t>
      </w:r>
      <w:r w:rsidR="00900464">
        <w:rPr>
          <w:lang w:val="en-GB"/>
        </w:rPr>
        <w:t>, as</w:t>
      </w:r>
      <w:r w:rsidR="00794135" w:rsidRPr="00843CFA">
        <w:rPr>
          <w:lang w:val="en-GB"/>
        </w:rPr>
        <w:t xml:space="preserve"> the </w:t>
      </w:r>
      <w:r w:rsidR="00025C8C" w:rsidRPr="00843CFA">
        <w:rPr>
          <w:lang w:val="en-GB"/>
        </w:rPr>
        <w:t>3 central</w:t>
      </w:r>
      <w:r w:rsidR="00794135" w:rsidRPr="00843CFA">
        <w:rPr>
          <w:lang w:val="en-GB"/>
        </w:rPr>
        <w:t xml:space="preserve"> concepts in the sentence </w:t>
      </w:r>
      <w:r w:rsidR="00174BE4" w:rsidRPr="00843CFA">
        <w:rPr>
          <w:lang w:val="en-GB"/>
        </w:rPr>
        <w:t>(independent living – community living – personal assistance)</w:t>
      </w:r>
      <w:r w:rsidR="00794135" w:rsidRPr="00843CFA">
        <w:rPr>
          <w:lang w:val="en-GB"/>
        </w:rPr>
        <w:t xml:space="preserve"> are clarified </w:t>
      </w:r>
      <w:r w:rsidR="00E9295B" w:rsidRPr="00843CFA">
        <w:rPr>
          <w:lang w:val="en-GB"/>
        </w:rPr>
        <w:t xml:space="preserve">in </w:t>
      </w:r>
      <w:r w:rsidRPr="00843CFA">
        <w:rPr>
          <w:lang w:val="en-GB"/>
        </w:rPr>
        <w:t>paragraph</w:t>
      </w:r>
      <w:r w:rsidR="00E9295B" w:rsidRPr="00843CFA">
        <w:rPr>
          <w:lang w:val="en-GB"/>
        </w:rPr>
        <w:t xml:space="preserve"> 15</w:t>
      </w:r>
      <w:r w:rsidR="00025C8C" w:rsidRPr="00843CFA">
        <w:rPr>
          <w:lang w:val="en-GB"/>
        </w:rPr>
        <w:t>.</w:t>
      </w:r>
    </w:p>
    <w:p w14:paraId="56097C16" w14:textId="129DAD3A" w:rsidR="009D751E" w:rsidRPr="00843CFA" w:rsidRDefault="001232F9" w:rsidP="00A55ABF">
      <w:pPr>
        <w:ind w:firstLine="709"/>
        <w:jc w:val="both"/>
        <w:rPr>
          <w:lang w:val="en-GB"/>
        </w:rPr>
      </w:pPr>
      <w:r w:rsidRPr="00843CFA">
        <w:rPr>
          <w:i/>
          <w:lang w:val="en-GB"/>
        </w:rPr>
        <w:t>Paragraph</w:t>
      </w:r>
      <w:r w:rsidR="009D751E" w:rsidRPr="00843CFA">
        <w:rPr>
          <w:i/>
          <w:lang w:val="en-GB"/>
        </w:rPr>
        <w:t xml:space="preserve"> 25</w:t>
      </w:r>
      <w:r w:rsidR="009D751E" w:rsidRPr="00843CFA">
        <w:rPr>
          <w:lang w:val="en-GB"/>
        </w:rPr>
        <w:t xml:space="preserve">: </w:t>
      </w:r>
      <w:r w:rsidR="00C95875" w:rsidRPr="00843CFA">
        <w:rPr>
          <w:lang w:val="en-GB"/>
        </w:rPr>
        <w:t>The first part of this paragraph explains that persons with disabilities often cannot exercise choice because of a lack of options to choose from</w:t>
      </w:r>
      <w:r w:rsidR="00C46AD9" w:rsidRPr="00843CFA">
        <w:rPr>
          <w:lang w:val="en-GB"/>
        </w:rPr>
        <w:t xml:space="preserve">. </w:t>
      </w:r>
      <w:r w:rsidR="00C95875" w:rsidRPr="00843CFA">
        <w:rPr>
          <w:lang w:val="en-GB"/>
        </w:rPr>
        <w:t>The second part highlights other reason</w:t>
      </w:r>
      <w:r w:rsidR="00DE78CA" w:rsidRPr="00843CFA">
        <w:rPr>
          <w:lang w:val="en-GB"/>
        </w:rPr>
        <w:t>s</w:t>
      </w:r>
      <w:r w:rsidR="00C95875" w:rsidRPr="00843CFA">
        <w:rPr>
          <w:lang w:val="en-GB"/>
        </w:rPr>
        <w:t xml:space="preserve"> why persons with disabilities sometimes cannot exercise choice: they might not be allowed to exercise legal capacity</w:t>
      </w:r>
      <w:r w:rsidR="00C16B70" w:rsidRPr="00843CFA">
        <w:rPr>
          <w:lang w:val="en-GB"/>
        </w:rPr>
        <w:t xml:space="preserve"> or </w:t>
      </w:r>
      <w:r w:rsidR="000351FF" w:rsidRPr="00843CFA">
        <w:rPr>
          <w:lang w:val="en-GB"/>
        </w:rPr>
        <w:t xml:space="preserve">may </w:t>
      </w:r>
      <w:r w:rsidR="00C16B70" w:rsidRPr="00843CFA">
        <w:rPr>
          <w:lang w:val="en-GB"/>
        </w:rPr>
        <w:t xml:space="preserve">suffer from </w:t>
      </w:r>
      <w:r w:rsidR="00024590" w:rsidRPr="00843CFA">
        <w:rPr>
          <w:lang w:val="en-GB"/>
        </w:rPr>
        <w:t>“</w:t>
      </w:r>
      <w:r w:rsidR="00C16B70" w:rsidRPr="00843CFA">
        <w:rPr>
          <w:lang w:val="en-GB"/>
        </w:rPr>
        <w:t>informal guardianship</w:t>
      </w:r>
      <w:r w:rsidR="00024590" w:rsidRPr="00843CFA">
        <w:rPr>
          <w:lang w:val="en-GB"/>
        </w:rPr>
        <w:t>”</w:t>
      </w:r>
      <w:r w:rsidR="00794135" w:rsidRPr="003B7724">
        <w:rPr>
          <w:lang w:val="en-GB"/>
        </w:rPr>
        <w:t>,</w:t>
      </w:r>
      <w:r w:rsidR="00C16B70" w:rsidRPr="00843CFA">
        <w:rPr>
          <w:lang w:val="en-GB"/>
        </w:rPr>
        <w:t xml:space="preserve"> sometimes exercised by family </w:t>
      </w:r>
      <w:r w:rsidR="006859BE">
        <w:rPr>
          <w:lang w:val="en-GB"/>
        </w:rPr>
        <w:t xml:space="preserve">members </w:t>
      </w:r>
      <w:r w:rsidR="00C16B70" w:rsidRPr="00843CFA">
        <w:rPr>
          <w:lang w:val="en-GB"/>
        </w:rPr>
        <w:t>or caregivers</w:t>
      </w:r>
      <w:r w:rsidR="00C95875" w:rsidRPr="00843CFA">
        <w:rPr>
          <w:lang w:val="en-GB"/>
        </w:rPr>
        <w:t>.</w:t>
      </w:r>
      <w:r w:rsidR="00794135" w:rsidRPr="00843CFA">
        <w:rPr>
          <w:lang w:val="en-GB"/>
        </w:rPr>
        <w:t xml:space="preserve"> We think that the second part would be better placed </w:t>
      </w:r>
      <w:r w:rsidR="00C95875" w:rsidRPr="00843CFA">
        <w:rPr>
          <w:lang w:val="en-GB"/>
        </w:rPr>
        <w:t xml:space="preserve">in </w:t>
      </w:r>
      <w:r w:rsidRPr="00843CFA">
        <w:rPr>
          <w:lang w:val="en-GB"/>
        </w:rPr>
        <w:t>paragraph</w:t>
      </w:r>
      <w:r w:rsidR="00C46AD9" w:rsidRPr="00843CFA">
        <w:rPr>
          <w:lang w:val="en-GB"/>
        </w:rPr>
        <w:t xml:space="preserve"> 26</w:t>
      </w:r>
      <w:r w:rsidR="00C95875" w:rsidRPr="00843CFA">
        <w:rPr>
          <w:lang w:val="en-GB"/>
        </w:rPr>
        <w:t>,</w:t>
      </w:r>
      <w:r w:rsidR="00794135" w:rsidRPr="00843CFA">
        <w:rPr>
          <w:lang w:val="en-GB"/>
        </w:rPr>
        <w:t xml:space="preserve"> that covers the importance of </w:t>
      </w:r>
      <w:r w:rsidR="00C95875" w:rsidRPr="00843CFA">
        <w:rPr>
          <w:lang w:val="en-GB"/>
        </w:rPr>
        <w:t>“legal capacity”</w:t>
      </w:r>
      <w:r w:rsidR="00C46AD9" w:rsidRPr="00843CFA">
        <w:rPr>
          <w:lang w:val="en-GB"/>
        </w:rPr>
        <w:t>.</w:t>
      </w:r>
    </w:p>
    <w:p w14:paraId="28455F2A" w14:textId="1E9CEAC2" w:rsidR="00025C8C" w:rsidRPr="00843CFA" w:rsidRDefault="001232F9">
      <w:pPr>
        <w:ind w:firstLine="709"/>
        <w:jc w:val="both"/>
        <w:rPr>
          <w:lang w:val="en-GB"/>
        </w:rPr>
      </w:pPr>
      <w:r w:rsidRPr="00843CFA">
        <w:rPr>
          <w:i/>
          <w:lang w:val="en-GB"/>
        </w:rPr>
        <w:t>Paragraph</w:t>
      </w:r>
      <w:r w:rsidR="00D63800" w:rsidRPr="00843CFA">
        <w:rPr>
          <w:i/>
          <w:lang w:val="en-GB"/>
        </w:rPr>
        <w:t xml:space="preserve"> 28</w:t>
      </w:r>
      <w:r w:rsidR="00D63800" w:rsidRPr="00843CFA">
        <w:rPr>
          <w:lang w:val="en-GB"/>
        </w:rPr>
        <w:t>:</w:t>
      </w:r>
      <w:r w:rsidR="00600E4C" w:rsidRPr="00843CFA">
        <w:rPr>
          <w:lang w:val="en-GB"/>
        </w:rPr>
        <w:t xml:space="preserve"> In this </w:t>
      </w:r>
      <w:r w:rsidRPr="00843CFA">
        <w:rPr>
          <w:lang w:val="en-GB"/>
        </w:rPr>
        <w:t>paragraph</w:t>
      </w:r>
      <w:r w:rsidR="000C75B9" w:rsidRPr="00843CFA">
        <w:rPr>
          <w:lang w:val="en-GB"/>
        </w:rPr>
        <w:t xml:space="preserve">, residential services are described as temporary residential support facilities for persons making the transition from </w:t>
      </w:r>
      <w:r w:rsidR="00D63800" w:rsidRPr="00843CFA">
        <w:rPr>
          <w:lang w:val="en-GB"/>
        </w:rPr>
        <w:t>institutional setting</w:t>
      </w:r>
      <w:r w:rsidR="00677DFE" w:rsidRPr="00843CFA">
        <w:rPr>
          <w:lang w:val="en-GB"/>
        </w:rPr>
        <w:t>s</w:t>
      </w:r>
      <w:r w:rsidR="00D63800" w:rsidRPr="00843CFA">
        <w:rPr>
          <w:lang w:val="en-GB"/>
        </w:rPr>
        <w:t xml:space="preserve"> </w:t>
      </w:r>
      <w:r w:rsidR="000C75B9" w:rsidRPr="00843CFA">
        <w:rPr>
          <w:lang w:val="en-GB"/>
        </w:rPr>
        <w:t>to</w:t>
      </w:r>
      <w:r w:rsidR="00FB47D0" w:rsidRPr="00843CFA">
        <w:rPr>
          <w:lang w:val="en-GB"/>
        </w:rPr>
        <w:t xml:space="preserve"> </w:t>
      </w:r>
      <w:r w:rsidR="00D63800" w:rsidRPr="00843CFA">
        <w:rPr>
          <w:lang w:val="en-GB"/>
        </w:rPr>
        <w:t xml:space="preserve">community </w:t>
      </w:r>
      <w:r w:rsidR="00BA66BF" w:rsidRPr="00843CFA">
        <w:rPr>
          <w:lang w:val="en-GB"/>
        </w:rPr>
        <w:t>based</w:t>
      </w:r>
      <w:r w:rsidR="00D63800" w:rsidRPr="00843CFA">
        <w:rPr>
          <w:lang w:val="en-GB"/>
        </w:rPr>
        <w:t xml:space="preserve"> settings.</w:t>
      </w:r>
      <w:r w:rsidR="000C75B9" w:rsidRPr="00843CFA">
        <w:rPr>
          <w:lang w:val="en-GB"/>
        </w:rPr>
        <w:t xml:space="preserve"> According to the reasoning in this </w:t>
      </w:r>
      <w:r w:rsidRPr="00843CFA">
        <w:rPr>
          <w:lang w:val="en-GB"/>
        </w:rPr>
        <w:t>paragraph</w:t>
      </w:r>
      <w:r w:rsidR="000C75B9" w:rsidRPr="00843CFA">
        <w:rPr>
          <w:lang w:val="en-GB"/>
        </w:rPr>
        <w:t xml:space="preserve">, residential services should therefore be regarded as a temporary form of service within the framework of the </w:t>
      </w:r>
      <w:r w:rsidR="006859BE">
        <w:rPr>
          <w:lang w:val="en-GB"/>
        </w:rPr>
        <w:t>progressive</w:t>
      </w:r>
      <w:r w:rsidR="006859BE" w:rsidRPr="00843CFA">
        <w:rPr>
          <w:lang w:val="en-GB"/>
        </w:rPr>
        <w:t xml:space="preserve"> </w:t>
      </w:r>
      <w:r w:rsidR="000C75B9" w:rsidRPr="00843CFA">
        <w:rPr>
          <w:lang w:val="en-GB"/>
        </w:rPr>
        <w:t>realisation of deinstitutionalisation. However,</w:t>
      </w:r>
      <w:r w:rsidR="00901A55" w:rsidRPr="00843CFA">
        <w:rPr>
          <w:lang w:val="en-GB"/>
        </w:rPr>
        <w:t xml:space="preserve"> </w:t>
      </w:r>
      <w:r w:rsidR="000C75B9" w:rsidRPr="00843CFA">
        <w:rPr>
          <w:lang w:val="en-GB"/>
        </w:rPr>
        <w:t>Article</w:t>
      </w:r>
      <w:r w:rsidR="00FB47D0" w:rsidRPr="00843CFA">
        <w:rPr>
          <w:lang w:val="en-GB"/>
        </w:rPr>
        <w:t xml:space="preserve"> 19</w:t>
      </w:r>
      <w:r w:rsidR="000C75B9" w:rsidRPr="00843CFA">
        <w:rPr>
          <w:lang w:val="en-GB"/>
        </w:rPr>
        <w:t xml:space="preserve"> explicitly mentions that the States bound by the Convention must ensure that persons with a disability have a</w:t>
      </w:r>
      <w:r w:rsidR="00900464">
        <w:rPr>
          <w:lang w:val="en-GB"/>
        </w:rPr>
        <w:t>ccess to residential services</w:t>
      </w:r>
      <w:r w:rsidR="00BC0412">
        <w:rPr>
          <w:lang w:val="en-GB"/>
        </w:rPr>
        <w:t>.</w:t>
      </w:r>
      <w:r w:rsidR="00900464">
        <w:rPr>
          <w:lang w:val="en-GB"/>
        </w:rPr>
        <w:t xml:space="preserve"> </w:t>
      </w:r>
      <w:r w:rsidR="00BC0412">
        <w:rPr>
          <w:lang w:val="en-GB"/>
        </w:rPr>
        <w:t>T</w:t>
      </w:r>
      <w:r w:rsidR="000C75B9" w:rsidRPr="00843CFA">
        <w:rPr>
          <w:lang w:val="en-GB"/>
        </w:rPr>
        <w:t xml:space="preserve">his appears to suggest that these facilities have to be available on a </w:t>
      </w:r>
      <w:r w:rsidR="006859BE">
        <w:rPr>
          <w:lang w:val="en-GB"/>
        </w:rPr>
        <w:t xml:space="preserve">more </w:t>
      </w:r>
      <w:r w:rsidR="000C75B9" w:rsidRPr="00843CFA">
        <w:rPr>
          <w:lang w:val="en-GB"/>
        </w:rPr>
        <w:t xml:space="preserve">permanent </w:t>
      </w:r>
      <w:r w:rsidR="004815EB" w:rsidRPr="00843CFA">
        <w:rPr>
          <w:lang w:val="en-GB"/>
        </w:rPr>
        <w:t>basis</w:t>
      </w:r>
      <w:r w:rsidR="00A93806" w:rsidRPr="00843CFA">
        <w:rPr>
          <w:lang w:val="en-GB"/>
        </w:rPr>
        <w:t xml:space="preserve"> –</w:t>
      </w:r>
      <w:r w:rsidR="00900464">
        <w:rPr>
          <w:lang w:val="en-GB"/>
        </w:rPr>
        <w:t xml:space="preserve"> </w:t>
      </w:r>
      <w:r w:rsidR="000C75B9" w:rsidRPr="00843CFA">
        <w:rPr>
          <w:lang w:val="en-GB"/>
        </w:rPr>
        <w:t>and therefore not only during a transitional period</w:t>
      </w:r>
      <w:r w:rsidR="00A93806" w:rsidRPr="00843CFA">
        <w:rPr>
          <w:lang w:val="en-GB"/>
        </w:rPr>
        <w:t xml:space="preserve">. </w:t>
      </w:r>
      <w:r w:rsidR="000C75B9" w:rsidRPr="00843CFA">
        <w:rPr>
          <w:lang w:val="en-GB"/>
        </w:rPr>
        <w:t>Is th</w:t>
      </w:r>
      <w:r w:rsidR="00900464">
        <w:rPr>
          <w:lang w:val="en-GB"/>
        </w:rPr>
        <w:t>ere not</w:t>
      </w:r>
      <w:r w:rsidR="000C75B9" w:rsidRPr="00843CFA">
        <w:rPr>
          <w:lang w:val="en-GB"/>
        </w:rPr>
        <w:t xml:space="preserve"> </w:t>
      </w:r>
      <w:r w:rsidR="00900464">
        <w:rPr>
          <w:lang w:val="en-GB"/>
        </w:rPr>
        <w:t>some</w:t>
      </w:r>
      <w:r w:rsidR="000C75B9" w:rsidRPr="00843CFA">
        <w:rPr>
          <w:lang w:val="en-GB"/>
        </w:rPr>
        <w:t xml:space="preserve"> incompatibility</w:t>
      </w:r>
      <w:r w:rsidR="00900464">
        <w:rPr>
          <w:lang w:val="en-GB"/>
        </w:rPr>
        <w:t xml:space="preserve"> here</w:t>
      </w:r>
      <w:r w:rsidR="00901A55" w:rsidRPr="00843CFA">
        <w:rPr>
          <w:lang w:val="en-GB"/>
        </w:rPr>
        <w:t>?</w:t>
      </w:r>
      <w:r w:rsidR="0042354A">
        <w:rPr>
          <w:lang w:val="en-GB"/>
        </w:rPr>
        <w:t xml:space="preserve"> What should be understood exactly by residential services?</w:t>
      </w:r>
      <w:r w:rsidR="00B6412A">
        <w:rPr>
          <w:lang w:val="en-GB"/>
        </w:rPr>
        <w:t xml:space="preserve"> Do they need to stay </w:t>
      </w:r>
      <w:r w:rsidR="00B6412A" w:rsidRPr="00B6412A">
        <w:rPr>
          <w:lang w:val="en-GB"/>
        </w:rPr>
        <w:t xml:space="preserve">available </w:t>
      </w:r>
      <w:r w:rsidR="00B6412A">
        <w:rPr>
          <w:lang w:val="en-GB"/>
        </w:rPr>
        <w:t>after a process of deinstitutionalisation?</w:t>
      </w:r>
    </w:p>
    <w:p w14:paraId="2845A0FD" w14:textId="793FEDD3" w:rsidR="004E2DA0" w:rsidRPr="00843CFA" w:rsidRDefault="001232F9" w:rsidP="00A55ABF">
      <w:pPr>
        <w:ind w:firstLine="709"/>
        <w:jc w:val="both"/>
        <w:rPr>
          <w:lang w:val="en-GB"/>
        </w:rPr>
      </w:pPr>
      <w:r w:rsidRPr="00843CFA">
        <w:rPr>
          <w:i/>
          <w:lang w:val="en-GB"/>
        </w:rPr>
        <w:t>Paragraph</w:t>
      </w:r>
      <w:r w:rsidR="001824CF" w:rsidRPr="00843CFA">
        <w:rPr>
          <w:i/>
          <w:lang w:val="en-GB"/>
        </w:rPr>
        <w:t xml:space="preserve"> 34</w:t>
      </w:r>
      <w:r w:rsidR="001824CF" w:rsidRPr="00843CFA">
        <w:rPr>
          <w:lang w:val="en-GB"/>
        </w:rPr>
        <w:t>:</w:t>
      </w:r>
      <w:r w:rsidR="000C75B9" w:rsidRPr="00843CFA">
        <w:rPr>
          <w:lang w:val="en-GB"/>
        </w:rPr>
        <w:t xml:space="preserve"> In </w:t>
      </w:r>
      <w:r w:rsidR="0048321C" w:rsidRPr="00843CFA">
        <w:rPr>
          <w:lang w:val="en-GB"/>
        </w:rPr>
        <w:t>Unia</w:t>
      </w:r>
      <w:r w:rsidR="000C75B9" w:rsidRPr="00843CFA">
        <w:rPr>
          <w:lang w:val="en-GB"/>
        </w:rPr>
        <w:t>’s view, it is</w:t>
      </w:r>
      <w:r w:rsidR="0048321C" w:rsidRPr="00843CFA">
        <w:rPr>
          <w:lang w:val="en-GB"/>
        </w:rPr>
        <w:t xml:space="preserve"> </w:t>
      </w:r>
      <w:r w:rsidR="00C46AD9" w:rsidRPr="00843CFA">
        <w:rPr>
          <w:lang w:val="en-GB"/>
        </w:rPr>
        <w:t>(</w:t>
      </w:r>
      <w:r w:rsidR="000C75B9" w:rsidRPr="00843CFA">
        <w:rPr>
          <w:lang w:val="en-GB"/>
        </w:rPr>
        <w:t>often</w:t>
      </w:r>
      <w:r w:rsidR="00C46AD9" w:rsidRPr="00843CFA">
        <w:rPr>
          <w:lang w:val="en-GB"/>
        </w:rPr>
        <w:t>)</w:t>
      </w:r>
      <w:r w:rsidR="00E4597A" w:rsidRPr="00843CFA">
        <w:rPr>
          <w:lang w:val="en-GB"/>
        </w:rPr>
        <w:t xml:space="preserve"> impossible, but above all undesirable</w:t>
      </w:r>
      <w:r w:rsidR="008D69EF">
        <w:rPr>
          <w:lang w:val="en-GB"/>
        </w:rPr>
        <w:t>,</w:t>
      </w:r>
      <w:r w:rsidR="00E4597A" w:rsidRPr="00843CFA">
        <w:rPr>
          <w:lang w:val="en-GB"/>
        </w:rPr>
        <w:t xml:space="preserve"> </w:t>
      </w:r>
      <w:r w:rsidR="00151372" w:rsidRPr="00843CFA">
        <w:rPr>
          <w:lang w:val="en-GB"/>
        </w:rPr>
        <w:t>to carry out th</w:t>
      </w:r>
      <w:r w:rsidR="00900464">
        <w:rPr>
          <w:lang w:val="en-GB"/>
        </w:rPr>
        <w:t xml:space="preserve">e </w:t>
      </w:r>
      <w:r w:rsidR="00DC6CDC">
        <w:rPr>
          <w:lang w:val="en-GB"/>
        </w:rPr>
        <w:t>collection of</w:t>
      </w:r>
      <w:r w:rsidR="00900464">
        <w:rPr>
          <w:lang w:val="en-GB"/>
        </w:rPr>
        <w:t xml:space="preserve"> disability-</w:t>
      </w:r>
      <w:r w:rsidR="00151372" w:rsidRPr="00843CFA">
        <w:rPr>
          <w:lang w:val="en-GB"/>
        </w:rPr>
        <w:t xml:space="preserve">specific data in order to </w:t>
      </w:r>
      <w:r w:rsidR="00DC6CDC">
        <w:rPr>
          <w:lang w:val="en-GB"/>
        </w:rPr>
        <w:t>use these data</w:t>
      </w:r>
      <w:r w:rsidR="00151372" w:rsidRPr="00843CFA">
        <w:rPr>
          <w:lang w:val="en-GB"/>
        </w:rPr>
        <w:t xml:space="preserve"> as a basis for accessibility planning </w:t>
      </w:r>
      <w:r w:rsidR="008D69EF">
        <w:rPr>
          <w:lang w:val="en-GB"/>
        </w:rPr>
        <w:t xml:space="preserve">or </w:t>
      </w:r>
      <w:r w:rsidR="00DC6CDC">
        <w:rPr>
          <w:lang w:val="en-GB"/>
        </w:rPr>
        <w:t xml:space="preserve">for </w:t>
      </w:r>
      <w:r w:rsidR="008D69EF">
        <w:rPr>
          <w:lang w:val="en-GB"/>
        </w:rPr>
        <w:t>defining</w:t>
      </w:r>
      <w:r w:rsidR="008D69EF" w:rsidRPr="00843CFA">
        <w:rPr>
          <w:lang w:val="en-GB"/>
        </w:rPr>
        <w:t xml:space="preserve"> </w:t>
      </w:r>
      <w:r w:rsidR="00151372" w:rsidRPr="00843CFA">
        <w:rPr>
          <w:lang w:val="en-GB"/>
        </w:rPr>
        <w:t xml:space="preserve">the </w:t>
      </w:r>
      <w:r w:rsidR="008D69EF">
        <w:rPr>
          <w:lang w:val="en-GB"/>
        </w:rPr>
        <w:t>necces</w:t>
      </w:r>
      <w:r w:rsidR="00120106">
        <w:rPr>
          <w:lang w:val="en-GB"/>
        </w:rPr>
        <w:t>s</w:t>
      </w:r>
      <w:r w:rsidR="008D69EF">
        <w:rPr>
          <w:lang w:val="en-GB"/>
        </w:rPr>
        <w:t>ary</w:t>
      </w:r>
      <w:r w:rsidR="008D69EF" w:rsidRPr="00843CFA">
        <w:rPr>
          <w:lang w:val="en-GB"/>
        </w:rPr>
        <w:t xml:space="preserve"> </w:t>
      </w:r>
      <w:r w:rsidR="00151372" w:rsidRPr="00843CFA">
        <w:rPr>
          <w:lang w:val="en-GB"/>
        </w:rPr>
        <w:t>range of</w:t>
      </w:r>
      <w:r w:rsidR="00024590" w:rsidRPr="00843CFA">
        <w:rPr>
          <w:lang w:val="en-GB"/>
        </w:rPr>
        <w:t xml:space="preserve"> community based services</w:t>
      </w:r>
      <w:r w:rsidR="0042354A">
        <w:rPr>
          <w:lang w:val="en-GB"/>
        </w:rPr>
        <w:t xml:space="preserve"> in a given neighbourhood </w:t>
      </w:r>
      <w:r w:rsidR="004E2DA0" w:rsidRPr="00843CFA">
        <w:rPr>
          <w:lang w:val="en-GB"/>
        </w:rPr>
        <w:t>.</w:t>
      </w:r>
      <w:r w:rsidR="00151372" w:rsidRPr="00843CFA">
        <w:rPr>
          <w:lang w:val="en-GB"/>
        </w:rPr>
        <w:t xml:space="preserve"> In our view, this type of approach contradicts the principles of </w:t>
      </w:r>
      <w:r w:rsidR="00C514E7" w:rsidRPr="00843CFA">
        <w:rPr>
          <w:lang w:val="en-GB"/>
        </w:rPr>
        <w:t>Universal Design</w:t>
      </w:r>
      <w:r w:rsidR="00151372" w:rsidRPr="00843CFA">
        <w:rPr>
          <w:lang w:val="en-GB"/>
        </w:rPr>
        <w:t>, and can ultimately form an obstacle for the freedom of movement and choice of residence for persons with a disability</w:t>
      </w:r>
      <w:r w:rsidR="004E2DA0" w:rsidRPr="00843CFA">
        <w:rPr>
          <w:lang w:val="en-GB"/>
        </w:rPr>
        <w:t>.</w:t>
      </w:r>
      <w:r w:rsidR="00151372" w:rsidRPr="00843CFA">
        <w:rPr>
          <w:lang w:val="en-GB"/>
        </w:rPr>
        <w:t xml:space="preserve"> Could this </w:t>
      </w:r>
      <w:r w:rsidRPr="00843CFA">
        <w:rPr>
          <w:lang w:val="en-GB"/>
        </w:rPr>
        <w:t>paragraph</w:t>
      </w:r>
      <w:r w:rsidR="00151372" w:rsidRPr="00843CFA">
        <w:rPr>
          <w:lang w:val="en-GB"/>
        </w:rPr>
        <w:t xml:space="preserve"> be clarified in order to prevent any potential misunderstanding of the text</w:t>
      </w:r>
      <w:r w:rsidR="004E2DA0" w:rsidRPr="00843CFA">
        <w:rPr>
          <w:lang w:val="en-GB"/>
        </w:rPr>
        <w:t>?</w:t>
      </w:r>
    </w:p>
    <w:p w14:paraId="22A56F81" w14:textId="1D079DAD" w:rsidR="004A7AAA" w:rsidRPr="00843CFA" w:rsidRDefault="001232F9" w:rsidP="00A55ABF">
      <w:pPr>
        <w:ind w:firstLine="709"/>
        <w:jc w:val="both"/>
        <w:rPr>
          <w:lang w:val="en-GB"/>
        </w:rPr>
      </w:pPr>
      <w:r w:rsidRPr="00843CFA">
        <w:rPr>
          <w:i/>
          <w:lang w:val="en-GB"/>
        </w:rPr>
        <w:t>Paragraph</w:t>
      </w:r>
      <w:r w:rsidR="004E2DA0" w:rsidRPr="00843CFA">
        <w:rPr>
          <w:i/>
          <w:lang w:val="en-GB"/>
        </w:rPr>
        <w:t xml:space="preserve"> </w:t>
      </w:r>
      <w:r w:rsidR="00A92068" w:rsidRPr="00843CFA">
        <w:rPr>
          <w:i/>
          <w:lang w:val="en-GB"/>
        </w:rPr>
        <w:t>35</w:t>
      </w:r>
      <w:r w:rsidR="00A92068" w:rsidRPr="00843CFA">
        <w:rPr>
          <w:lang w:val="en-GB"/>
        </w:rPr>
        <w:t>:</w:t>
      </w:r>
      <w:r w:rsidR="00523C3D" w:rsidRPr="00843CFA">
        <w:rPr>
          <w:lang w:val="en-GB"/>
        </w:rPr>
        <w:t xml:space="preserve"> Sufficiently affordable and accessible housing is necessary in order to enable </w:t>
      </w:r>
      <w:r w:rsidR="008D69EF">
        <w:rPr>
          <w:lang w:val="en-GB"/>
        </w:rPr>
        <w:t xml:space="preserve">full </w:t>
      </w:r>
      <w:r w:rsidR="00523C3D" w:rsidRPr="00843CFA">
        <w:rPr>
          <w:lang w:val="en-GB"/>
        </w:rPr>
        <w:t xml:space="preserve">participation in society. According to </w:t>
      </w:r>
      <w:r w:rsidR="00A92068" w:rsidRPr="00843CFA">
        <w:rPr>
          <w:lang w:val="en-GB"/>
        </w:rPr>
        <w:t>Unia</w:t>
      </w:r>
      <w:r w:rsidR="00523C3D" w:rsidRPr="00843CFA">
        <w:rPr>
          <w:lang w:val="en-GB"/>
        </w:rPr>
        <w:t>,</w:t>
      </w:r>
      <w:r w:rsidR="00A92068" w:rsidRPr="00843CFA">
        <w:rPr>
          <w:lang w:val="en-GB"/>
        </w:rPr>
        <w:t xml:space="preserve"> </w:t>
      </w:r>
      <w:r w:rsidR="00523C3D" w:rsidRPr="00843CFA">
        <w:rPr>
          <w:lang w:val="en-GB"/>
        </w:rPr>
        <w:t xml:space="preserve">these two aspects </w:t>
      </w:r>
      <w:r w:rsidR="004815EB" w:rsidRPr="00843CFA">
        <w:rPr>
          <w:lang w:val="en-GB"/>
        </w:rPr>
        <w:t>–</w:t>
      </w:r>
      <w:r w:rsidR="00523C3D" w:rsidRPr="00843CFA">
        <w:rPr>
          <w:lang w:val="en-GB"/>
        </w:rPr>
        <w:t xml:space="preserve"> both the affordability and accessibility of housing </w:t>
      </w:r>
      <w:r w:rsidR="004815EB" w:rsidRPr="00843CFA">
        <w:rPr>
          <w:lang w:val="en-GB"/>
        </w:rPr>
        <w:t>–</w:t>
      </w:r>
      <w:r w:rsidR="003D5195">
        <w:rPr>
          <w:lang w:val="en-GB"/>
        </w:rPr>
        <w:t xml:space="preserve"> </w:t>
      </w:r>
      <w:r w:rsidR="00523C3D" w:rsidRPr="00843CFA">
        <w:rPr>
          <w:lang w:val="en-GB"/>
        </w:rPr>
        <w:t>should always be considered together</w:t>
      </w:r>
      <w:r w:rsidR="00A92068" w:rsidRPr="00843CFA">
        <w:rPr>
          <w:lang w:val="en-GB"/>
        </w:rPr>
        <w:t>.</w:t>
      </w:r>
      <w:r w:rsidR="00523C3D" w:rsidRPr="00843CFA">
        <w:rPr>
          <w:lang w:val="en-GB"/>
        </w:rPr>
        <w:t xml:space="preserve"> With regard to the affordability of housing, in its alternative report</w:t>
      </w:r>
      <w:r w:rsidR="0042354A">
        <w:rPr>
          <w:lang w:val="en-GB"/>
        </w:rPr>
        <w:t xml:space="preserve"> of 2014</w:t>
      </w:r>
      <w:r w:rsidR="00523C3D" w:rsidRPr="00843CFA">
        <w:rPr>
          <w:lang w:val="en-GB"/>
        </w:rPr>
        <w:t xml:space="preserve">, the </w:t>
      </w:r>
      <w:r w:rsidR="00C514E7" w:rsidRPr="00843CFA">
        <w:rPr>
          <w:lang w:val="en-GB"/>
        </w:rPr>
        <w:t>BDF</w:t>
      </w:r>
      <w:r w:rsidR="00523C3D" w:rsidRPr="00843CFA">
        <w:rPr>
          <w:lang w:val="en-GB"/>
        </w:rPr>
        <w:t xml:space="preserve"> </w:t>
      </w:r>
      <w:r w:rsidR="00900464">
        <w:rPr>
          <w:lang w:val="en-GB"/>
        </w:rPr>
        <w:t>highlighted</w:t>
      </w:r>
      <w:r w:rsidR="00523C3D" w:rsidRPr="00843CFA">
        <w:rPr>
          <w:lang w:val="en-GB"/>
        </w:rPr>
        <w:t xml:space="preserve"> the major chall</w:t>
      </w:r>
      <w:r w:rsidR="00900464">
        <w:rPr>
          <w:lang w:val="en-GB"/>
        </w:rPr>
        <w:t xml:space="preserve">enges that </w:t>
      </w:r>
      <w:r w:rsidR="003D5195">
        <w:rPr>
          <w:lang w:val="en-GB"/>
        </w:rPr>
        <w:t>exist</w:t>
      </w:r>
      <w:r w:rsidR="00900464">
        <w:rPr>
          <w:lang w:val="en-GB"/>
        </w:rPr>
        <w:t xml:space="preserve"> </w:t>
      </w:r>
      <w:r w:rsidR="00DC6CDC">
        <w:rPr>
          <w:lang w:val="en-GB"/>
        </w:rPr>
        <w:t>around</w:t>
      </w:r>
      <w:r w:rsidR="008D69EF">
        <w:rPr>
          <w:lang w:val="en-GB"/>
        </w:rPr>
        <w:t xml:space="preserve"> </w:t>
      </w:r>
      <w:r w:rsidR="008D69EF">
        <w:rPr>
          <w:lang w:val="en-GB"/>
        </w:rPr>
        <w:lastRenderedPageBreak/>
        <w:t xml:space="preserve">this issue </w:t>
      </w:r>
      <w:r w:rsidR="00900464">
        <w:rPr>
          <w:lang w:val="en-GB"/>
        </w:rPr>
        <w:t>in Belgium</w:t>
      </w:r>
      <w:r w:rsidR="00AB4BD7" w:rsidRPr="00843CFA">
        <w:rPr>
          <w:rStyle w:val="FootnoteReference"/>
          <w:lang w:val="en-GB"/>
        </w:rPr>
        <w:footnoteReference w:id="3"/>
      </w:r>
      <w:r w:rsidR="001C02AF" w:rsidRPr="00843CFA">
        <w:rPr>
          <w:lang w:val="en-GB"/>
        </w:rPr>
        <w:t>.</w:t>
      </w:r>
      <w:r w:rsidR="00A92068" w:rsidRPr="00843CFA">
        <w:rPr>
          <w:lang w:val="en-GB"/>
        </w:rPr>
        <w:t xml:space="preserve"> </w:t>
      </w:r>
      <w:r w:rsidR="003D5195" w:rsidRPr="00843CFA">
        <w:rPr>
          <w:lang w:val="en-GB"/>
        </w:rPr>
        <w:t>In this context</w:t>
      </w:r>
      <w:r w:rsidR="003D5195">
        <w:rPr>
          <w:lang w:val="en-GB"/>
        </w:rPr>
        <w:t>,</w:t>
      </w:r>
      <w:r w:rsidR="003D5195" w:rsidRPr="00843CFA">
        <w:rPr>
          <w:lang w:val="en-GB"/>
        </w:rPr>
        <w:t xml:space="preserve"> </w:t>
      </w:r>
      <w:r w:rsidR="002623C3" w:rsidRPr="00843CFA">
        <w:rPr>
          <w:lang w:val="en-GB"/>
        </w:rPr>
        <w:t>Unia</w:t>
      </w:r>
      <w:r w:rsidR="00523C3D" w:rsidRPr="00843CFA">
        <w:rPr>
          <w:lang w:val="en-GB"/>
        </w:rPr>
        <w:t xml:space="preserve"> feels it is important </w:t>
      </w:r>
      <w:r w:rsidR="002F4061">
        <w:rPr>
          <w:lang w:val="en-GB"/>
        </w:rPr>
        <w:t>that</w:t>
      </w:r>
      <w:r w:rsidR="002F4061" w:rsidRPr="00843CFA">
        <w:rPr>
          <w:lang w:val="en-GB"/>
        </w:rPr>
        <w:t xml:space="preserve"> </w:t>
      </w:r>
      <w:r w:rsidR="00523C3D" w:rsidRPr="00843CFA">
        <w:rPr>
          <w:lang w:val="en-GB"/>
        </w:rPr>
        <w:t>the</w:t>
      </w:r>
      <w:r w:rsidR="004815EB" w:rsidRPr="00843CFA">
        <w:rPr>
          <w:lang w:val="en-GB"/>
        </w:rPr>
        <w:t xml:space="preserve"> General Comment</w:t>
      </w:r>
      <w:r w:rsidR="00523C3D" w:rsidRPr="00843CFA">
        <w:rPr>
          <w:lang w:val="en-GB"/>
        </w:rPr>
        <w:t xml:space="preserve"> also refer</w:t>
      </w:r>
      <w:r w:rsidR="002F4061">
        <w:rPr>
          <w:lang w:val="en-GB"/>
        </w:rPr>
        <w:t>s</w:t>
      </w:r>
      <w:r w:rsidR="00523C3D" w:rsidRPr="00843CFA">
        <w:rPr>
          <w:lang w:val="en-GB"/>
        </w:rPr>
        <w:t xml:space="preserve"> to </w:t>
      </w:r>
      <w:r w:rsidR="000F00A5" w:rsidRPr="00843CFA">
        <w:rPr>
          <w:lang w:val="en-GB"/>
        </w:rPr>
        <w:t>article</w:t>
      </w:r>
      <w:r w:rsidR="00693C1F" w:rsidRPr="00843CFA">
        <w:rPr>
          <w:lang w:val="en-GB"/>
        </w:rPr>
        <w:t xml:space="preserve"> 12 </w:t>
      </w:r>
      <w:r w:rsidR="004A7AAA" w:rsidRPr="00843CFA">
        <w:rPr>
          <w:lang w:val="en-GB"/>
        </w:rPr>
        <w:t>(</w:t>
      </w:r>
      <w:r w:rsidR="00693C1F" w:rsidRPr="00843CFA">
        <w:rPr>
          <w:lang w:val="en-GB"/>
        </w:rPr>
        <w:t>5</w:t>
      </w:r>
      <w:r w:rsidR="004A7AAA" w:rsidRPr="00843CFA">
        <w:rPr>
          <w:lang w:val="en-GB"/>
        </w:rPr>
        <w:t>)</w:t>
      </w:r>
      <w:r w:rsidR="00523C3D" w:rsidRPr="00843CFA">
        <w:rPr>
          <w:lang w:val="en-GB"/>
        </w:rPr>
        <w:t xml:space="preserve"> of the UN</w:t>
      </w:r>
      <w:r w:rsidR="001513B6" w:rsidRPr="00843CFA">
        <w:rPr>
          <w:lang w:val="en-GB"/>
        </w:rPr>
        <w:t>-</w:t>
      </w:r>
      <w:r w:rsidR="003B160B" w:rsidRPr="00843CFA">
        <w:rPr>
          <w:lang w:val="en-GB"/>
        </w:rPr>
        <w:t>convention</w:t>
      </w:r>
      <w:r w:rsidR="004815EB" w:rsidRPr="00843CFA">
        <w:rPr>
          <w:lang w:val="en-GB"/>
        </w:rPr>
        <w:t>.</w:t>
      </w:r>
      <w:r w:rsidR="004A7AAA" w:rsidRPr="00843CFA">
        <w:rPr>
          <w:lang w:val="en-GB"/>
        </w:rPr>
        <w:t xml:space="preserve"> </w:t>
      </w:r>
      <w:r w:rsidR="00523C3D" w:rsidRPr="00843CFA">
        <w:rPr>
          <w:lang w:val="en-GB"/>
        </w:rPr>
        <w:t xml:space="preserve">This provision stipulates that persons with a disability should be given access </w:t>
      </w:r>
      <w:r w:rsidR="008D69EF">
        <w:rPr>
          <w:lang w:val="en-GB"/>
        </w:rPr>
        <w:t xml:space="preserve">on equal basis with others </w:t>
      </w:r>
      <w:r w:rsidR="00C94EF3" w:rsidRPr="00843CFA">
        <w:rPr>
          <w:lang w:val="en-GB"/>
        </w:rPr>
        <w:t xml:space="preserve">to bank loans and mortgages </w:t>
      </w:r>
      <w:r w:rsidR="00163522" w:rsidRPr="00843CFA">
        <w:rPr>
          <w:lang w:val="en-GB"/>
        </w:rPr>
        <w:t>(</w:t>
      </w:r>
      <w:r w:rsidR="00C94EF3" w:rsidRPr="00843CFA">
        <w:rPr>
          <w:lang w:val="en-GB"/>
        </w:rPr>
        <w:t>and the related life insurance</w:t>
      </w:r>
      <w:r w:rsidR="00163522" w:rsidRPr="00843CFA">
        <w:rPr>
          <w:lang w:val="en-GB"/>
        </w:rPr>
        <w:t>)</w:t>
      </w:r>
      <w:r w:rsidR="00693C1F" w:rsidRPr="00843CFA">
        <w:rPr>
          <w:lang w:val="en-GB"/>
        </w:rPr>
        <w:t xml:space="preserve">. </w:t>
      </w:r>
      <w:r w:rsidR="00C94EF3" w:rsidRPr="00843CFA">
        <w:rPr>
          <w:lang w:val="en-GB"/>
        </w:rPr>
        <w:t>Neither paragraph</w:t>
      </w:r>
      <w:r w:rsidR="002623C3" w:rsidRPr="00843CFA">
        <w:rPr>
          <w:lang w:val="en-GB"/>
        </w:rPr>
        <w:t xml:space="preserve"> 35 no</w:t>
      </w:r>
      <w:r w:rsidR="00C94EF3" w:rsidRPr="00843CFA">
        <w:rPr>
          <w:lang w:val="en-GB"/>
        </w:rPr>
        <w:t>r</w:t>
      </w:r>
      <w:r w:rsidR="002623C3" w:rsidRPr="00843CFA">
        <w:rPr>
          <w:lang w:val="en-GB"/>
        </w:rPr>
        <w:t xml:space="preserve"> </w:t>
      </w:r>
      <w:r w:rsidRPr="00843CFA">
        <w:rPr>
          <w:lang w:val="en-GB"/>
        </w:rPr>
        <w:t>paragraph</w:t>
      </w:r>
      <w:r w:rsidR="002623C3" w:rsidRPr="00843CFA">
        <w:rPr>
          <w:lang w:val="en-GB"/>
        </w:rPr>
        <w:t xml:space="preserve"> 78</w:t>
      </w:r>
      <w:r w:rsidR="00C94EF3" w:rsidRPr="00843CFA">
        <w:rPr>
          <w:lang w:val="en-GB"/>
        </w:rPr>
        <w:t xml:space="preserve"> emphasises the importance of that provision. In processing cases of discrimination, </w:t>
      </w:r>
      <w:r w:rsidR="00BC0BA7" w:rsidRPr="00843CFA">
        <w:rPr>
          <w:lang w:val="en-GB"/>
        </w:rPr>
        <w:t>Unia</w:t>
      </w:r>
      <w:r w:rsidR="00C94EF3" w:rsidRPr="00843CFA">
        <w:rPr>
          <w:lang w:val="en-GB"/>
        </w:rPr>
        <w:t xml:space="preserve"> regularly observes problems in this area</w:t>
      </w:r>
      <w:r w:rsidR="00BC0BA7" w:rsidRPr="00843CFA">
        <w:rPr>
          <w:lang w:val="en-GB"/>
        </w:rPr>
        <w:t>.</w:t>
      </w:r>
    </w:p>
    <w:p w14:paraId="2845A0FE" w14:textId="046FC7CB" w:rsidR="00693C1F" w:rsidRPr="00843CFA" w:rsidRDefault="00C94EF3" w:rsidP="00A55ABF">
      <w:pPr>
        <w:ind w:firstLine="709"/>
        <w:jc w:val="both"/>
        <w:rPr>
          <w:lang w:val="en-GB"/>
        </w:rPr>
      </w:pPr>
      <w:r w:rsidRPr="00843CFA">
        <w:rPr>
          <w:lang w:val="en-GB"/>
        </w:rPr>
        <w:t xml:space="preserve">With regard to the accessibility of housing, </w:t>
      </w:r>
      <w:r w:rsidR="00D623D1" w:rsidRPr="00843CFA">
        <w:rPr>
          <w:lang w:val="en-GB"/>
        </w:rPr>
        <w:t>in</w:t>
      </w:r>
      <w:r w:rsidRPr="00843CFA">
        <w:rPr>
          <w:lang w:val="en-GB"/>
        </w:rPr>
        <w:t xml:space="preserve"> </w:t>
      </w:r>
      <w:r w:rsidR="0092286F" w:rsidRPr="00843CFA">
        <w:rPr>
          <w:lang w:val="en-GB"/>
        </w:rPr>
        <w:t>Unia</w:t>
      </w:r>
      <w:r w:rsidR="00D623D1" w:rsidRPr="00843CFA">
        <w:rPr>
          <w:lang w:val="en-GB"/>
        </w:rPr>
        <w:t>’s view</w:t>
      </w:r>
      <w:r w:rsidR="0092286F" w:rsidRPr="00843CFA">
        <w:rPr>
          <w:lang w:val="en-GB"/>
        </w:rPr>
        <w:t xml:space="preserve"> </w:t>
      </w:r>
      <w:r w:rsidR="00C46AD9" w:rsidRPr="00843CFA">
        <w:rPr>
          <w:lang w:val="en-GB"/>
        </w:rPr>
        <w:t>–</w:t>
      </w:r>
      <w:r w:rsidR="00693C1F" w:rsidRPr="00843CFA">
        <w:rPr>
          <w:lang w:val="en-GB"/>
        </w:rPr>
        <w:t xml:space="preserve"> in</w:t>
      </w:r>
      <w:r w:rsidRPr="00843CFA">
        <w:rPr>
          <w:lang w:val="en-GB"/>
        </w:rPr>
        <w:t xml:space="preserve"> line with </w:t>
      </w:r>
      <w:r w:rsidR="001232F9" w:rsidRPr="00843CFA">
        <w:rPr>
          <w:lang w:val="en-GB"/>
        </w:rPr>
        <w:t>paragraph</w:t>
      </w:r>
      <w:r w:rsidR="00163522" w:rsidRPr="00843CFA">
        <w:rPr>
          <w:lang w:val="en-GB"/>
        </w:rPr>
        <w:t xml:space="preserve"> 24</w:t>
      </w:r>
      <w:r w:rsidRPr="00843CFA">
        <w:rPr>
          <w:lang w:val="en-GB"/>
        </w:rPr>
        <w:t xml:space="preserve"> of </w:t>
      </w:r>
      <w:r w:rsidR="009D23D2" w:rsidRPr="00843CFA">
        <w:rPr>
          <w:lang w:val="en-GB"/>
        </w:rPr>
        <w:t xml:space="preserve">General Comment </w:t>
      </w:r>
      <w:r w:rsidR="00693C1F" w:rsidRPr="00843CFA">
        <w:rPr>
          <w:lang w:val="en-GB"/>
        </w:rPr>
        <w:t>num</w:t>
      </w:r>
      <w:r w:rsidRPr="00843CFA">
        <w:rPr>
          <w:lang w:val="en-GB"/>
        </w:rPr>
        <w:t>b</w:t>
      </w:r>
      <w:r w:rsidR="00693C1F" w:rsidRPr="00843CFA">
        <w:rPr>
          <w:lang w:val="en-GB"/>
        </w:rPr>
        <w:t xml:space="preserve">er 2 (2014) </w:t>
      </w:r>
      <w:r w:rsidRPr="00843CFA">
        <w:rPr>
          <w:lang w:val="en-GB"/>
        </w:rPr>
        <w:t xml:space="preserve">on accessibility </w:t>
      </w:r>
      <w:r w:rsidR="00C46AD9" w:rsidRPr="00843CFA">
        <w:rPr>
          <w:lang w:val="en-GB"/>
        </w:rPr>
        <w:t>–</w:t>
      </w:r>
      <w:r w:rsidR="00D623D1" w:rsidRPr="00843CFA">
        <w:rPr>
          <w:lang w:val="en-GB"/>
        </w:rPr>
        <w:t xml:space="preserve"> </w:t>
      </w:r>
      <w:r w:rsidRPr="00843CFA">
        <w:rPr>
          <w:lang w:val="en-GB"/>
        </w:rPr>
        <w:t xml:space="preserve">there should also be reference to the responsibility of private project developers and construction contractors to </w:t>
      </w:r>
      <w:r w:rsidR="00DC6CDC">
        <w:rPr>
          <w:lang w:val="en-GB"/>
        </w:rPr>
        <w:t>improve</w:t>
      </w:r>
      <w:r w:rsidR="008D69EF" w:rsidRPr="00843CFA">
        <w:rPr>
          <w:lang w:val="en-GB"/>
        </w:rPr>
        <w:t xml:space="preserve"> </w:t>
      </w:r>
      <w:r w:rsidRPr="00843CFA">
        <w:rPr>
          <w:lang w:val="en-GB"/>
        </w:rPr>
        <w:t xml:space="preserve">the accessibility of the built environment. Specifically, </w:t>
      </w:r>
      <w:r w:rsidR="00BC0BA7" w:rsidRPr="00843CFA">
        <w:rPr>
          <w:lang w:val="en-GB"/>
        </w:rPr>
        <w:t>Unia</w:t>
      </w:r>
      <w:r w:rsidRPr="00843CFA">
        <w:rPr>
          <w:lang w:val="en-GB"/>
        </w:rPr>
        <w:t xml:space="preserve"> also refers to the problems with enforcing the reasonable adaptations towards the co-owners</w:t>
      </w:r>
      <w:r w:rsidR="00D623D1" w:rsidRPr="00843CFA">
        <w:rPr>
          <w:lang w:val="en-GB"/>
        </w:rPr>
        <w:t xml:space="preserve">’ </w:t>
      </w:r>
      <w:r w:rsidRPr="00843CFA">
        <w:rPr>
          <w:lang w:val="en-GB"/>
        </w:rPr>
        <w:t>association</w:t>
      </w:r>
      <w:r w:rsidR="00900464">
        <w:rPr>
          <w:lang w:val="en-GB"/>
        </w:rPr>
        <w:t>s</w:t>
      </w:r>
      <w:r w:rsidRPr="00843CFA">
        <w:rPr>
          <w:lang w:val="en-GB"/>
        </w:rPr>
        <w:t xml:space="preserve"> in apartment buildings</w:t>
      </w:r>
      <w:r w:rsidR="00564122" w:rsidRPr="00843CFA">
        <w:rPr>
          <w:lang w:val="en-GB"/>
        </w:rPr>
        <w:t>.</w:t>
      </w:r>
      <w:r w:rsidR="00D623D1" w:rsidRPr="00843CFA">
        <w:rPr>
          <w:lang w:val="en-GB"/>
        </w:rPr>
        <w:t xml:space="preserve"> The </w:t>
      </w:r>
      <w:r w:rsidR="003D5195">
        <w:rPr>
          <w:lang w:val="en-GB"/>
        </w:rPr>
        <w:t xml:space="preserve">Belgian antidiscrimination law </w:t>
      </w:r>
      <w:r w:rsidR="00D623D1" w:rsidRPr="00843CFA">
        <w:rPr>
          <w:lang w:val="en-GB"/>
        </w:rPr>
        <w:t>does not impose a mandatory obligation to make reasonable adjustments in these situations</w:t>
      </w:r>
      <w:r w:rsidR="00285151" w:rsidRPr="00843CFA">
        <w:rPr>
          <w:lang w:val="en-GB"/>
        </w:rPr>
        <w:t>.</w:t>
      </w:r>
    </w:p>
    <w:p w14:paraId="49E0D88F" w14:textId="43D84364" w:rsidR="00AA0696" w:rsidRPr="00843CFA" w:rsidRDefault="001232F9" w:rsidP="002272FD">
      <w:pPr>
        <w:ind w:firstLine="709"/>
        <w:jc w:val="both"/>
        <w:rPr>
          <w:lang w:val="en-GB"/>
        </w:rPr>
      </w:pPr>
      <w:r w:rsidRPr="00843CFA">
        <w:rPr>
          <w:i/>
          <w:lang w:val="en-GB"/>
        </w:rPr>
        <w:t>Paragraph</w:t>
      </w:r>
      <w:r w:rsidR="00BA66BF" w:rsidRPr="00843CFA">
        <w:rPr>
          <w:i/>
          <w:lang w:val="en-GB"/>
        </w:rPr>
        <w:t xml:space="preserve"> 47</w:t>
      </w:r>
      <w:r w:rsidR="00BC4737" w:rsidRPr="00843CFA">
        <w:rPr>
          <w:i/>
          <w:lang w:val="en-GB"/>
        </w:rPr>
        <w:t xml:space="preserve"> (</w:t>
      </w:r>
      <w:r w:rsidR="00D623D1" w:rsidRPr="00843CFA">
        <w:rPr>
          <w:i/>
          <w:lang w:val="en-GB"/>
        </w:rPr>
        <w:t xml:space="preserve">comment </w:t>
      </w:r>
      <w:r w:rsidR="00BC4737" w:rsidRPr="00843CFA">
        <w:rPr>
          <w:i/>
          <w:lang w:val="en-GB"/>
        </w:rPr>
        <w:t>1)</w:t>
      </w:r>
      <w:r w:rsidR="00BA66BF" w:rsidRPr="00843CFA">
        <w:rPr>
          <w:lang w:val="en-GB"/>
        </w:rPr>
        <w:t xml:space="preserve">: </w:t>
      </w:r>
      <w:r w:rsidR="0070587D" w:rsidRPr="00843CFA">
        <w:rPr>
          <w:lang w:val="en-GB"/>
        </w:rPr>
        <w:t>Unia</w:t>
      </w:r>
      <w:r w:rsidR="00D623D1" w:rsidRPr="00843CFA">
        <w:rPr>
          <w:lang w:val="en-GB"/>
        </w:rPr>
        <w:t xml:space="preserve"> would like to emphasise that the choice for</w:t>
      </w:r>
      <w:r w:rsidR="00902906" w:rsidRPr="00843CFA">
        <w:rPr>
          <w:lang w:val="en-GB"/>
        </w:rPr>
        <w:t xml:space="preserve"> institutional care setting</w:t>
      </w:r>
      <w:r w:rsidR="0070587D" w:rsidRPr="00843CFA">
        <w:rPr>
          <w:lang w:val="en-GB"/>
        </w:rPr>
        <w:t>s</w:t>
      </w:r>
      <w:r w:rsidR="00902906" w:rsidRPr="00843CFA">
        <w:rPr>
          <w:lang w:val="en-GB"/>
        </w:rPr>
        <w:t xml:space="preserve"> </w:t>
      </w:r>
      <w:r w:rsidR="00D623D1" w:rsidRPr="00843CFA">
        <w:rPr>
          <w:lang w:val="en-GB"/>
        </w:rPr>
        <w:t xml:space="preserve">is not always a positive choice. Often, it is a case of having no other alternative on account of the </w:t>
      </w:r>
      <w:r w:rsidR="00131D14">
        <w:rPr>
          <w:lang w:val="en-GB"/>
        </w:rPr>
        <w:t>insufficient</w:t>
      </w:r>
      <w:r w:rsidR="00131D14" w:rsidRPr="00843CFA">
        <w:rPr>
          <w:lang w:val="en-GB"/>
        </w:rPr>
        <w:t xml:space="preserve"> </w:t>
      </w:r>
      <w:r w:rsidR="00131D14" w:rsidRPr="00131D14">
        <w:rPr>
          <w:lang w:val="en-GB"/>
        </w:rPr>
        <w:t xml:space="preserve">availability </w:t>
      </w:r>
      <w:r w:rsidR="00131D14">
        <w:rPr>
          <w:lang w:val="en-GB"/>
        </w:rPr>
        <w:t xml:space="preserve">of disability support </w:t>
      </w:r>
      <w:r w:rsidR="00D623D1" w:rsidRPr="00843CFA">
        <w:rPr>
          <w:lang w:val="en-GB"/>
        </w:rPr>
        <w:t xml:space="preserve">services and/or the lack of </w:t>
      </w:r>
      <w:r w:rsidR="00131D14">
        <w:rPr>
          <w:lang w:val="en-GB"/>
        </w:rPr>
        <w:t xml:space="preserve">accessible </w:t>
      </w:r>
      <w:r w:rsidR="00902906" w:rsidRPr="00843CFA">
        <w:rPr>
          <w:lang w:val="en-GB"/>
        </w:rPr>
        <w:t xml:space="preserve">community based settings. </w:t>
      </w:r>
      <w:r w:rsidR="00D623D1" w:rsidRPr="00843CFA">
        <w:rPr>
          <w:lang w:val="en-GB"/>
        </w:rPr>
        <w:t xml:space="preserve">For </w:t>
      </w:r>
      <w:r w:rsidR="00057692" w:rsidRPr="00843CFA">
        <w:rPr>
          <w:lang w:val="en-GB"/>
        </w:rPr>
        <w:t>Unia</w:t>
      </w:r>
      <w:r w:rsidR="00D623D1" w:rsidRPr="00843CFA">
        <w:rPr>
          <w:lang w:val="en-GB"/>
        </w:rPr>
        <w:t>, the freedom of choice in</w:t>
      </w:r>
      <w:r w:rsidR="00057692" w:rsidRPr="00843CFA">
        <w:rPr>
          <w:lang w:val="en-GB"/>
        </w:rPr>
        <w:t xml:space="preserve"> </w:t>
      </w:r>
      <w:r w:rsidR="00900464">
        <w:rPr>
          <w:lang w:val="en-GB"/>
        </w:rPr>
        <w:t>living arrangements above all</w:t>
      </w:r>
      <w:r w:rsidR="00D623D1" w:rsidRPr="00843CFA">
        <w:rPr>
          <w:lang w:val="en-GB"/>
        </w:rPr>
        <w:t xml:space="preserve"> means enabling a person with a disability to </w:t>
      </w:r>
      <w:r w:rsidR="006E3922">
        <w:rPr>
          <w:lang w:val="en-GB"/>
        </w:rPr>
        <w:t xml:space="preserve">really </w:t>
      </w:r>
      <w:r w:rsidR="00D623D1" w:rsidRPr="00843CFA">
        <w:rPr>
          <w:lang w:val="en-GB"/>
        </w:rPr>
        <w:t xml:space="preserve">choose from a wide range of forms of </w:t>
      </w:r>
      <w:r w:rsidR="006E3922">
        <w:rPr>
          <w:lang w:val="en-GB"/>
        </w:rPr>
        <w:t>(inclusive) support services</w:t>
      </w:r>
      <w:r w:rsidR="00D623D1" w:rsidRPr="00843CFA">
        <w:rPr>
          <w:lang w:val="en-GB"/>
        </w:rPr>
        <w:t xml:space="preserve">. The same applies for </w:t>
      </w:r>
      <w:r w:rsidR="00131D14">
        <w:rPr>
          <w:lang w:val="en-GB"/>
        </w:rPr>
        <w:t xml:space="preserve">children and </w:t>
      </w:r>
      <w:r w:rsidR="00D623D1" w:rsidRPr="00843CFA">
        <w:rPr>
          <w:lang w:val="en-GB"/>
        </w:rPr>
        <w:t>senior citizens with a disability</w:t>
      </w:r>
      <w:r w:rsidR="00951406" w:rsidRPr="00843CFA">
        <w:rPr>
          <w:rStyle w:val="FootnoteReference"/>
          <w:lang w:val="en-GB"/>
        </w:rPr>
        <w:footnoteReference w:id="4"/>
      </w:r>
      <w:r w:rsidR="00DE6DD3" w:rsidRPr="00843CFA">
        <w:rPr>
          <w:lang w:val="en-GB"/>
        </w:rPr>
        <w:t>.</w:t>
      </w:r>
      <w:r w:rsidR="00D623D1" w:rsidRPr="00843CFA">
        <w:rPr>
          <w:lang w:val="en-GB"/>
        </w:rPr>
        <w:t xml:space="preserve"> Freedom of choice in living arrangements does not mean that persons with a disability can expect that </w:t>
      </w:r>
      <w:r w:rsidR="00C22D69" w:rsidRPr="00843CFA">
        <w:rPr>
          <w:lang w:val="en-GB"/>
        </w:rPr>
        <w:t xml:space="preserve">institutional care settings </w:t>
      </w:r>
      <w:r w:rsidR="00D623D1" w:rsidRPr="00843CFA">
        <w:rPr>
          <w:lang w:val="en-GB"/>
        </w:rPr>
        <w:t xml:space="preserve">will </w:t>
      </w:r>
      <w:r w:rsidR="002F4061">
        <w:rPr>
          <w:lang w:val="en-GB"/>
        </w:rPr>
        <w:t>continue to</w:t>
      </w:r>
      <w:r w:rsidR="002F4061" w:rsidRPr="00843CFA">
        <w:rPr>
          <w:lang w:val="en-GB"/>
        </w:rPr>
        <w:t xml:space="preserve"> </w:t>
      </w:r>
      <w:r w:rsidR="00D623D1" w:rsidRPr="00843CFA">
        <w:rPr>
          <w:lang w:val="en-GB"/>
        </w:rPr>
        <w:t>be offered, certainly not</w:t>
      </w:r>
      <w:r w:rsidR="00900464">
        <w:rPr>
          <w:lang w:val="en-GB"/>
        </w:rPr>
        <w:t xml:space="preserve"> i</w:t>
      </w:r>
      <w:r w:rsidR="00D623D1" w:rsidRPr="00843CFA">
        <w:rPr>
          <w:lang w:val="en-GB"/>
        </w:rPr>
        <w:t xml:space="preserve">f these are to be understood as </w:t>
      </w:r>
      <w:r w:rsidR="00131D14">
        <w:rPr>
          <w:lang w:val="en-GB"/>
        </w:rPr>
        <w:t>living arra</w:t>
      </w:r>
      <w:r w:rsidR="00DC6CDC">
        <w:rPr>
          <w:lang w:val="en-GB"/>
        </w:rPr>
        <w:t>n</w:t>
      </w:r>
      <w:r w:rsidR="00131D14">
        <w:rPr>
          <w:lang w:val="en-GB"/>
        </w:rPr>
        <w:t xml:space="preserve">gements </w:t>
      </w:r>
      <w:r w:rsidR="00D623D1" w:rsidRPr="00843CFA">
        <w:rPr>
          <w:lang w:val="en-GB"/>
        </w:rPr>
        <w:t xml:space="preserve"> in which the freedom of choice and control over one's own life is not upheld</w:t>
      </w:r>
      <w:r w:rsidR="00C22D69" w:rsidRPr="00843CFA">
        <w:rPr>
          <w:lang w:val="en-GB"/>
        </w:rPr>
        <w:t>.</w:t>
      </w:r>
    </w:p>
    <w:p w14:paraId="1E7F8B0D" w14:textId="499A6D01" w:rsidR="005F1E3D" w:rsidRPr="00843CFA" w:rsidRDefault="00D623D1" w:rsidP="002272FD">
      <w:pPr>
        <w:ind w:firstLine="709"/>
        <w:jc w:val="both"/>
        <w:rPr>
          <w:lang w:val="en-GB"/>
        </w:rPr>
      </w:pPr>
      <w:r w:rsidRPr="00843CFA">
        <w:rPr>
          <w:lang w:val="en-GB"/>
        </w:rPr>
        <w:t xml:space="preserve">However, before closing </w:t>
      </w:r>
      <w:r w:rsidR="005F1E3D" w:rsidRPr="00843CFA">
        <w:rPr>
          <w:lang w:val="en-GB"/>
        </w:rPr>
        <w:t>institutional care settings</w:t>
      </w:r>
      <w:r w:rsidRPr="00843CFA">
        <w:rPr>
          <w:lang w:val="en-GB"/>
        </w:rPr>
        <w:t>, states are obligated to provide sufficient disability-specific alternatives and accessible</w:t>
      </w:r>
      <w:r w:rsidR="005F1E3D" w:rsidRPr="00843CFA">
        <w:rPr>
          <w:lang w:val="en-GB"/>
        </w:rPr>
        <w:t xml:space="preserve"> community </w:t>
      </w:r>
      <w:r w:rsidR="00CB69C0">
        <w:rPr>
          <w:lang w:val="en-GB"/>
        </w:rPr>
        <w:t>based services. De</w:t>
      </w:r>
      <w:r w:rsidR="005F1E3D" w:rsidRPr="00843CFA">
        <w:rPr>
          <w:lang w:val="en-GB"/>
        </w:rPr>
        <w:t>institutionalisati</w:t>
      </w:r>
      <w:r w:rsidRPr="00843CFA">
        <w:rPr>
          <w:lang w:val="en-GB"/>
        </w:rPr>
        <w:t xml:space="preserve">on </w:t>
      </w:r>
      <w:r w:rsidR="003D5195">
        <w:rPr>
          <w:lang w:val="en-GB"/>
        </w:rPr>
        <w:t xml:space="preserve">should </w:t>
      </w:r>
      <w:r w:rsidRPr="00843CFA">
        <w:rPr>
          <w:lang w:val="en-GB"/>
        </w:rPr>
        <w:t>not form grounds for</w:t>
      </w:r>
      <w:r w:rsidR="00CB69C0">
        <w:rPr>
          <w:lang w:val="en-GB"/>
        </w:rPr>
        <w:t xml:space="preserve"> the</w:t>
      </w:r>
      <w:r w:rsidRPr="00843CFA">
        <w:rPr>
          <w:lang w:val="en-GB"/>
        </w:rPr>
        <w:t xml:space="preserve"> States bound by the Convention to </w:t>
      </w:r>
      <w:r w:rsidR="00CB69C0">
        <w:rPr>
          <w:lang w:val="en-GB"/>
        </w:rPr>
        <w:t xml:space="preserve">fail to </w:t>
      </w:r>
      <w:r w:rsidRPr="00843CFA">
        <w:rPr>
          <w:lang w:val="en-GB"/>
        </w:rPr>
        <w:t xml:space="preserve">provide necessary support for persons with a disability who need it </w:t>
      </w:r>
      <w:r w:rsidR="005F1E3D" w:rsidRPr="00843CFA">
        <w:rPr>
          <w:lang w:val="en-GB"/>
        </w:rPr>
        <w:t>(</w:t>
      </w:r>
      <w:r w:rsidR="001232F9" w:rsidRPr="00843CFA">
        <w:rPr>
          <w:lang w:val="en-GB"/>
        </w:rPr>
        <w:t>paragraph</w:t>
      </w:r>
      <w:r w:rsidR="005F1E3D" w:rsidRPr="00843CFA">
        <w:rPr>
          <w:lang w:val="en-GB"/>
        </w:rPr>
        <w:t xml:space="preserve"> 56).</w:t>
      </w:r>
    </w:p>
    <w:p w14:paraId="2845A100" w14:textId="4137A44E" w:rsidR="00057692" w:rsidRPr="00843CFA" w:rsidRDefault="00DE6DD3" w:rsidP="002272FD">
      <w:pPr>
        <w:ind w:firstLine="709"/>
        <w:jc w:val="both"/>
        <w:rPr>
          <w:lang w:val="en-GB"/>
        </w:rPr>
      </w:pPr>
      <w:r w:rsidRPr="00843CFA">
        <w:rPr>
          <w:lang w:val="en-GB"/>
        </w:rPr>
        <w:t>Unia</w:t>
      </w:r>
      <w:r w:rsidR="008E6518" w:rsidRPr="00843CFA">
        <w:rPr>
          <w:lang w:val="en-GB"/>
        </w:rPr>
        <w:t xml:space="preserve"> would also like to point out that it is very important</w:t>
      </w:r>
      <w:r w:rsidR="00D753DF" w:rsidRPr="00843CFA">
        <w:rPr>
          <w:lang w:val="en-GB"/>
        </w:rPr>
        <w:t xml:space="preserve"> for </w:t>
      </w:r>
      <w:r w:rsidR="001232F9" w:rsidRPr="00843CFA">
        <w:rPr>
          <w:lang w:val="en-GB"/>
        </w:rPr>
        <w:t>paragraph</w:t>
      </w:r>
      <w:r w:rsidR="003C7040" w:rsidRPr="00843CFA">
        <w:rPr>
          <w:lang w:val="en-GB"/>
        </w:rPr>
        <w:t xml:space="preserve"> 47</w:t>
      </w:r>
      <w:r w:rsidR="00D753DF" w:rsidRPr="00843CFA">
        <w:rPr>
          <w:lang w:val="en-GB"/>
        </w:rPr>
        <w:t xml:space="preserve"> not to contradict </w:t>
      </w:r>
      <w:r w:rsidR="001232F9" w:rsidRPr="00843CFA">
        <w:rPr>
          <w:lang w:val="en-GB"/>
        </w:rPr>
        <w:t>paragraph</w:t>
      </w:r>
      <w:r w:rsidRPr="00843CFA">
        <w:rPr>
          <w:lang w:val="en-GB"/>
        </w:rPr>
        <w:t xml:space="preserve"> </w:t>
      </w:r>
      <w:r w:rsidR="002272FD" w:rsidRPr="00843CFA">
        <w:rPr>
          <w:lang w:val="en-GB"/>
        </w:rPr>
        <w:t>52</w:t>
      </w:r>
      <w:r w:rsidRPr="00843CFA">
        <w:rPr>
          <w:lang w:val="en-GB"/>
        </w:rPr>
        <w:t xml:space="preserve"> </w:t>
      </w:r>
      <w:r w:rsidR="00D753DF" w:rsidRPr="00843CFA">
        <w:rPr>
          <w:lang w:val="en-GB"/>
        </w:rPr>
        <w:t>of the</w:t>
      </w:r>
      <w:r w:rsidRPr="00843CFA">
        <w:rPr>
          <w:lang w:val="en-GB"/>
        </w:rPr>
        <w:t xml:space="preserve"> General Comment</w:t>
      </w:r>
      <w:r w:rsidR="00C9417C" w:rsidRPr="00843CFA">
        <w:rPr>
          <w:lang w:val="en-GB"/>
        </w:rPr>
        <w:t xml:space="preserve"> </w:t>
      </w:r>
      <w:r w:rsidR="00D753DF" w:rsidRPr="00843CFA">
        <w:rPr>
          <w:lang w:val="en-GB"/>
        </w:rPr>
        <w:t>number</w:t>
      </w:r>
      <w:r w:rsidR="00C9417C" w:rsidRPr="00843CFA">
        <w:rPr>
          <w:lang w:val="en-GB"/>
        </w:rPr>
        <w:t xml:space="preserve"> 4</w:t>
      </w:r>
      <w:r w:rsidRPr="00843CFA">
        <w:rPr>
          <w:lang w:val="en-GB"/>
        </w:rPr>
        <w:t xml:space="preserve"> </w:t>
      </w:r>
      <w:r w:rsidR="00C9417C" w:rsidRPr="00843CFA">
        <w:rPr>
          <w:lang w:val="en-GB"/>
        </w:rPr>
        <w:t xml:space="preserve">(2016) </w:t>
      </w:r>
      <w:r w:rsidR="00D753DF" w:rsidRPr="00843CFA">
        <w:rPr>
          <w:lang w:val="en-GB"/>
        </w:rPr>
        <w:t>concerning education</w:t>
      </w:r>
      <w:r w:rsidRPr="00843CFA">
        <w:rPr>
          <w:lang w:val="en-GB"/>
        </w:rPr>
        <w:t>.</w:t>
      </w:r>
      <w:r w:rsidR="00D753DF" w:rsidRPr="00843CFA">
        <w:rPr>
          <w:lang w:val="en-GB"/>
        </w:rPr>
        <w:t xml:space="preserve"> According to this provision, achieving inclusive education must go hand-in-hand with </w:t>
      </w:r>
      <w:r w:rsidR="002272FD" w:rsidRPr="00843CFA">
        <w:rPr>
          <w:lang w:val="en-GB"/>
        </w:rPr>
        <w:t>“</w:t>
      </w:r>
      <w:r w:rsidR="002272FD" w:rsidRPr="00843CFA">
        <w:rPr>
          <w:i/>
          <w:lang w:val="en-GB"/>
        </w:rPr>
        <w:t>a strategic commitment to ending the practice of placing persons with disabilities in institutions</w:t>
      </w:r>
      <w:r w:rsidR="002272FD" w:rsidRPr="00843CFA">
        <w:rPr>
          <w:lang w:val="en-GB"/>
        </w:rPr>
        <w:t>”</w:t>
      </w:r>
      <w:r w:rsidR="00057692" w:rsidRPr="00843CFA">
        <w:rPr>
          <w:lang w:val="en-GB"/>
        </w:rPr>
        <w:t>.</w:t>
      </w:r>
      <w:r w:rsidR="00D753DF" w:rsidRPr="00843CFA">
        <w:rPr>
          <w:lang w:val="en-GB"/>
        </w:rPr>
        <w:t xml:space="preserve"> This idea is also expressed </w:t>
      </w:r>
      <w:r w:rsidR="00762C26" w:rsidRPr="00843CFA">
        <w:rPr>
          <w:lang w:val="en-GB"/>
        </w:rPr>
        <w:t xml:space="preserve">in </w:t>
      </w:r>
      <w:r w:rsidR="001232F9" w:rsidRPr="00843CFA">
        <w:rPr>
          <w:lang w:val="en-GB"/>
        </w:rPr>
        <w:t>paragraph</w:t>
      </w:r>
      <w:r w:rsidR="00762C26" w:rsidRPr="00843CFA">
        <w:rPr>
          <w:lang w:val="en-GB"/>
        </w:rPr>
        <w:t xml:space="preserve"> 85</w:t>
      </w:r>
      <w:r w:rsidR="00D753DF" w:rsidRPr="00843CFA">
        <w:rPr>
          <w:lang w:val="en-GB"/>
        </w:rPr>
        <w:t xml:space="preserve"> of this draft </w:t>
      </w:r>
      <w:r w:rsidR="00FD12FB" w:rsidRPr="00843CFA">
        <w:rPr>
          <w:lang w:val="en-GB"/>
        </w:rPr>
        <w:t>General Comment</w:t>
      </w:r>
      <w:r w:rsidR="00762C26" w:rsidRPr="00843CFA">
        <w:rPr>
          <w:lang w:val="en-GB"/>
        </w:rPr>
        <w:t>.</w:t>
      </w:r>
      <w:r w:rsidR="00CB69C0">
        <w:rPr>
          <w:lang w:val="en-GB"/>
        </w:rPr>
        <w:t xml:space="preserve"> De</w:t>
      </w:r>
      <w:r w:rsidR="00216776" w:rsidRPr="00843CFA">
        <w:rPr>
          <w:lang w:val="en-GB"/>
        </w:rPr>
        <w:t>institutionalisati</w:t>
      </w:r>
      <w:r w:rsidR="00D753DF" w:rsidRPr="00843CFA">
        <w:rPr>
          <w:lang w:val="en-GB"/>
        </w:rPr>
        <w:t xml:space="preserve">on and inclusive education are closely interrelated and </w:t>
      </w:r>
      <w:r w:rsidR="00131D14">
        <w:rPr>
          <w:lang w:val="en-GB"/>
        </w:rPr>
        <w:t>influence each</w:t>
      </w:r>
      <w:r w:rsidR="00DC6CDC">
        <w:rPr>
          <w:lang w:val="en-GB"/>
        </w:rPr>
        <w:t xml:space="preserve"> </w:t>
      </w:r>
      <w:r w:rsidR="00131D14">
        <w:rPr>
          <w:lang w:val="en-GB"/>
        </w:rPr>
        <w:t>other</w:t>
      </w:r>
      <w:r w:rsidR="00216776" w:rsidRPr="00843CFA">
        <w:rPr>
          <w:lang w:val="en-GB"/>
        </w:rPr>
        <w:t>.</w:t>
      </w:r>
    </w:p>
    <w:p w14:paraId="2845A101" w14:textId="0672854B" w:rsidR="00057692" w:rsidRPr="00843CFA" w:rsidRDefault="001232F9" w:rsidP="00A55ABF">
      <w:pPr>
        <w:ind w:firstLine="709"/>
        <w:jc w:val="both"/>
        <w:rPr>
          <w:lang w:val="en-GB"/>
        </w:rPr>
      </w:pPr>
      <w:r w:rsidRPr="00843CFA">
        <w:rPr>
          <w:i/>
          <w:lang w:val="en-GB"/>
        </w:rPr>
        <w:t>Paragraph</w:t>
      </w:r>
      <w:r w:rsidR="00057692" w:rsidRPr="00843CFA">
        <w:rPr>
          <w:i/>
          <w:lang w:val="en-GB"/>
        </w:rPr>
        <w:t xml:space="preserve"> 47</w:t>
      </w:r>
      <w:r w:rsidR="00BC4737" w:rsidRPr="00843CFA">
        <w:rPr>
          <w:i/>
          <w:lang w:val="en-GB"/>
        </w:rPr>
        <w:t xml:space="preserve"> (</w:t>
      </w:r>
      <w:r w:rsidR="00D753DF" w:rsidRPr="00843CFA">
        <w:rPr>
          <w:i/>
          <w:lang w:val="en-GB"/>
        </w:rPr>
        <w:t xml:space="preserve">comment </w:t>
      </w:r>
      <w:r w:rsidR="00BC4737" w:rsidRPr="00843CFA">
        <w:rPr>
          <w:i/>
          <w:lang w:val="en-GB"/>
        </w:rPr>
        <w:t>2)</w:t>
      </w:r>
      <w:r w:rsidR="00057692" w:rsidRPr="00843CFA">
        <w:rPr>
          <w:lang w:val="en-GB"/>
        </w:rPr>
        <w:t>:</w:t>
      </w:r>
      <w:r w:rsidR="00D753DF" w:rsidRPr="00843CFA">
        <w:rPr>
          <w:lang w:val="en-GB"/>
        </w:rPr>
        <w:t xml:space="preserve"> According to this </w:t>
      </w:r>
      <w:r w:rsidRPr="00843CFA">
        <w:rPr>
          <w:lang w:val="en-GB"/>
        </w:rPr>
        <w:t>paragraph</w:t>
      </w:r>
      <w:r w:rsidR="00D753DF" w:rsidRPr="00843CFA">
        <w:rPr>
          <w:lang w:val="en-GB"/>
        </w:rPr>
        <w:t>, the</w:t>
      </w:r>
      <w:r w:rsidR="002272FD" w:rsidRPr="00843CFA">
        <w:rPr>
          <w:lang w:val="en-GB"/>
        </w:rPr>
        <w:t xml:space="preserve"> </w:t>
      </w:r>
      <w:r w:rsidR="00CB69C0">
        <w:rPr>
          <w:lang w:val="en-GB"/>
        </w:rPr>
        <w:t>States</w:t>
      </w:r>
      <w:r w:rsidR="00D753DF" w:rsidRPr="00843CFA">
        <w:rPr>
          <w:lang w:val="en-GB"/>
        </w:rPr>
        <w:t xml:space="preserve"> bound by the Convention are not obligated to guarantee the availability of </w:t>
      </w:r>
      <w:r w:rsidR="002272FD" w:rsidRPr="00843CFA">
        <w:rPr>
          <w:lang w:val="en-GB"/>
        </w:rPr>
        <w:t>“residential support services”.</w:t>
      </w:r>
      <w:r w:rsidR="00D753DF" w:rsidRPr="00843CFA">
        <w:rPr>
          <w:lang w:val="en-GB"/>
        </w:rPr>
        <w:t xml:space="preserve"> In this paragraph, what is the scope of the </w:t>
      </w:r>
      <w:r w:rsidR="002272FD" w:rsidRPr="00843CFA">
        <w:rPr>
          <w:lang w:val="en-GB"/>
        </w:rPr>
        <w:t xml:space="preserve">term </w:t>
      </w:r>
      <w:r w:rsidR="00600118" w:rsidRPr="00843CFA">
        <w:rPr>
          <w:lang w:val="en-GB"/>
        </w:rPr>
        <w:t>“</w:t>
      </w:r>
      <w:r w:rsidR="00057692" w:rsidRPr="00843CFA">
        <w:rPr>
          <w:lang w:val="en-GB"/>
        </w:rPr>
        <w:t>residential support services</w:t>
      </w:r>
      <w:r w:rsidR="00600118" w:rsidRPr="00843CFA">
        <w:rPr>
          <w:lang w:val="en-GB"/>
        </w:rPr>
        <w:t>”</w:t>
      </w:r>
      <w:r w:rsidR="00A55ABF" w:rsidRPr="00843CFA">
        <w:rPr>
          <w:lang w:val="en-GB"/>
        </w:rPr>
        <w:t>?</w:t>
      </w:r>
      <w:r w:rsidR="00D753DF" w:rsidRPr="00843CFA">
        <w:rPr>
          <w:lang w:val="en-GB"/>
        </w:rPr>
        <w:t xml:space="preserve"> How is this different from the </w:t>
      </w:r>
      <w:r w:rsidR="001513B6" w:rsidRPr="00843CFA">
        <w:rPr>
          <w:lang w:val="en-GB"/>
        </w:rPr>
        <w:t>“</w:t>
      </w:r>
      <w:r w:rsidR="00600118" w:rsidRPr="00843CFA">
        <w:rPr>
          <w:lang w:val="en-GB"/>
        </w:rPr>
        <w:t>residential services</w:t>
      </w:r>
      <w:r w:rsidR="001513B6" w:rsidRPr="00843CFA">
        <w:rPr>
          <w:lang w:val="en-GB"/>
        </w:rPr>
        <w:t>”</w:t>
      </w:r>
      <w:r w:rsidR="00D753DF" w:rsidRPr="00843CFA">
        <w:rPr>
          <w:lang w:val="en-GB"/>
        </w:rPr>
        <w:t xml:space="preserve"> referred to </w:t>
      </w:r>
      <w:r w:rsidR="00600118" w:rsidRPr="00843CFA">
        <w:rPr>
          <w:lang w:val="en-GB"/>
        </w:rPr>
        <w:t xml:space="preserve">in </w:t>
      </w:r>
      <w:r w:rsidRPr="00843CFA">
        <w:rPr>
          <w:lang w:val="en-GB"/>
        </w:rPr>
        <w:t>paragraph</w:t>
      </w:r>
      <w:r w:rsidR="00600118" w:rsidRPr="00843CFA">
        <w:rPr>
          <w:lang w:val="en-GB"/>
        </w:rPr>
        <w:t xml:space="preserve"> 28?</w:t>
      </w:r>
    </w:p>
    <w:p w14:paraId="50E9E5C9" w14:textId="0EA70A19" w:rsidR="00380E0E" w:rsidRPr="00843CFA" w:rsidRDefault="001232F9" w:rsidP="00A55ABF">
      <w:pPr>
        <w:ind w:firstLine="709"/>
        <w:jc w:val="both"/>
        <w:rPr>
          <w:lang w:val="en-GB"/>
        </w:rPr>
      </w:pPr>
      <w:r w:rsidRPr="00843CFA">
        <w:rPr>
          <w:i/>
          <w:lang w:val="en-GB"/>
        </w:rPr>
        <w:t>Paragraph</w:t>
      </w:r>
      <w:r w:rsidR="00B731C0" w:rsidRPr="00843CFA">
        <w:rPr>
          <w:i/>
          <w:lang w:val="en-GB"/>
        </w:rPr>
        <w:t xml:space="preserve"> 58</w:t>
      </w:r>
      <w:r w:rsidR="00B731C0" w:rsidRPr="00843CFA">
        <w:rPr>
          <w:lang w:val="en-GB"/>
        </w:rPr>
        <w:t xml:space="preserve">: </w:t>
      </w:r>
      <w:r w:rsidR="002272FD" w:rsidRPr="00843CFA">
        <w:rPr>
          <w:lang w:val="en-GB"/>
        </w:rPr>
        <w:t>Unia</w:t>
      </w:r>
      <w:r w:rsidR="00D753DF" w:rsidRPr="00843CFA">
        <w:rPr>
          <w:lang w:val="en-GB"/>
        </w:rPr>
        <w:t xml:space="preserve"> wholeheartedly supports the view that the right to live independently and fully integrated into society cannot be reserved for or denied to certain groups of persons with disabilities. People with multiple</w:t>
      </w:r>
      <w:r w:rsidR="00CB69C0" w:rsidRPr="00CB69C0">
        <w:rPr>
          <w:lang w:val="en-GB"/>
        </w:rPr>
        <w:t xml:space="preserve"> </w:t>
      </w:r>
      <w:r w:rsidR="00CB69C0" w:rsidRPr="00843CFA">
        <w:rPr>
          <w:lang w:val="en-GB"/>
        </w:rPr>
        <w:t>disabilities</w:t>
      </w:r>
      <w:r w:rsidR="00D753DF" w:rsidRPr="00843CFA">
        <w:rPr>
          <w:lang w:val="en-GB"/>
        </w:rPr>
        <w:t xml:space="preserve"> or intellectual disabilities and people of all ages with disabilities, including senior citizens and young people, must be eligible for </w:t>
      </w:r>
      <w:r w:rsidR="00D731F1" w:rsidRPr="00843CFA">
        <w:rPr>
          <w:lang w:val="en-GB"/>
        </w:rPr>
        <w:t xml:space="preserve">community based support services, </w:t>
      </w:r>
      <w:r w:rsidR="00D753DF" w:rsidRPr="00843CFA">
        <w:rPr>
          <w:lang w:val="en-GB"/>
        </w:rPr>
        <w:t>including personal assistance</w:t>
      </w:r>
      <w:r w:rsidR="00D731F1" w:rsidRPr="00843CFA">
        <w:rPr>
          <w:lang w:val="en-GB"/>
        </w:rPr>
        <w:t>.</w:t>
      </w:r>
    </w:p>
    <w:p w14:paraId="583A8010" w14:textId="12516166" w:rsidR="00216776" w:rsidRPr="00843CFA" w:rsidRDefault="00380E0E" w:rsidP="00A55ABF">
      <w:pPr>
        <w:ind w:firstLine="709"/>
        <w:jc w:val="both"/>
        <w:rPr>
          <w:lang w:val="en-GB"/>
        </w:rPr>
      </w:pPr>
      <w:r w:rsidRPr="00843CFA">
        <w:rPr>
          <w:lang w:val="en-GB"/>
        </w:rPr>
        <w:t>Unia</w:t>
      </w:r>
      <w:r w:rsidR="00D753DF" w:rsidRPr="00843CFA">
        <w:rPr>
          <w:lang w:val="en-GB"/>
        </w:rPr>
        <w:t xml:space="preserve"> is pleased that this </w:t>
      </w:r>
      <w:r w:rsidR="001232F9" w:rsidRPr="00843CFA">
        <w:rPr>
          <w:lang w:val="en-GB"/>
        </w:rPr>
        <w:t>paragraph</w:t>
      </w:r>
      <w:r w:rsidR="00D753DF" w:rsidRPr="00843CFA">
        <w:rPr>
          <w:lang w:val="en-GB"/>
        </w:rPr>
        <w:t xml:space="preserve"> explicitly states that </w:t>
      </w:r>
      <w:r w:rsidRPr="00843CFA">
        <w:rPr>
          <w:lang w:val="en-GB"/>
        </w:rPr>
        <w:t xml:space="preserve">“support […] must be provided irrespective of persons with disabilities having a family or the income of the individual or family”. </w:t>
      </w:r>
      <w:r w:rsidR="00D753DF" w:rsidRPr="00843CFA">
        <w:rPr>
          <w:lang w:val="en-GB"/>
        </w:rPr>
        <w:t xml:space="preserve">According to </w:t>
      </w:r>
      <w:r w:rsidR="001232F9" w:rsidRPr="00843CFA">
        <w:rPr>
          <w:lang w:val="en-GB"/>
        </w:rPr>
        <w:t>paragraph</w:t>
      </w:r>
      <w:r w:rsidR="00216776" w:rsidRPr="00843CFA">
        <w:rPr>
          <w:lang w:val="en-GB"/>
        </w:rPr>
        <w:t xml:space="preserve"> 89</w:t>
      </w:r>
      <w:r w:rsidR="00CB69C0">
        <w:rPr>
          <w:lang w:val="en-GB"/>
        </w:rPr>
        <w:t xml:space="preserve"> of the draft, disability-</w:t>
      </w:r>
      <w:r w:rsidR="00D753DF" w:rsidRPr="00843CFA">
        <w:rPr>
          <w:lang w:val="en-GB"/>
        </w:rPr>
        <w:t xml:space="preserve">specific expenditures must be accompanied </w:t>
      </w:r>
      <w:r w:rsidR="00CB69C0">
        <w:rPr>
          <w:lang w:val="en-GB"/>
        </w:rPr>
        <w:t>by</w:t>
      </w:r>
      <w:r w:rsidR="00D753DF" w:rsidRPr="00843CFA">
        <w:rPr>
          <w:lang w:val="en-GB"/>
        </w:rPr>
        <w:t xml:space="preserve"> supplementary benefits for persons with a disability, in order to prevent them from having to bear the costs </w:t>
      </w:r>
      <w:r w:rsidR="0067235A">
        <w:rPr>
          <w:lang w:val="en-GB"/>
        </w:rPr>
        <w:t>of disability support</w:t>
      </w:r>
      <w:r w:rsidR="00DC6CDC">
        <w:rPr>
          <w:lang w:val="en-GB"/>
        </w:rPr>
        <w:t xml:space="preserve"> </w:t>
      </w:r>
      <w:r w:rsidR="00D753DF" w:rsidRPr="00843CFA">
        <w:rPr>
          <w:lang w:val="en-GB"/>
        </w:rPr>
        <w:t xml:space="preserve">out of their own pocket, thereby compromising their </w:t>
      </w:r>
      <w:r w:rsidR="0067235A">
        <w:rPr>
          <w:lang w:val="en-GB"/>
        </w:rPr>
        <w:t xml:space="preserve">overall </w:t>
      </w:r>
      <w:r w:rsidR="00D753DF" w:rsidRPr="00843CFA">
        <w:rPr>
          <w:lang w:val="en-GB"/>
        </w:rPr>
        <w:t>standard of living</w:t>
      </w:r>
      <w:r w:rsidR="00216776" w:rsidRPr="00843CFA">
        <w:rPr>
          <w:lang w:val="en-GB"/>
        </w:rPr>
        <w:t>.</w:t>
      </w:r>
    </w:p>
    <w:p w14:paraId="2845A103" w14:textId="5A9E1C15" w:rsidR="00B42111" w:rsidRPr="00843CFA" w:rsidRDefault="00B42111" w:rsidP="00A55ABF">
      <w:pPr>
        <w:ind w:firstLine="709"/>
        <w:jc w:val="both"/>
        <w:rPr>
          <w:lang w:val="en-GB"/>
        </w:rPr>
      </w:pPr>
      <w:r w:rsidRPr="00843CFA">
        <w:rPr>
          <w:lang w:val="en-GB"/>
        </w:rPr>
        <w:t>Unia</w:t>
      </w:r>
      <w:r w:rsidR="00D753DF" w:rsidRPr="00843CFA">
        <w:rPr>
          <w:lang w:val="en-GB"/>
        </w:rPr>
        <w:t xml:space="preserve"> observes that </w:t>
      </w:r>
      <w:r w:rsidR="006D45C3">
        <w:rPr>
          <w:lang w:val="en-GB"/>
        </w:rPr>
        <w:t xml:space="preserve">in Belgium, </w:t>
      </w:r>
      <w:r w:rsidR="00D753DF" w:rsidRPr="00843CFA">
        <w:rPr>
          <w:lang w:val="en-GB"/>
        </w:rPr>
        <w:t xml:space="preserve">the level of the overall family income is </w:t>
      </w:r>
      <w:r w:rsidR="006D45C3">
        <w:rPr>
          <w:lang w:val="en-GB"/>
        </w:rPr>
        <w:t xml:space="preserve">often </w:t>
      </w:r>
      <w:r w:rsidR="006E3922">
        <w:rPr>
          <w:lang w:val="en-GB"/>
        </w:rPr>
        <w:t>taken into account to dertermine</w:t>
      </w:r>
      <w:r w:rsidR="00D753DF" w:rsidRPr="00843CFA">
        <w:rPr>
          <w:lang w:val="en-GB"/>
        </w:rPr>
        <w:t xml:space="preserve"> </w:t>
      </w:r>
      <w:r w:rsidR="00CB69C0">
        <w:rPr>
          <w:lang w:val="en-GB"/>
        </w:rPr>
        <w:t xml:space="preserve">the </w:t>
      </w:r>
      <w:r w:rsidR="00765698">
        <w:rPr>
          <w:lang w:val="en-GB"/>
        </w:rPr>
        <w:t xml:space="preserve">level </w:t>
      </w:r>
      <w:r w:rsidR="00CB69C0">
        <w:rPr>
          <w:lang w:val="en-GB"/>
        </w:rPr>
        <w:t>of certain disability-</w:t>
      </w:r>
      <w:r w:rsidR="00D753DF" w:rsidRPr="00843CFA">
        <w:rPr>
          <w:lang w:val="en-GB"/>
        </w:rPr>
        <w:t xml:space="preserve">specific cash transfers. The result of this is that persons with a disability may lose </w:t>
      </w:r>
      <w:r w:rsidR="005C7D44" w:rsidRPr="00843CFA">
        <w:rPr>
          <w:lang w:val="en-GB"/>
        </w:rPr>
        <w:t>(</w:t>
      </w:r>
      <w:r w:rsidR="00D753DF" w:rsidRPr="00843CFA">
        <w:rPr>
          <w:lang w:val="en-GB"/>
        </w:rPr>
        <w:t>a part of</w:t>
      </w:r>
      <w:r w:rsidR="005C7D44" w:rsidRPr="00843CFA">
        <w:rPr>
          <w:lang w:val="en-GB"/>
        </w:rPr>
        <w:t>)</w:t>
      </w:r>
      <w:r w:rsidR="00D753DF" w:rsidRPr="00843CFA">
        <w:rPr>
          <w:lang w:val="en-GB"/>
        </w:rPr>
        <w:t xml:space="preserve"> their benefits when they decide to move in together with their </w:t>
      </w:r>
      <w:r w:rsidR="00380E0E" w:rsidRPr="00843CFA">
        <w:rPr>
          <w:lang w:val="en-GB"/>
        </w:rPr>
        <w:t>partner</w:t>
      </w:r>
      <w:r w:rsidR="008B16DD" w:rsidRPr="00843CFA">
        <w:rPr>
          <w:lang w:val="en-GB"/>
        </w:rPr>
        <w:t>.</w:t>
      </w:r>
    </w:p>
    <w:p w14:paraId="2845A104" w14:textId="43E39087" w:rsidR="008B16DD" w:rsidRPr="00843CFA" w:rsidRDefault="001232F9" w:rsidP="00A55ABF">
      <w:pPr>
        <w:ind w:firstLine="709"/>
        <w:jc w:val="both"/>
        <w:rPr>
          <w:lang w:val="en-GB"/>
        </w:rPr>
      </w:pPr>
      <w:r w:rsidRPr="00843CFA">
        <w:rPr>
          <w:i/>
          <w:lang w:val="en-GB"/>
        </w:rPr>
        <w:t>Paragraph</w:t>
      </w:r>
      <w:r w:rsidR="008B16DD" w:rsidRPr="00843CFA">
        <w:rPr>
          <w:i/>
          <w:lang w:val="en-GB"/>
        </w:rPr>
        <w:t xml:space="preserve"> 60</w:t>
      </w:r>
      <w:r w:rsidR="003C7040" w:rsidRPr="00843CFA">
        <w:rPr>
          <w:i/>
          <w:lang w:val="en-GB"/>
        </w:rPr>
        <w:t xml:space="preserve"> (</w:t>
      </w:r>
      <w:r w:rsidR="009B1F88" w:rsidRPr="00843CFA">
        <w:rPr>
          <w:i/>
          <w:lang w:val="en-GB"/>
        </w:rPr>
        <w:t>comment</w:t>
      </w:r>
      <w:r w:rsidR="003C7040" w:rsidRPr="00843CFA">
        <w:rPr>
          <w:i/>
          <w:lang w:val="en-GB"/>
        </w:rPr>
        <w:t xml:space="preserve"> 1)</w:t>
      </w:r>
      <w:r w:rsidR="008B16DD" w:rsidRPr="00843CFA">
        <w:rPr>
          <w:lang w:val="en-GB"/>
        </w:rPr>
        <w:t xml:space="preserve">: </w:t>
      </w:r>
      <w:r w:rsidR="00D753DF" w:rsidRPr="00843CFA">
        <w:rPr>
          <w:lang w:val="en-GB"/>
        </w:rPr>
        <w:t xml:space="preserve">This </w:t>
      </w:r>
      <w:r w:rsidRPr="00843CFA">
        <w:rPr>
          <w:lang w:val="en-GB"/>
        </w:rPr>
        <w:t>paragraph</w:t>
      </w:r>
      <w:r w:rsidR="009B1F88" w:rsidRPr="00843CFA">
        <w:rPr>
          <w:lang w:val="en-GB"/>
        </w:rPr>
        <w:t xml:space="preserve"> refers to allowances </w:t>
      </w:r>
      <w:r w:rsidR="008B16DD" w:rsidRPr="00843CFA">
        <w:rPr>
          <w:lang w:val="en-GB"/>
        </w:rPr>
        <w:t>in cash</w:t>
      </w:r>
      <w:r w:rsidR="009B1F88" w:rsidRPr="00843CFA">
        <w:rPr>
          <w:lang w:val="en-GB"/>
        </w:rPr>
        <w:t xml:space="preserve"> and the importance of these benefits for covering disability related costs and promoting inclusion. On this point, </w:t>
      </w:r>
      <w:r w:rsidR="008B16DD" w:rsidRPr="00843CFA">
        <w:rPr>
          <w:lang w:val="en-GB"/>
        </w:rPr>
        <w:t xml:space="preserve">Unia </w:t>
      </w:r>
      <w:r w:rsidR="009B1F88" w:rsidRPr="00843CFA">
        <w:rPr>
          <w:lang w:val="en-GB"/>
        </w:rPr>
        <w:t>has the following question</w:t>
      </w:r>
      <w:r w:rsidR="008B16DD" w:rsidRPr="00843CFA">
        <w:rPr>
          <w:lang w:val="en-GB"/>
        </w:rPr>
        <w:t xml:space="preserve">: </w:t>
      </w:r>
      <w:r w:rsidR="00EC6EA0" w:rsidRPr="00843CFA">
        <w:rPr>
          <w:lang w:val="en-GB"/>
        </w:rPr>
        <w:t>is</w:t>
      </w:r>
      <w:r w:rsidR="009B1F88" w:rsidRPr="00843CFA">
        <w:rPr>
          <w:lang w:val="en-GB"/>
        </w:rPr>
        <w:t xml:space="preserve"> it defensible that some of these allowances have a fixed nature and do not have any strict connection with the concrete participation issues or risk of poverty of the </w:t>
      </w:r>
      <w:r w:rsidR="003D5195">
        <w:rPr>
          <w:lang w:val="en-GB"/>
        </w:rPr>
        <w:t xml:space="preserve">disabled </w:t>
      </w:r>
      <w:r w:rsidR="009B1F88" w:rsidRPr="00843CFA">
        <w:rPr>
          <w:lang w:val="en-GB"/>
        </w:rPr>
        <w:t xml:space="preserve">person </w:t>
      </w:r>
      <w:r w:rsidR="00CB69C0" w:rsidRPr="00843CFA">
        <w:rPr>
          <w:lang w:val="en-GB"/>
        </w:rPr>
        <w:t>in question</w:t>
      </w:r>
      <w:r w:rsidR="00B91A07" w:rsidRPr="00843CFA">
        <w:rPr>
          <w:rStyle w:val="FootnoteReference"/>
          <w:lang w:val="en-GB"/>
        </w:rPr>
        <w:footnoteReference w:id="5"/>
      </w:r>
      <w:r w:rsidR="00D93BC7" w:rsidRPr="00843CFA">
        <w:rPr>
          <w:lang w:val="en-GB"/>
        </w:rPr>
        <w:t xml:space="preserve">? </w:t>
      </w:r>
      <w:r w:rsidR="00271D41" w:rsidRPr="00843CFA">
        <w:rPr>
          <w:lang w:val="en-GB"/>
        </w:rPr>
        <w:t xml:space="preserve">Is </w:t>
      </w:r>
      <w:r w:rsidR="009B1F88" w:rsidRPr="00843CFA">
        <w:rPr>
          <w:lang w:val="en-GB"/>
        </w:rPr>
        <w:t xml:space="preserve">such a policy, albeit designed to gradually implement </w:t>
      </w:r>
      <w:r w:rsidR="000F00A5" w:rsidRPr="00843CFA">
        <w:rPr>
          <w:lang w:val="en-GB"/>
        </w:rPr>
        <w:t>article</w:t>
      </w:r>
      <w:r w:rsidR="001502F7" w:rsidRPr="00843CFA">
        <w:rPr>
          <w:lang w:val="en-GB"/>
        </w:rPr>
        <w:t xml:space="preserve"> 19 </w:t>
      </w:r>
      <w:r w:rsidR="00B44DD3" w:rsidRPr="00843CFA">
        <w:rPr>
          <w:lang w:val="en-GB"/>
        </w:rPr>
        <w:t>b</w:t>
      </w:r>
      <w:r w:rsidR="001502F7" w:rsidRPr="00843CFA">
        <w:rPr>
          <w:lang w:val="en-GB"/>
        </w:rPr>
        <w:t>,</w:t>
      </w:r>
      <w:r w:rsidR="009B1F88" w:rsidRPr="00843CFA">
        <w:rPr>
          <w:lang w:val="en-GB"/>
        </w:rPr>
        <w:t xml:space="preserve"> compatible with </w:t>
      </w:r>
      <w:r w:rsidRPr="00843CFA">
        <w:rPr>
          <w:lang w:val="en-GB"/>
        </w:rPr>
        <w:t>paragraph</w:t>
      </w:r>
      <w:r w:rsidR="00271D41" w:rsidRPr="00843CFA">
        <w:rPr>
          <w:lang w:val="en-GB"/>
        </w:rPr>
        <w:t xml:space="preserve"> </w:t>
      </w:r>
      <w:r w:rsidR="00EC6EA0" w:rsidRPr="00843CFA">
        <w:rPr>
          <w:lang w:val="en-GB"/>
        </w:rPr>
        <w:t>60</w:t>
      </w:r>
      <w:r w:rsidR="009B1F88" w:rsidRPr="00843CFA">
        <w:rPr>
          <w:lang w:val="en-GB"/>
        </w:rPr>
        <w:t xml:space="preserve"> and </w:t>
      </w:r>
      <w:r w:rsidRPr="00843CFA">
        <w:rPr>
          <w:lang w:val="en-GB"/>
        </w:rPr>
        <w:t>paragraph</w:t>
      </w:r>
      <w:r w:rsidR="00920384" w:rsidRPr="00843CFA">
        <w:rPr>
          <w:lang w:val="en-GB"/>
        </w:rPr>
        <w:t xml:space="preserve"> 89</w:t>
      </w:r>
      <w:r w:rsidR="00271D41" w:rsidRPr="00843CFA">
        <w:rPr>
          <w:lang w:val="en-GB"/>
        </w:rPr>
        <w:t>?</w:t>
      </w:r>
    </w:p>
    <w:p w14:paraId="44E3E151" w14:textId="0D08247E" w:rsidR="00010B90" w:rsidRPr="00843CFA" w:rsidRDefault="001232F9" w:rsidP="00A55ABF">
      <w:pPr>
        <w:ind w:firstLine="709"/>
        <w:jc w:val="both"/>
        <w:rPr>
          <w:lang w:val="en-GB"/>
        </w:rPr>
      </w:pPr>
      <w:r w:rsidRPr="00843CFA">
        <w:rPr>
          <w:i/>
          <w:lang w:val="en-GB"/>
        </w:rPr>
        <w:t>Paragraph</w:t>
      </w:r>
      <w:r w:rsidR="003C7040" w:rsidRPr="00843CFA">
        <w:rPr>
          <w:i/>
          <w:lang w:val="en-GB"/>
        </w:rPr>
        <w:t xml:space="preserve"> 60 (</w:t>
      </w:r>
      <w:r w:rsidR="009B1F88" w:rsidRPr="00843CFA">
        <w:rPr>
          <w:i/>
          <w:lang w:val="en-GB"/>
        </w:rPr>
        <w:t xml:space="preserve">comment </w:t>
      </w:r>
      <w:r w:rsidR="003C7040" w:rsidRPr="00843CFA">
        <w:rPr>
          <w:i/>
          <w:lang w:val="en-GB"/>
        </w:rPr>
        <w:t>2)</w:t>
      </w:r>
      <w:r w:rsidR="003C7040" w:rsidRPr="00843CFA">
        <w:rPr>
          <w:lang w:val="en-GB"/>
        </w:rPr>
        <w:t xml:space="preserve">: </w:t>
      </w:r>
      <w:r w:rsidR="00010B90" w:rsidRPr="00843CFA">
        <w:rPr>
          <w:lang w:val="en-GB"/>
        </w:rPr>
        <w:t>In</w:t>
      </w:r>
      <w:r w:rsidR="009B1F88" w:rsidRPr="00843CFA">
        <w:rPr>
          <w:lang w:val="en-GB"/>
        </w:rPr>
        <w:t xml:space="preserve"> the final sentence of </w:t>
      </w:r>
      <w:r w:rsidRPr="00843CFA">
        <w:rPr>
          <w:lang w:val="en-GB"/>
        </w:rPr>
        <w:t>paragraph</w:t>
      </w:r>
      <w:r w:rsidR="00010B90" w:rsidRPr="00843CFA">
        <w:rPr>
          <w:lang w:val="en-GB"/>
        </w:rPr>
        <w:t xml:space="preserve"> </w:t>
      </w:r>
      <w:r w:rsidR="001B1FB4" w:rsidRPr="00843CFA">
        <w:rPr>
          <w:lang w:val="en-GB"/>
        </w:rPr>
        <w:t>60</w:t>
      </w:r>
      <w:r w:rsidR="009B1F88" w:rsidRPr="00843CFA">
        <w:rPr>
          <w:lang w:val="en-GB"/>
        </w:rPr>
        <w:t>, among other places, reference is made to the current economic climate and cutbacks that governments (are forced to</w:t>
      </w:r>
      <w:r w:rsidR="00216776" w:rsidRPr="00843CFA">
        <w:rPr>
          <w:lang w:val="en-GB"/>
        </w:rPr>
        <w:t xml:space="preserve">) </w:t>
      </w:r>
      <w:r w:rsidR="009B1F88" w:rsidRPr="00843CFA">
        <w:rPr>
          <w:lang w:val="en-GB"/>
        </w:rPr>
        <w:t>introduce</w:t>
      </w:r>
      <w:r w:rsidR="00010B90" w:rsidRPr="00843CFA">
        <w:rPr>
          <w:lang w:val="en-GB"/>
        </w:rPr>
        <w:t xml:space="preserve">. </w:t>
      </w:r>
      <w:r w:rsidR="009B1F88" w:rsidRPr="00843CFA">
        <w:rPr>
          <w:lang w:val="en-GB"/>
        </w:rPr>
        <w:t xml:space="preserve">Of course, </w:t>
      </w:r>
      <w:r w:rsidR="00010B90" w:rsidRPr="00843CFA">
        <w:rPr>
          <w:lang w:val="en-GB"/>
        </w:rPr>
        <w:t xml:space="preserve">Unia </w:t>
      </w:r>
      <w:r w:rsidR="009B1F88" w:rsidRPr="00843CFA">
        <w:rPr>
          <w:lang w:val="en-GB"/>
        </w:rPr>
        <w:t>acknowledges this reality</w:t>
      </w:r>
      <w:r w:rsidR="00010B90" w:rsidRPr="00843CFA">
        <w:rPr>
          <w:lang w:val="en-GB"/>
        </w:rPr>
        <w:t>.</w:t>
      </w:r>
      <w:r w:rsidR="009B1F88" w:rsidRPr="00843CFA">
        <w:rPr>
          <w:lang w:val="en-GB"/>
        </w:rPr>
        <w:t xml:space="preserve"> But we would only like to point out that the </w:t>
      </w:r>
      <w:r w:rsidR="006D45C3">
        <w:rPr>
          <w:lang w:val="en-GB"/>
        </w:rPr>
        <w:t xml:space="preserve">reference to the </w:t>
      </w:r>
      <w:r w:rsidR="009B1F88" w:rsidRPr="00843CFA">
        <w:rPr>
          <w:lang w:val="en-GB"/>
        </w:rPr>
        <w:t xml:space="preserve">present economic context may somewhat undermine the </w:t>
      </w:r>
      <w:r w:rsidR="006D45C3">
        <w:rPr>
          <w:lang w:val="en-GB"/>
        </w:rPr>
        <w:t xml:space="preserve">timeless character of </w:t>
      </w:r>
      <w:r w:rsidR="0067235A">
        <w:rPr>
          <w:lang w:val="en-GB"/>
        </w:rPr>
        <w:t>this</w:t>
      </w:r>
      <w:r w:rsidR="0067235A" w:rsidRPr="00843CFA">
        <w:rPr>
          <w:lang w:val="en-GB"/>
        </w:rPr>
        <w:t xml:space="preserve"> </w:t>
      </w:r>
      <w:r w:rsidR="00214F2F" w:rsidRPr="00843CFA">
        <w:rPr>
          <w:lang w:val="en-GB"/>
        </w:rPr>
        <w:t>General Comment</w:t>
      </w:r>
      <w:r w:rsidR="00010B90" w:rsidRPr="00843CFA">
        <w:rPr>
          <w:lang w:val="en-GB"/>
        </w:rPr>
        <w:t>.</w:t>
      </w:r>
    </w:p>
    <w:p w14:paraId="3E565F3B" w14:textId="40553254" w:rsidR="003C7040" w:rsidRPr="00843CFA" w:rsidRDefault="001232F9" w:rsidP="00A55ABF">
      <w:pPr>
        <w:ind w:firstLine="709"/>
        <w:jc w:val="both"/>
        <w:rPr>
          <w:lang w:val="en-GB"/>
        </w:rPr>
      </w:pPr>
      <w:r w:rsidRPr="00843CFA">
        <w:rPr>
          <w:i/>
          <w:lang w:val="en-GB"/>
        </w:rPr>
        <w:t>Paragraph</w:t>
      </w:r>
      <w:r w:rsidR="008414AF" w:rsidRPr="00843CFA">
        <w:rPr>
          <w:i/>
          <w:lang w:val="en-GB"/>
        </w:rPr>
        <w:t xml:space="preserve"> 61</w:t>
      </w:r>
      <w:r w:rsidR="003C7040" w:rsidRPr="00843CFA">
        <w:rPr>
          <w:i/>
          <w:lang w:val="en-GB"/>
        </w:rPr>
        <w:t xml:space="preserve"> (</w:t>
      </w:r>
      <w:r w:rsidR="009B1F88" w:rsidRPr="00843CFA">
        <w:rPr>
          <w:i/>
          <w:lang w:val="en-GB"/>
        </w:rPr>
        <w:t>comment</w:t>
      </w:r>
      <w:r w:rsidR="003C7040" w:rsidRPr="00843CFA">
        <w:rPr>
          <w:i/>
          <w:lang w:val="en-GB"/>
        </w:rPr>
        <w:t xml:space="preserve"> 1)</w:t>
      </w:r>
      <w:r w:rsidR="008414AF" w:rsidRPr="00843CFA">
        <w:rPr>
          <w:i/>
          <w:lang w:val="en-GB"/>
        </w:rPr>
        <w:t>:</w:t>
      </w:r>
      <w:r w:rsidR="008414AF" w:rsidRPr="00843CFA">
        <w:rPr>
          <w:lang w:val="en-GB"/>
        </w:rPr>
        <w:t xml:space="preserve"> </w:t>
      </w:r>
      <w:r w:rsidR="007B77EE" w:rsidRPr="00843CFA">
        <w:rPr>
          <w:lang w:val="en-GB"/>
        </w:rPr>
        <w:t>Unia</w:t>
      </w:r>
      <w:r w:rsidR="009B1F88" w:rsidRPr="00843CFA">
        <w:rPr>
          <w:lang w:val="en-GB"/>
        </w:rPr>
        <w:t xml:space="preserve"> finds the formulation of this </w:t>
      </w:r>
      <w:r w:rsidRPr="00843CFA">
        <w:rPr>
          <w:lang w:val="en-GB"/>
        </w:rPr>
        <w:t>paragraph</w:t>
      </w:r>
      <w:r w:rsidR="007B77EE" w:rsidRPr="00843CFA">
        <w:rPr>
          <w:lang w:val="en-GB"/>
        </w:rPr>
        <w:t xml:space="preserve"> </w:t>
      </w:r>
      <w:r w:rsidR="009B1F88" w:rsidRPr="00843CFA">
        <w:rPr>
          <w:lang w:val="en-GB"/>
        </w:rPr>
        <w:t>to be ambiguous</w:t>
      </w:r>
      <w:r w:rsidR="007B77EE" w:rsidRPr="00843CFA">
        <w:rPr>
          <w:lang w:val="en-GB"/>
        </w:rPr>
        <w:t>.</w:t>
      </w:r>
      <w:r w:rsidR="009B1F88" w:rsidRPr="00843CFA">
        <w:rPr>
          <w:lang w:val="en-GB"/>
        </w:rPr>
        <w:t xml:space="preserve"> What exactly does the </w:t>
      </w:r>
      <w:r w:rsidR="00523C3D" w:rsidRPr="00843CFA">
        <w:rPr>
          <w:lang w:val="en-GB"/>
        </w:rPr>
        <w:t>UN</w:t>
      </w:r>
      <w:r w:rsidR="003D5195">
        <w:rPr>
          <w:lang w:val="en-GB"/>
        </w:rPr>
        <w:t xml:space="preserve"> </w:t>
      </w:r>
      <w:r w:rsidR="009B1F88" w:rsidRPr="00843CFA">
        <w:rPr>
          <w:lang w:val="en-GB"/>
        </w:rPr>
        <w:t xml:space="preserve">committee mean by </w:t>
      </w:r>
      <w:r w:rsidR="006A414C" w:rsidRPr="00843CFA">
        <w:rPr>
          <w:lang w:val="en-GB"/>
        </w:rPr>
        <w:t>“conditionality regime</w:t>
      </w:r>
      <w:r w:rsidR="003C7040" w:rsidRPr="00843CFA">
        <w:rPr>
          <w:lang w:val="en-GB"/>
        </w:rPr>
        <w:t>”</w:t>
      </w:r>
      <w:r w:rsidR="009B1F88" w:rsidRPr="00843CFA">
        <w:rPr>
          <w:lang w:val="en-GB"/>
        </w:rPr>
        <w:t xml:space="preserve"> and </w:t>
      </w:r>
      <w:r w:rsidR="003C7040" w:rsidRPr="00843CFA">
        <w:rPr>
          <w:lang w:val="en-GB"/>
        </w:rPr>
        <w:t>“</w:t>
      </w:r>
      <w:r w:rsidR="006A414C" w:rsidRPr="00843CFA">
        <w:rPr>
          <w:lang w:val="en-GB"/>
        </w:rPr>
        <w:t>respond to a distribution criteria”</w:t>
      </w:r>
      <w:r w:rsidR="003C7040" w:rsidRPr="00843CFA">
        <w:rPr>
          <w:lang w:val="en-GB"/>
        </w:rPr>
        <w:t>?</w:t>
      </w:r>
    </w:p>
    <w:p w14:paraId="7ACB0552" w14:textId="4C4AB52D" w:rsidR="006A414C" w:rsidRPr="00843CFA" w:rsidRDefault="001232F9" w:rsidP="00A55ABF">
      <w:pPr>
        <w:ind w:firstLine="709"/>
        <w:jc w:val="both"/>
        <w:rPr>
          <w:lang w:val="en-GB"/>
        </w:rPr>
      </w:pPr>
      <w:r w:rsidRPr="00843CFA">
        <w:rPr>
          <w:i/>
          <w:lang w:val="en-GB"/>
        </w:rPr>
        <w:t>Paragraph</w:t>
      </w:r>
      <w:r w:rsidR="003C7040" w:rsidRPr="00843CFA">
        <w:rPr>
          <w:i/>
          <w:lang w:val="en-GB"/>
        </w:rPr>
        <w:t xml:space="preserve"> 61 (</w:t>
      </w:r>
      <w:r w:rsidR="009B1F88" w:rsidRPr="00843CFA">
        <w:rPr>
          <w:i/>
          <w:lang w:val="en-GB"/>
        </w:rPr>
        <w:t>comment</w:t>
      </w:r>
      <w:r w:rsidR="003C7040" w:rsidRPr="00843CFA">
        <w:rPr>
          <w:i/>
          <w:lang w:val="en-GB"/>
        </w:rPr>
        <w:t xml:space="preserve"> 2)</w:t>
      </w:r>
      <w:r w:rsidR="003C7040" w:rsidRPr="00843CFA">
        <w:rPr>
          <w:lang w:val="en-GB"/>
        </w:rPr>
        <w:t>:</w:t>
      </w:r>
      <w:r w:rsidR="009B1F88" w:rsidRPr="00843CFA">
        <w:rPr>
          <w:lang w:val="en-GB"/>
        </w:rPr>
        <w:t xml:space="preserve"> In observation 33 of the concluding observations</w:t>
      </w:r>
      <w:r w:rsidR="003337C0" w:rsidRPr="00843CFA">
        <w:rPr>
          <w:rStyle w:val="FootnoteReference"/>
          <w:lang w:val="en-GB"/>
        </w:rPr>
        <w:footnoteReference w:id="6"/>
      </w:r>
      <w:r w:rsidR="009B1F88" w:rsidRPr="00843CFA">
        <w:rPr>
          <w:lang w:val="en-GB"/>
        </w:rPr>
        <w:t>, the UN</w:t>
      </w:r>
      <w:r w:rsidR="003D5195">
        <w:rPr>
          <w:lang w:val="en-GB"/>
        </w:rPr>
        <w:t xml:space="preserve"> </w:t>
      </w:r>
      <w:r w:rsidR="009B1F88" w:rsidRPr="00843CFA">
        <w:rPr>
          <w:lang w:val="en-GB"/>
        </w:rPr>
        <w:t xml:space="preserve">committee urged Belgium to make a concerted effort to reduce waiting lists. To what extent and under what conditions can applications for support </w:t>
      </w:r>
      <w:r w:rsidR="002E0D24" w:rsidRPr="00843CFA">
        <w:rPr>
          <w:lang w:val="en-GB"/>
        </w:rPr>
        <w:t>(</w:t>
      </w:r>
      <w:r w:rsidR="009B1F88" w:rsidRPr="00843CFA">
        <w:rPr>
          <w:lang w:val="en-GB"/>
        </w:rPr>
        <w:t>and more specifically, for access to cash transfers</w:t>
      </w:r>
      <w:r w:rsidR="002E0D24" w:rsidRPr="00843CFA">
        <w:rPr>
          <w:lang w:val="en-GB"/>
        </w:rPr>
        <w:t xml:space="preserve">) </w:t>
      </w:r>
      <w:r w:rsidR="009B1F88" w:rsidRPr="00843CFA">
        <w:rPr>
          <w:lang w:val="en-GB"/>
        </w:rPr>
        <w:t>be given priority</w:t>
      </w:r>
      <w:r w:rsidR="006517E7" w:rsidRPr="00843CFA">
        <w:rPr>
          <w:lang w:val="en-GB"/>
        </w:rPr>
        <w:t>?</w:t>
      </w:r>
    </w:p>
    <w:p w14:paraId="3819CA88" w14:textId="5A923DEF" w:rsidR="00920384" w:rsidRPr="00843CFA" w:rsidRDefault="001232F9" w:rsidP="00A55ABF">
      <w:pPr>
        <w:ind w:firstLine="709"/>
        <w:jc w:val="both"/>
        <w:rPr>
          <w:lang w:val="en-GB"/>
        </w:rPr>
      </w:pPr>
      <w:r w:rsidRPr="00843CFA">
        <w:rPr>
          <w:i/>
          <w:lang w:val="en-GB"/>
        </w:rPr>
        <w:t>Paragraph</w:t>
      </w:r>
      <w:r w:rsidR="0077450F" w:rsidRPr="00843CFA">
        <w:rPr>
          <w:i/>
          <w:lang w:val="en-GB"/>
        </w:rPr>
        <w:t xml:space="preserve"> 64</w:t>
      </w:r>
      <w:r w:rsidR="0077450F" w:rsidRPr="00843CFA">
        <w:rPr>
          <w:lang w:val="en-GB"/>
        </w:rPr>
        <w:t xml:space="preserve">: </w:t>
      </w:r>
      <w:r w:rsidR="0033466E" w:rsidRPr="00843CFA">
        <w:rPr>
          <w:lang w:val="en-GB"/>
        </w:rPr>
        <w:t>Unia</w:t>
      </w:r>
      <w:r w:rsidR="009B1F88" w:rsidRPr="00843CFA">
        <w:rPr>
          <w:lang w:val="en-GB"/>
        </w:rPr>
        <w:t xml:space="preserve"> considers </w:t>
      </w:r>
      <w:r w:rsidR="00CB69C0">
        <w:rPr>
          <w:lang w:val="en-GB"/>
        </w:rPr>
        <w:t xml:space="preserve">it </w:t>
      </w:r>
      <w:r w:rsidR="009B1F88" w:rsidRPr="00843CFA">
        <w:rPr>
          <w:lang w:val="en-GB"/>
        </w:rPr>
        <w:t>important that professionals who support people in living independently and participating in society be given appropriate training and education in order to operate according to the</w:t>
      </w:r>
      <w:r w:rsidR="00DA22BF" w:rsidRPr="00843CFA">
        <w:rPr>
          <w:lang w:val="en-GB"/>
        </w:rPr>
        <w:t xml:space="preserve"> will and preferences of the persons with a disability. Here, </w:t>
      </w:r>
      <w:r w:rsidR="00A45557" w:rsidRPr="00843CFA">
        <w:rPr>
          <w:lang w:val="en-GB"/>
        </w:rPr>
        <w:t>Unia</w:t>
      </w:r>
      <w:r w:rsidR="00DA22BF" w:rsidRPr="00843CFA">
        <w:rPr>
          <w:lang w:val="en-GB"/>
        </w:rPr>
        <w:t xml:space="preserve"> would also like to point out the importance of the need for decent salary and working conditions for the professionals who work with people with a disability, also within systems for personal assistance</w:t>
      </w:r>
      <w:r w:rsidR="00C779CD" w:rsidRPr="00843CFA">
        <w:rPr>
          <w:lang w:val="en-GB"/>
        </w:rPr>
        <w:t>.</w:t>
      </w:r>
    </w:p>
    <w:p w14:paraId="2845A108" w14:textId="4F58E0F0" w:rsidR="00271D41" w:rsidRPr="00843CFA" w:rsidRDefault="00E41F2C" w:rsidP="00E41F2C">
      <w:pPr>
        <w:spacing w:after="0"/>
        <w:jc w:val="center"/>
        <w:rPr>
          <w:lang w:val="en-GB"/>
        </w:rPr>
      </w:pPr>
      <w:r w:rsidRPr="00843CFA">
        <w:rPr>
          <w:lang w:val="en-GB"/>
        </w:rPr>
        <w:t>*</w:t>
      </w:r>
    </w:p>
    <w:p w14:paraId="2845A109" w14:textId="77777777" w:rsidR="00E41F2C" w:rsidRPr="00843CFA" w:rsidRDefault="00E41F2C" w:rsidP="00E41F2C">
      <w:pPr>
        <w:spacing w:after="0"/>
        <w:jc w:val="center"/>
        <w:rPr>
          <w:lang w:val="en-GB"/>
        </w:rPr>
      </w:pPr>
      <w:r w:rsidRPr="00843CFA">
        <w:rPr>
          <w:lang w:val="en-GB"/>
        </w:rPr>
        <w:t>*  *</w:t>
      </w:r>
    </w:p>
    <w:sectPr w:rsidR="00E41F2C" w:rsidRPr="00843CFA" w:rsidSect="00D5511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BE4051" w14:textId="77777777" w:rsidR="00632A20" w:rsidRDefault="00632A20" w:rsidP="00B26329">
      <w:pPr>
        <w:spacing w:after="0" w:line="240" w:lineRule="auto"/>
      </w:pPr>
      <w:r>
        <w:separator/>
      </w:r>
    </w:p>
  </w:endnote>
  <w:endnote w:type="continuationSeparator" w:id="0">
    <w:p w14:paraId="41052116" w14:textId="77777777" w:rsidR="00632A20" w:rsidRDefault="00632A20" w:rsidP="00B26329">
      <w:pPr>
        <w:spacing w:after="0" w:line="240" w:lineRule="auto"/>
      </w:pPr>
      <w:r>
        <w:continuationSeparator/>
      </w:r>
    </w:p>
  </w:endnote>
  <w:endnote w:type="continuationNotice" w:id="1">
    <w:p w14:paraId="4A22E01A" w14:textId="77777777" w:rsidR="00632A20" w:rsidRDefault="00632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6EB03" w14:textId="77777777" w:rsidR="0091795E" w:rsidRDefault="009179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B20250" w14:textId="64B6A88F" w:rsidR="00D616D2" w:rsidRPr="0091795E" w:rsidRDefault="00D616D2" w:rsidP="009179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1E731" w14:textId="77777777" w:rsidR="0091795E" w:rsidRDefault="00917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4FBD6" w14:textId="77777777" w:rsidR="00632A20" w:rsidRDefault="00632A20" w:rsidP="00B26329">
      <w:pPr>
        <w:spacing w:after="0" w:line="240" w:lineRule="auto"/>
      </w:pPr>
      <w:r>
        <w:separator/>
      </w:r>
    </w:p>
  </w:footnote>
  <w:footnote w:type="continuationSeparator" w:id="0">
    <w:p w14:paraId="47978E6F" w14:textId="77777777" w:rsidR="00632A20" w:rsidRDefault="00632A20" w:rsidP="00B26329">
      <w:pPr>
        <w:spacing w:after="0" w:line="240" w:lineRule="auto"/>
      </w:pPr>
      <w:r>
        <w:continuationSeparator/>
      </w:r>
    </w:p>
  </w:footnote>
  <w:footnote w:type="continuationNotice" w:id="1">
    <w:p w14:paraId="5FCC5506" w14:textId="77777777" w:rsidR="00632A20" w:rsidRDefault="00632A20">
      <w:pPr>
        <w:spacing w:after="0" w:line="240" w:lineRule="auto"/>
      </w:pPr>
    </w:p>
  </w:footnote>
  <w:footnote w:id="2">
    <w:p w14:paraId="4B69D1BB" w14:textId="2A07B4C8" w:rsidR="00D616D2" w:rsidRPr="00B26329" w:rsidRDefault="00D616D2">
      <w:pPr>
        <w:pStyle w:val="FootnoteText"/>
        <w:jc w:val="both"/>
        <w:rPr>
          <w:lang w:val="en-US"/>
        </w:rPr>
      </w:pPr>
      <w:r>
        <w:rPr>
          <w:rStyle w:val="FootnoteReference"/>
        </w:rPr>
        <w:footnoteRef/>
      </w:r>
      <w:r w:rsidRPr="00B26329">
        <w:rPr>
          <w:lang w:val="en-US"/>
        </w:rPr>
        <w:t xml:space="preserve"> Belgian Disability Forum asbl, </w:t>
      </w:r>
      <w:r w:rsidRPr="00B26329">
        <w:rPr>
          <w:i/>
          <w:lang w:val="en-US"/>
        </w:rPr>
        <w:t>Position of the representative associations and structures of persons with disabilities. Alternative report initiated and coordinated by the Belgian Disability Forum,</w:t>
      </w:r>
      <w:r>
        <w:rPr>
          <w:i/>
          <w:lang w:val="en-US"/>
        </w:rPr>
        <w:t xml:space="preserve"> </w:t>
      </w:r>
      <w:r w:rsidRPr="00B26329">
        <w:rPr>
          <w:lang w:val="en-US"/>
        </w:rPr>
        <w:t>20 February 2014</w:t>
      </w:r>
      <w:r>
        <w:rPr>
          <w:lang w:val="en-US"/>
        </w:rPr>
        <w:t xml:space="preserve">, </w:t>
      </w:r>
      <w:hyperlink r:id="rId1" w:history="1">
        <w:r w:rsidRPr="00520E86">
          <w:rPr>
            <w:rStyle w:val="Hyperlink"/>
            <w:lang w:val="en-US"/>
          </w:rPr>
          <w:t>http://bdf.belgium.be/resource/static/files/pdf_uncrpd/2014-02-20---alternative-report---belgian-disability-forum.pdf</w:t>
        </w:r>
      </w:hyperlink>
      <w:r>
        <w:rPr>
          <w:lang w:val="en-US"/>
        </w:rPr>
        <w:t>, p. 141, no. 61.</w:t>
      </w:r>
    </w:p>
  </w:footnote>
  <w:footnote w:id="3">
    <w:p w14:paraId="3B20970C" w14:textId="3BAAC893" w:rsidR="00D616D2" w:rsidRPr="007F785F" w:rsidRDefault="00D616D2" w:rsidP="00D55119">
      <w:pPr>
        <w:pStyle w:val="FootnoteText"/>
        <w:jc w:val="both"/>
        <w:rPr>
          <w:lang w:val="en-US"/>
        </w:rPr>
      </w:pPr>
      <w:r>
        <w:rPr>
          <w:rStyle w:val="FootnoteReference"/>
        </w:rPr>
        <w:footnoteRef/>
      </w:r>
      <w:r w:rsidRPr="007F785F">
        <w:rPr>
          <w:lang w:val="en-US"/>
        </w:rPr>
        <w:t xml:space="preserve"> </w:t>
      </w:r>
      <w:r w:rsidRPr="00B26329">
        <w:rPr>
          <w:lang w:val="en-US"/>
        </w:rPr>
        <w:t xml:space="preserve">Belgian Disability Forum asbl, </w:t>
      </w:r>
      <w:r w:rsidRPr="00B26329">
        <w:rPr>
          <w:i/>
          <w:lang w:val="en-US"/>
        </w:rPr>
        <w:t>Position of the representative associations and structures of persons with disabilities. Alternative report initiated and coordinated by the Belgian Disability Forum,</w:t>
      </w:r>
      <w:r>
        <w:rPr>
          <w:i/>
          <w:lang w:val="en-US"/>
        </w:rPr>
        <w:t xml:space="preserve"> </w:t>
      </w:r>
      <w:r w:rsidRPr="00B26329">
        <w:rPr>
          <w:lang w:val="en-US"/>
        </w:rPr>
        <w:t>20 February 2014</w:t>
      </w:r>
      <w:r>
        <w:rPr>
          <w:lang w:val="en-US"/>
        </w:rPr>
        <w:t xml:space="preserve">, </w:t>
      </w:r>
      <w:hyperlink r:id="rId2" w:history="1">
        <w:r w:rsidRPr="00520E86">
          <w:rPr>
            <w:rStyle w:val="Hyperlink"/>
            <w:lang w:val="en-US"/>
          </w:rPr>
          <w:t>http://bdf.belgium.be/resource/static/files/pdf_uncrpd/2014-02-20---alternative-report---belgian-disability-forum.pdf</w:t>
        </w:r>
      </w:hyperlink>
      <w:r>
        <w:rPr>
          <w:lang w:val="en-US"/>
        </w:rPr>
        <w:t>, p. 133, no. 6.</w:t>
      </w:r>
    </w:p>
  </w:footnote>
  <w:footnote w:id="4">
    <w:p w14:paraId="20E99558" w14:textId="0C21303E" w:rsidR="00D616D2" w:rsidRPr="00195310" w:rsidRDefault="00D616D2" w:rsidP="00D55119">
      <w:pPr>
        <w:pStyle w:val="FootnoteText"/>
        <w:jc w:val="both"/>
        <w:rPr>
          <w:lang w:val="en-GB"/>
        </w:rPr>
      </w:pPr>
      <w:r>
        <w:rPr>
          <w:rStyle w:val="FootnoteReference"/>
        </w:rPr>
        <w:footnoteRef/>
      </w:r>
      <w:r>
        <w:rPr>
          <w:lang w:val="en-US"/>
        </w:rPr>
        <w:t xml:space="preserve"> The </w:t>
      </w:r>
      <w:r w:rsidRPr="00D55119">
        <w:rPr>
          <w:lang w:val="en-US"/>
        </w:rPr>
        <w:t>European Network of National Human Rights Institutions (ENNHRI),</w:t>
      </w:r>
      <w:r>
        <w:rPr>
          <w:lang w:val="en-US"/>
        </w:rPr>
        <w:t xml:space="preserve"> of which </w:t>
      </w:r>
      <w:r w:rsidRPr="00D55119">
        <w:rPr>
          <w:lang w:val="en-US"/>
        </w:rPr>
        <w:t xml:space="preserve">Unia </w:t>
      </w:r>
      <w:r>
        <w:rPr>
          <w:lang w:val="en-US"/>
        </w:rPr>
        <w:t>is a member</w:t>
      </w:r>
      <w:r w:rsidRPr="00D55119">
        <w:rPr>
          <w:lang w:val="en-US"/>
        </w:rPr>
        <w:t>,</w:t>
      </w:r>
      <w:r>
        <w:rPr>
          <w:lang w:val="en-US"/>
        </w:rPr>
        <w:t xml:space="preserve"> published a paper </w:t>
      </w:r>
      <w:r w:rsidRPr="00D55119">
        <w:rPr>
          <w:lang w:val="en-US"/>
        </w:rPr>
        <w:t>in 2016</w:t>
      </w:r>
      <w:r>
        <w:rPr>
          <w:lang w:val="en-US"/>
        </w:rPr>
        <w:t xml:space="preserve"> on </w:t>
      </w:r>
      <w:r w:rsidRPr="00D55119">
        <w:rPr>
          <w:lang w:val="en-US"/>
        </w:rPr>
        <w:t>community based long-term care services.</w:t>
      </w:r>
      <w:r w:rsidRPr="00195310">
        <w:rPr>
          <w:lang w:val="en-GB"/>
        </w:rPr>
        <w:t xml:space="preserve"> Although the majority of senior citizens with long-term care needs receive care and support at home, </w:t>
      </w:r>
      <w:r>
        <w:rPr>
          <w:lang w:val="en-GB"/>
        </w:rPr>
        <w:t xml:space="preserve">since 1995, </w:t>
      </w:r>
      <w:r w:rsidRPr="00195310">
        <w:rPr>
          <w:lang w:val="en-GB"/>
        </w:rPr>
        <w:t>there has been a marke</w:t>
      </w:r>
      <w:r>
        <w:rPr>
          <w:lang w:val="en-GB"/>
        </w:rPr>
        <w:t>d</w:t>
      </w:r>
      <w:r w:rsidRPr="00195310">
        <w:rPr>
          <w:lang w:val="en-GB"/>
        </w:rPr>
        <w:t xml:space="preserve"> increase in the number of beds at facilities for </w:t>
      </w:r>
      <w:r>
        <w:rPr>
          <w:lang w:val="en-GB"/>
        </w:rPr>
        <w:t xml:space="preserve">senior citizens in most European countries. </w:t>
      </w:r>
      <w:r w:rsidRPr="00195310">
        <w:rPr>
          <w:lang w:val="en-GB"/>
        </w:rPr>
        <w:t>The major investment in residential care has resulted in a relative underdevelopment of community based support. In the conclusions of the paper, ENNHRI refers to aspects such as the significant g</w:t>
      </w:r>
      <w:r w:rsidR="003D5195">
        <w:rPr>
          <w:lang w:val="en-GB"/>
        </w:rPr>
        <w:t xml:space="preserve">reying </w:t>
      </w:r>
      <w:r w:rsidRPr="00195310">
        <w:rPr>
          <w:lang w:val="en-GB"/>
        </w:rPr>
        <w:t>of the European population as momentum for investing in alternatives to institutional care settings</w:t>
      </w:r>
      <w:r w:rsidR="004B271F">
        <w:rPr>
          <w:lang w:val="en-GB"/>
        </w:rPr>
        <w:t xml:space="preserve"> and to support informal caregivers</w:t>
      </w:r>
      <w:r w:rsidRPr="00195310">
        <w:rPr>
          <w:lang w:val="en-GB"/>
        </w:rPr>
        <w:t>,</w:t>
      </w:r>
      <w:r>
        <w:rPr>
          <w:lang w:val="en-GB"/>
        </w:rPr>
        <w:t xml:space="preserve"> not </w:t>
      </w:r>
      <w:r w:rsidR="004B271F" w:rsidRPr="00DE63F6">
        <w:rPr>
          <w:lang w:val="en-GB"/>
        </w:rPr>
        <w:t>as a way of meeting increased demand at a low cost,</w:t>
      </w:r>
      <w:r w:rsidR="004B271F">
        <w:rPr>
          <w:sz w:val="23"/>
          <w:szCs w:val="23"/>
          <w:lang w:val="en-US"/>
        </w:rPr>
        <w:t xml:space="preserve"> </w:t>
      </w:r>
      <w:r>
        <w:rPr>
          <w:lang w:val="en-GB"/>
        </w:rPr>
        <w:t xml:space="preserve">but rather in order to better safeguard human rights for senior citizens </w:t>
      </w:r>
      <w:r w:rsidRPr="00195310">
        <w:rPr>
          <w:lang w:val="en-GB"/>
        </w:rPr>
        <w:t>(</w:t>
      </w:r>
      <w:r>
        <w:rPr>
          <w:lang w:val="en-GB"/>
        </w:rPr>
        <w:t>source</w:t>
      </w:r>
      <w:r w:rsidRPr="00195310">
        <w:rPr>
          <w:lang w:val="en-GB"/>
        </w:rPr>
        <w:t xml:space="preserve">: </w:t>
      </w:r>
      <w:hyperlink r:id="rId3" w:history="1">
        <w:r w:rsidRPr="00195310">
          <w:rPr>
            <w:rStyle w:val="Hyperlink"/>
            <w:lang w:val="en-GB"/>
          </w:rPr>
          <w:t>www.ennhri.org/IMG/pdf/policy_brief_final_version-2.pdf</w:t>
        </w:r>
      </w:hyperlink>
      <w:r w:rsidRPr="00195310">
        <w:rPr>
          <w:lang w:val="en-GB"/>
        </w:rPr>
        <w:t>).</w:t>
      </w:r>
    </w:p>
  </w:footnote>
  <w:footnote w:id="5">
    <w:p w14:paraId="0295DED1" w14:textId="3BF62418" w:rsidR="00D616D2" w:rsidRPr="00195310" w:rsidRDefault="00D616D2">
      <w:pPr>
        <w:pStyle w:val="FootnoteText"/>
        <w:jc w:val="both"/>
        <w:rPr>
          <w:lang w:val="en-GB"/>
        </w:rPr>
      </w:pPr>
      <w:r>
        <w:rPr>
          <w:rStyle w:val="FootnoteReference"/>
        </w:rPr>
        <w:footnoteRef/>
      </w:r>
      <w:r w:rsidRPr="00195310">
        <w:rPr>
          <w:lang w:val="en-GB"/>
        </w:rPr>
        <w:t xml:space="preserve"> The context of this question is as follows. Since September 2016, in Flanders, specific individuals</w:t>
      </w:r>
      <w:r w:rsidR="00CB69C0">
        <w:rPr>
          <w:lang w:val="en-GB"/>
        </w:rPr>
        <w:t xml:space="preserve"> who are waiting for disability-</w:t>
      </w:r>
      <w:r w:rsidRPr="00195310">
        <w:rPr>
          <w:lang w:val="en-GB"/>
        </w:rPr>
        <w:t>specific support have been eligible for what is known as basic support, a fixed payment of 300 euro</w:t>
      </w:r>
      <w:r>
        <w:rPr>
          <w:lang w:val="en-GB"/>
        </w:rPr>
        <w:t xml:space="preserve">s on the grounds of the need for support demonstrated by means of certificates. </w:t>
      </w:r>
      <w:r w:rsidRPr="00195310">
        <w:rPr>
          <w:lang w:val="en-GB"/>
        </w:rPr>
        <w:t xml:space="preserve">Is </w:t>
      </w:r>
      <w:r>
        <w:rPr>
          <w:lang w:val="en-GB"/>
        </w:rPr>
        <w:t xml:space="preserve">such </w:t>
      </w:r>
      <w:r w:rsidRPr="00195310">
        <w:rPr>
          <w:lang w:val="en-GB"/>
        </w:rPr>
        <w:t xml:space="preserve">a policy in compliance with the </w:t>
      </w:r>
      <w:r>
        <w:rPr>
          <w:lang w:val="en-GB"/>
        </w:rPr>
        <w:t xml:space="preserve">provisions of article </w:t>
      </w:r>
      <w:r w:rsidRPr="00195310">
        <w:rPr>
          <w:lang w:val="en-GB"/>
        </w:rPr>
        <w:t>19 b?</w:t>
      </w:r>
    </w:p>
  </w:footnote>
  <w:footnote w:id="6">
    <w:p w14:paraId="3B1E6B15" w14:textId="477B550C" w:rsidR="00D616D2" w:rsidRPr="003337C0" w:rsidRDefault="00D616D2">
      <w:pPr>
        <w:pStyle w:val="FootnoteText"/>
        <w:rPr>
          <w:lang w:val="en-US"/>
        </w:rPr>
      </w:pPr>
      <w:r>
        <w:rPr>
          <w:rStyle w:val="FootnoteReference"/>
        </w:rPr>
        <w:footnoteRef/>
      </w:r>
      <w:r w:rsidRPr="003337C0">
        <w:rPr>
          <w:lang w:val="en-US"/>
        </w:rPr>
        <w:t xml:space="preserve"> Committee on the Rights of P</w:t>
      </w:r>
      <w:r>
        <w:rPr>
          <w:lang w:val="en-US"/>
        </w:rPr>
        <w:t xml:space="preserve">ersons with Disabilities, </w:t>
      </w:r>
      <w:r w:rsidRPr="003337C0">
        <w:rPr>
          <w:lang w:val="en-US"/>
        </w:rPr>
        <w:t>Concluding observations on the initial report of Belgium</w:t>
      </w:r>
      <w:r>
        <w:rPr>
          <w:lang w:val="en-US"/>
        </w:rPr>
        <w:t>,</w:t>
      </w:r>
      <w:r w:rsidRPr="003337C0">
        <w:rPr>
          <w:lang w:val="en-US"/>
        </w:rPr>
        <w:t xml:space="preserve"> 28 October 2014</w:t>
      </w:r>
      <w:r>
        <w:rPr>
          <w:lang w:val="en-US"/>
        </w:rPr>
        <w:t xml:space="preserve">, </w:t>
      </w:r>
      <w:r w:rsidRPr="003337C0">
        <w:rPr>
          <w:lang w:val="en-US"/>
        </w:rPr>
        <w:t>CRPD/C/BEL/CO/1</w:t>
      </w:r>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7474A" w14:textId="77777777" w:rsidR="0091795E" w:rsidRDefault="009179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4A785" w14:textId="77777777" w:rsidR="0091795E" w:rsidRDefault="009179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54317" w14:textId="36911B7E" w:rsidR="00D616D2" w:rsidRDefault="00D616D2">
    <w:pPr>
      <w:pStyle w:val="Header"/>
    </w:pPr>
    <w:r>
      <w:rPr>
        <w:noProof/>
        <w:lang w:val="en-GB" w:eastAsia="en-GB"/>
      </w:rPr>
      <w:drawing>
        <wp:inline distT="0" distB="0" distL="0" distR="0" wp14:anchorId="77D88E22" wp14:editId="49D194A1">
          <wp:extent cx="1512000" cy="86400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20UNIA_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2000" cy="864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217D4"/>
    <w:multiLevelType w:val="hybridMultilevel"/>
    <w:tmpl w:val="51B64972"/>
    <w:lvl w:ilvl="0" w:tplc="F642EF52">
      <w:start w:val="1"/>
      <w:numFmt w:val="decimal"/>
      <w:pStyle w:val="Heading1"/>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
    <w:nsid w:val="38667287"/>
    <w:multiLevelType w:val="hybridMultilevel"/>
    <w:tmpl w:val="0774669C"/>
    <w:lvl w:ilvl="0" w:tplc="BE10EE32">
      <w:start w:val="1"/>
      <w:numFmt w:val="upperRoman"/>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num w:numId="1">
    <w:abstractNumId w:val="0"/>
  </w:num>
  <w:num w:numId="2">
    <w:abstractNumId w:val="0"/>
  </w:num>
  <w:num w:numId="3">
    <w:abstractNumId w:val="0"/>
  </w:num>
  <w:num w:numId="4">
    <w:abstractNumId w:val="1"/>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076"/>
    <w:rsid w:val="00010B90"/>
    <w:rsid w:val="00015CDD"/>
    <w:rsid w:val="00021C86"/>
    <w:rsid w:val="00024590"/>
    <w:rsid w:val="00025C8C"/>
    <w:rsid w:val="000351FF"/>
    <w:rsid w:val="00057692"/>
    <w:rsid w:val="00070F28"/>
    <w:rsid w:val="000759A8"/>
    <w:rsid w:val="00076CC9"/>
    <w:rsid w:val="000954CA"/>
    <w:rsid w:val="000B0066"/>
    <w:rsid w:val="000B36D4"/>
    <w:rsid w:val="000C75B9"/>
    <w:rsid w:val="000D411A"/>
    <w:rsid w:val="000E1452"/>
    <w:rsid w:val="000F00A5"/>
    <w:rsid w:val="000F774A"/>
    <w:rsid w:val="00103170"/>
    <w:rsid w:val="0011260A"/>
    <w:rsid w:val="00114C7C"/>
    <w:rsid w:val="00120106"/>
    <w:rsid w:val="001232F9"/>
    <w:rsid w:val="00123F6E"/>
    <w:rsid w:val="00131713"/>
    <w:rsid w:val="00131D14"/>
    <w:rsid w:val="001502F7"/>
    <w:rsid w:val="00151372"/>
    <w:rsid w:val="001513B6"/>
    <w:rsid w:val="00163522"/>
    <w:rsid w:val="00163F5A"/>
    <w:rsid w:val="00172D42"/>
    <w:rsid w:val="00174BE4"/>
    <w:rsid w:val="001824CF"/>
    <w:rsid w:val="00194B71"/>
    <w:rsid w:val="00195310"/>
    <w:rsid w:val="001A5E98"/>
    <w:rsid w:val="001A73AE"/>
    <w:rsid w:val="001B1FB4"/>
    <w:rsid w:val="001B5148"/>
    <w:rsid w:val="001B53EC"/>
    <w:rsid w:val="001B55C0"/>
    <w:rsid w:val="001C02AF"/>
    <w:rsid w:val="001C0EA6"/>
    <w:rsid w:val="001D1960"/>
    <w:rsid w:val="001E6A66"/>
    <w:rsid w:val="001F0527"/>
    <w:rsid w:val="00207F9B"/>
    <w:rsid w:val="002118C6"/>
    <w:rsid w:val="00214F2F"/>
    <w:rsid w:val="00216776"/>
    <w:rsid w:val="00220F4B"/>
    <w:rsid w:val="002272FD"/>
    <w:rsid w:val="002623C3"/>
    <w:rsid w:val="00271D41"/>
    <w:rsid w:val="00272941"/>
    <w:rsid w:val="00280E93"/>
    <w:rsid w:val="00285151"/>
    <w:rsid w:val="002906EB"/>
    <w:rsid w:val="002959B3"/>
    <w:rsid w:val="002A0E65"/>
    <w:rsid w:val="002B7AC2"/>
    <w:rsid w:val="002C6BEF"/>
    <w:rsid w:val="002D39EB"/>
    <w:rsid w:val="002E0D24"/>
    <w:rsid w:val="002E209B"/>
    <w:rsid w:val="002E4977"/>
    <w:rsid w:val="002F4061"/>
    <w:rsid w:val="002F4474"/>
    <w:rsid w:val="00307622"/>
    <w:rsid w:val="003162B3"/>
    <w:rsid w:val="00325C2E"/>
    <w:rsid w:val="003337C0"/>
    <w:rsid w:val="0033466E"/>
    <w:rsid w:val="0034128B"/>
    <w:rsid w:val="00365F22"/>
    <w:rsid w:val="0036794F"/>
    <w:rsid w:val="00367D33"/>
    <w:rsid w:val="00376426"/>
    <w:rsid w:val="00380E0E"/>
    <w:rsid w:val="0038108F"/>
    <w:rsid w:val="00394B24"/>
    <w:rsid w:val="003B160B"/>
    <w:rsid w:val="003B6AF9"/>
    <w:rsid w:val="003B7724"/>
    <w:rsid w:val="003C7040"/>
    <w:rsid w:val="003D42E0"/>
    <w:rsid w:val="003D5195"/>
    <w:rsid w:val="003D728C"/>
    <w:rsid w:val="003E63B2"/>
    <w:rsid w:val="003E72C5"/>
    <w:rsid w:val="00404A5F"/>
    <w:rsid w:val="00413B7C"/>
    <w:rsid w:val="00415214"/>
    <w:rsid w:val="0042354A"/>
    <w:rsid w:val="00432C1A"/>
    <w:rsid w:val="00441CBF"/>
    <w:rsid w:val="00444570"/>
    <w:rsid w:val="00450BE6"/>
    <w:rsid w:val="0045505B"/>
    <w:rsid w:val="00462533"/>
    <w:rsid w:val="004815EB"/>
    <w:rsid w:val="00481FB4"/>
    <w:rsid w:val="0048321C"/>
    <w:rsid w:val="00483AF3"/>
    <w:rsid w:val="0048571D"/>
    <w:rsid w:val="00493DC0"/>
    <w:rsid w:val="004A7AAA"/>
    <w:rsid w:val="004B271F"/>
    <w:rsid w:val="004E2DA0"/>
    <w:rsid w:val="004E5CA9"/>
    <w:rsid w:val="00513856"/>
    <w:rsid w:val="00523C3D"/>
    <w:rsid w:val="00524082"/>
    <w:rsid w:val="00542B79"/>
    <w:rsid w:val="00547F24"/>
    <w:rsid w:val="00555190"/>
    <w:rsid w:val="00564122"/>
    <w:rsid w:val="00566D43"/>
    <w:rsid w:val="0057271A"/>
    <w:rsid w:val="0057479C"/>
    <w:rsid w:val="0057643B"/>
    <w:rsid w:val="005B0839"/>
    <w:rsid w:val="005B195F"/>
    <w:rsid w:val="005C7D44"/>
    <w:rsid w:val="005D2C1C"/>
    <w:rsid w:val="005F1E3D"/>
    <w:rsid w:val="005F439A"/>
    <w:rsid w:val="00600118"/>
    <w:rsid w:val="00600E4C"/>
    <w:rsid w:val="00601A7C"/>
    <w:rsid w:val="00601F9E"/>
    <w:rsid w:val="006034C1"/>
    <w:rsid w:val="0060360D"/>
    <w:rsid w:val="00620767"/>
    <w:rsid w:val="006251AC"/>
    <w:rsid w:val="00632A20"/>
    <w:rsid w:val="00642F9E"/>
    <w:rsid w:val="006517E7"/>
    <w:rsid w:val="00654D5C"/>
    <w:rsid w:val="00655218"/>
    <w:rsid w:val="0065709E"/>
    <w:rsid w:val="00661B5A"/>
    <w:rsid w:val="006637B5"/>
    <w:rsid w:val="0067235A"/>
    <w:rsid w:val="00677DFE"/>
    <w:rsid w:val="006859BE"/>
    <w:rsid w:val="00692AFC"/>
    <w:rsid w:val="00693C1F"/>
    <w:rsid w:val="006A414C"/>
    <w:rsid w:val="006D45C3"/>
    <w:rsid w:val="006E3922"/>
    <w:rsid w:val="00703BFC"/>
    <w:rsid w:val="0070587D"/>
    <w:rsid w:val="007265D2"/>
    <w:rsid w:val="00737C69"/>
    <w:rsid w:val="0074312F"/>
    <w:rsid w:val="00743B2E"/>
    <w:rsid w:val="00762C26"/>
    <w:rsid w:val="00765698"/>
    <w:rsid w:val="0077450F"/>
    <w:rsid w:val="00780CF4"/>
    <w:rsid w:val="00794135"/>
    <w:rsid w:val="00795A79"/>
    <w:rsid w:val="0079624D"/>
    <w:rsid w:val="007A0009"/>
    <w:rsid w:val="007A4909"/>
    <w:rsid w:val="007B77EE"/>
    <w:rsid w:val="007D1879"/>
    <w:rsid w:val="007F0DA6"/>
    <w:rsid w:val="007F23EC"/>
    <w:rsid w:val="007F5DF7"/>
    <w:rsid w:val="007F785F"/>
    <w:rsid w:val="00804E7E"/>
    <w:rsid w:val="008125DF"/>
    <w:rsid w:val="00814CF9"/>
    <w:rsid w:val="0082426E"/>
    <w:rsid w:val="008414AF"/>
    <w:rsid w:val="00843CFA"/>
    <w:rsid w:val="008470D2"/>
    <w:rsid w:val="00861804"/>
    <w:rsid w:val="00866C36"/>
    <w:rsid w:val="008B16DD"/>
    <w:rsid w:val="008C6F3A"/>
    <w:rsid w:val="008D69EF"/>
    <w:rsid w:val="008D7454"/>
    <w:rsid w:val="008E174F"/>
    <w:rsid w:val="008E2D7B"/>
    <w:rsid w:val="008E6518"/>
    <w:rsid w:val="008F23FA"/>
    <w:rsid w:val="00900464"/>
    <w:rsid w:val="00901A55"/>
    <w:rsid w:val="00902906"/>
    <w:rsid w:val="00910076"/>
    <w:rsid w:val="009140A1"/>
    <w:rsid w:val="00916443"/>
    <w:rsid w:val="00916E89"/>
    <w:rsid w:val="0091795E"/>
    <w:rsid w:val="00920384"/>
    <w:rsid w:val="0092286F"/>
    <w:rsid w:val="00931E81"/>
    <w:rsid w:val="00942E73"/>
    <w:rsid w:val="00951406"/>
    <w:rsid w:val="00953F45"/>
    <w:rsid w:val="00956D5E"/>
    <w:rsid w:val="00967B4F"/>
    <w:rsid w:val="00992EA1"/>
    <w:rsid w:val="009A21D3"/>
    <w:rsid w:val="009A575C"/>
    <w:rsid w:val="009A7E3B"/>
    <w:rsid w:val="009B018C"/>
    <w:rsid w:val="009B0DE6"/>
    <w:rsid w:val="009B1F88"/>
    <w:rsid w:val="009C04EA"/>
    <w:rsid w:val="009C59A0"/>
    <w:rsid w:val="009D23D2"/>
    <w:rsid w:val="009D55E6"/>
    <w:rsid w:val="009D751E"/>
    <w:rsid w:val="009F2E19"/>
    <w:rsid w:val="00A028A5"/>
    <w:rsid w:val="00A14D7D"/>
    <w:rsid w:val="00A41047"/>
    <w:rsid w:val="00A45557"/>
    <w:rsid w:val="00A553D1"/>
    <w:rsid w:val="00A55ABF"/>
    <w:rsid w:val="00A66CC4"/>
    <w:rsid w:val="00A92068"/>
    <w:rsid w:val="00A93806"/>
    <w:rsid w:val="00AA0696"/>
    <w:rsid w:val="00AA3DF7"/>
    <w:rsid w:val="00AB1E1B"/>
    <w:rsid w:val="00AB4BD7"/>
    <w:rsid w:val="00AC4296"/>
    <w:rsid w:val="00AD3017"/>
    <w:rsid w:val="00AD4E44"/>
    <w:rsid w:val="00AF0CFE"/>
    <w:rsid w:val="00B2408F"/>
    <w:rsid w:val="00B26329"/>
    <w:rsid w:val="00B42111"/>
    <w:rsid w:val="00B44DD3"/>
    <w:rsid w:val="00B52E9A"/>
    <w:rsid w:val="00B53727"/>
    <w:rsid w:val="00B55D97"/>
    <w:rsid w:val="00B6412A"/>
    <w:rsid w:val="00B6639C"/>
    <w:rsid w:val="00B667E4"/>
    <w:rsid w:val="00B731C0"/>
    <w:rsid w:val="00B91A07"/>
    <w:rsid w:val="00B95593"/>
    <w:rsid w:val="00BA02AD"/>
    <w:rsid w:val="00BA0A9F"/>
    <w:rsid w:val="00BA1C3A"/>
    <w:rsid w:val="00BA66BF"/>
    <w:rsid w:val="00BB7C4A"/>
    <w:rsid w:val="00BC0412"/>
    <w:rsid w:val="00BC0BA7"/>
    <w:rsid w:val="00BC4737"/>
    <w:rsid w:val="00BD751A"/>
    <w:rsid w:val="00C01E47"/>
    <w:rsid w:val="00C03775"/>
    <w:rsid w:val="00C10DFB"/>
    <w:rsid w:val="00C16B70"/>
    <w:rsid w:val="00C2212D"/>
    <w:rsid w:val="00C22D69"/>
    <w:rsid w:val="00C3009A"/>
    <w:rsid w:val="00C40BC6"/>
    <w:rsid w:val="00C46AD9"/>
    <w:rsid w:val="00C514E7"/>
    <w:rsid w:val="00C55E6C"/>
    <w:rsid w:val="00C5782F"/>
    <w:rsid w:val="00C62006"/>
    <w:rsid w:val="00C779CD"/>
    <w:rsid w:val="00C93A44"/>
    <w:rsid w:val="00C9417C"/>
    <w:rsid w:val="00C94E2B"/>
    <w:rsid w:val="00C94EF3"/>
    <w:rsid w:val="00C95875"/>
    <w:rsid w:val="00CA0FA2"/>
    <w:rsid w:val="00CA1AE6"/>
    <w:rsid w:val="00CB33FA"/>
    <w:rsid w:val="00CB69C0"/>
    <w:rsid w:val="00CC5D9D"/>
    <w:rsid w:val="00CC7D49"/>
    <w:rsid w:val="00CD2285"/>
    <w:rsid w:val="00CF713B"/>
    <w:rsid w:val="00D029BE"/>
    <w:rsid w:val="00D42BA8"/>
    <w:rsid w:val="00D55119"/>
    <w:rsid w:val="00D616D2"/>
    <w:rsid w:val="00D623D1"/>
    <w:rsid w:val="00D63800"/>
    <w:rsid w:val="00D67962"/>
    <w:rsid w:val="00D731F1"/>
    <w:rsid w:val="00D753DF"/>
    <w:rsid w:val="00D81204"/>
    <w:rsid w:val="00D84643"/>
    <w:rsid w:val="00D90211"/>
    <w:rsid w:val="00D93BC7"/>
    <w:rsid w:val="00D95AD5"/>
    <w:rsid w:val="00DA1120"/>
    <w:rsid w:val="00DA22BF"/>
    <w:rsid w:val="00DB31ED"/>
    <w:rsid w:val="00DB4A4B"/>
    <w:rsid w:val="00DB609A"/>
    <w:rsid w:val="00DC604A"/>
    <w:rsid w:val="00DC6CDC"/>
    <w:rsid w:val="00DE63F6"/>
    <w:rsid w:val="00DE6DD3"/>
    <w:rsid w:val="00DE78CA"/>
    <w:rsid w:val="00DF1D57"/>
    <w:rsid w:val="00E0244E"/>
    <w:rsid w:val="00E41F2C"/>
    <w:rsid w:val="00E4597A"/>
    <w:rsid w:val="00E512A2"/>
    <w:rsid w:val="00E62C6F"/>
    <w:rsid w:val="00E649E1"/>
    <w:rsid w:val="00E7480F"/>
    <w:rsid w:val="00E829E3"/>
    <w:rsid w:val="00E9295B"/>
    <w:rsid w:val="00EA0A9C"/>
    <w:rsid w:val="00EB2123"/>
    <w:rsid w:val="00EC57F4"/>
    <w:rsid w:val="00EC6EA0"/>
    <w:rsid w:val="00ED1A47"/>
    <w:rsid w:val="00ED54AA"/>
    <w:rsid w:val="00EE224D"/>
    <w:rsid w:val="00EE28CE"/>
    <w:rsid w:val="00F00997"/>
    <w:rsid w:val="00F11A9E"/>
    <w:rsid w:val="00F4132B"/>
    <w:rsid w:val="00F42220"/>
    <w:rsid w:val="00F54A4D"/>
    <w:rsid w:val="00F56F28"/>
    <w:rsid w:val="00F605EB"/>
    <w:rsid w:val="00F7758F"/>
    <w:rsid w:val="00F816FC"/>
    <w:rsid w:val="00F95355"/>
    <w:rsid w:val="00FA19E8"/>
    <w:rsid w:val="00FB47D0"/>
    <w:rsid w:val="00FC4B6E"/>
    <w:rsid w:val="00FD12FB"/>
    <w:rsid w:val="00FF4F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45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251AC"/>
    <w:pPr>
      <w:numPr>
        <w:numId w:val="1"/>
      </w:numPr>
      <w:jc w:val="both"/>
      <w:outlineLvl w:val="0"/>
    </w:pPr>
    <w:rPr>
      <w:b/>
    </w:rPr>
  </w:style>
  <w:style w:type="paragraph" w:styleId="Heading2">
    <w:name w:val="heading 2"/>
    <w:basedOn w:val="Normal"/>
    <w:next w:val="Normal"/>
    <w:link w:val="Heading2Char"/>
    <w:uiPriority w:val="9"/>
    <w:semiHidden/>
    <w:unhideWhenUsed/>
    <w:qFormat/>
    <w:rsid w:val="003D42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076"/>
    <w:rPr>
      <w:color w:val="0000FF"/>
      <w:u w:val="single"/>
    </w:rPr>
  </w:style>
  <w:style w:type="paragraph" w:styleId="BalloonText">
    <w:name w:val="Balloon Text"/>
    <w:basedOn w:val="Normal"/>
    <w:link w:val="BalloonTextChar"/>
    <w:uiPriority w:val="99"/>
    <w:semiHidden/>
    <w:unhideWhenUsed/>
    <w:rsid w:val="0070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BFC"/>
    <w:rPr>
      <w:rFonts w:ascii="Tahoma" w:hAnsi="Tahoma" w:cs="Tahoma"/>
      <w:sz w:val="16"/>
      <w:szCs w:val="16"/>
    </w:rPr>
  </w:style>
  <w:style w:type="character" w:styleId="CommentReference">
    <w:name w:val="annotation reference"/>
    <w:basedOn w:val="DefaultParagraphFont"/>
    <w:uiPriority w:val="99"/>
    <w:semiHidden/>
    <w:unhideWhenUsed/>
    <w:rsid w:val="00DB4A4B"/>
    <w:rPr>
      <w:sz w:val="16"/>
      <w:szCs w:val="16"/>
    </w:rPr>
  </w:style>
  <w:style w:type="paragraph" w:styleId="CommentText">
    <w:name w:val="annotation text"/>
    <w:basedOn w:val="Normal"/>
    <w:link w:val="CommentTextChar"/>
    <w:uiPriority w:val="99"/>
    <w:semiHidden/>
    <w:unhideWhenUsed/>
    <w:rsid w:val="00DB4A4B"/>
    <w:pPr>
      <w:spacing w:line="240" w:lineRule="auto"/>
    </w:pPr>
    <w:rPr>
      <w:sz w:val="20"/>
      <w:szCs w:val="20"/>
    </w:rPr>
  </w:style>
  <w:style w:type="character" w:customStyle="1" w:styleId="CommentTextChar">
    <w:name w:val="Comment Text Char"/>
    <w:basedOn w:val="DefaultParagraphFont"/>
    <w:link w:val="CommentText"/>
    <w:uiPriority w:val="99"/>
    <w:semiHidden/>
    <w:rsid w:val="00DB4A4B"/>
    <w:rPr>
      <w:sz w:val="20"/>
      <w:szCs w:val="20"/>
    </w:rPr>
  </w:style>
  <w:style w:type="paragraph" w:styleId="CommentSubject">
    <w:name w:val="annotation subject"/>
    <w:basedOn w:val="CommentText"/>
    <w:next w:val="CommentText"/>
    <w:link w:val="CommentSubjectChar"/>
    <w:uiPriority w:val="99"/>
    <w:semiHidden/>
    <w:unhideWhenUsed/>
    <w:rsid w:val="00DB4A4B"/>
    <w:rPr>
      <w:b/>
      <w:bCs/>
    </w:rPr>
  </w:style>
  <w:style w:type="character" w:customStyle="1" w:styleId="CommentSubjectChar">
    <w:name w:val="Comment Subject Char"/>
    <w:basedOn w:val="CommentTextChar"/>
    <w:link w:val="CommentSubject"/>
    <w:uiPriority w:val="99"/>
    <w:semiHidden/>
    <w:rsid w:val="00DB4A4B"/>
    <w:rPr>
      <w:b/>
      <w:bCs/>
      <w:sz w:val="20"/>
      <w:szCs w:val="20"/>
    </w:rPr>
  </w:style>
  <w:style w:type="paragraph" w:styleId="ListParagraph">
    <w:name w:val="List Paragraph"/>
    <w:basedOn w:val="Normal"/>
    <w:uiPriority w:val="34"/>
    <w:qFormat/>
    <w:rsid w:val="006251AC"/>
    <w:pPr>
      <w:ind w:left="720"/>
      <w:contextualSpacing/>
    </w:pPr>
  </w:style>
  <w:style w:type="character" w:customStyle="1" w:styleId="Heading1Char">
    <w:name w:val="Heading 1 Char"/>
    <w:basedOn w:val="DefaultParagraphFont"/>
    <w:link w:val="Heading1"/>
    <w:uiPriority w:val="9"/>
    <w:rsid w:val="006251AC"/>
    <w:rPr>
      <w:b/>
    </w:rPr>
  </w:style>
  <w:style w:type="paragraph" w:styleId="FootnoteText">
    <w:name w:val="footnote text"/>
    <w:basedOn w:val="Normal"/>
    <w:link w:val="FootnoteTextChar"/>
    <w:uiPriority w:val="99"/>
    <w:semiHidden/>
    <w:unhideWhenUsed/>
    <w:rsid w:val="00B26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329"/>
    <w:rPr>
      <w:sz w:val="20"/>
      <w:szCs w:val="20"/>
    </w:rPr>
  </w:style>
  <w:style w:type="character" w:styleId="FootnoteReference">
    <w:name w:val="footnote reference"/>
    <w:basedOn w:val="DefaultParagraphFont"/>
    <w:uiPriority w:val="99"/>
    <w:semiHidden/>
    <w:unhideWhenUsed/>
    <w:rsid w:val="00B26329"/>
    <w:rPr>
      <w:vertAlign w:val="superscript"/>
    </w:rPr>
  </w:style>
  <w:style w:type="character" w:styleId="FollowedHyperlink">
    <w:name w:val="FollowedHyperlink"/>
    <w:basedOn w:val="DefaultParagraphFont"/>
    <w:uiPriority w:val="99"/>
    <w:semiHidden/>
    <w:unhideWhenUsed/>
    <w:rsid w:val="00AB4BD7"/>
    <w:rPr>
      <w:color w:val="800080" w:themeColor="followedHyperlink"/>
      <w:u w:val="single"/>
    </w:rPr>
  </w:style>
  <w:style w:type="paragraph" w:styleId="Header">
    <w:name w:val="header"/>
    <w:basedOn w:val="Normal"/>
    <w:link w:val="HeaderChar"/>
    <w:uiPriority w:val="99"/>
    <w:unhideWhenUsed/>
    <w:rsid w:val="003162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2B3"/>
  </w:style>
  <w:style w:type="paragraph" w:styleId="Footer">
    <w:name w:val="footer"/>
    <w:basedOn w:val="Normal"/>
    <w:link w:val="FooterChar"/>
    <w:uiPriority w:val="99"/>
    <w:unhideWhenUsed/>
    <w:rsid w:val="003162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62B3"/>
  </w:style>
  <w:style w:type="paragraph" w:styleId="Revision">
    <w:name w:val="Revision"/>
    <w:hidden/>
    <w:uiPriority w:val="99"/>
    <w:semiHidden/>
    <w:rsid w:val="00C93A44"/>
    <w:pPr>
      <w:spacing w:after="0" w:line="240" w:lineRule="auto"/>
    </w:pPr>
  </w:style>
  <w:style w:type="character" w:styleId="HTMLCite">
    <w:name w:val="HTML Cite"/>
    <w:basedOn w:val="DefaultParagraphFont"/>
    <w:uiPriority w:val="99"/>
    <w:semiHidden/>
    <w:unhideWhenUsed/>
    <w:rsid w:val="00FF4F6D"/>
    <w:rPr>
      <w:i/>
      <w:iCs/>
    </w:rPr>
  </w:style>
  <w:style w:type="character" w:customStyle="1" w:styleId="Heading2Char">
    <w:name w:val="Heading 2 Char"/>
    <w:basedOn w:val="DefaultParagraphFont"/>
    <w:link w:val="Heading2"/>
    <w:uiPriority w:val="9"/>
    <w:semiHidden/>
    <w:rsid w:val="003D42E0"/>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1E6A66"/>
    <w:pPr>
      <w:spacing w:after="0" w:line="240" w:lineRule="auto"/>
    </w:pPr>
    <w:rPr>
      <w:lang w:val="fr-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ListParagraph"/>
    <w:next w:val="Normal"/>
    <w:link w:val="Heading1Char"/>
    <w:uiPriority w:val="9"/>
    <w:qFormat/>
    <w:rsid w:val="006251AC"/>
    <w:pPr>
      <w:numPr>
        <w:numId w:val="1"/>
      </w:numPr>
      <w:jc w:val="both"/>
      <w:outlineLvl w:val="0"/>
    </w:pPr>
    <w:rPr>
      <w:b/>
    </w:rPr>
  </w:style>
  <w:style w:type="paragraph" w:styleId="Heading2">
    <w:name w:val="heading 2"/>
    <w:basedOn w:val="Normal"/>
    <w:next w:val="Normal"/>
    <w:link w:val="Heading2Char"/>
    <w:uiPriority w:val="9"/>
    <w:semiHidden/>
    <w:unhideWhenUsed/>
    <w:qFormat/>
    <w:rsid w:val="003D42E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076"/>
    <w:rPr>
      <w:color w:val="0000FF"/>
      <w:u w:val="single"/>
    </w:rPr>
  </w:style>
  <w:style w:type="paragraph" w:styleId="BalloonText">
    <w:name w:val="Balloon Text"/>
    <w:basedOn w:val="Normal"/>
    <w:link w:val="BalloonTextChar"/>
    <w:uiPriority w:val="99"/>
    <w:semiHidden/>
    <w:unhideWhenUsed/>
    <w:rsid w:val="00703B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BFC"/>
    <w:rPr>
      <w:rFonts w:ascii="Tahoma" w:hAnsi="Tahoma" w:cs="Tahoma"/>
      <w:sz w:val="16"/>
      <w:szCs w:val="16"/>
    </w:rPr>
  </w:style>
  <w:style w:type="character" w:styleId="CommentReference">
    <w:name w:val="annotation reference"/>
    <w:basedOn w:val="DefaultParagraphFont"/>
    <w:uiPriority w:val="99"/>
    <w:semiHidden/>
    <w:unhideWhenUsed/>
    <w:rsid w:val="00DB4A4B"/>
    <w:rPr>
      <w:sz w:val="16"/>
      <w:szCs w:val="16"/>
    </w:rPr>
  </w:style>
  <w:style w:type="paragraph" w:styleId="CommentText">
    <w:name w:val="annotation text"/>
    <w:basedOn w:val="Normal"/>
    <w:link w:val="CommentTextChar"/>
    <w:uiPriority w:val="99"/>
    <w:semiHidden/>
    <w:unhideWhenUsed/>
    <w:rsid w:val="00DB4A4B"/>
    <w:pPr>
      <w:spacing w:line="240" w:lineRule="auto"/>
    </w:pPr>
    <w:rPr>
      <w:sz w:val="20"/>
      <w:szCs w:val="20"/>
    </w:rPr>
  </w:style>
  <w:style w:type="character" w:customStyle="1" w:styleId="CommentTextChar">
    <w:name w:val="Comment Text Char"/>
    <w:basedOn w:val="DefaultParagraphFont"/>
    <w:link w:val="CommentText"/>
    <w:uiPriority w:val="99"/>
    <w:semiHidden/>
    <w:rsid w:val="00DB4A4B"/>
    <w:rPr>
      <w:sz w:val="20"/>
      <w:szCs w:val="20"/>
    </w:rPr>
  </w:style>
  <w:style w:type="paragraph" w:styleId="CommentSubject">
    <w:name w:val="annotation subject"/>
    <w:basedOn w:val="CommentText"/>
    <w:next w:val="CommentText"/>
    <w:link w:val="CommentSubjectChar"/>
    <w:uiPriority w:val="99"/>
    <w:semiHidden/>
    <w:unhideWhenUsed/>
    <w:rsid w:val="00DB4A4B"/>
    <w:rPr>
      <w:b/>
      <w:bCs/>
    </w:rPr>
  </w:style>
  <w:style w:type="character" w:customStyle="1" w:styleId="CommentSubjectChar">
    <w:name w:val="Comment Subject Char"/>
    <w:basedOn w:val="CommentTextChar"/>
    <w:link w:val="CommentSubject"/>
    <w:uiPriority w:val="99"/>
    <w:semiHidden/>
    <w:rsid w:val="00DB4A4B"/>
    <w:rPr>
      <w:b/>
      <w:bCs/>
      <w:sz w:val="20"/>
      <w:szCs w:val="20"/>
    </w:rPr>
  </w:style>
  <w:style w:type="paragraph" w:styleId="ListParagraph">
    <w:name w:val="List Paragraph"/>
    <w:basedOn w:val="Normal"/>
    <w:uiPriority w:val="34"/>
    <w:qFormat/>
    <w:rsid w:val="006251AC"/>
    <w:pPr>
      <w:ind w:left="720"/>
      <w:contextualSpacing/>
    </w:pPr>
  </w:style>
  <w:style w:type="character" w:customStyle="1" w:styleId="Heading1Char">
    <w:name w:val="Heading 1 Char"/>
    <w:basedOn w:val="DefaultParagraphFont"/>
    <w:link w:val="Heading1"/>
    <w:uiPriority w:val="9"/>
    <w:rsid w:val="006251AC"/>
    <w:rPr>
      <w:b/>
    </w:rPr>
  </w:style>
  <w:style w:type="paragraph" w:styleId="FootnoteText">
    <w:name w:val="footnote text"/>
    <w:basedOn w:val="Normal"/>
    <w:link w:val="FootnoteTextChar"/>
    <w:uiPriority w:val="99"/>
    <w:semiHidden/>
    <w:unhideWhenUsed/>
    <w:rsid w:val="00B263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6329"/>
    <w:rPr>
      <w:sz w:val="20"/>
      <w:szCs w:val="20"/>
    </w:rPr>
  </w:style>
  <w:style w:type="character" w:styleId="FootnoteReference">
    <w:name w:val="footnote reference"/>
    <w:basedOn w:val="DefaultParagraphFont"/>
    <w:uiPriority w:val="99"/>
    <w:semiHidden/>
    <w:unhideWhenUsed/>
    <w:rsid w:val="00B26329"/>
    <w:rPr>
      <w:vertAlign w:val="superscript"/>
    </w:rPr>
  </w:style>
  <w:style w:type="character" w:styleId="FollowedHyperlink">
    <w:name w:val="FollowedHyperlink"/>
    <w:basedOn w:val="DefaultParagraphFont"/>
    <w:uiPriority w:val="99"/>
    <w:semiHidden/>
    <w:unhideWhenUsed/>
    <w:rsid w:val="00AB4BD7"/>
    <w:rPr>
      <w:color w:val="800080" w:themeColor="followedHyperlink"/>
      <w:u w:val="single"/>
    </w:rPr>
  </w:style>
  <w:style w:type="paragraph" w:styleId="Header">
    <w:name w:val="header"/>
    <w:basedOn w:val="Normal"/>
    <w:link w:val="HeaderChar"/>
    <w:uiPriority w:val="99"/>
    <w:unhideWhenUsed/>
    <w:rsid w:val="003162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62B3"/>
  </w:style>
  <w:style w:type="paragraph" w:styleId="Footer">
    <w:name w:val="footer"/>
    <w:basedOn w:val="Normal"/>
    <w:link w:val="FooterChar"/>
    <w:uiPriority w:val="99"/>
    <w:unhideWhenUsed/>
    <w:rsid w:val="003162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62B3"/>
  </w:style>
  <w:style w:type="paragraph" w:styleId="Revision">
    <w:name w:val="Revision"/>
    <w:hidden/>
    <w:uiPriority w:val="99"/>
    <w:semiHidden/>
    <w:rsid w:val="00C93A44"/>
    <w:pPr>
      <w:spacing w:after="0" w:line="240" w:lineRule="auto"/>
    </w:pPr>
  </w:style>
  <w:style w:type="character" w:styleId="HTMLCite">
    <w:name w:val="HTML Cite"/>
    <w:basedOn w:val="DefaultParagraphFont"/>
    <w:uiPriority w:val="99"/>
    <w:semiHidden/>
    <w:unhideWhenUsed/>
    <w:rsid w:val="00FF4F6D"/>
    <w:rPr>
      <w:i/>
      <w:iCs/>
    </w:rPr>
  </w:style>
  <w:style w:type="character" w:customStyle="1" w:styleId="Heading2Char">
    <w:name w:val="Heading 2 Char"/>
    <w:basedOn w:val="DefaultParagraphFont"/>
    <w:link w:val="Heading2"/>
    <w:uiPriority w:val="9"/>
    <w:semiHidden/>
    <w:rsid w:val="003D42E0"/>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1E6A66"/>
    <w:pPr>
      <w:spacing w:after="0" w:line="240" w:lineRule="auto"/>
    </w:pPr>
    <w:rPr>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7590">
      <w:bodyDiv w:val="1"/>
      <w:marLeft w:val="0"/>
      <w:marRight w:val="0"/>
      <w:marTop w:val="0"/>
      <w:marBottom w:val="0"/>
      <w:divBdr>
        <w:top w:val="none" w:sz="0" w:space="0" w:color="auto"/>
        <w:left w:val="none" w:sz="0" w:space="0" w:color="auto"/>
        <w:bottom w:val="none" w:sz="0" w:space="0" w:color="auto"/>
        <w:right w:val="none" w:sz="0" w:space="0" w:color="auto"/>
      </w:divBdr>
    </w:div>
    <w:div w:id="1212620640">
      <w:bodyDiv w:val="1"/>
      <w:marLeft w:val="0"/>
      <w:marRight w:val="0"/>
      <w:marTop w:val="0"/>
      <w:marBottom w:val="0"/>
      <w:divBdr>
        <w:top w:val="none" w:sz="0" w:space="0" w:color="auto"/>
        <w:left w:val="none" w:sz="0" w:space="0" w:color="auto"/>
        <w:bottom w:val="none" w:sz="0" w:space="0" w:color="auto"/>
        <w:right w:val="none" w:sz="0" w:space="0" w:color="auto"/>
      </w:divBdr>
    </w:div>
    <w:div w:id="1640452963">
      <w:bodyDiv w:val="1"/>
      <w:marLeft w:val="0"/>
      <w:marRight w:val="0"/>
      <w:marTop w:val="0"/>
      <w:marBottom w:val="0"/>
      <w:divBdr>
        <w:top w:val="none" w:sz="0" w:space="0" w:color="auto"/>
        <w:left w:val="none" w:sz="0" w:space="0" w:color="auto"/>
        <w:bottom w:val="none" w:sz="0" w:space="0" w:color="auto"/>
        <w:right w:val="none" w:sz="0" w:space="0" w:color="auto"/>
      </w:divBdr>
      <w:divsChild>
        <w:div w:id="303124962">
          <w:marLeft w:val="0"/>
          <w:marRight w:val="0"/>
          <w:marTop w:val="0"/>
          <w:marBottom w:val="0"/>
          <w:divBdr>
            <w:top w:val="none" w:sz="0" w:space="0" w:color="auto"/>
            <w:left w:val="none" w:sz="0" w:space="0" w:color="auto"/>
            <w:bottom w:val="none" w:sz="0" w:space="0" w:color="auto"/>
            <w:right w:val="none" w:sz="0" w:space="0" w:color="auto"/>
          </w:divBdr>
        </w:div>
        <w:div w:id="1863665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nnhri.org/IMG/pdf/policy_brief_final_version-2.pdf" TargetMode="External"/><Relationship Id="rId2" Type="http://schemas.openxmlformats.org/officeDocument/2006/relationships/hyperlink" Target="http://bdf.belgium.be/resource/static/files/pdf_uncrpd/2014-02-20---alternative-report---belgian-disability-forum.pdf" TargetMode="External"/><Relationship Id="rId1" Type="http://schemas.openxmlformats.org/officeDocument/2006/relationships/hyperlink" Target="http://bdf.belgium.be/resource/static/files/pdf_uncrpd/2014-02-20---alternative-report---belgian-disability-forum.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4C2DEEE-8810-4305-81F2-17AA0FC1E24A}"/>
</file>

<file path=customXml/itemProps2.xml><?xml version="1.0" encoding="utf-8"?>
<ds:datastoreItem xmlns:ds="http://schemas.openxmlformats.org/officeDocument/2006/customXml" ds:itemID="{1718AE14-EB94-4B09-8643-F85E5669831B}"/>
</file>

<file path=customXml/itemProps3.xml><?xml version="1.0" encoding="utf-8"?>
<ds:datastoreItem xmlns:ds="http://schemas.openxmlformats.org/officeDocument/2006/customXml" ds:itemID="{70C3ECD9-14F6-497F-8AF1-BC2C4533B42A}"/>
</file>

<file path=docProps/app.xml><?xml version="1.0" encoding="utf-8"?>
<Properties xmlns="http://schemas.openxmlformats.org/officeDocument/2006/extended-properties" xmlns:vt="http://schemas.openxmlformats.org/officeDocument/2006/docPropsVTypes">
  <Template>Normal.dotm</Template>
  <TotalTime>0</TotalTime>
  <Pages>5</Pages>
  <Words>1846</Words>
  <Characters>10527</Characters>
  <Application>Microsoft Office Word</Application>
  <DocSecurity>0</DocSecurity>
  <Lines>87</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2017-07-05T13:16:00Z</dcterms:created>
  <dcterms:modified xsi:type="dcterms:W3CDTF">2017-07-05T13:16:00Z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