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74EEF7" w14:textId="2A3EE63F" w:rsidR="008F7E5E" w:rsidRPr="00EE50C1" w:rsidRDefault="008F7E5E" w:rsidP="003E0DD0">
      <w:pPr>
        <w:pStyle w:val="NoSpacing"/>
        <w:jc w:val="center"/>
        <w:rPr>
          <w:b/>
          <w:color w:val="660033"/>
          <w:sz w:val="28"/>
          <w:szCs w:val="28"/>
          <w:lang w:eastAsia="en-GB"/>
        </w:rPr>
      </w:pPr>
      <w:r w:rsidRPr="00EE50C1">
        <w:rPr>
          <w:b/>
          <w:color w:val="660033"/>
          <w:sz w:val="28"/>
          <w:szCs w:val="28"/>
          <w:lang w:eastAsia="en-GB"/>
        </w:rPr>
        <w:t>Submission relating to the outline of the Draft General Comment</w:t>
      </w:r>
      <w:r w:rsidR="00090A0F" w:rsidRPr="00EE50C1">
        <w:rPr>
          <w:b/>
          <w:color w:val="660033"/>
          <w:sz w:val="28"/>
          <w:szCs w:val="28"/>
          <w:lang w:eastAsia="en-GB"/>
        </w:rPr>
        <w:t xml:space="preserve"> o</w:t>
      </w:r>
      <w:r w:rsidRPr="00EE50C1">
        <w:rPr>
          <w:b/>
          <w:color w:val="660033"/>
          <w:sz w:val="28"/>
          <w:szCs w:val="28"/>
          <w:lang w:eastAsia="en-GB"/>
        </w:rPr>
        <w:t>n article 5</w:t>
      </w:r>
      <w:r w:rsidR="008E38AB" w:rsidRPr="00EE50C1">
        <w:rPr>
          <w:b/>
          <w:color w:val="660033"/>
          <w:sz w:val="28"/>
          <w:szCs w:val="28"/>
          <w:lang w:eastAsia="en-GB"/>
        </w:rPr>
        <w:t xml:space="preserve"> </w:t>
      </w:r>
    </w:p>
    <w:p w14:paraId="230042A1" w14:textId="500062C7" w:rsidR="00090A0F" w:rsidRDefault="008E38AB" w:rsidP="003E0DD0">
      <w:pPr>
        <w:pStyle w:val="NoSpacing"/>
        <w:jc w:val="center"/>
        <w:rPr>
          <w:b/>
          <w:color w:val="660033"/>
          <w:sz w:val="28"/>
          <w:szCs w:val="28"/>
          <w:lang w:eastAsia="en-GB"/>
        </w:rPr>
      </w:pPr>
      <w:r w:rsidRPr="00EE50C1">
        <w:rPr>
          <w:b/>
          <w:color w:val="660033"/>
          <w:sz w:val="28"/>
          <w:szCs w:val="28"/>
          <w:lang w:eastAsia="en-GB"/>
        </w:rPr>
        <w:t xml:space="preserve">of the Convention on </w:t>
      </w:r>
      <w:r w:rsidR="007B14EF" w:rsidRPr="00EE50C1">
        <w:rPr>
          <w:b/>
          <w:color w:val="660033"/>
          <w:sz w:val="28"/>
          <w:szCs w:val="28"/>
          <w:lang w:eastAsia="en-GB"/>
        </w:rPr>
        <w:t xml:space="preserve">the </w:t>
      </w:r>
      <w:r w:rsidRPr="00EE50C1">
        <w:rPr>
          <w:b/>
          <w:color w:val="660033"/>
          <w:sz w:val="28"/>
          <w:szCs w:val="28"/>
          <w:lang w:eastAsia="en-GB"/>
        </w:rPr>
        <w:t>Rights of Persons with Disabilities</w:t>
      </w:r>
    </w:p>
    <w:p w14:paraId="4249B531" w14:textId="77777777" w:rsidR="00EE50C1" w:rsidRPr="00EE50C1" w:rsidRDefault="00EE50C1" w:rsidP="003E0DD0">
      <w:pPr>
        <w:pStyle w:val="NoSpacing"/>
        <w:jc w:val="center"/>
        <w:rPr>
          <w:b/>
          <w:color w:val="660033"/>
          <w:sz w:val="28"/>
          <w:szCs w:val="28"/>
          <w:lang w:eastAsia="en-GB"/>
        </w:rPr>
      </w:pPr>
    </w:p>
    <w:tbl>
      <w:tblPr>
        <w:tblStyle w:val="TableGrid"/>
        <w:tblW w:w="0" w:type="auto"/>
        <w:tblLook w:val="04A0" w:firstRow="1" w:lastRow="0" w:firstColumn="1" w:lastColumn="0" w:noHBand="0" w:noVBand="1"/>
      </w:tblPr>
      <w:tblGrid>
        <w:gridCol w:w="9500"/>
      </w:tblGrid>
      <w:tr w:rsidR="00F931E8" w:rsidRPr="00EE50C1" w14:paraId="1F65D281" w14:textId="77777777" w:rsidTr="00856955">
        <w:tc>
          <w:tcPr>
            <w:tcW w:w="9500" w:type="dxa"/>
          </w:tcPr>
          <w:p w14:paraId="09A61F41" w14:textId="3AB8FB41" w:rsidR="00F931E8" w:rsidRPr="007E1124" w:rsidRDefault="00F931E8" w:rsidP="003E0DD0">
            <w:pPr>
              <w:spacing w:before="240" w:after="100" w:afterAutospacing="1" w:line="276" w:lineRule="auto"/>
              <w:rPr>
                <w:rFonts w:asciiTheme="minorHAnsi" w:eastAsia="Times New Roman" w:hAnsiTheme="minorHAnsi"/>
                <w:b/>
                <w:bCs/>
                <w:color w:val="000000"/>
                <w:sz w:val="24"/>
                <w:szCs w:val="24"/>
                <w:lang w:eastAsia="en-GB"/>
              </w:rPr>
            </w:pPr>
            <w:r w:rsidRPr="007E1124">
              <w:rPr>
                <w:rFonts w:asciiTheme="minorHAnsi" w:eastAsia="Times New Roman" w:hAnsiTheme="minorHAnsi"/>
                <w:b/>
                <w:bCs/>
                <w:color w:val="000000"/>
                <w:sz w:val="24"/>
                <w:szCs w:val="24"/>
                <w:lang w:eastAsia="en-GB"/>
              </w:rPr>
              <w:t xml:space="preserve">Submission by </w:t>
            </w:r>
            <w:proofErr w:type="spellStart"/>
            <w:r w:rsidRPr="007E1124">
              <w:rPr>
                <w:rFonts w:asciiTheme="minorHAnsi" w:eastAsia="Times New Roman" w:hAnsiTheme="minorHAnsi"/>
                <w:b/>
                <w:bCs/>
                <w:color w:val="000000"/>
                <w:sz w:val="24"/>
                <w:szCs w:val="24"/>
                <w:lang w:eastAsia="en-GB"/>
              </w:rPr>
              <w:t>Unia</w:t>
            </w:r>
            <w:proofErr w:type="spellEnd"/>
            <w:r w:rsidRPr="007E1124">
              <w:rPr>
                <w:rFonts w:asciiTheme="minorHAnsi" w:eastAsia="Times New Roman" w:hAnsiTheme="minorHAnsi"/>
                <w:b/>
                <w:bCs/>
                <w:color w:val="000000"/>
                <w:sz w:val="24"/>
                <w:szCs w:val="24"/>
                <w:lang w:eastAsia="en-GB"/>
              </w:rPr>
              <w:t xml:space="preserve"> (</w:t>
            </w:r>
            <w:proofErr w:type="spellStart"/>
            <w:r w:rsidRPr="007E1124">
              <w:rPr>
                <w:rFonts w:asciiTheme="minorHAnsi" w:eastAsia="Times New Roman" w:hAnsiTheme="minorHAnsi"/>
                <w:b/>
                <w:bCs/>
                <w:color w:val="000000"/>
                <w:sz w:val="24"/>
                <w:szCs w:val="24"/>
                <w:lang w:eastAsia="en-GB"/>
              </w:rPr>
              <w:t>Interfederal</w:t>
            </w:r>
            <w:proofErr w:type="spellEnd"/>
            <w:r w:rsidRPr="007E1124">
              <w:rPr>
                <w:rFonts w:asciiTheme="minorHAnsi" w:eastAsia="Times New Roman" w:hAnsiTheme="minorHAnsi"/>
                <w:b/>
                <w:bCs/>
                <w:color w:val="000000"/>
                <w:sz w:val="24"/>
                <w:szCs w:val="24"/>
                <w:lang w:eastAsia="en-GB"/>
              </w:rPr>
              <w:t xml:space="preserve"> Centre for Equal Opportunities), Belgium</w:t>
            </w:r>
          </w:p>
          <w:p w14:paraId="58EC102D" w14:textId="77777777" w:rsidR="00797401" w:rsidRPr="00EE50C1" w:rsidRDefault="00797401" w:rsidP="003E0DD0">
            <w:pPr>
              <w:spacing w:before="240" w:after="100" w:afterAutospacing="1"/>
              <w:jc w:val="both"/>
              <w:rPr>
                <w:rFonts w:asciiTheme="minorHAnsi" w:eastAsia="Times New Roman" w:hAnsiTheme="minorHAnsi"/>
                <w:bCs/>
                <w:i/>
                <w:color w:val="000000"/>
                <w:sz w:val="24"/>
                <w:szCs w:val="24"/>
                <w:lang w:eastAsia="en-GB"/>
              </w:rPr>
            </w:pPr>
            <w:proofErr w:type="spellStart"/>
            <w:r w:rsidRPr="00EE50C1">
              <w:rPr>
                <w:rFonts w:asciiTheme="minorHAnsi" w:eastAsia="Times New Roman" w:hAnsiTheme="minorHAnsi"/>
                <w:bCs/>
                <w:i/>
                <w:color w:val="000000"/>
                <w:sz w:val="24"/>
                <w:szCs w:val="24"/>
                <w:lang w:eastAsia="en-GB"/>
              </w:rPr>
              <w:t>Unia</w:t>
            </w:r>
            <w:proofErr w:type="spellEnd"/>
            <w:r w:rsidRPr="00EE50C1">
              <w:rPr>
                <w:rFonts w:asciiTheme="minorHAnsi" w:eastAsia="Times New Roman" w:hAnsiTheme="minorHAnsi"/>
                <w:bCs/>
                <w:i/>
                <w:color w:val="000000"/>
                <w:sz w:val="24"/>
                <w:szCs w:val="24"/>
                <w:lang w:eastAsia="en-GB"/>
              </w:rPr>
              <w:t xml:space="preserve"> is an independent public institution that fights discrimination and promotes equal opportunities. We have </w:t>
            </w:r>
            <w:proofErr w:type="spellStart"/>
            <w:r w:rsidRPr="00EE50C1">
              <w:rPr>
                <w:rFonts w:asciiTheme="minorHAnsi" w:eastAsia="Times New Roman" w:hAnsiTheme="minorHAnsi"/>
                <w:bCs/>
                <w:i/>
                <w:color w:val="000000"/>
                <w:sz w:val="24"/>
                <w:szCs w:val="24"/>
                <w:lang w:eastAsia="en-GB"/>
              </w:rPr>
              <w:t>interfederal</w:t>
            </w:r>
            <w:proofErr w:type="spellEnd"/>
            <w:r w:rsidRPr="00EE50C1">
              <w:rPr>
                <w:rFonts w:asciiTheme="minorHAnsi" w:eastAsia="Times New Roman" w:hAnsiTheme="minorHAnsi"/>
                <w:bCs/>
                <w:i/>
                <w:color w:val="000000"/>
                <w:sz w:val="24"/>
                <w:szCs w:val="24"/>
                <w:lang w:eastAsia="en-GB"/>
              </w:rPr>
              <w:t xml:space="preserve"> competence, which means that, in Belgium, we are active at the federal state level as well as the level of the Regions and Communities.</w:t>
            </w:r>
          </w:p>
          <w:p w14:paraId="65495B49" w14:textId="60787A58" w:rsidR="00797401" w:rsidRPr="00EE50C1" w:rsidRDefault="00797401" w:rsidP="003E0DD0">
            <w:pPr>
              <w:spacing w:before="240" w:after="100" w:afterAutospacing="1"/>
              <w:jc w:val="both"/>
              <w:rPr>
                <w:rFonts w:asciiTheme="minorHAnsi" w:eastAsia="Times New Roman" w:hAnsiTheme="minorHAnsi"/>
                <w:bCs/>
                <w:i/>
                <w:color w:val="000000"/>
                <w:sz w:val="24"/>
                <w:szCs w:val="24"/>
                <w:lang w:eastAsia="en-GB"/>
              </w:rPr>
            </w:pPr>
            <w:r w:rsidRPr="00EE50C1">
              <w:rPr>
                <w:rFonts w:asciiTheme="minorHAnsi" w:eastAsia="Times New Roman" w:hAnsiTheme="minorHAnsi"/>
                <w:bCs/>
                <w:i/>
                <w:color w:val="000000"/>
                <w:sz w:val="24"/>
                <w:szCs w:val="24"/>
                <w:lang w:eastAsia="en-GB"/>
              </w:rPr>
              <w:t xml:space="preserve">As an Equality body, </w:t>
            </w:r>
            <w:proofErr w:type="spellStart"/>
            <w:r w:rsidRPr="00EE50C1">
              <w:rPr>
                <w:rFonts w:asciiTheme="minorHAnsi" w:eastAsia="Times New Roman" w:hAnsiTheme="minorHAnsi"/>
                <w:bCs/>
                <w:i/>
                <w:color w:val="000000"/>
                <w:sz w:val="24"/>
                <w:szCs w:val="24"/>
                <w:lang w:eastAsia="en-GB"/>
              </w:rPr>
              <w:t>Unia</w:t>
            </w:r>
            <w:proofErr w:type="spellEnd"/>
            <w:r w:rsidRPr="00EE50C1">
              <w:rPr>
                <w:rFonts w:asciiTheme="minorHAnsi" w:eastAsia="Times New Roman" w:hAnsiTheme="minorHAnsi"/>
                <w:bCs/>
                <w:i/>
                <w:color w:val="000000"/>
                <w:sz w:val="24"/>
                <w:szCs w:val="24"/>
                <w:lang w:eastAsia="en-GB"/>
              </w:rPr>
              <w:t xml:space="preserve"> is responsible for assisting victims of discrimination based on the protected grounds (one of which is disability) of the anti-discrimination laws which implement the European directives 2000/43 and 2000/78. </w:t>
            </w:r>
          </w:p>
          <w:p w14:paraId="4509AE05" w14:textId="6F55201D" w:rsidR="00F931E8" w:rsidRPr="00EE50C1" w:rsidRDefault="00797401" w:rsidP="003E0DD0">
            <w:pPr>
              <w:spacing w:before="240" w:after="100" w:afterAutospacing="1" w:line="276" w:lineRule="auto"/>
              <w:jc w:val="both"/>
              <w:rPr>
                <w:rFonts w:asciiTheme="minorHAnsi" w:eastAsia="Times New Roman" w:hAnsiTheme="minorHAnsi"/>
                <w:bCs/>
                <w:i/>
                <w:color w:val="000000"/>
                <w:sz w:val="24"/>
                <w:szCs w:val="24"/>
                <w:lang w:val="en-US" w:eastAsia="en-GB"/>
              </w:rPr>
            </w:pPr>
            <w:r w:rsidRPr="00EE50C1">
              <w:rPr>
                <w:rFonts w:asciiTheme="minorHAnsi" w:eastAsia="Times New Roman" w:hAnsiTheme="minorHAnsi"/>
                <w:bCs/>
                <w:i/>
                <w:color w:val="000000"/>
                <w:sz w:val="24"/>
                <w:szCs w:val="24"/>
                <w:lang w:eastAsia="en-GB"/>
              </w:rPr>
              <w:t xml:space="preserve">As an independent mechanism on the basis of article 33.2 of the Convention on the Rights of Persons with Disabilities (CRPD), </w:t>
            </w:r>
            <w:proofErr w:type="spellStart"/>
            <w:r w:rsidRPr="00EE50C1">
              <w:rPr>
                <w:rFonts w:asciiTheme="minorHAnsi" w:eastAsia="Times New Roman" w:hAnsiTheme="minorHAnsi"/>
                <w:bCs/>
                <w:i/>
                <w:color w:val="000000"/>
                <w:sz w:val="24"/>
                <w:szCs w:val="24"/>
                <w:lang w:eastAsia="en-GB"/>
              </w:rPr>
              <w:t>Unia</w:t>
            </w:r>
            <w:proofErr w:type="spellEnd"/>
            <w:r w:rsidRPr="00EE50C1">
              <w:rPr>
                <w:rFonts w:asciiTheme="minorHAnsi" w:eastAsia="Times New Roman" w:hAnsiTheme="minorHAnsi"/>
                <w:bCs/>
                <w:i/>
                <w:color w:val="000000"/>
                <w:sz w:val="24"/>
                <w:szCs w:val="24"/>
                <w:lang w:eastAsia="en-GB"/>
              </w:rPr>
              <w:t xml:space="preserve"> is also responsible for promoting, protecting and monitoring the implementation of the CRPD in Belgium.</w:t>
            </w:r>
            <w:r w:rsidR="00252B16" w:rsidRPr="00EE50C1">
              <w:rPr>
                <w:rFonts w:asciiTheme="minorHAnsi" w:eastAsia="Times New Roman" w:hAnsiTheme="minorHAnsi"/>
                <w:bCs/>
                <w:i/>
                <w:color w:val="000000"/>
                <w:sz w:val="24"/>
                <w:szCs w:val="24"/>
                <w:lang w:eastAsia="en-GB"/>
              </w:rPr>
              <w:t xml:space="preserve"> </w:t>
            </w:r>
          </w:p>
        </w:tc>
      </w:tr>
    </w:tbl>
    <w:p w14:paraId="3E7A81FC" w14:textId="77777777" w:rsidR="00F931E8" w:rsidRDefault="00F931E8" w:rsidP="003E0DD0">
      <w:pPr>
        <w:spacing w:after="120"/>
        <w:jc w:val="both"/>
      </w:pPr>
    </w:p>
    <w:sdt>
      <w:sdtPr>
        <w:rPr>
          <w:rFonts w:ascii="Calibri" w:eastAsia="Calibri" w:hAnsi="Calibri" w:cs="Times New Roman"/>
          <w:b w:val="0"/>
          <w:bCs w:val="0"/>
          <w:color w:val="auto"/>
          <w:sz w:val="22"/>
          <w:szCs w:val="22"/>
          <w:lang w:val="en-GB" w:eastAsia="en-US"/>
        </w:rPr>
        <w:id w:val="-610052285"/>
        <w:docPartObj>
          <w:docPartGallery w:val="Table of Contents"/>
          <w:docPartUnique/>
        </w:docPartObj>
      </w:sdtPr>
      <w:sdtEndPr>
        <w:rPr>
          <w:noProof/>
        </w:rPr>
      </w:sdtEndPr>
      <w:sdtContent>
        <w:p w14:paraId="07EC652F" w14:textId="2E1B7130" w:rsidR="000E3B41" w:rsidRPr="00567727" w:rsidRDefault="000E3B41" w:rsidP="003E0DD0">
          <w:pPr>
            <w:pStyle w:val="TOCHeading"/>
            <w:rPr>
              <w:sz w:val="24"/>
              <w:szCs w:val="24"/>
            </w:rPr>
          </w:pPr>
          <w:r w:rsidRPr="00567727">
            <w:rPr>
              <w:sz w:val="24"/>
              <w:szCs w:val="24"/>
            </w:rPr>
            <w:t>Table of Contents</w:t>
          </w:r>
        </w:p>
        <w:p w14:paraId="0577BBEB" w14:textId="77777777" w:rsidR="009069F5" w:rsidRDefault="000E3B41">
          <w:pPr>
            <w:pStyle w:val="TOC1"/>
            <w:tabs>
              <w:tab w:val="left" w:pos="440"/>
              <w:tab w:val="right" w:leader="dot" w:pos="9350"/>
            </w:tabs>
            <w:rPr>
              <w:rFonts w:asciiTheme="minorHAnsi" w:eastAsiaTheme="minorEastAsia" w:hAnsiTheme="minorHAnsi" w:cstheme="minorBidi"/>
              <w:noProof/>
              <w:lang w:val="fr-BE" w:eastAsia="fr-BE"/>
            </w:rPr>
          </w:pPr>
          <w:r>
            <w:fldChar w:fldCharType="begin"/>
          </w:r>
          <w:r>
            <w:instrText xml:space="preserve"> TOC \o "1-3" \h \z \u </w:instrText>
          </w:r>
          <w:r>
            <w:fldChar w:fldCharType="separate"/>
          </w:r>
          <w:hyperlink w:anchor="_Toc487188699" w:history="1">
            <w:r w:rsidR="009069F5" w:rsidRPr="00E01184">
              <w:rPr>
                <w:rStyle w:val="Hyperlink"/>
                <w:noProof/>
              </w:rPr>
              <w:t>I.</w:t>
            </w:r>
            <w:r w:rsidR="009069F5">
              <w:rPr>
                <w:rFonts w:asciiTheme="minorHAnsi" w:eastAsiaTheme="minorEastAsia" w:hAnsiTheme="minorHAnsi" w:cstheme="minorBidi"/>
                <w:noProof/>
                <w:lang w:val="fr-BE" w:eastAsia="fr-BE"/>
              </w:rPr>
              <w:tab/>
            </w:r>
            <w:r w:rsidR="009069F5" w:rsidRPr="00E01184">
              <w:rPr>
                <w:rStyle w:val="Hyperlink"/>
                <w:noProof/>
              </w:rPr>
              <w:t>Introduction: Belgium and the CRPD</w:t>
            </w:r>
            <w:r w:rsidR="009069F5">
              <w:rPr>
                <w:noProof/>
                <w:webHidden/>
              </w:rPr>
              <w:tab/>
            </w:r>
            <w:r w:rsidR="009069F5">
              <w:rPr>
                <w:noProof/>
                <w:webHidden/>
              </w:rPr>
              <w:fldChar w:fldCharType="begin"/>
            </w:r>
            <w:r w:rsidR="009069F5">
              <w:rPr>
                <w:noProof/>
                <w:webHidden/>
              </w:rPr>
              <w:instrText xml:space="preserve"> PAGEREF _Toc487188699 \h </w:instrText>
            </w:r>
            <w:r w:rsidR="009069F5">
              <w:rPr>
                <w:noProof/>
                <w:webHidden/>
              </w:rPr>
            </w:r>
            <w:r w:rsidR="009069F5">
              <w:rPr>
                <w:noProof/>
                <w:webHidden/>
              </w:rPr>
              <w:fldChar w:fldCharType="separate"/>
            </w:r>
            <w:r w:rsidR="009069F5">
              <w:rPr>
                <w:noProof/>
                <w:webHidden/>
              </w:rPr>
              <w:t>3</w:t>
            </w:r>
            <w:r w:rsidR="009069F5">
              <w:rPr>
                <w:noProof/>
                <w:webHidden/>
              </w:rPr>
              <w:fldChar w:fldCharType="end"/>
            </w:r>
          </w:hyperlink>
        </w:p>
        <w:p w14:paraId="5D70D846" w14:textId="77777777" w:rsidR="009069F5" w:rsidRDefault="009069F5">
          <w:pPr>
            <w:pStyle w:val="TOC1"/>
            <w:tabs>
              <w:tab w:val="left" w:pos="440"/>
              <w:tab w:val="right" w:leader="dot" w:pos="9350"/>
            </w:tabs>
            <w:rPr>
              <w:rFonts w:asciiTheme="minorHAnsi" w:eastAsiaTheme="minorEastAsia" w:hAnsiTheme="minorHAnsi" w:cstheme="minorBidi"/>
              <w:noProof/>
              <w:lang w:val="fr-BE" w:eastAsia="fr-BE"/>
            </w:rPr>
          </w:pPr>
          <w:hyperlink w:anchor="_Toc487188700" w:history="1">
            <w:r w:rsidRPr="00E01184">
              <w:rPr>
                <w:rStyle w:val="Hyperlink"/>
                <w:noProof/>
              </w:rPr>
              <w:t>II.</w:t>
            </w:r>
            <w:r>
              <w:rPr>
                <w:rFonts w:asciiTheme="minorHAnsi" w:eastAsiaTheme="minorEastAsia" w:hAnsiTheme="minorHAnsi" w:cstheme="minorBidi"/>
                <w:noProof/>
                <w:lang w:val="fr-BE" w:eastAsia="fr-BE"/>
              </w:rPr>
              <w:tab/>
            </w:r>
            <w:r w:rsidRPr="00E01184">
              <w:rPr>
                <w:rStyle w:val="Hyperlink"/>
                <w:noProof/>
              </w:rPr>
              <w:t>The right of persons with disabilities to equality and non-discrimination in Belgium</w:t>
            </w:r>
            <w:r>
              <w:rPr>
                <w:noProof/>
                <w:webHidden/>
              </w:rPr>
              <w:tab/>
            </w:r>
            <w:r>
              <w:rPr>
                <w:noProof/>
                <w:webHidden/>
              </w:rPr>
              <w:fldChar w:fldCharType="begin"/>
            </w:r>
            <w:r>
              <w:rPr>
                <w:noProof/>
                <w:webHidden/>
              </w:rPr>
              <w:instrText xml:space="preserve"> PAGEREF _Toc487188700 \h </w:instrText>
            </w:r>
            <w:r>
              <w:rPr>
                <w:noProof/>
                <w:webHidden/>
              </w:rPr>
            </w:r>
            <w:r>
              <w:rPr>
                <w:noProof/>
                <w:webHidden/>
              </w:rPr>
              <w:fldChar w:fldCharType="separate"/>
            </w:r>
            <w:r>
              <w:rPr>
                <w:noProof/>
                <w:webHidden/>
              </w:rPr>
              <w:t>3</w:t>
            </w:r>
            <w:r>
              <w:rPr>
                <w:noProof/>
                <w:webHidden/>
              </w:rPr>
              <w:fldChar w:fldCharType="end"/>
            </w:r>
          </w:hyperlink>
        </w:p>
        <w:p w14:paraId="4D25CE38" w14:textId="77777777" w:rsidR="009069F5" w:rsidRDefault="009069F5">
          <w:pPr>
            <w:pStyle w:val="TOC2"/>
            <w:tabs>
              <w:tab w:val="right" w:leader="dot" w:pos="9350"/>
            </w:tabs>
            <w:rPr>
              <w:rFonts w:asciiTheme="minorHAnsi" w:eastAsiaTheme="minorEastAsia" w:hAnsiTheme="minorHAnsi" w:cstheme="minorBidi"/>
              <w:noProof/>
              <w:lang w:val="fr-BE" w:eastAsia="fr-BE"/>
            </w:rPr>
          </w:pPr>
          <w:hyperlink w:anchor="_Toc487188701" w:history="1">
            <w:r w:rsidRPr="00E01184">
              <w:rPr>
                <w:rStyle w:val="Hyperlink"/>
                <w:noProof/>
              </w:rPr>
              <w:t>Antidiscrimination legislation</w:t>
            </w:r>
            <w:r>
              <w:rPr>
                <w:noProof/>
                <w:webHidden/>
              </w:rPr>
              <w:tab/>
            </w:r>
            <w:r>
              <w:rPr>
                <w:noProof/>
                <w:webHidden/>
              </w:rPr>
              <w:fldChar w:fldCharType="begin"/>
            </w:r>
            <w:r>
              <w:rPr>
                <w:noProof/>
                <w:webHidden/>
              </w:rPr>
              <w:instrText xml:space="preserve"> PAGEREF _Toc487188701 \h </w:instrText>
            </w:r>
            <w:r>
              <w:rPr>
                <w:noProof/>
                <w:webHidden/>
              </w:rPr>
            </w:r>
            <w:r>
              <w:rPr>
                <w:noProof/>
                <w:webHidden/>
              </w:rPr>
              <w:fldChar w:fldCharType="separate"/>
            </w:r>
            <w:r>
              <w:rPr>
                <w:noProof/>
                <w:webHidden/>
              </w:rPr>
              <w:t>3</w:t>
            </w:r>
            <w:r>
              <w:rPr>
                <w:noProof/>
                <w:webHidden/>
              </w:rPr>
              <w:fldChar w:fldCharType="end"/>
            </w:r>
          </w:hyperlink>
        </w:p>
        <w:p w14:paraId="3E651D8D" w14:textId="77777777" w:rsidR="009069F5" w:rsidRDefault="009069F5">
          <w:pPr>
            <w:pStyle w:val="TOC2"/>
            <w:tabs>
              <w:tab w:val="right" w:leader="dot" w:pos="9350"/>
            </w:tabs>
            <w:rPr>
              <w:rFonts w:asciiTheme="minorHAnsi" w:eastAsiaTheme="minorEastAsia" w:hAnsiTheme="minorHAnsi" w:cstheme="minorBidi"/>
              <w:noProof/>
              <w:lang w:val="fr-BE" w:eastAsia="fr-BE"/>
            </w:rPr>
          </w:pPr>
          <w:hyperlink w:anchor="_Toc487188702" w:history="1">
            <w:r w:rsidRPr="00E01184">
              <w:rPr>
                <w:rStyle w:val="Hyperlink"/>
                <w:noProof/>
              </w:rPr>
              <w:t>Unia’s data on discrimination on the ground of disability</w:t>
            </w:r>
            <w:r>
              <w:rPr>
                <w:noProof/>
                <w:webHidden/>
              </w:rPr>
              <w:tab/>
            </w:r>
            <w:r>
              <w:rPr>
                <w:noProof/>
                <w:webHidden/>
              </w:rPr>
              <w:fldChar w:fldCharType="begin"/>
            </w:r>
            <w:r>
              <w:rPr>
                <w:noProof/>
                <w:webHidden/>
              </w:rPr>
              <w:instrText xml:space="preserve"> PAGEREF _Toc487188702 \h </w:instrText>
            </w:r>
            <w:r>
              <w:rPr>
                <w:noProof/>
                <w:webHidden/>
              </w:rPr>
            </w:r>
            <w:r>
              <w:rPr>
                <w:noProof/>
                <w:webHidden/>
              </w:rPr>
              <w:fldChar w:fldCharType="separate"/>
            </w:r>
            <w:r>
              <w:rPr>
                <w:noProof/>
                <w:webHidden/>
              </w:rPr>
              <w:t>5</w:t>
            </w:r>
            <w:r>
              <w:rPr>
                <w:noProof/>
                <w:webHidden/>
              </w:rPr>
              <w:fldChar w:fldCharType="end"/>
            </w:r>
          </w:hyperlink>
        </w:p>
        <w:p w14:paraId="482B7095" w14:textId="77777777" w:rsidR="009069F5" w:rsidRDefault="009069F5">
          <w:pPr>
            <w:pStyle w:val="TOC1"/>
            <w:tabs>
              <w:tab w:val="left" w:pos="660"/>
              <w:tab w:val="right" w:leader="dot" w:pos="9350"/>
            </w:tabs>
            <w:rPr>
              <w:rFonts w:asciiTheme="minorHAnsi" w:eastAsiaTheme="minorEastAsia" w:hAnsiTheme="minorHAnsi" w:cstheme="minorBidi"/>
              <w:noProof/>
              <w:lang w:val="fr-BE" w:eastAsia="fr-BE"/>
            </w:rPr>
          </w:pPr>
          <w:hyperlink w:anchor="_Toc487188703" w:history="1">
            <w:r w:rsidRPr="00E01184">
              <w:rPr>
                <w:rStyle w:val="Hyperlink"/>
                <w:noProof/>
              </w:rPr>
              <w:t>III.</w:t>
            </w:r>
            <w:r>
              <w:rPr>
                <w:rFonts w:asciiTheme="minorHAnsi" w:eastAsiaTheme="minorEastAsia" w:hAnsiTheme="minorHAnsi" w:cstheme="minorBidi"/>
                <w:noProof/>
                <w:lang w:val="fr-BE" w:eastAsia="fr-BE"/>
              </w:rPr>
              <w:tab/>
            </w:r>
            <w:r w:rsidRPr="00E01184">
              <w:rPr>
                <w:rStyle w:val="Hyperlink"/>
                <w:noProof/>
              </w:rPr>
              <w:t>Comments relating to the outline of the Draft General Comment</w:t>
            </w:r>
            <w:r>
              <w:rPr>
                <w:noProof/>
                <w:webHidden/>
              </w:rPr>
              <w:tab/>
            </w:r>
            <w:r>
              <w:rPr>
                <w:noProof/>
                <w:webHidden/>
              </w:rPr>
              <w:fldChar w:fldCharType="begin"/>
            </w:r>
            <w:r>
              <w:rPr>
                <w:noProof/>
                <w:webHidden/>
              </w:rPr>
              <w:instrText xml:space="preserve"> PAGEREF _Toc487188703 \h </w:instrText>
            </w:r>
            <w:r>
              <w:rPr>
                <w:noProof/>
                <w:webHidden/>
              </w:rPr>
            </w:r>
            <w:r>
              <w:rPr>
                <w:noProof/>
                <w:webHidden/>
              </w:rPr>
              <w:fldChar w:fldCharType="separate"/>
            </w:r>
            <w:r>
              <w:rPr>
                <w:noProof/>
                <w:webHidden/>
              </w:rPr>
              <w:t>5</w:t>
            </w:r>
            <w:r>
              <w:rPr>
                <w:noProof/>
                <w:webHidden/>
              </w:rPr>
              <w:fldChar w:fldCharType="end"/>
            </w:r>
          </w:hyperlink>
        </w:p>
        <w:p w14:paraId="458ACD1C" w14:textId="77777777" w:rsidR="009069F5" w:rsidRDefault="009069F5">
          <w:pPr>
            <w:pStyle w:val="TOC2"/>
            <w:tabs>
              <w:tab w:val="right" w:leader="dot" w:pos="9350"/>
            </w:tabs>
            <w:rPr>
              <w:rFonts w:asciiTheme="minorHAnsi" w:eastAsiaTheme="minorEastAsia" w:hAnsiTheme="minorHAnsi" w:cstheme="minorBidi"/>
              <w:noProof/>
              <w:lang w:val="fr-BE" w:eastAsia="fr-BE"/>
            </w:rPr>
          </w:pPr>
          <w:hyperlink w:anchor="_Toc487188704" w:history="1">
            <w:r w:rsidRPr="00E01184">
              <w:rPr>
                <w:rStyle w:val="Hyperlink"/>
                <w:noProof/>
              </w:rPr>
              <w:t>Heading I – Introduction</w:t>
            </w:r>
            <w:r>
              <w:rPr>
                <w:noProof/>
                <w:webHidden/>
              </w:rPr>
              <w:tab/>
            </w:r>
            <w:r>
              <w:rPr>
                <w:noProof/>
                <w:webHidden/>
              </w:rPr>
              <w:fldChar w:fldCharType="begin"/>
            </w:r>
            <w:r>
              <w:rPr>
                <w:noProof/>
                <w:webHidden/>
              </w:rPr>
              <w:instrText xml:space="preserve"> PAGEREF _Toc487188704 \h </w:instrText>
            </w:r>
            <w:r>
              <w:rPr>
                <w:noProof/>
                <w:webHidden/>
              </w:rPr>
            </w:r>
            <w:r>
              <w:rPr>
                <w:noProof/>
                <w:webHidden/>
              </w:rPr>
              <w:fldChar w:fldCharType="separate"/>
            </w:r>
            <w:r>
              <w:rPr>
                <w:noProof/>
                <w:webHidden/>
              </w:rPr>
              <w:t>5</w:t>
            </w:r>
            <w:r>
              <w:rPr>
                <w:noProof/>
                <w:webHidden/>
              </w:rPr>
              <w:fldChar w:fldCharType="end"/>
            </w:r>
          </w:hyperlink>
        </w:p>
        <w:p w14:paraId="78EB81DC" w14:textId="77777777" w:rsidR="009069F5" w:rsidRDefault="009069F5">
          <w:pPr>
            <w:pStyle w:val="TOC3"/>
            <w:tabs>
              <w:tab w:val="right" w:leader="dot" w:pos="9350"/>
            </w:tabs>
            <w:rPr>
              <w:rFonts w:asciiTheme="minorHAnsi" w:eastAsiaTheme="minorEastAsia" w:hAnsiTheme="minorHAnsi" w:cstheme="minorBidi"/>
              <w:noProof/>
              <w:lang w:val="fr-BE" w:eastAsia="fr-BE"/>
            </w:rPr>
          </w:pPr>
          <w:hyperlink w:anchor="_Toc487188705" w:history="1">
            <w:r w:rsidRPr="00E01184">
              <w:rPr>
                <w:rStyle w:val="Hyperlink"/>
                <w:noProof/>
              </w:rPr>
              <w:t>Number 3: The human rights model of disability and the notion of equality</w:t>
            </w:r>
            <w:r>
              <w:rPr>
                <w:noProof/>
                <w:webHidden/>
              </w:rPr>
              <w:tab/>
            </w:r>
            <w:r>
              <w:rPr>
                <w:noProof/>
                <w:webHidden/>
              </w:rPr>
              <w:fldChar w:fldCharType="begin"/>
            </w:r>
            <w:r>
              <w:rPr>
                <w:noProof/>
                <w:webHidden/>
              </w:rPr>
              <w:instrText xml:space="preserve"> PAGEREF _Toc487188705 \h </w:instrText>
            </w:r>
            <w:r>
              <w:rPr>
                <w:noProof/>
                <w:webHidden/>
              </w:rPr>
            </w:r>
            <w:r>
              <w:rPr>
                <w:noProof/>
                <w:webHidden/>
              </w:rPr>
              <w:fldChar w:fldCharType="separate"/>
            </w:r>
            <w:r>
              <w:rPr>
                <w:noProof/>
                <w:webHidden/>
              </w:rPr>
              <w:t>5</w:t>
            </w:r>
            <w:r>
              <w:rPr>
                <w:noProof/>
                <w:webHidden/>
              </w:rPr>
              <w:fldChar w:fldCharType="end"/>
            </w:r>
          </w:hyperlink>
        </w:p>
        <w:p w14:paraId="7DE1DB31" w14:textId="77777777" w:rsidR="009069F5" w:rsidRDefault="009069F5">
          <w:pPr>
            <w:pStyle w:val="TOC3"/>
            <w:tabs>
              <w:tab w:val="right" w:leader="dot" w:pos="9350"/>
            </w:tabs>
            <w:rPr>
              <w:rFonts w:asciiTheme="minorHAnsi" w:eastAsiaTheme="minorEastAsia" w:hAnsiTheme="minorHAnsi" w:cstheme="minorBidi"/>
              <w:noProof/>
              <w:lang w:val="fr-BE" w:eastAsia="fr-BE"/>
            </w:rPr>
          </w:pPr>
          <w:hyperlink w:anchor="_Toc487188706" w:history="1">
            <w:r w:rsidRPr="00E01184">
              <w:rPr>
                <w:rStyle w:val="Hyperlink"/>
                <w:noProof/>
              </w:rPr>
              <w:t>Number 4 : Legal character of art. 5</w:t>
            </w:r>
            <w:r>
              <w:rPr>
                <w:noProof/>
                <w:webHidden/>
              </w:rPr>
              <w:tab/>
            </w:r>
            <w:r>
              <w:rPr>
                <w:noProof/>
                <w:webHidden/>
              </w:rPr>
              <w:fldChar w:fldCharType="begin"/>
            </w:r>
            <w:r>
              <w:rPr>
                <w:noProof/>
                <w:webHidden/>
              </w:rPr>
              <w:instrText xml:space="preserve"> PAGEREF _Toc487188706 \h </w:instrText>
            </w:r>
            <w:r>
              <w:rPr>
                <w:noProof/>
                <w:webHidden/>
              </w:rPr>
            </w:r>
            <w:r>
              <w:rPr>
                <w:noProof/>
                <w:webHidden/>
              </w:rPr>
              <w:fldChar w:fldCharType="separate"/>
            </w:r>
            <w:r>
              <w:rPr>
                <w:noProof/>
                <w:webHidden/>
              </w:rPr>
              <w:t>5</w:t>
            </w:r>
            <w:r>
              <w:rPr>
                <w:noProof/>
                <w:webHidden/>
              </w:rPr>
              <w:fldChar w:fldCharType="end"/>
            </w:r>
          </w:hyperlink>
        </w:p>
        <w:p w14:paraId="5CA2D3D2" w14:textId="77777777" w:rsidR="009069F5" w:rsidRDefault="009069F5">
          <w:pPr>
            <w:pStyle w:val="TOC2"/>
            <w:tabs>
              <w:tab w:val="right" w:leader="dot" w:pos="9350"/>
            </w:tabs>
            <w:rPr>
              <w:rFonts w:asciiTheme="minorHAnsi" w:eastAsiaTheme="minorEastAsia" w:hAnsiTheme="minorHAnsi" w:cstheme="minorBidi"/>
              <w:noProof/>
              <w:lang w:val="fr-BE" w:eastAsia="fr-BE"/>
            </w:rPr>
          </w:pPr>
          <w:hyperlink w:anchor="_Toc487188707" w:history="1">
            <w:r w:rsidRPr="00E01184">
              <w:rPr>
                <w:rStyle w:val="Hyperlink"/>
                <w:noProof/>
              </w:rPr>
              <w:t>Heading II : Normative Content</w:t>
            </w:r>
            <w:r>
              <w:rPr>
                <w:noProof/>
                <w:webHidden/>
              </w:rPr>
              <w:tab/>
            </w:r>
            <w:r>
              <w:rPr>
                <w:noProof/>
                <w:webHidden/>
              </w:rPr>
              <w:fldChar w:fldCharType="begin"/>
            </w:r>
            <w:r>
              <w:rPr>
                <w:noProof/>
                <w:webHidden/>
              </w:rPr>
              <w:instrText xml:space="preserve"> PAGEREF _Toc487188707 \h </w:instrText>
            </w:r>
            <w:r>
              <w:rPr>
                <w:noProof/>
                <w:webHidden/>
              </w:rPr>
            </w:r>
            <w:r>
              <w:rPr>
                <w:noProof/>
                <w:webHidden/>
              </w:rPr>
              <w:fldChar w:fldCharType="separate"/>
            </w:r>
            <w:r>
              <w:rPr>
                <w:noProof/>
                <w:webHidden/>
              </w:rPr>
              <w:t>5</w:t>
            </w:r>
            <w:r>
              <w:rPr>
                <w:noProof/>
                <w:webHidden/>
              </w:rPr>
              <w:fldChar w:fldCharType="end"/>
            </w:r>
          </w:hyperlink>
        </w:p>
        <w:p w14:paraId="6DA50437" w14:textId="77777777" w:rsidR="009069F5" w:rsidRDefault="009069F5">
          <w:pPr>
            <w:pStyle w:val="TOC3"/>
            <w:tabs>
              <w:tab w:val="right" w:leader="dot" w:pos="9350"/>
            </w:tabs>
            <w:rPr>
              <w:rFonts w:asciiTheme="minorHAnsi" w:eastAsiaTheme="minorEastAsia" w:hAnsiTheme="minorHAnsi" w:cstheme="minorBidi"/>
              <w:noProof/>
              <w:lang w:val="fr-BE" w:eastAsia="fr-BE"/>
            </w:rPr>
          </w:pPr>
          <w:hyperlink w:anchor="_Toc487188708" w:history="1">
            <w:r w:rsidRPr="00E01184">
              <w:rPr>
                <w:rStyle w:val="Hyperlink"/>
                <w:noProof/>
              </w:rPr>
              <w:t>Number 5 (art. 5 (1)): Being equal before and under the law</w:t>
            </w:r>
            <w:r>
              <w:rPr>
                <w:noProof/>
                <w:webHidden/>
              </w:rPr>
              <w:tab/>
            </w:r>
            <w:r>
              <w:rPr>
                <w:noProof/>
                <w:webHidden/>
              </w:rPr>
              <w:fldChar w:fldCharType="begin"/>
            </w:r>
            <w:r>
              <w:rPr>
                <w:noProof/>
                <w:webHidden/>
              </w:rPr>
              <w:instrText xml:space="preserve"> PAGEREF _Toc487188708 \h </w:instrText>
            </w:r>
            <w:r>
              <w:rPr>
                <w:noProof/>
                <w:webHidden/>
              </w:rPr>
            </w:r>
            <w:r>
              <w:rPr>
                <w:noProof/>
                <w:webHidden/>
              </w:rPr>
              <w:fldChar w:fldCharType="separate"/>
            </w:r>
            <w:r>
              <w:rPr>
                <w:noProof/>
                <w:webHidden/>
              </w:rPr>
              <w:t>5</w:t>
            </w:r>
            <w:r>
              <w:rPr>
                <w:noProof/>
                <w:webHidden/>
              </w:rPr>
              <w:fldChar w:fldCharType="end"/>
            </w:r>
          </w:hyperlink>
        </w:p>
        <w:p w14:paraId="6E9FA584" w14:textId="77777777" w:rsidR="009069F5" w:rsidRDefault="009069F5">
          <w:pPr>
            <w:pStyle w:val="TOC3"/>
            <w:tabs>
              <w:tab w:val="right" w:leader="dot" w:pos="9350"/>
            </w:tabs>
            <w:rPr>
              <w:rFonts w:asciiTheme="minorHAnsi" w:eastAsiaTheme="minorEastAsia" w:hAnsiTheme="minorHAnsi" w:cstheme="minorBidi"/>
              <w:noProof/>
              <w:lang w:val="fr-BE" w:eastAsia="fr-BE"/>
            </w:rPr>
          </w:pPr>
          <w:hyperlink w:anchor="_Toc487188709" w:history="1">
            <w:r w:rsidRPr="00E01184">
              <w:rPr>
                <w:rStyle w:val="Hyperlink"/>
                <w:noProof/>
              </w:rPr>
              <w:t>Number 7 : Discrimination</w:t>
            </w:r>
            <w:r>
              <w:rPr>
                <w:noProof/>
                <w:webHidden/>
              </w:rPr>
              <w:tab/>
            </w:r>
            <w:r>
              <w:rPr>
                <w:noProof/>
                <w:webHidden/>
              </w:rPr>
              <w:fldChar w:fldCharType="begin"/>
            </w:r>
            <w:r>
              <w:rPr>
                <w:noProof/>
                <w:webHidden/>
              </w:rPr>
              <w:instrText xml:space="preserve"> PAGEREF _Toc487188709 \h </w:instrText>
            </w:r>
            <w:r>
              <w:rPr>
                <w:noProof/>
                <w:webHidden/>
              </w:rPr>
            </w:r>
            <w:r>
              <w:rPr>
                <w:noProof/>
                <w:webHidden/>
              </w:rPr>
              <w:fldChar w:fldCharType="separate"/>
            </w:r>
            <w:r>
              <w:rPr>
                <w:noProof/>
                <w:webHidden/>
              </w:rPr>
              <w:t>5</w:t>
            </w:r>
            <w:r>
              <w:rPr>
                <w:noProof/>
                <w:webHidden/>
              </w:rPr>
              <w:fldChar w:fldCharType="end"/>
            </w:r>
          </w:hyperlink>
        </w:p>
        <w:p w14:paraId="7D9DBC99" w14:textId="77777777" w:rsidR="009069F5" w:rsidRDefault="009069F5">
          <w:pPr>
            <w:pStyle w:val="TOC3"/>
            <w:tabs>
              <w:tab w:val="right" w:leader="dot" w:pos="9350"/>
            </w:tabs>
            <w:rPr>
              <w:rFonts w:asciiTheme="minorHAnsi" w:eastAsiaTheme="minorEastAsia" w:hAnsiTheme="minorHAnsi" w:cstheme="minorBidi"/>
              <w:noProof/>
              <w:lang w:val="fr-BE" w:eastAsia="fr-BE"/>
            </w:rPr>
          </w:pPr>
          <w:hyperlink w:anchor="_Toc487188710" w:history="1">
            <w:r w:rsidRPr="00E01184">
              <w:rPr>
                <w:rStyle w:val="Hyperlink"/>
                <w:noProof/>
              </w:rPr>
              <w:t>Number 7a (art. 5 (2)): Forms of discrimination- denial of access?</w:t>
            </w:r>
            <w:r>
              <w:rPr>
                <w:noProof/>
                <w:webHidden/>
              </w:rPr>
              <w:tab/>
            </w:r>
            <w:r>
              <w:rPr>
                <w:noProof/>
                <w:webHidden/>
              </w:rPr>
              <w:fldChar w:fldCharType="begin"/>
            </w:r>
            <w:r>
              <w:rPr>
                <w:noProof/>
                <w:webHidden/>
              </w:rPr>
              <w:instrText xml:space="preserve"> PAGEREF _Toc487188710 \h </w:instrText>
            </w:r>
            <w:r>
              <w:rPr>
                <w:noProof/>
                <w:webHidden/>
              </w:rPr>
            </w:r>
            <w:r>
              <w:rPr>
                <w:noProof/>
                <w:webHidden/>
              </w:rPr>
              <w:fldChar w:fldCharType="separate"/>
            </w:r>
            <w:r>
              <w:rPr>
                <w:noProof/>
                <w:webHidden/>
              </w:rPr>
              <w:t>7</w:t>
            </w:r>
            <w:r>
              <w:rPr>
                <w:noProof/>
                <w:webHidden/>
              </w:rPr>
              <w:fldChar w:fldCharType="end"/>
            </w:r>
          </w:hyperlink>
        </w:p>
        <w:p w14:paraId="27593F55" w14:textId="77777777" w:rsidR="009069F5" w:rsidRDefault="009069F5">
          <w:pPr>
            <w:pStyle w:val="TOC3"/>
            <w:tabs>
              <w:tab w:val="right" w:leader="dot" w:pos="9350"/>
            </w:tabs>
            <w:rPr>
              <w:rFonts w:asciiTheme="minorHAnsi" w:eastAsiaTheme="minorEastAsia" w:hAnsiTheme="minorHAnsi" w:cstheme="minorBidi"/>
              <w:noProof/>
              <w:lang w:val="fr-BE" w:eastAsia="fr-BE"/>
            </w:rPr>
          </w:pPr>
          <w:hyperlink w:anchor="_Toc487188711" w:history="1">
            <w:r w:rsidRPr="00E01184">
              <w:rPr>
                <w:rStyle w:val="Hyperlink"/>
                <w:noProof/>
              </w:rPr>
              <w:t>Number 7b (art. 5 (2)): Personal scope : associates</w:t>
            </w:r>
            <w:r>
              <w:rPr>
                <w:noProof/>
                <w:webHidden/>
              </w:rPr>
              <w:tab/>
            </w:r>
            <w:r>
              <w:rPr>
                <w:noProof/>
                <w:webHidden/>
              </w:rPr>
              <w:fldChar w:fldCharType="begin"/>
            </w:r>
            <w:r>
              <w:rPr>
                <w:noProof/>
                <w:webHidden/>
              </w:rPr>
              <w:instrText xml:space="preserve"> PAGEREF _Toc487188711 \h </w:instrText>
            </w:r>
            <w:r>
              <w:rPr>
                <w:noProof/>
                <w:webHidden/>
              </w:rPr>
            </w:r>
            <w:r>
              <w:rPr>
                <w:noProof/>
                <w:webHidden/>
              </w:rPr>
              <w:fldChar w:fldCharType="separate"/>
            </w:r>
            <w:r>
              <w:rPr>
                <w:noProof/>
                <w:webHidden/>
              </w:rPr>
              <w:t>7</w:t>
            </w:r>
            <w:r>
              <w:rPr>
                <w:noProof/>
                <w:webHidden/>
              </w:rPr>
              <w:fldChar w:fldCharType="end"/>
            </w:r>
          </w:hyperlink>
        </w:p>
        <w:p w14:paraId="25DF5C33" w14:textId="77777777" w:rsidR="009069F5" w:rsidRDefault="009069F5">
          <w:pPr>
            <w:pStyle w:val="TOC3"/>
            <w:tabs>
              <w:tab w:val="right" w:leader="dot" w:pos="9350"/>
            </w:tabs>
            <w:rPr>
              <w:rFonts w:asciiTheme="minorHAnsi" w:eastAsiaTheme="minorEastAsia" w:hAnsiTheme="minorHAnsi" w:cstheme="minorBidi"/>
              <w:noProof/>
              <w:lang w:val="fr-BE" w:eastAsia="fr-BE"/>
            </w:rPr>
          </w:pPr>
          <w:hyperlink w:anchor="_Toc487188712" w:history="1">
            <w:r w:rsidRPr="00E01184">
              <w:rPr>
                <w:rStyle w:val="Hyperlink"/>
                <w:noProof/>
              </w:rPr>
              <w:t>Number 8 (art. 5 (3)): Duty to provide reasonable accommodation</w:t>
            </w:r>
            <w:r>
              <w:rPr>
                <w:noProof/>
                <w:webHidden/>
              </w:rPr>
              <w:tab/>
            </w:r>
            <w:r>
              <w:rPr>
                <w:noProof/>
                <w:webHidden/>
              </w:rPr>
              <w:fldChar w:fldCharType="begin"/>
            </w:r>
            <w:r>
              <w:rPr>
                <w:noProof/>
                <w:webHidden/>
              </w:rPr>
              <w:instrText xml:space="preserve"> PAGEREF _Toc487188712 \h </w:instrText>
            </w:r>
            <w:r>
              <w:rPr>
                <w:noProof/>
                <w:webHidden/>
              </w:rPr>
            </w:r>
            <w:r>
              <w:rPr>
                <w:noProof/>
                <w:webHidden/>
              </w:rPr>
              <w:fldChar w:fldCharType="separate"/>
            </w:r>
            <w:r>
              <w:rPr>
                <w:noProof/>
                <w:webHidden/>
              </w:rPr>
              <w:t>8</w:t>
            </w:r>
            <w:r>
              <w:rPr>
                <w:noProof/>
                <w:webHidden/>
              </w:rPr>
              <w:fldChar w:fldCharType="end"/>
            </w:r>
          </w:hyperlink>
        </w:p>
        <w:p w14:paraId="04E0CC79" w14:textId="77777777" w:rsidR="009069F5" w:rsidRDefault="009069F5">
          <w:pPr>
            <w:pStyle w:val="TOC3"/>
            <w:tabs>
              <w:tab w:val="right" w:leader="dot" w:pos="9350"/>
            </w:tabs>
            <w:rPr>
              <w:rFonts w:asciiTheme="minorHAnsi" w:eastAsiaTheme="minorEastAsia" w:hAnsiTheme="minorHAnsi" w:cstheme="minorBidi"/>
              <w:noProof/>
              <w:lang w:val="fr-BE" w:eastAsia="fr-BE"/>
            </w:rPr>
          </w:pPr>
          <w:hyperlink w:anchor="_Toc487188713" w:history="1">
            <w:r w:rsidRPr="00E01184">
              <w:rPr>
                <w:rStyle w:val="Hyperlink"/>
                <w:noProof/>
              </w:rPr>
              <w:t>Number 9 (art. 5 (4)): Specific measures</w:t>
            </w:r>
            <w:r>
              <w:rPr>
                <w:noProof/>
                <w:webHidden/>
              </w:rPr>
              <w:tab/>
            </w:r>
            <w:r>
              <w:rPr>
                <w:noProof/>
                <w:webHidden/>
              </w:rPr>
              <w:fldChar w:fldCharType="begin"/>
            </w:r>
            <w:r>
              <w:rPr>
                <w:noProof/>
                <w:webHidden/>
              </w:rPr>
              <w:instrText xml:space="preserve"> PAGEREF _Toc487188713 \h </w:instrText>
            </w:r>
            <w:r>
              <w:rPr>
                <w:noProof/>
                <w:webHidden/>
              </w:rPr>
            </w:r>
            <w:r>
              <w:rPr>
                <w:noProof/>
                <w:webHidden/>
              </w:rPr>
              <w:fldChar w:fldCharType="separate"/>
            </w:r>
            <w:r>
              <w:rPr>
                <w:noProof/>
                <w:webHidden/>
              </w:rPr>
              <w:t>9</w:t>
            </w:r>
            <w:r>
              <w:rPr>
                <w:noProof/>
                <w:webHidden/>
              </w:rPr>
              <w:fldChar w:fldCharType="end"/>
            </w:r>
          </w:hyperlink>
        </w:p>
        <w:p w14:paraId="3F10FD6C" w14:textId="77777777" w:rsidR="009069F5" w:rsidRDefault="009069F5">
          <w:pPr>
            <w:pStyle w:val="TOC2"/>
            <w:tabs>
              <w:tab w:val="right" w:leader="dot" w:pos="9350"/>
            </w:tabs>
            <w:rPr>
              <w:rFonts w:asciiTheme="minorHAnsi" w:eastAsiaTheme="minorEastAsia" w:hAnsiTheme="minorHAnsi" w:cstheme="minorBidi"/>
              <w:noProof/>
              <w:lang w:val="fr-BE" w:eastAsia="fr-BE"/>
            </w:rPr>
          </w:pPr>
          <w:hyperlink w:anchor="_Toc487188714" w:history="1">
            <w:r w:rsidRPr="00E01184">
              <w:rPr>
                <w:rStyle w:val="Hyperlink"/>
                <w:noProof/>
              </w:rPr>
              <w:t>Heading IV : State Party obligations</w:t>
            </w:r>
            <w:r>
              <w:rPr>
                <w:noProof/>
                <w:webHidden/>
              </w:rPr>
              <w:tab/>
            </w:r>
            <w:r>
              <w:rPr>
                <w:noProof/>
                <w:webHidden/>
              </w:rPr>
              <w:fldChar w:fldCharType="begin"/>
            </w:r>
            <w:r>
              <w:rPr>
                <w:noProof/>
                <w:webHidden/>
              </w:rPr>
              <w:instrText xml:space="preserve"> PAGEREF _Toc487188714 \h </w:instrText>
            </w:r>
            <w:r>
              <w:rPr>
                <w:noProof/>
                <w:webHidden/>
              </w:rPr>
            </w:r>
            <w:r>
              <w:rPr>
                <w:noProof/>
                <w:webHidden/>
              </w:rPr>
              <w:fldChar w:fldCharType="separate"/>
            </w:r>
            <w:r>
              <w:rPr>
                <w:noProof/>
                <w:webHidden/>
              </w:rPr>
              <w:t>9</w:t>
            </w:r>
            <w:r>
              <w:rPr>
                <w:noProof/>
                <w:webHidden/>
              </w:rPr>
              <w:fldChar w:fldCharType="end"/>
            </w:r>
          </w:hyperlink>
        </w:p>
        <w:p w14:paraId="09D6EC4F" w14:textId="77777777" w:rsidR="009069F5" w:rsidRDefault="009069F5">
          <w:pPr>
            <w:pStyle w:val="TOC3"/>
            <w:tabs>
              <w:tab w:val="right" w:leader="dot" w:pos="9350"/>
            </w:tabs>
            <w:rPr>
              <w:rFonts w:asciiTheme="minorHAnsi" w:eastAsiaTheme="minorEastAsia" w:hAnsiTheme="minorHAnsi" w:cstheme="minorBidi"/>
              <w:noProof/>
              <w:lang w:val="fr-BE" w:eastAsia="fr-BE"/>
            </w:rPr>
          </w:pPr>
          <w:hyperlink w:anchor="_Toc487188715" w:history="1">
            <w:r w:rsidRPr="00E01184">
              <w:rPr>
                <w:rStyle w:val="Hyperlink"/>
                <w:noProof/>
              </w:rPr>
              <w:t>Number 19 : Legislative obligations: anti-discrimination laws</w:t>
            </w:r>
            <w:r>
              <w:rPr>
                <w:noProof/>
                <w:webHidden/>
              </w:rPr>
              <w:tab/>
            </w:r>
            <w:r>
              <w:rPr>
                <w:noProof/>
                <w:webHidden/>
              </w:rPr>
              <w:fldChar w:fldCharType="begin"/>
            </w:r>
            <w:r>
              <w:rPr>
                <w:noProof/>
                <w:webHidden/>
              </w:rPr>
              <w:instrText xml:space="preserve"> PAGEREF _Toc487188715 \h </w:instrText>
            </w:r>
            <w:r>
              <w:rPr>
                <w:noProof/>
                <w:webHidden/>
              </w:rPr>
            </w:r>
            <w:r>
              <w:rPr>
                <w:noProof/>
                <w:webHidden/>
              </w:rPr>
              <w:fldChar w:fldCharType="separate"/>
            </w:r>
            <w:r>
              <w:rPr>
                <w:noProof/>
                <w:webHidden/>
              </w:rPr>
              <w:t>9</w:t>
            </w:r>
            <w:r>
              <w:rPr>
                <w:noProof/>
                <w:webHidden/>
              </w:rPr>
              <w:fldChar w:fldCharType="end"/>
            </w:r>
          </w:hyperlink>
        </w:p>
        <w:p w14:paraId="15343E89" w14:textId="77777777" w:rsidR="009069F5" w:rsidRDefault="009069F5">
          <w:pPr>
            <w:pStyle w:val="TOC3"/>
            <w:tabs>
              <w:tab w:val="right" w:leader="dot" w:pos="9350"/>
            </w:tabs>
            <w:rPr>
              <w:rFonts w:asciiTheme="minorHAnsi" w:eastAsiaTheme="minorEastAsia" w:hAnsiTheme="minorHAnsi" w:cstheme="minorBidi"/>
              <w:noProof/>
              <w:lang w:val="fr-BE" w:eastAsia="fr-BE"/>
            </w:rPr>
          </w:pPr>
          <w:hyperlink w:anchor="_Toc487188716" w:history="1">
            <w:r w:rsidRPr="00E01184">
              <w:rPr>
                <w:rStyle w:val="Hyperlink"/>
                <w:noProof/>
              </w:rPr>
              <w:t>Number 20: Institutional obligations: equality courts, bodies, ombudspersons</w:t>
            </w:r>
            <w:r>
              <w:rPr>
                <w:noProof/>
                <w:webHidden/>
              </w:rPr>
              <w:tab/>
            </w:r>
            <w:r>
              <w:rPr>
                <w:noProof/>
                <w:webHidden/>
              </w:rPr>
              <w:fldChar w:fldCharType="begin"/>
            </w:r>
            <w:r>
              <w:rPr>
                <w:noProof/>
                <w:webHidden/>
              </w:rPr>
              <w:instrText xml:space="preserve"> PAGEREF _Toc487188716 \h </w:instrText>
            </w:r>
            <w:r>
              <w:rPr>
                <w:noProof/>
                <w:webHidden/>
              </w:rPr>
            </w:r>
            <w:r>
              <w:rPr>
                <w:noProof/>
                <w:webHidden/>
              </w:rPr>
              <w:fldChar w:fldCharType="separate"/>
            </w:r>
            <w:r>
              <w:rPr>
                <w:noProof/>
                <w:webHidden/>
              </w:rPr>
              <w:t>10</w:t>
            </w:r>
            <w:r>
              <w:rPr>
                <w:noProof/>
                <w:webHidden/>
              </w:rPr>
              <w:fldChar w:fldCharType="end"/>
            </w:r>
          </w:hyperlink>
        </w:p>
        <w:p w14:paraId="104FCB37" w14:textId="77777777" w:rsidR="009069F5" w:rsidRDefault="009069F5">
          <w:pPr>
            <w:pStyle w:val="TOC3"/>
            <w:tabs>
              <w:tab w:val="right" w:leader="dot" w:pos="9350"/>
            </w:tabs>
            <w:rPr>
              <w:rFonts w:asciiTheme="minorHAnsi" w:eastAsiaTheme="minorEastAsia" w:hAnsiTheme="minorHAnsi" w:cstheme="minorBidi"/>
              <w:noProof/>
              <w:lang w:val="fr-BE" w:eastAsia="fr-BE"/>
            </w:rPr>
          </w:pPr>
          <w:hyperlink w:anchor="_Toc487188717" w:history="1">
            <w:r w:rsidRPr="00E01184">
              <w:rPr>
                <w:rStyle w:val="Hyperlink"/>
                <w:noProof/>
              </w:rPr>
              <w:t>Number 22 : Other positive obligations: affirmative action measures</w:t>
            </w:r>
            <w:r>
              <w:rPr>
                <w:noProof/>
                <w:webHidden/>
              </w:rPr>
              <w:tab/>
            </w:r>
            <w:r>
              <w:rPr>
                <w:noProof/>
                <w:webHidden/>
              </w:rPr>
              <w:fldChar w:fldCharType="begin"/>
            </w:r>
            <w:r>
              <w:rPr>
                <w:noProof/>
                <w:webHidden/>
              </w:rPr>
              <w:instrText xml:space="preserve"> PAGEREF _Toc487188717 \h </w:instrText>
            </w:r>
            <w:r>
              <w:rPr>
                <w:noProof/>
                <w:webHidden/>
              </w:rPr>
            </w:r>
            <w:r>
              <w:rPr>
                <w:noProof/>
                <w:webHidden/>
              </w:rPr>
              <w:fldChar w:fldCharType="separate"/>
            </w:r>
            <w:r>
              <w:rPr>
                <w:noProof/>
                <w:webHidden/>
              </w:rPr>
              <w:t>10</w:t>
            </w:r>
            <w:r>
              <w:rPr>
                <w:noProof/>
                <w:webHidden/>
              </w:rPr>
              <w:fldChar w:fldCharType="end"/>
            </w:r>
          </w:hyperlink>
        </w:p>
        <w:p w14:paraId="6033AE5B" w14:textId="77777777" w:rsidR="009069F5" w:rsidRDefault="009069F5">
          <w:pPr>
            <w:pStyle w:val="TOC3"/>
            <w:tabs>
              <w:tab w:val="right" w:leader="dot" w:pos="9350"/>
            </w:tabs>
            <w:rPr>
              <w:rFonts w:asciiTheme="minorHAnsi" w:eastAsiaTheme="minorEastAsia" w:hAnsiTheme="minorHAnsi" w:cstheme="minorBidi"/>
              <w:noProof/>
              <w:lang w:val="fr-BE" w:eastAsia="fr-BE"/>
            </w:rPr>
          </w:pPr>
          <w:hyperlink w:anchor="_Toc487188718" w:history="1">
            <w:r w:rsidRPr="00E01184">
              <w:rPr>
                <w:rStyle w:val="Hyperlink"/>
                <w:noProof/>
              </w:rPr>
              <w:t>Proposed additional number (Heading IV - State party obligations  or Heading III - interrelation with article 8) : Awareness and education</w:t>
            </w:r>
            <w:r>
              <w:rPr>
                <w:noProof/>
                <w:webHidden/>
              </w:rPr>
              <w:tab/>
            </w:r>
            <w:r>
              <w:rPr>
                <w:noProof/>
                <w:webHidden/>
              </w:rPr>
              <w:fldChar w:fldCharType="begin"/>
            </w:r>
            <w:r>
              <w:rPr>
                <w:noProof/>
                <w:webHidden/>
              </w:rPr>
              <w:instrText xml:space="preserve"> PAGEREF _Toc487188718 \h </w:instrText>
            </w:r>
            <w:r>
              <w:rPr>
                <w:noProof/>
                <w:webHidden/>
              </w:rPr>
            </w:r>
            <w:r>
              <w:rPr>
                <w:noProof/>
                <w:webHidden/>
              </w:rPr>
              <w:fldChar w:fldCharType="separate"/>
            </w:r>
            <w:r>
              <w:rPr>
                <w:noProof/>
                <w:webHidden/>
              </w:rPr>
              <w:t>11</w:t>
            </w:r>
            <w:r>
              <w:rPr>
                <w:noProof/>
                <w:webHidden/>
              </w:rPr>
              <w:fldChar w:fldCharType="end"/>
            </w:r>
          </w:hyperlink>
        </w:p>
        <w:p w14:paraId="12F25E8B" w14:textId="064C09AA" w:rsidR="000E3B41" w:rsidRDefault="000E3B41" w:rsidP="003E0DD0">
          <w:r>
            <w:rPr>
              <w:b/>
              <w:bCs/>
              <w:noProof/>
            </w:rPr>
            <w:fldChar w:fldCharType="end"/>
          </w:r>
        </w:p>
      </w:sdtContent>
    </w:sdt>
    <w:p w14:paraId="5D5840C7" w14:textId="77777777" w:rsidR="00143F59" w:rsidRPr="00F931E8" w:rsidRDefault="00143F59" w:rsidP="003E0DD0">
      <w:pPr>
        <w:spacing w:after="120"/>
        <w:jc w:val="both"/>
      </w:pPr>
    </w:p>
    <w:p w14:paraId="759D0834" w14:textId="0F9FD4C7" w:rsidR="00B5230C" w:rsidRPr="00EC05C5" w:rsidRDefault="00EC05C5" w:rsidP="003E0DD0">
      <w:pPr>
        <w:spacing w:after="120"/>
        <w:jc w:val="center"/>
      </w:pPr>
      <w:r>
        <w:t>*</w:t>
      </w:r>
      <w:r>
        <w:tab/>
        <w:t>*</w:t>
      </w:r>
    </w:p>
    <w:p w14:paraId="020761DF" w14:textId="70424934" w:rsidR="00EC05C5" w:rsidRDefault="00EC05C5" w:rsidP="003E0DD0">
      <w:pPr>
        <w:spacing w:before="240"/>
        <w:jc w:val="center"/>
      </w:pPr>
      <w:r w:rsidRPr="0069658C">
        <w:t>*</w:t>
      </w:r>
    </w:p>
    <w:p w14:paraId="01B31827" w14:textId="4EB24BE3" w:rsidR="0069658C" w:rsidRDefault="0069658C" w:rsidP="003E0DD0">
      <w:r>
        <w:br w:type="page"/>
      </w:r>
    </w:p>
    <w:p w14:paraId="3C5EEE3E" w14:textId="0C6F2F16" w:rsidR="00143F59" w:rsidRPr="005661C8" w:rsidRDefault="00143F59" w:rsidP="003E0DD0">
      <w:pPr>
        <w:pStyle w:val="Heading1"/>
      </w:pPr>
      <w:bookmarkStart w:id="0" w:name="_Toc443472235"/>
      <w:bookmarkStart w:id="1" w:name="_Toc444177197"/>
      <w:bookmarkStart w:id="2" w:name="_Toc444529008"/>
      <w:bookmarkStart w:id="3" w:name="_Toc444529067"/>
      <w:bookmarkStart w:id="4" w:name="_Toc487188699"/>
      <w:r w:rsidRPr="00FB0250">
        <w:lastRenderedPageBreak/>
        <w:t>I.</w:t>
      </w:r>
      <w:r w:rsidRPr="00FB0250">
        <w:tab/>
        <w:t>Introduction</w:t>
      </w:r>
      <w:bookmarkEnd w:id="0"/>
      <w:bookmarkEnd w:id="1"/>
      <w:bookmarkEnd w:id="2"/>
      <w:bookmarkEnd w:id="3"/>
      <w:r w:rsidR="006C1883">
        <w:t xml:space="preserve">: Belgium and </w:t>
      </w:r>
      <w:r w:rsidR="006C1883" w:rsidRPr="005661C8">
        <w:t>the</w:t>
      </w:r>
      <w:r w:rsidR="006C1883">
        <w:t xml:space="preserve"> CRPD</w:t>
      </w:r>
      <w:bookmarkEnd w:id="4"/>
    </w:p>
    <w:p w14:paraId="497A966E" w14:textId="33232E67" w:rsidR="00143F59" w:rsidRDefault="00B06542" w:rsidP="003E0DD0">
      <w:pPr>
        <w:spacing w:after="120"/>
        <w:jc w:val="both"/>
      </w:pPr>
      <w:r>
        <w:t xml:space="preserve">Belgium is a </w:t>
      </w:r>
      <w:r w:rsidR="00947DF5">
        <w:t>f</w:t>
      </w:r>
      <w:r w:rsidR="00143F59" w:rsidRPr="009F6331">
        <w:t xml:space="preserve">ederal </w:t>
      </w:r>
      <w:r w:rsidR="00947DF5">
        <w:t>s</w:t>
      </w:r>
      <w:r w:rsidR="00143F59" w:rsidRPr="009F6331">
        <w:t xml:space="preserve">tate with three </w:t>
      </w:r>
      <w:r w:rsidR="00947DF5">
        <w:t>c</w:t>
      </w:r>
      <w:r w:rsidR="00143F59" w:rsidRPr="009F6331">
        <w:t>ommunities (Flemish, French-speaki</w:t>
      </w:r>
      <w:r>
        <w:t xml:space="preserve">ng, German-speaking) and three </w:t>
      </w:r>
      <w:r w:rsidR="00947DF5">
        <w:t>r</w:t>
      </w:r>
      <w:r w:rsidR="00143F59" w:rsidRPr="009F6331">
        <w:t xml:space="preserve">egions (Flanders, Wallonia and Brussels). Disability policy falls under the remit of a number of different </w:t>
      </w:r>
      <w:r w:rsidR="00F0470E">
        <w:t>competences</w:t>
      </w:r>
      <w:r w:rsidR="00143F59" w:rsidRPr="009F6331">
        <w:t xml:space="preserve"> essentially at regional o</w:t>
      </w:r>
      <w:r w:rsidR="001D5D30">
        <w:t>r</w:t>
      </w:r>
      <w:r w:rsidR="00143F59" w:rsidRPr="009F6331">
        <w:t xml:space="preserve"> community level.</w:t>
      </w:r>
    </w:p>
    <w:p w14:paraId="10475290" w14:textId="7199E699" w:rsidR="00923541" w:rsidRPr="00923541" w:rsidRDefault="00143F59" w:rsidP="003E0DD0">
      <w:pPr>
        <w:spacing w:after="120"/>
        <w:jc w:val="both"/>
      </w:pPr>
      <w:r w:rsidRPr="009F6331">
        <w:t xml:space="preserve">Belgium signed the </w:t>
      </w:r>
      <w:hyperlink r:id="rId13" w:history="1">
        <w:r w:rsidRPr="009F6331">
          <w:t>CRPD</w:t>
        </w:r>
      </w:hyperlink>
      <w:r w:rsidRPr="009F6331">
        <w:t xml:space="preserve"> on 30 March 2007 and ratified it on 2 July 2009. </w:t>
      </w:r>
      <w:r w:rsidR="005661C8" w:rsidRPr="009F6331">
        <w:t xml:space="preserve">All </w:t>
      </w:r>
      <w:r w:rsidR="00FA49BB">
        <w:t>c</w:t>
      </w:r>
      <w:r w:rsidR="005661C8" w:rsidRPr="009F6331">
        <w:t xml:space="preserve">ommunities and </w:t>
      </w:r>
      <w:r w:rsidR="00FA49BB">
        <w:t>r</w:t>
      </w:r>
      <w:r w:rsidR="005661C8" w:rsidRPr="009F6331">
        <w:t xml:space="preserve">egions also  ratified the </w:t>
      </w:r>
      <w:r w:rsidR="005661C8">
        <w:t>CRPD</w:t>
      </w:r>
      <w:r w:rsidR="005661C8" w:rsidRPr="009F6331">
        <w:t xml:space="preserve"> </w:t>
      </w:r>
      <w:r w:rsidR="005661C8">
        <w:t xml:space="preserve">in </w:t>
      </w:r>
      <w:r w:rsidR="005661C8" w:rsidRPr="009F6331">
        <w:t>2009.</w:t>
      </w:r>
      <w:r w:rsidR="005661C8">
        <w:t xml:space="preserve"> </w:t>
      </w:r>
      <w:r w:rsidRPr="009F6331">
        <w:t xml:space="preserve">It came into force at the national level on 1 August 2009. </w:t>
      </w:r>
      <w:r w:rsidR="0069658C" w:rsidRPr="009F6331">
        <w:t xml:space="preserve">The Committee </w:t>
      </w:r>
      <w:r w:rsidR="005661C8">
        <w:t xml:space="preserve">on the Rights of Persons with Disabilities </w:t>
      </w:r>
      <w:r w:rsidR="0069658C" w:rsidRPr="009F6331">
        <w:t>adopted the concluding observations on the initial report of Belgium in October 2014</w:t>
      </w:r>
      <w:r w:rsidR="0069658C">
        <w:rPr>
          <w:rStyle w:val="FootnoteReference"/>
          <w:sz w:val="20"/>
          <w:szCs w:val="20"/>
        </w:rPr>
        <w:footnoteReference w:id="2"/>
      </w:r>
      <w:r w:rsidR="0069658C">
        <w:rPr>
          <w:sz w:val="20"/>
          <w:szCs w:val="20"/>
        </w:rPr>
        <w:t xml:space="preserve">. </w:t>
      </w:r>
    </w:p>
    <w:p w14:paraId="0D306C96" w14:textId="5B5C6478" w:rsidR="005F1136" w:rsidRDefault="005F1136" w:rsidP="003E0DD0">
      <w:pPr>
        <w:spacing w:after="120"/>
        <w:jc w:val="both"/>
        <w:rPr>
          <w:lang w:val="en-US"/>
        </w:rPr>
      </w:pPr>
      <w:proofErr w:type="spellStart"/>
      <w:r>
        <w:rPr>
          <w:lang w:val="en-US"/>
        </w:rPr>
        <w:t>Unia</w:t>
      </w:r>
      <w:proofErr w:type="spellEnd"/>
      <w:r w:rsidRPr="00314EC8">
        <w:rPr>
          <w:lang w:val="en-US"/>
        </w:rPr>
        <w:t xml:space="preserve"> warmly welcome</w:t>
      </w:r>
      <w:r w:rsidR="00923541">
        <w:rPr>
          <w:lang w:val="en-US"/>
        </w:rPr>
        <w:t>s</w:t>
      </w:r>
      <w:r w:rsidRPr="00314EC8">
        <w:rPr>
          <w:lang w:val="en-US"/>
        </w:rPr>
        <w:t xml:space="preserve"> the opportunity to give </w:t>
      </w:r>
      <w:r>
        <w:rPr>
          <w:lang w:val="en-US"/>
        </w:rPr>
        <w:t>its</w:t>
      </w:r>
      <w:r w:rsidRPr="00314EC8">
        <w:rPr>
          <w:lang w:val="en-US"/>
        </w:rPr>
        <w:t xml:space="preserve"> input on the outline of the draft General Comment on article 5 </w:t>
      </w:r>
      <w:r w:rsidR="009C4D03">
        <w:rPr>
          <w:lang w:val="en-US"/>
        </w:rPr>
        <w:t>of the CRPD</w:t>
      </w:r>
      <w:r w:rsidR="00923541">
        <w:rPr>
          <w:lang w:val="en-US"/>
        </w:rPr>
        <w:t>.</w:t>
      </w:r>
    </w:p>
    <w:p w14:paraId="5EE7DFE5" w14:textId="77777777" w:rsidR="00567727" w:rsidRPr="00314EC8" w:rsidRDefault="00567727" w:rsidP="003E0DD0">
      <w:pPr>
        <w:spacing w:after="120"/>
        <w:jc w:val="both"/>
        <w:rPr>
          <w:lang w:val="en-US"/>
        </w:rPr>
      </w:pPr>
    </w:p>
    <w:p w14:paraId="3F307065" w14:textId="77777777" w:rsidR="006C1883" w:rsidRDefault="006C1883" w:rsidP="003E0DD0">
      <w:pPr>
        <w:pStyle w:val="Heading1"/>
        <w:ind w:left="709" w:hanging="709"/>
      </w:pPr>
      <w:bookmarkStart w:id="5" w:name="_Toc443472237"/>
      <w:bookmarkStart w:id="6" w:name="_Toc444177198"/>
      <w:bookmarkStart w:id="7" w:name="_Toc444529009"/>
      <w:bookmarkStart w:id="8" w:name="_Toc444529068"/>
      <w:bookmarkStart w:id="9" w:name="_Toc487188700"/>
      <w:r w:rsidRPr="00FB0250">
        <w:t>II.</w:t>
      </w:r>
      <w:r w:rsidRPr="00FB0250">
        <w:tab/>
      </w:r>
      <w:bookmarkEnd w:id="5"/>
      <w:bookmarkEnd w:id="6"/>
      <w:bookmarkEnd w:id="7"/>
      <w:bookmarkEnd w:id="8"/>
      <w:r>
        <w:t>T</w:t>
      </w:r>
      <w:r w:rsidRPr="006C1883">
        <w:t>he right of persons with disabilities to equality and non-</w:t>
      </w:r>
      <w:r w:rsidRPr="00AD6637">
        <w:t>discrimination</w:t>
      </w:r>
      <w:r>
        <w:t xml:space="preserve"> in Belgium</w:t>
      </w:r>
      <w:bookmarkEnd w:id="9"/>
    </w:p>
    <w:p w14:paraId="302B3410" w14:textId="68B531B6" w:rsidR="006C1883" w:rsidRPr="00AD6637" w:rsidRDefault="006C1883" w:rsidP="003E0DD0">
      <w:pPr>
        <w:pStyle w:val="Heading2"/>
      </w:pPr>
      <w:bookmarkStart w:id="10" w:name="_Toc487188701"/>
      <w:r w:rsidRPr="00AD6637">
        <w:t xml:space="preserve">Antidiscrimination </w:t>
      </w:r>
      <w:r w:rsidR="005661C8">
        <w:t>l</w:t>
      </w:r>
      <w:r w:rsidRPr="00AD6637">
        <w:t>egislation</w:t>
      </w:r>
      <w:bookmarkEnd w:id="10"/>
    </w:p>
    <w:p w14:paraId="17E07676" w14:textId="2BF45E40" w:rsidR="00B06542" w:rsidRDefault="00B06542" w:rsidP="003E0DD0">
      <w:pPr>
        <w:spacing w:before="240"/>
        <w:jc w:val="both"/>
        <w:rPr>
          <w:lang w:val="en-US"/>
        </w:rPr>
      </w:pPr>
      <w:r>
        <w:t>T</w:t>
      </w:r>
      <w:r>
        <w:rPr>
          <w:lang w:val="en-US"/>
        </w:rPr>
        <w:t xml:space="preserve">he </w:t>
      </w:r>
      <w:r w:rsidR="005661C8">
        <w:rPr>
          <w:lang w:val="en-US"/>
        </w:rPr>
        <w:t>f</w:t>
      </w:r>
      <w:r>
        <w:rPr>
          <w:lang w:val="en-US"/>
        </w:rPr>
        <w:t xml:space="preserve">ederal state and each of the </w:t>
      </w:r>
      <w:r w:rsidR="005661C8">
        <w:rPr>
          <w:lang w:val="en-US"/>
        </w:rPr>
        <w:t>c</w:t>
      </w:r>
      <w:r>
        <w:rPr>
          <w:lang w:val="en-US"/>
        </w:rPr>
        <w:t xml:space="preserve">ommunities and the </w:t>
      </w:r>
      <w:r w:rsidR="005661C8">
        <w:rPr>
          <w:lang w:val="en-US"/>
        </w:rPr>
        <w:t>r</w:t>
      </w:r>
      <w:r w:rsidRPr="00C54515">
        <w:rPr>
          <w:lang w:val="en-US"/>
        </w:rPr>
        <w:t xml:space="preserve">egions </w:t>
      </w:r>
      <w:r>
        <w:rPr>
          <w:lang w:val="en-US"/>
        </w:rPr>
        <w:t xml:space="preserve">have their own </w:t>
      </w:r>
      <w:r w:rsidRPr="00C54515">
        <w:rPr>
          <w:lang w:val="en-US"/>
        </w:rPr>
        <w:t>antidiscrimination legislation</w:t>
      </w:r>
      <w:r w:rsidR="00890168" w:rsidRPr="003A00A3">
        <w:rPr>
          <w:rStyle w:val="FootnoteReference"/>
          <w:lang w:val="en-US"/>
        </w:rPr>
        <w:footnoteReference w:id="3"/>
      </w:r>
      <w:r w:rsidR="00890168" w:rsidRPr="00C54515">
        <w:rPr>
          <w:lang w:val="en-US"/>
        </w:rPr>
        <w:t>.</w:t>
      </w:r>
      <w:r w:rsidRPr="00C54515">
        <w:rPr>
          <w:lang w:val="en-US"/>
        </w:rPr>
        <w:t xml:space="preserve"> </w:t>
      </w:r>
      <w:r w:rsidR="006C1883" w:rsidRPr="00C54515">
        <w:rPr>
          <w:lang w:val="en-US"/>
        </w:rPr>
        <w:t>Disability is specifically mentioned as a proh</w:t>
      </w:r>
      <w:r w:rsidR="00890168">
        <w:rPr>
          <w:lang w:val="en-US"/>
        </w:rPr>
        <w:t>ibited ground of discrimination</w:t>
      </w:r>
      <w:r w:rsidR="00890168">
        <w:rPr>
          <w:rStyle w:val="FootnoteReference"/>
          <w:lang w:val="en-US"/>
        </w:rPr>
        <w:footnoteReference w:id="4"/>
      </w:r>
      <w:r w:rsidR="00890168">
        <w:rPr>
          <w:lang w:val="en-US"/>
        </w:rPr>
        <w:t xml:space="preserve">. </w:t>
      </w:r>
    </w:p>
    <w:p w14:paraId="715B7EFF" w14:textId="218A91C3" w:rsidR="003A00A3" w:rsidRDefault="00C54515" w:rsidP="003E0DD0">
      <w:pPr>
        <w:spacing w:before="240"/>
        <w:jc w:val="both"/>
        <w:rPr>
          <w:lang w:val="en-US"/>
        </w:rPr>
      </w:pPr>
      <w:r w:rsidRPr="00C54515">
        <w:rPr>
          <w:lang w:val="en-US"/>
        </w:rPr>
        <w:t xml:space="preserve">Belgium went further than the requirements of </w:t>
      </w:r>
      <w:r w:rsidR="009C4D03">
        <w:rPr>
          <w:lang w:val="en-US"/>
        </w:rPr>
        <w:t xml:space="preserve">EU </w:t>
      </w:r>
      <w:r w:rsidRPr="00C54515">
        <w:rPr>
          <w:lang w:val="en-US"/>
        </w:rPr>
        <w:t>Directive 2000/78</w:t>
      </w:r>
      <w:r w:rsidR="00E120BA">
        <w:rPr>
          <w:lang w:val="en-US"/>
        </w:rPr>
        <w:t>/EC</w:t>
      </w:r>
      <w:r w:rsidR="00E120BA">
        <w:rPr>
          <w:rStyle w:val="FootnoteReference"/>
          <w:lang w:val="en-US"/>
        </w:rPr>
        <w:footnoteReference w:id="5"/>
      </w:r>
      <w:r w:rsidRPr="00C54515">
        <w:rPr>
          <w:lang w:val="en-US"/>
        </w:rPr>
        <w:t xml:space="preserve"> </w:t>
      </w:r>
      <w:r w:rsidR="00AD6637">
        <w:rPr>
          <w:lang w:val="en-US"/>
        </w:rPr>
        <w:t xml:space="preserve">(which only applies to employment and occupation) </w:t>
      </w:r>
      <w:r w:rsidRPr="00C54515">
        <w:rPr>
          <w:lang w:val="en-US"/>
        </w:rPr>
        <w:t xml:space="preserve">and has extended the </w:t>
      </w:r>
      <w:r w:rsidRPr="0098403D">
        <w:rPr>
          <w:b/>
          <w:lang w:val="en-US"/>
        </w:rPr>
        <w:t>scope</w:t>
      </w:r>
      <w:r w:rsidRPr="00C54515">
        <w:rPr>
          <w:lang w:val="en-US"/>
        </w:rPr>
        <w:t xml:space="preserve"> of its </w:t>
      </w:r>
      <w:r w:rsidR="005661C8">
        <w:rPr>
          <w:lang w:val="en-US"/>
        </w:rPr>
        <w:t>legislation</w:t>
      </w:r>
      <w:r w:rsidR="005661C8" w:rsidRPr="00C54515">
        <w:rPr>
          <w:lang w:val="en-US"/>
        </w:rPr>
        <w:t xml:space="preserve"> </w:t>
      </w:r>
      <w:r w:rsidRPr="00C54515">
        <w:rPr>
          <w:lang w:val="en-US"/>
        </w:rPr>
        <w:t xml:space="preserve">to goods and services and to all activities that are open to the public. </w:t>
      </w:r>
      <w:r w:rsidR="003A00A3">
        <w:rPr>
          <w:lang w:val="en-US"/>
        </w:rPr>
        <w:t xml:space="preserve">However, several </w:t>
      </w:r>
      <w:r w:rsidR="00AD6637">
        <w:rPr>
          <w:lang w:val="en-US"/>
        </w:rPr>
        <w:t xml:space="preserve">gaps </w:t>
      </w:r>
      <w:r w:rsidR="003A00A3">
        <w:rPr>
          <w:lang w:val="en-US"/>
        </w:rPr>
        <w:t>still exist, for example:</w:t>
      </w:r>
    </w:p>
    <w:p w14:paraId="1379BDAA" w14:textId="74C68D6A" w:rsidR="00C54515" w:rsidRPr="003A00A3" w:rsidRDefault="00C54515" w:rsidP="003E0DD0">
      <w:pPr>
        <w:pStyle w:val="ListParagraph"/>
        <w:numPr>
          <w:ilvl w:val="0"/>
          <w:numId w:val="35"/>
        </w:numPr>
        <w:spacing w:before="240" w:line="276" w:lineRule="auto"/>
        <w:jc w:val="both"/>
        <w:rPr>
          <w:rFonts w:asciiTheme="minorHAnsi" w:hAnsiTheme="minorHAnsi"/>
          <w:sz w:val="22"/>
          <w:szCs w:val="22"/>
        </w:rPr>
      </w:pPr>
      <w:r w:rsidRPr="003A00A3">
        <w:rPr>
          <w:rFonts w:asciiTheme="minorHAnsi" w:hAnsiTheme="minorHAnsi"/>
          <w:sz w:val="22"/>
          <w:szCs w:val="22"/>
        </w:rPr>
        <w:t xml:space="preserve">In the Brussels Region there is still no legislation prohibiting discrimination in </w:t>
      </w:r>
      <w:r w:rsidR="005B3F76">
        <w:rPr>
          <w:rFonts w:asciiTheme="minorHAnsi" w:hAnsiTheme="minorHAnsi"/>
          <w:sz w:val="22"/>
          <w:szCs w:val="22"/>
        </w:rPr>
        <w:t>good</w:t>
      </w:r>
      <w:r w:rsidR="001C0824">
        <w:rPr>
          <w:rFonts w:asciiTheme="minorHAnsi" w:hAnsiTheme="minorHAnsi"/>
          <w:sz w:val="22"/>
          <w:szCs w:val="22"/>
        </w:rPr>
        <w:t>s</w:t>
      </w:r>
      <w:r w:rsidR="005B3F76">
        <w:rPr>
          <w:rFonts w:asciiTheme="minorHAnsi" w:hAnsiTheme="minorHAnsi"/>
          <w:sz w:val="22"/>
          <w:szCs w:val="22"/>
        </w:rPr>
        <w:t xml:space="preserve"> and </w:t>
      </w:r>
      <w:r w:rsidRPr="003A00A3">
        <w:rPr>
          <w:rFonts w:asciiTheme="minorHAnsi" w:hAnsiTheme="minorHAnsi"/>
          <w:sz w:val="22"/>
          <w:szCs w:val="22"/>
        </w:rPr>
        <w:t>services such as transport, businesses</w:t>
      </w:r>
      <w:r w:rsidR="003A00A3">
        <w:rPr>
          <w:rFonts w:asciiTheme="minorHAnsi" w:hAnsiTheme="minorHAnsi"/>
          <w:sz w:val="22"/>
          <w:szCs w:val="22"/>
        </w:rPr>
        <w:t>,</w:t>
      </w:r>
      <w:r w:rsidRPr="003A00A3">
        <w:rPr>
          <w:rFonts w:asciiTheme="minorHAnsi" w:hAnsiTheme="minorHAnsi"/>
          <w:sz w:val="22"/>
          <w:szCs w:val="22"/>
        </w:rPr>
        <w:t xml:space="preserve"> etc.</w:t>
      </w:r>
    </w:p>
    <w:p w14:paraId="3A4F327E" w14:textId="19F8CD21" w:rsidR="00DC5FCE" w:rsidRPr="003A00A3" w:rsidRDefault="003A00A3" w:rsidP="003E0DD0">
      <w:pPr>
        <w:pStyle w:val="ListParagraph"/>
        <w:numPr>
          <w:ilvl w:val="0"/>
          <w:numId w:val="35"/>
        </w:numPr>
        <w:spacing w:before="240" w:line="276" w:lineRule="auto"/>
        <w:jc w:val="both"/>
        <w:rPr>
          <w:rFonts w:asciiTheme="minorHAnsi" w:hAnsiTheme="minorHAnsi"/>
          <w:sz w:val="22"/>
          <w:szCs w:val="22"/>
        </w:rPr>
      </w:pPr>
      <w:r>
        <w:rPr>
          <w:rFonts w:asciiTheme="minorHAnsi" w:hAnsiTheme="minorHAnsi"/>
          <w:sz w:val="22"/>
          <w:szCs w:val="22"/>
        </w:rPr>
        <w:t>T</w:t>
      </w:r>
      <w:r w:rsidR="006C1883" w:rsidRPr="003A00A3">
        <w:rPr>
          <w:rFonts w:asciiTheme="minorHAnsi" w:hAnsiTheme="minorHAnsi"/>
          <w:sz w:val="22"/>
          <w:szCs w:val="22"/>
        </w:rPr>
        <w:t>he scope of the antidiscrimination legislation does not cover the relations between joint owners. Consequently, joint owners are not obliged to provide reasonable accommodations (e.g. in the common area of a block of flats) if one of the joint owners has a disability</w:t>
      </w:r>
      <w:r w:rsidR="00D27A06" w:rsidRPr="00AD6637">
        <w:rPr>
          <w:rFonts w:asciiTheme="minorHAnsi" w:hAnsiTheme="minorHAnsi"/>
          <w:sz w:val="22"/>
          <w:szCs w:val="22"/>
          <w:vertAlign w:val="superscript"/>
        </w:rPr>
        <w:footnoteReference w:id="6"/>
      </w:r>
      <w:r w:rsidR="006C1883" w:rsidRPr="003A00A3">
        <w:rPr>
          <w:rFonts w:asciiTheme="minorHAnsi" w:hAnsiTheme="minorHAnsi"/>
          <w:sz w:val="22"/>
          <w:szCs w:val="22"/>
        </w:rPr>
        <w:t xml:space="preserve">. </w:t>
      </w:r>
    </w:p>
    <w:p w14:paraId="51C55659" w14:textId="55EB05D7" w:rsidR="00B262AA" w:rsidRDefault="00B262AA" w:rsidP="003E0DD0">
      <w:pPr>
        <w:spacing w:before="240"/>
        <w:jc w:val="both"/>
        <w:rPr>
          <w:lang w:val="en-US"/>
        </w:rPr>
      </w:pPr>
      <w:bookmarkStart w:id="11" w:name="Discriminatory-harassment"/>
      <w:bookmarkStart w:id="12" w:name="Lack-of-reasonable-accommodation"/>
      <w:bookmarkEnd w:id="11"/>
      <w:bookmarkEnd w:id="12"/>
      <w:r>
        <w:rPr>
          <w:lang w:val="en-US"/>
        </w:rPr>
        <w:t>T</w:t>
      </w:r>
      <w:r w:rsidRPr="00B262AA">
        <w:rPr>
          <w:lang w:val="en-US"/>
        </w:rPr>
        <w:t xml:space="preserve">he various </w:t>
      </w:r>
      <w:r w:rsidRPr="0098403D">
        <w:rPr>
          <w:b/>
          <w:lang w:val="en-US"/>
        </w:rPr>
        <w:t>forms of discrimination</w:t>
      </w:r>
      <w:r w:rsidRPr="00B262AA">
        <w:rPr>
          <w:lang w:val="en-US"/>
        </w:rPr>
        <w:t xml:space="preserve"> prohibited by the </w:t>
      </w:r>
      <w:r w:rsidR="008B74E4">
        <w:rPr>
          <w:lang w:val="en-US"/>
        </w:rPr>
        <w:t xml:space="preserve">Belgian </w:t>
      </w:r>
      <w:r w:rsidR="00084D58">
        <w:rPr>
          <w:lang w:val="en-US"/>
        </w:rPr>
        <w:t xml:space="preserve">anti-discrimination legislation </w:t>
      </w:r>
      <w:r>
        <w:rPr>
          <w:lang w:val="en-US"/>
        </w:rPr>
        <w:t>are:</w:t>
      </w:r>
    </w:p>
    <w:p w14:paraId="504F2353" w14:textId="06837F52" w:rsidR="00B262AA" w:rsidRPr="00B262AA" w:rsidRDefault="000905B7" w:rsidP="003E0DD0">
      <w:pPr>
        <w:pStyle w:val="ListParagraph"/>
        <w:numPr>
          <w:ilvl w:val="0"/>
          <w:numId w:val="35"/>
        </w:numPr>
        <w:spacing w:before="240" w:line="276" w:lineRule="auto"/>
        <w:jc w:val="both"/>
        <w:rPr>
          <w:rFonts w:asciiTheme="minorHAnsi" w:hAnsiTheme="minorHAnsi"/>
          <w:sz w:val="22"/>
          <w:szCs w:val="22"/>
        </w:rPr>
      </w:pPr>
      <w:hyperlink r:id="rId14" w:anchor="Direct-or-indirect-discrimination" w:tooltip="Direct or indirect discrimination?" w:history="1">
        <w:r w:rsidR="00B262AA" w:rsidRPr="00B262AA">
          <w:rPr>
            <w:rFonts w:asciiTheme="minorHAnsi" w:hAnsiTheme="minorHAnsi"/>
            <w:sz w:val="22"/>
            <w:szCs w:val="22"/>
          </w:rPr>
          <w:t>Direct or indirect discrimination</w:t>
        </w:r>
      </w:hyperlink>
    </w:p>
    <w:p w14:paraId="070AFA1A" w14:textId="77777777" w:rsidR="00B262AA" w:rsidRPr="00B262AA" w:rsidRDefault="000905B7" w:rsidP="003E0DD0">
      <w:pPr>
        <w:pStyle w:val="ListParagraph"/>
        <w:numPr>
          <w:ilvl w:val="0"/>
          <w:numId w:val="35"/>
        </w:numPr>
        <w:spacing w:before="240" w:line="276" w:lineRule="auto"/>
        <w:jc w:val="both"/>
        <w:rPr>
          <w:rFonts w:asciiTheme="minorHAnsi" w:hAnsiTheme="minorHAnsi"/>
          <w:sz w:val="22"/>
          <w:szCs w:val="22"/>
        </w:rPr>
      </w:pPr>
      <w:hyperlink r:id="rId15" w:anchor="Order-to-discriminate" w:tooltip="Order to discriminate" w:history="1">
        <w:r w:rsidR="00B262AA" w:rsidRPr="00B262AA">
          <w:rPr>
            <w:rFonts w:asciiTheme="minorHAnsi" w:hAnsiTheme="minorHAnsi"/>
            <w:sz w:val="22"/>
            <w:szCs w:val="22"/>
          </w:rPr>
          <w:t>Order to discriminate</w:t>
        </w:r>
      </w:hyperlink>
    </w:p>
    <w:p w14:paraId="4B296DD8" w14:textId="77777777" w:rsidR="00B262AA" w:rsidRPr="00B262AA" w:rsidRDefault="000905B7" w:rsidP="003E0DD0">
      <w:pPr>
        <w:pStyle w:val="ListParagraph"/>
        <w:numPr>
          <w:ilvl w:val="0"/>
          <w:numId w:val="35"/>
        </w:numPr>
        <w:spacing w:before="240" w:line="276" w:lineRule="auto"/>
        <w:jc w:val="both"/>
        <w:rPr>
          <w:rFonts w:asciiTheme="minorHAnsi" w:hAnsiTheme="minorHAnsi"/>
          <w:sz w:val="22"/>
          <w:szCs w:val="22"/>
        </w:rPr>
      </w:pPr>
      <w:hyperlink r:id="rId16" w:anchor="Discriminatory-harassment" w:tooltip="Discriminatory harassment" w:history="1">
        <w:r w:rsidR="00B262AA" w:rsidRPr="00B262AA">
          <w:rPr>
            <w:rFonts w:asciiTheme="minorHAnsi" w:hAnsiTheme="minorHAnsi"/>
            <w:sz w:val="22"/>
            <w:szCs w:val="22"/>
          </w:rPr>
          <w:t>Discriminatory harassment</w:t>
        </w:r>
      </w:hyperlink>
    </w:p>
    <w:p w14:paraId="0F67CC5E" w14:textId="77777777" w:rsidR="00B262AA" w:rsidRPr="00B262AA" w:rsidRDefault="000905B7" w:rsidP="003E0DD0">
      <w:pPr>
        <w:pStyle w:val="ListParagraph"/>
        <w:numPr>
          <w:ilvl w:val="0"/>
          <w:numId w:val="35"/>
        </w:numPr>
        <w:spacing w:before="240" w:line="276" w:lineRule="auto"/>
        <w:jc w:val="both"/>
        <w:rPr>
          <w:rFonts w:asciiTheme="minorHAnsi" w:hAnsiTheme="minorHAnsi"/>
          <w:sz w:val="22"/>
          <w:szCs w:val="22"/>
        </w:rPr>
      </w:pPr>
      <w:hyperlink r:id="rId17" w:anchor="Incitement-to-discrimination-hate-or-violence-and-hate-crime" w:tooltip="Incitement to discrimination, hate or violence and hate crime" w:history="1">
        <w:r w:rsidR="00B262AA" w:rsidRPr="00B262AA">
          <w:rPr>
            <w:rFonts w:asciiTheme="minorHAnsi" w:hAnsiTheme="minorHAnsi"/>
            <w:sz w:val="22"/>
            <w:szCs w:val="22"/>
          </w:rPr>
          <w:t>Incitement to discrimination, hate or violence and hate crime</w:t>
        </w:r>
      </w:hyperlink>
    </w:p>
    <w:p w14:paraId="1C17DDE9" w14:textId="77777777" w:rsidR="00B262AA" w:rsidRPr="00B262AA" w:rsidRDefault="000905B7" w:rsidP="003E0DD0">
      <w:pPr>
        <w:pStyle w:val="ListParagraph"/>
        <w:numPr>
          <w:ilvl w:val="0"/>
          <w:numId w:val="35"/>
        </w:numPr>
        <w:spacing w:before="240" w:line="276" w:lineRule="auto"/>
        <w:jc w:val="both"/>
        <w:rPr>
          <w:rFonts w:asciiTheme="minorHAnsi" w:hAnsiTheme="minorHAnsi"/>
          <w:sz w:val="22"/>
          <w:szCs w:val="22"/>
        </w:rPr>
      </w:pPr>
      <w:hyperlink r:id="rId18" w:anchor="Lack-of-reasonable-accommodation" w:tooltip="Lack of reasonable accommodation" w:history="1">
        <w:r w:rsidR="00B262AA" w:rsidRPr="00B262AA">
          <w:rPr>
            <w:rFonts w:asciiTheme="minorHAnsi" w:hAnsiTheme="minorHAnsi"/>
            <w:sz w:val="22"/>
            <w:szCs w:val="22"/>
          </w:rPr>
          <w:t>Lack of reasonable accommodation</w:t>
        </w:r>
      </w:hyperlink>
    </w:p>
    <w:p w14:paraId="64D9D832" w14:textId="2A2C7D3E" w:rsidR="006C1883" w:rsidRPr="006B4D0C" w:rsidRDefault="008B74E4" w:rsidP="003E0DD0">
      <w:pPr>
        <w:spacing w:before="240"/>
        <w:jc w:val="both"/>
        <w:rPr>
          <w:lang w:val="en-US"/>
        </w:rPr>
      </w:pPr>
      <w:r>
        <w:rPr>
          <w:lang w:val="en-US"/>
        </w:rPr>
        <w:t>In Belgium</w:t>
      </w:r>
      <w:r w:rsidR="00AD6637">
        <w:rPr>
          <w:lang w:val="en-US"/>
        </w:rPr>
        <w:t>,</w:t>
      </w:r>
      <w:r>
        <w:rPr>
          <w:lang w:val="en-US"/>
        </w:rPr>
        <w:t xml:space="preserve"> t</w:t>
      </w:r>
      <w:r w:rsidR="006C1883" w:rsidRPr="00FF68DB">
        <w:rPr>
          <w:lang w:val="en-US"/>
        </w:rPr>
        <w:t xml:space="preserve">he term </w:t>
      </w:r>
      <w:r w:rsidR="006C1883" w:rsidRPr="0098403D">
        <w:rPr>
          <w:b/>
          <w:lang w:val="en-US"/>
        </w:rPr>
        <w:t>“reasonable accommodation”</w:t>
      </w:r>
      <w:r w:rsidR="006C1883" w:rsidRPr="00FF68DB">
        <w:rPr>
          <w:lang w:val="en-US"/>
        </w:rPr>
        <w:t xml:space="preserve"> </w:t>
      </w:r>
      <w:r>
        <w:rPr>
          <w:lang w:val="en-US"/>
        </w:rPr>
        <w:t xml:space="preserve">is </w:t>
      </w:r>
      <w:r w:rsidR="006C1883" w:rsidRPr="00FF68DB">
        <w:rPr>
          <w:lang w:val="en-US"/>
        </w:rPr>
        <w:t xml:space="preserve">interpreted following the principles and indicators of a protocol </w:t>
      </w:r>
      <w:r w:rsidR="006C1883">
        <w:rPr>
          <w:lang w:val="en-US"/>
        </w:rPr>
        <w:t xml:space="preserve">agreement </w:t>
      </w:r>
      <w:r w:rsidR="006C1883" w:rsidRPr="00FF68DB">
        <w:rPr>
          <w:lang w:val="en-US"/>
        </w:rPr>
        <w:t>signed by the federal state, the communities and the regions.</w:t>
      </w:r>
      <w:r w:rsidR="006C1883" w:rsidRPr="00FF68DB">
        <w:rPr>
          <w:rStyle w:val="FootnoteReference"/>
          <w:lang w:val="en-US"/>
        </w:rPr>
        <w:footnoteReference w:id="7"/>
      </w:r>
      <w:r w:rsidR="006B4D0C">
        <w:rPr>
          <w:lang w:val="en-US"/>
        </w:rPr>
        <w:t xml:space="preserve"> </w:t>
      </w:r>
      <w:r w:rsidR="006C1883" w:rsidRPr="006B4D0C">
        <w:rPr>
          <w:lang w:val="en-US"/>
        </w:rPr>
        <w:t>According to the protocol, an accommodation has to:</w:t>
      </w:r>
    </w:p>
    <w:p w14:paraId="1447CFC8" w14:textId="77777777" w:rsidR="006C1883" w:rsidRPr="0098403D" w:rsidRDefault="006C1883" w:rsidP="003E0DD0">
      <w:pPr>
        <w:pStyle w:val="ListParagraph"/>
        <w:numPr>
          <w:ilvl w:val="0"/>
          <w:numId w:val="35"/>
        </w:numPr>
        <w:spacing w:before="240" w:line="276" w:lineRule="auto"/>
        <w:jc w:val="both"/>
        <w:rPr>
          <w:rFonts w:asciiTheme="minorHAnsi" w:hAnsiTheme="minorHAnsi"/>
          <w:sz w:val="22"/>
          <w:szCs w:val="22"/>
        </w:rPr>
      </w:pPr>
      <w:r w:rsidRPr="0098403D">
        <w:rPr>
          <w:rFonts w:asciiTheme="minorHAnsi" w:hAnsiTheme="minorHAnsi"/>
          <w:sz w:val="22"/>
          <w:szCs w:val="22"/>
        </w:rPr>
        <w:t>be effective, so that the person with a disability can actually participate;</w:t>
      </w:r>
    </w:p>
    <w:p w14:paraId="21FAE86D" w14:textId="77777777" w:rsidR="006C1883" w:rsidRPr="0098403D" w:rsidRDefault="006C1883" w:rsidP="003E0DD0">
      <w:pPr>
        <w:pStyle w:val="ListParagraph"/>
        <w:numPr>
          <w:ilvl w:val="0"/>
          <w:numId w:val="35"/>
        </w:numPr>
        <w:spacing w:before="240" w:line="276" w:lineRule="auto"/>
        <w:jc w:val="both"/>
        <w:rPr>
          <w:rFonts w:asciiTheme="minorHAnsi" w:hAnsiTheme="minorHAnsi"/>
          <w:sz w:val="22"/>
          <w:szCs w:val="22"/>
        </w:rPr>
      </w:pPr>
      <w:r w:rsidRPr="0098403D">
        <w:rPr>
          <w:rFonts w:asciiTheme="minorHAnsi" w:hAnsiTheme="minorHAnsi"/>
          <w:sz w:val="22"/>
          <w:szCs w:val="22"/>
        </w:rPr>
        <w:t>enable the person with a disability to participate on an equal basis with others;</w:t>
      </w:r>
    </w:p>
    <w:p w14:paraId="31B35CFD" w14:textId="77777777" w:rsidR="006C1883" w:rsidRPr="0098403D" w:rsidRDefault="006C1883" w:rsidP="003E0DD0">
      <w:pPr>
        <w:pStyle w:val="ListParagraph"/>
        <w:numPr>
          <w:ilvl w:val="0"/>
          <w:numId w:val="35"/>
        </w:numPr>
        <w:spacing w:before="240" w:line="276" w:lineRule="auto"/>
        <w:jc w:val="both"/>
        <w:rPr>
          <w:rFonts w:asciiTheme="minorHAnsi" w:hAnsiTheme="minorHAnsi"/>
          <w:sz w:val="22"/>
          <w:szCs w:val="22"/>
        </w:rPr>
      </w:pPr>
      <w:r w:rsidRPr="0098403D">
        <w:rPr>
          <w:rFonts w:asciiTheme="minorHAnsi" w:hAnsiTheme="minorHAnsi"/>
          <w:sz w:val="22"/>
          <w:szCs w:val="22"/>
        </w:rPr>
        <w:t>enable the person with a disability to participate independently; and</w:t>
      </w:r>
    </w:p>
    <w:p w14:paraId="49032303" w14:textId="77777777" w:rsidR="006C1883" w:rsidRPr="006B4D0C" w:rsidRDefault="006C1883" w:rsidP="003E0DD0">
      <w:pPr>
        <w:pStyle w:val="ListParagraph"/>
        <w:numPr>
          <w:ilvl w:val="0"/>
          <w:numId w:val="35"/>
        </w:numPr>
        <w:spacing w:before="240" w:line="276" w:lineRule="auto"/>
        <w:jc w:val="both"/>
        <w:rPr>
          <w:rFonts w:ascii="Calibri" w:eastAsia="Calibri" w:hAnsi="Calibri"/>
          <w:sz w:val="22"/>
          <w:szCs w:val="22"/>
        </w:rPr>
      </w:pPr>
      <w:r w:rsidRPr="0098403D">
        <w:rPr>
          <w:rFonts w:asciiTheme="minorHAnsi" w:hAnsiTheme="minorHAnsi"/>
          <w:sz w:val="22"/>
          <w:szCs w:val="22"/>
        </w:rPr>
        <w:t>guarantee</w:t>
      </w:r>
      <w:r w:rsidRPr="006B4D0C">
        <w:rPr>
          <w:rFonts w:ascii="Calibri" w:eastAsia="Calibri" w:hAnsi="Calibri"/>
          <w:sz w:val="22"/>
          <w:szCs w:val="22"/>
        </w:rPr>
        <w:t xml:space="preserve"> the security of the person with a disability.</w:t>
      </w:r>
    </w:p>
    <w:p w14:paraId="18630069" w14:textId="77777777" w:rsidR="006C1883" w:rsidRPr="006B4D0C" w:rsidRDefault="006C1883" w:rsidP="003E0DD0">
      <w:pPr>
        <w:spacing w:before="240"/>
        <w:jc w:val="both"/>
        <w:rPr>
          <w:lang w:val="en-US"/>
        </w:rPr>
      </w:pPr>
      <w:r w:rsidRPr="006B4D0C">
        <w:rPr>
          <w:lang w:val="en-US"/>
        </w:rPr>
        <w:t>To determine if an accommodation is reasonable, the following indicators have to be assessed:</w:t>
      </w:r>
    </w:p>
    <w:p w14:paraId="29137936" w14:textId="77777777" w:rsidR="006C1883" w:rsidRPr="0098403D" w:rsidRDefault="006C1883" w:rsidP="003E0DD0">
      <w:pPr>
        <w:pStyle w:val="ListParagraph"/>
        <w:numPr>
          <w:ilvl w:val="0"/>
          <w:numId w:val="35"/>
        </w:numPr>
        <w:spacing w:before="240" w:line="276" w:lineRule="auto"/>
        <w:jc w:val="both"/>
        <w:rPr>
          <w:rFonts w:asciiTheme="minorHAnsi" w:hAnsiTheme="minorHAnsi"/>
          <w:sz w:val="22"/>
          <w:szCs w:val="22"/>
        </w:rPr>
      </w:pPr>
      <w:r w:rsidRPr="0098403D">
        <w:rPr>
          <w:rFonts w:asciiTheme="minorHAnsi" w:hAnsiTheme="minorHAnsi"/>
          <w:sz w:val="22"/>
          <w:szCs w:val="22"/>
        </w:rPr>
        <w:t>the financial impact of the accommodation, taking into account financial support by public authorities and the financial capacity of the person/organization/… that is obliged to provide reasonable accommodation;</w:t>
      </w:r>
    </w:p>
    <w:p w14:paraId="6B1DE7E1" w14:textId="77777777" w:rsidR="006C1883" w:rsidRPr="0098403D" w:rsidRDefault="006C1883" w:rsidP="003E0DD0">
      <w:pPr>
        <w:pStyle w:val="ListParagraph"/>
        <w:numPr>
          <w:ilvl w:val="0"/>
          <w:numId w:val="35"/>
        </w:numPr>
        <w:spacing w:before="240" w:line="276" w:lineRule="auto"/>
        <w:jc w:val="both"/>
        <w:rPr>
          <w:rFonts w:asciiTheme="minorHAnsi" w:hAnsiTheme="minorHAnsi"/>
          <w:sz w:val="22"/>
          <w:szCs w:val="22"/>
        </w:rPr>
      </w:pPr>
      <w:r w:rsidRPr="0098403D">
        <w:rPr>
          <w:rFonts w:asciiTheme="minorHAnsi" w:hAnsiTheme="minorHAnsi"/>
          <w:sz w:val="22"/>
          <w:szCs w:val="22"/>
        </w:rPr>
        <w:t>the organizational impact of the accommodation;</w:t>
      </w:r>
    </w:p>
    <w:p w14:paraId="755585B7" w14:textId="77777777" w:rsidR="006C1883" w:rsidRPr="0098403D" w:rsidRDefault="006C1883" w:rsidP="003E0DD0">
      <w:pPr>
        <w:pStyle w:val="ListParagraph"/>
        <w:numPr>
          <w:ilvl w:val="0"/>
          <w:numId w:val="35"/>
        </w:numPr>
        <w:spacing w:before="240" w:line="276" w:lineRule="auto"/>
        <w:jc w:val="both"/>
        <w:rPr>
          <w:rFonts w:asciiTheme="minorHAnsi" w:hAnsiTheme="minorHAnsi"/>
          <w:sz w:val="22"/>
          <w:szCs w:val="22"/>
        </w:rPr>
      </w:pPr>
      <w:r w:rsidRPr="0098403D">
        <w:rPr>
          <w:rFonts w:asciiTheme="minorHAnsi" w:hAnsiTheme="minorHAnsi"/>
          <w:sz w:val="22"/>
          <w:szCs w:val="22"/>
        </w:rPr>
        <w:t>the expected frequency and duration of the use of the accommodation by persons with disabilities;</w:t>
      </w:r>
    </w:p>
    <w:p w14:paraId="6CF7BBBB" w14:textId="77777777" w:rsidR="006C1883" w:rsidRPr="0098403D" w:rsidRDefault="006C1883" w:rsidP="003E0DD0">
      <w:pPr>
        <w:pStyle w:val="ListParagraph"/>
        <w:numPr>
          <w:ilvl w:val="0"/>
          <w:numId w:val="35"/>
        </w:numPr>
        <w:spacing w:before="240" w:line="276" w:lineRule="auto"/>
        <w:jc w:val="both"/>
        <w:rPr>
          <w:rFonts w:asciiTheme="minorHAnsi" w:hAnsiTheme="minorHAnsi"/>
          <w:sz w:val="22"/>
          <w:szCs w:val="22"/>
        </w:rPr>
      </w:pPr>
      <w:r w:rsidRPr="0098403D">
        <w:rPr>
          <w:rFonts w:asciiTheme="minorHAnsi" w:hAnsiTheme="minorHAnsi"/>
          <w:sz w:val="22"/>
          <w:szCs w:val="22"/>
        </w:rPr>
        <w:t>the impact of the accommodation on the quality of life of (an) actual or prospective user(s) with a disability;</w:t>
      </w:r>
    </w:p>
    <w:p w14:paraId="76E9F7AE" w14:textId="77777777" w:rsidR="006C1883" w:rsidRPr="0098403D" w:rsidRDefault="006C1883" w:rsidP="003E0DD0">
      <w:pPr>
        <w:pStyle w:val="ListParagraph"/>
        <w:numPr>
          <w:ilvl w:val="0"/>
          <w:numId w:val="35"/>
        </w:numPr>
        <w:spacing w:before="240" w:line="276" w:lineRule="auto"/>
        <w:jc w:val="both"/>
        <w:rPr>
          <w:rFonts w:asciiTheme="minorHAnsi" w:hAnsiTheme="minorHAnsi"/>
          <w:sz w:val="22"/>
          <w:szCs w:val="22"/>
        </w:rPr>
      </w:pPr>
      <w:r w:rsidRPr="0098403D">
        <w:rPr>
          <w:rFonts w:asciiTheme="minorHAnsi" w:hAnsiTheme="minorHAnsi"/>
          <w:sz w:val="22"/>
          <w:szCs w:val="22"/>
        </w:rPr>
        <w:t>the impact of the accommodation on the environment and on other users;</w:t>
      </w:r>
    </w:p>
    <w:p w14:paraId="08CFCD11" w14:textId="77777777" w:rsidR="006C1883" w:rsidRPr="0098403D" w:rsidRDefault="006C1883" w:rsidP="003E0DD0">
      <w:pPr>
        <w:pStyle w:val="ListParagraph"/>
        <w:numPr>
          <w:ilvl w:val="0"/>
          <w:numId w:val="35"/>
        </w:numPr>
        <w:spacing w:before="240" w:line="276" w:lineRule="auto"/>
        <w:jc w:val="both"/>
        <w:rPr>
          <w:rFonts w:asciiTheme="minorHAnsi" w:hAnsiTheme="minorHAnsi"/>
          <w:sz w:val="22"/>
          <w:szCs w:val="22"/>
        </w:rPr>
      </w:pPr>
      <w:r w:rsidRPr="0098403D">
        <w:rPr>
          <w:rFonts w:asciiTheme="minorHAnsi" w:hAnsiTheme="minorHAnsi"/>
          <w:sz w:val="22"/>
          <w:szCs w:val="22"/>
        </w:rPr>
        <w:t>the lack of equivalent alternatives;</w:t>
      </w:r>
    </w:p>
    <w:p w14:paraId="26FACC96" w14:textId="77777777" w:rsidR="006C1883" w:rsidRPr="006B4D0C" w:rsidRDefault="006C1883" w:rsidP="003E0DD0">
      <w:pPr>
        <w:pStyle w:val="ListParagraph"/>
        <w:numPr>
          <w:ilvl w:val="0"/>
          <w:numId w:val="35"/>
        </w:numPr>
        <w:spacing w:before="240" w:line="276" w:lineRule="auto"/>
        <w:jc w:val="both"/>
        <w:rPr>
          <w:rFonts w:ascii="Calibri" w:eastAsia="Calibri" w:hAnsi="Calibri"/>
          <w:sz w:val="22"/>
          <w:szCs w:val="22"/>
        </w:rPr>
      </w:pPr>
      <w:r w:rsidRPr="0098403D">
        <w:rPr>
          <w:rFonts w:asciiTheme="minorHAnsi" w:hAnsiTheme="minorHAnsi"/>
          <w:sz w:val="22"/>
          <w:szCs w:val="22"/>
        </w:rPr>
        <w:t>non-compliance</w:t>
      </w:r>
      <w:r w:rsidRPr="006B4D0C">
        <w:rPr>
          <w:rFonts w:ascii="Calibri" w:eastAsia="Calibri" w:hAnsi="Calibri"/>
          <w:sz w:val="22"/>
          <w:szCs w:val="22"/>
        </w:rPr>
        <w:t xml:space="preserve"> with self-evident or legally binding standards. </w:t>
      </w:r>
    </w:p>
    <w:p w14:paraId="27C5D9EA" w14:textId="57E196EE" w:rsidR="006C1883" w:rsidRPr="00AD4EDB" w:rsidRDefault="006C1883" w:rsidP="003E0DD0">
      <w:pPr>
        <w:spacing w:before="240"/>
        <w:jc w:val="both"/>
      </w:pPr>
      <w:r w:rsidRPr="00F55AA5">
        <w:rPr>
          <w:lang w:val="en-US"/>
        </w:rPr>
        <w:t>The list of indicators is not exhaustive.</w:t>
      </w:r>
    </w:p>
    <w:p w14:paraId="5F7434CD" w14:textId="6E7298DB" w:rsidR="006C1883" w:rsidRPr="006B4D0C" w:rsidRDefault="00C77951" w:rsidP="003E0DD0">
      <w:pPr>
        <w:pStyle w:val="Heading2"/>
      </w:pPr>
      <w:bookmarkStart w:id="13" w:name="_Toc487188702"/>
      <w:proofErr w:type="spellStart"/>
      <w:r>
        <w:t>Unia’s</w:t>
      </w:r>
      <w:proofErr w:type="spellEnd"/>
      <w:r>
        <w:t xml:space="preserve"> d</w:t>
      </w:r>
      <w:r w:rsidR="006C1883" w:rsidRPr="006B4D0C">
        <w:t>ata</w:t>
      </w:r>
      <w:r>
        <w:t xml:space="preserve"> on discrimination</w:t>
      </w:r>
      <w:r w:rsidR="006D691B">
        <w:t xml:space="preserve"> on the ground of disability</w:t>
      </w:r>
      <w:r w:rsidR="006D691B" w:rsidRPr="006D691B">
        <w:rPr>
          <w:vertAlign w:val="superscript"/>
        </w:rPr>
        <w:footnoteReference w:id="8"/>
      </w:r>
      <w:bookmarkEnd w:id="13"/>
    </w:p>
    <w:p w14:paraId="571DC49B" w14:textId="6FB5A87F" w:rsidR="009410D8" w:rsidRDefault="00C77951" w:rsidP="003E0DD0">
      <w:pPr>
        <w:spacing w:before="240"/>
        <w:jc w:val="both"/>
        <w:rPr>
          <w:rFonts w:asciiTheme="minorHAnsi" w:hAnsiTheme="minorHAnsi"/>
          <w:lang w:val="en-US"/>
        </w:rPr>
      </w:pPr>
      <w:r w:rsidRPr="005E2185">
        <w:t xml:space="preserve">In 2016, </w:t>
      </w:r>
      <w:proofErr w:type="spellStart"/>
      <w:r w:rsidRPr="005E2185">
        <w:t>Unia</w:t>
      </w:r>
      <w:proofErr w:type="spellEnd"/>
      <w:r w:rsidRPr="005E2185">
        <w:t xml:space="preserve"> received 5,619 reports regarding potential discrimination, resulting in the opening of 1,907 files. </w:t>
      </w:r>
      <w:r w:rsidR="0098403D">
        <w:t>A file will be opened i</w:t>
      </w:r>
      <w:r w:rsidR="0098403D" w:rsidRPr="0098403D">
        <w:t xml:space="preserve">f </w:t>
      </w:r>
      <w:proofErr w:type="spellStart"/>
      <w:r w:rsidR="0098403D" w:rsidRPr="0098403D">
        <w:t>Unia</w:t>
      </w:r>
      <w:proofErr w:type="spellEnd"/>
      <w:r w:rsidR="0098403D" w:rsidRPr="0098403D">
        <w:t xml:space="preserve"> considers itself competent to deal with a report, and if this report is more than a</w:t>
      </w:r>
      <w:r w:rsidR="0098403D">
        <w:t xml:space="preserve"> simple request for information</w:t>
      </w:r>
      <w:r w:rsidR="0098403D" w:rsidRPr="0098403D">
        <w:t>.</w:t>
      </w:r>
      <w:r w:rsidR="0098403D">
        <w:rPr>
          <w:rFonts w:asciiTheme="minorHAnsi" w:hAnsiTheme="minorHAnsi"/>
          <w:lang w:val="en-US"/>
        </w:rPr>
        <w:t xml:space="preserve"> </w:t>
      </w:r>
      <w:r w:rsidR="009D2D58">
        <w:rPr>
          <w:rFonts w:asciiTheme="minorHAnsi" w:hAnsiTheme="minorHAnsi"/>
          <w:lang w:val="en-US"/>
        </w:rPr>
        <w:t>4</w:t>
      </w:r>
      <w:r w:rsidR="00555EC9">
        <w:rPr>
          <w:rFonts w:asciiTheme="minorHAnsi" w:hAnsiTheme="minorHAnsi"/>
          <w:lang w:val="en-US"/>
        </w:rPr>
        <w:t>93</w:t>
      </w:r>
      <w:r w:rsidR="009D2D58">
        <w:rPr>
          <w:rFonts w:asciiTheme="minorHAnsi" w:hAnsiTheme="minorHAnsi"/>
          <w:lang w:val="en-US"/>
        </w:rPr>
        <w:t xml:space="preserve"> files opened </w:t>
      </w:r>
      <w:r>
        <w:rPr>
          <w:rFonts w:asciiTheme="minorHAnsi" w:hAnsiTheme="minorHAnsi"/>
          <w:lang w:val="en-US"/>
        </w:rPr>
        <w:t>concerned (potential) discrimination on the grounds of disability</w:t>
      </w:r>
      <w:r w:rsidR="0098403D">
        <w:rPr>
          <w:rFonts w:asciiTheme="minorHAnsi" w:hAnsiTheme="minorHAnsi"/>
          <w:lang w:val="en-US"/>
        </w:rPr>
        <w:t>,</w:t>
      </w:r>
      <w:r w:rsidR="009D2D58">
        <w:rPr>
          <w:rFonts w:asciiTheme="minorHAnsi" w:hAnsiTheme="minorHAnsi"/>
          <w:lang w:val="en-US"/>
        </w:rPr>
        <w:t xml:space="preserve"> representing 23% of the files. This represents an increase of 27% from 2015</w:t>
      </w:r>
      <w:r w:rsidR="002E71DF">
        <w:rPr>
          <w:rFonts w:asciiTheme="minorHAnsi" w:hAnsiTheme="minorHAnsi"/>
          <w:lang w:val="en-US"/>
        </w:rPr>
        <w:t xml:space="preserve">. </w:t>
      </w:r>
    </w:p>
    <w:p w14:paraId="224AC83B" w14:textId="3B18578A" w:rsidR="005E2185" w:rsidRDefault="0098403D" w:rsidP="003E0DD0">
      <w:pPr>
        <w:spacing w:before="240"/>
        <w:jc w:val="both"/>
        <w:rPr>
          <w:b/>
          <w:lang w:val="en-US" w:eastAsia="fr-BE"/>
        </w:rPr>
      </w:pPr>
      <w:r>
        <w:rPr>
          <w:lang w:val="en-US"/>
        </w:rPr>
        <w:t xml:space="preserve">Looking more closely at the files concerning disability, </w:t>
      </w:r>
      <w:proofErr w:type="spellStart"/>
      <w:r w:rsidR="009D2D58" w:rsidRPr="009D2D58">
        <w:rPr>
          <w:lang w:val="en-US"/>
        </w:rPr>
        <w:t>Unia</w:t>
      </w:r>
      <w:proofErr w:type="spellEnd"/>
      <w:r w:rsidR="009D2D58" w:rsidRPr="009D2D58">
        <w:rPr>
          <w:lang w:val="en-US"/>
        </w:rPr>
        <w:t xml:space="preserve"> was contacted most frequently about discrimination in the area of </w:t>
      </w:r>
      <w:r w:rsidR="002E71DF" w:rsidRPr="009D2D58">
        <w:rPr>
          <w:lang w:val="en-US"/>
        </w:rPr>
        <w:t>goods and services</w:t>
      </w:r>
      <w:r w:rsidR="00BA4A69">
        <w:rPr>
          <w:lang w:val="en-US"/>
        </w:rPr>
        <w:t xml:space="preserve"> (33%), </w:t>
      </w:r>
      <w:r w:rsidR="002E71DF">
        <w:rPr>
          <w:lang w:val="en-US"/>
        </w:rPr>
        <w:t xml:space="preserve">mainly in the commercial and </w:t>
      </w:r>
      <w:proofErr w:type="spellStart"/>
      <w:r w:rsidR="002E71DF">
        <w:rPr>
          <w:lang w:val="en-US"/>
        </w:rPr>
        <w:t>horeca</w:t>
      </w:r>
      <w:proofErr w:type="spellEnd"/>
      <w:r w:rsidR="002E71DF">
        <w:rPr>
          <w:lang w:val="en-US"/>
        </w:rPr>
        <w:t xml:space="preserve"> sectors. </w:t>
      </w:r>
      <w:r w:rsidR="002E71DF" w:rsidRPr="009D2D58">
        <w:rPr>
          <w:lang w:val="en-US"/>
        </w:rPr>
        <w:t xml:space="preserve">Most of the other reports </w:t>
      </w:r>
      <w:proofErr w:type="spellStart"/>
      <w:r w:rsidR="009C4D03">
        <w:rPr>
          <w:lang w:val="en-US"/>
        </w:rPr>
        <w:t>Unia</w:t>
      </w:r>
      <w:proofErr w:type="spellEnd"/>
      <w:r w:rsidR="009C4D03" w:rsidRPr="009D2D58">
        <w:rPr>
          <w:lang w:val="en-US"/>
        </w:rPr>
        <w:t xml:space="preserve"> </w:t>
      </w:r>
      <w:r w:rsidR="002E71DF" w:rsidRPr="009D2D58">
        <w:rPr>
          <w:lang w:val="en-US"/>
        </w:rPr>
        <w:t xml:space="preserve">received were in the areas of </w:t>
      </w:r>
      <w:r w:rsidR="002E71DF">
        <w:rPr>
          <w:lang w:val="en-US"/>
        </w:rPr>
        <w:t xml:space="preserve">education </w:t>
      </w:r>
      <w:r w:rsidR="002E71DF" w:rsidRPr="009D2D58">
        <w:rPr>
          <w:lang w:val="en-US"/>
        </w:rPr>
        <w:t>(</w:t>
      </w:r>
      <w:r w:rsidR="002E71DF">
        <w:rPr>
          <w:lang w:val="en-US"/>
        </w:rPr>
        <w:t>26%</w:t>
      </w:r>
      <w:r w:rsidR="002E71DF" w:rsidRPr="009D2D58">
        <w:rPr>
          <w:lang w:val="en-US"/>
        </w:rPr>
        <w:t xml:space="preserve">) and </w:t>
      </w:r>
      <w:r w:rsidR="002E71DF">
        <w:rPr>
          <w:lang w:val="en-US"/>
        </w:rPr>
        <w:t>work (22%</w:t>
      </w:r>
      <w:r w:rsidR="002E71DF" w:rsidRPr="009D2D58">
        <w:rPr>
          <w:lang w:val="en-US"/>
        </w:rPr>
        <w:t>). </w:t>
      </w:r>
    </w:p>
    <w:p w14:paraId="6FA6CF50" w14:textId="77777777" w:rsidR="00567727" w:rsidRDefault="00567727" w:rsidP="003E0DD0">
      <w:pPr>
        <w:jc w:val="both"/>
        <w:rPr>
          <w:b/>
          <w:lang w:val="en-US" w:eastAsia="fr-BE"/>
        </w:rPr>
      </w:pPr>
    </w:p>
    <w:p w14:paraId="17FB2C48" w14:textId="77777777" w:rsidR="009069F5" w:rsidRDefault="009069F5" w:rsidP="003E0DD0">
      <w:pPr>
        <w:jc w:val="both"/>
        <w:rPr>
          <w:b/>
          <w:lang w:val="en-US" w:eastAsia="fr-BE"/>
        </w:rPr>
      </w:pPr>
      <w:bookmarkStart w:id="14" w:name="_GoBack"/>
      <w:bookmarkEnd w:id="14"/>
    </w:p>
    <w:p w14:paraId="63346AF5" w14:textId="7212596B" w:rsidR="008B74E4" w:rsidRPr="008B74E4" w:rsidRDefault="00FF4817" w:rsidP="003E0DD0">
      <w:pPr>
        <w:jc w:val="both"/>
        <w:rPr>
          <w:b/>
          <w:lang w:val="en-US" w:eastAsia="fr-BE"/>
        </w:rPr>
      </w:pPr>
      <w:r w:rsidRPr="00FF4817">
        <w:rPr>
          <w:b/>
          <w:lang w:val="en-US" w:eastAsia="fr-BE"/>
        </w:rPr>
        <w:t xml:space="preserve">Discrimination </w:t>
      </w:r>
      <w:r w:rsidRPr="008B74E4">
        <w:rPr>
          <w:b/>
          <w:lang w:val="en-US" w:eastAsia="fr-BE"/>
        </w:rPr>
        <w:t>on the ground of disability</w:t>
      </w:r>
      <w:r>
        <w:rPr>
          <w:b/>
          <w:lang w:val="en-US" w:eastAsia="fr-BE"/>
        </w:rPr>
        <w:t>: f</w:t>
      </w:r>
      <w:r w:rsidR="008B74E4">
        <w:rPr>
          <w:b/>
          <w:lang w:val="en-US" w:eastAsia="fr-BE"/>
        </w:rPr>
        <w:t xml:space="preserve">iles opened </w:t>
      </w:r>
      <w:r w:rsidR="008B74E4" w:rsidRPr="008B74E4">
        <w:rPr>
          <w:b/>
          <w:lang w:val="en-US" w:eastAsia="fr-BE"/>
        </w:rPr>
        <w:t xml:space="preserve">by UNIA </w:t>
      </w:r>
      <w:r w:rsidR="008B74E4">
        <w:rPr>
          <w:b/>
          <w:lang w:val="en-US" w:eastAsia="fr-BE"/>
        </w:rPr>
        <w:t>in 2016</w:t>
      </w:r>
      <w:r w:rsidR="0098403D">
        <w:rPr>
          <w:b/>
          <w:lang w:val="en-US" w:eastAsia="fr-BE"/>
        </w:rPr>
        <w:t xml:space="preserve"> </w:t>
      </w:r>
      <w:r w:rsidR="008B74E4">
        <w:rPr>
          <w:b/>
          <w:lang w:val="en-US" w:eastAsia="fr-BE"/>
        </w:rPr>
        <w:t xml:space="preserve">– by area </w:t>
      </w:r>
      <w:r w:rsidR="00F00914" w:rsidRPr="008B74E4">
        <w:rPr>
          <w:b/>
          <w:lang w:val="en-US" w:eastAsia="fr-BE"/>
        </w:rPr>
        <w:t>(n=493)</w:t>
      </w:r>
    </w:p>
    <w:p w14:paraId="3B6D2FF1" w14:textId="2A982B56" w:rsidR="00F00914" w:rsidRDefault="00F00914" w:rsidP="003E0DD0">
      <w:pPr>
        <w:rPr>
          <w:lang w:val="en-US"/>
        </w:rPr>
      </w:pPr>
    </w:p>
    <w:p w14:paraId="2788384C" w14:textId="4ADD431C" w:rsidR="009069F5" w:rsidRDefault="009069F5" w:rsidP="009069F5">
      <w:pPr>
        <w:jc w:val="center"/>
        <w:rPr>
          <w:lang w:val="en-US"/>
        </w:rPr>
      </w:pPr>
      <w:r>
        <w:rPr>
          <w:noProof/>
          <w:lang w:val="fr-BE" w:eastAsia="fr-BE"/>
        </w:rPr>
        <w:drawing>
          <wp:inline distT="0" distB="0" distL="0" distR="0" wp14:anchorId="25645FCA" wp14:editId="16BBA153">
            <wp:extent cx="4865298" cy="2786332"/>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1BB935A" w14:textId="77777777" w:rsidR="009069F5" w:rsidRDefault="009069F5" w:rsidP="003E0DD0">
      <w:pPr>
        <w:rPr>
          <w:lang w:val="en-US"/>
        </w:rPr>
      </w:pPr>
    </w:p>
    <w:p w14:paraId="11CFB284" w14:textId="3AF7646E" w:rsidR="006C1883" w:rsidRPr="009B17FB" w:rsidRDefault="006C1883" w:rsidP="003E0DD0">
      <w:pPr>
        <w:pStyle w:val="Heading1"/>
      </w:pPr>
      <w:bookmarkStart w:id="15" w:name="_Toc487188703"/>
      <w:r w:rsidRPr="00FB0250">
        <w:t>II</w:t>
      </w:r>
      <w:r>
        <w:t>I</w:t>
      </w:r>
      <w:r w:rsidRPr="00FB0250">
        <w:t>.</w:t>
      </w:r>
      <w:r w:rsidRPr="00FB0250">
        <w:tab/>
      </w:r>
      <w:r w:rsidRPr="009B17FB">
        <w:t>Comments relating to the outline of the Draft General Comment</w:t>
      </w:r>
      <w:bookmarkEnd w:id="15"/>
    </w:p>
    <w:p w14:paraId="719EB621" w14:textId="77777777" w:rsidR="00567727" w:rsidRDefault="00567727" w:rsidP="003E0DD0">
      <w:pPr>
        <w:pStyle w:val="Heading2"/>
      </w:pPr>
    </w:p>
    <w:p w14:paraId="6DFCCEA8" w14:textId="2C354C41" w:rsidR="00F15924" w:rsidRPr="009B17FB" w:rsidRDefault="00F15924" w:rsidP="003E0DD0">
      <w:pPr>
        <w:pStyle w:val="Heading2"/>
      </w:pPr>
      <w:bookmarkStart w:id="16" w:name="_Toc487188704"/>
      <w:r w:rsidRPr="009B17FB">
        <w:t>Heading I – Introduction</w:t>
      </w:r>
      <w:bookmarkEnd w:id="16"/>
    </w:p>
    <w:p w14:paraId="39AC4C3E" w14:textId="5B6E22F8" w:rsidR="009942D5" w:rsidRPr="005E2185" w:rsidRDefault="005E2185" w:rsidP="003E0DD0">
      <w:pPr>
        <w:pStyle w:val="Heading3"/>
        <w:rPr>
          <w:b/>
        </w:rPr>
      </w:pPr>
      <w:bookmarkStart w:id="17" w:name="_Toc487188705"/>
      <w:r w:rsidRPr="005E2185">
        <w:t>Number 3</w:t>
      </w:r>
      <w:r w:rsidR="009942D5" w:rsidRPr="005E2185">
        <w:t xml:space="preserve">: The human </w:t>
      </w:r>
      <w:r w:rsidR="009942D5" w:rsidRPr="000A4ACE">
        <w:t>rights</w:t>
      </w:r>
      <w:r w:rsidR="009942D5" w:rsidRPr="005E2185">
        <w:t xml:space="preserve"> </w:t>
      </w:r>
      <w:r w:rsidR="009942D5" w:rsidRPr="000A4ACE">
        <w:t>model</w:t>
      </w:r>
      <w:r w:rsidR="009942D5" w:rsidRPr="005E2185">
        <w:t xml:space="preserve"> of disability and the notion of equality</w:t>
      </w:r>
      <w:bookmarkEnd w:id="17"/>
    </w:p>
    <w:p w14:paraId="5A4F9B6B" w14:textId="069EFAED" w:rsidR="00F15924" w:rsidRDefault="006D691B" w:rsidP="003E0DD0">
      <w:pPr>
        <w:jc w:val="both"/>
        <w:rPr>
          <w:lang w:val="en-US"/>
        </w:rPr>
      </w:pPr>
      <w:r>
        <w:t xml:space="preserve">Even </w:t>
      </w:r>
      <w:r w:rsidR="00A64E22">
        <w:t xml:space="preserve">with a large </w:t>
      </w:r>
      <w:r>
        <w:t>p</w:t>
      </w:r>
      <w:r w:rsidR="00F15924">
        <w:t xml:space="preserve">rotection against discrimination for </w:t>
      </w:r>
      <w:r>
        <w:t>persons wit</w:t>
      </w:r>
      <w:r w:rsidR="00A64E22">
        <w:t>h disabilities in the legislation, the protection can remain limited if the notion of disability is restricted to the medical model</w:t>
      </w:r>
      <w:r w:rsidR="00CF0759">
        <w:t xml:space="preserve"> (for example, if a medical </w:t>
      </w:r>
      <w:r w:rsidR="009942D5">
        <w:t>diagnosis</w:t>
      </w:r>
      <w:r w:rsidR="00CF0759">
        <w:t xml:space="preserve"> is required)</w:t>
      </w:r>
      <w:r w:rsidR="00A64E22">
        <w:t>.</w:t>
      </w:r>
      <w:r w:rsidR="00CF0759">
        <w:t xml:space="preserve"> </w:t>
      </w:r>
      <w:r w:rsidR="00524E6B">
        <w:t>I</w:t>
      </w:r>
      <w:r w:rsidR="00524E6B" w:rsidRPr="00C54515">
        <w:rPr>
          <w:lang w:val="en-US"/>
        </w:rPr>
        <w:t xml:space="preserve">t </w:t>
      </w:r>
      <w:r w:rsidR="006E4336">
        <w:rPr>
          <w:lang w:val="en-US"/>
        </w:rPr>
        <w:t xml:space="preserve">excludes </w:t>
      </w:r>
      <w:r w:rsidR="00524E6B" w:rsidRPr="00C54515">
        <w:rPr>
          <w:lang w:val="en-US"/>
        </w:rPr>
        <w:t xml:space="preserve">certain people, for example those suffering from a chronic illness, </w:t>
      </w:r>
      <w:r w:rsidR="006E4336">
        <w:rPr>
          <w:lang w:val="en-US"/>
        </w:rPr>
        <w:t>from the</w:t>
      </w:r>
      <w:r w:rsidR="00524E6B">
        <w:rPr>
          <w:lang w:val="en-US"/>
        </w:rPr>
        <w:t xml:space="preserve"> </w:t>
      </w:r>
      <w:r w:rsidR="00524E6B" w:rsidRPr="00C54515">
        <w:rPr>
          <w:lang w:val="en-US"/>
        </w:rPr>
        <w:t>right to protection against discrimination and in particular to reasonable accommodation</w:t>
      </w:r>
      <w:r w:rsidR="00524E6B">
        <w:rPr>
          <w:lang w:val="en-US"/>
        </w:rPr>
        <w:t xml:space="preserve">. </w:t>
      </w:r>
      <w:r w:rsidR="00CF0759">
        <w:t xml:space="preserve">Confusion can also occur </w:t>
      </w:r>
      <w:r w:rsidR="001A5449">
        <w:rPr>
          <w:lang w:val="en-US"/>
        </w:rPr>
        <w:t>when the legislation protecting the rights of persons with disabilit</w:t>
      </w:r>
      <w:r w:rsidR="006E4336">
        <w:rPr>
          <w:lang w:val="en-US"/>
        </w:rPr>
        <w:t>ies</w:t>
      </w:r>
      <w:r w:rsidR="001A5449">
        <w:rPr>
          <w:lang w:val="en-US"/>
        </w:rPr>
        <w:t xml:space="preserve"> refers to another notion </w:t>
      </w:r>
      <w:r w:rsidR="00CF0759">
        <w:rPr>
          <w:lang w:val="en-US"/>
        </w:rPr>
        <w:t>than disability</w:t>
      </w:r>
      <w:r w:rsidR="006E4336">
        <w:rPr>
          <w:lang w:val="en-US"/>
        </w:rPr>
        <w:t>,</w:t>
      </w:r>
      <w:r w:rsidR="00F15924">
        <w:rPr>
          <w:lang w:val="en-US"/>
        </w:rPr>
        <w:t xml:space="preserve"> </w:t>
      </w:r>
      <w:r w:rsidR="001A5449">
        <w:rPr>
          <w:lang w:val="en-US"/>
        </w:rPr>
        <w:t>for example the notion of “</w:t>
      </w:r>
      <w:r w:rsidR="00F15924">
        <w:rPr>
          <w:lang w:val="en-US"/>
        </w:rPr>
        <w:t>specific needs</w:t>
      </w:r>
      <w:r w:rsidR="001A5449">
        <w:rPr>
          <w:lang w:val="en-US"/>
        </w:rPr>
        <w:t>”.</w:t>
      </w:r>
    </w:p>
    <w:p w14:paraId="6205C236" w14:textId="10C4E77C" w:rsidR="00C54515" w:rsidRPr="003E0DD0" w:rsidRDefault="001A5449" w:rsidP="003E0DD0">
      <w:pPr>
        <w:shd w:val="clear" w:color="auto" w:fill="EEECE1" w:themeFill="background2"/>
        <w:jc w:val="both"/>
      </w:pPr>
      <w:proofErr w:type="spellStart"/>
      <w:r w:rsidRPr="003E0DD0">
        <w:t>Unia</w:t>
      </w:r>
      <w:proofErr w:type="spellEnd"/>
      <w:r w:rsidRPr="003E0DD0">
        <w:t xml:space="preserve"> </w:t>
      </w:r>
      <w:r w:rsidR="006E4336" w:rsidRPr="003E0DD0">
        <w:t xml:space="preserve">therefore </w:t>
      </w:r>
      <w:r w:rsidRPr="003E0DD0">
        <w:t xml:space="preserve">suggests to </w:t>
      </w:r>
      <w:r w:rsidR="00E120BA" w:rsidRPr="003E0DD0">
        <w:t xml:space="preserve">recall </w:t>
      </w:r>
      <w:r w:rsidRPr="003E0DD0">
        <w:t>in the general comment th</w:t>
      </w:r>
      <w:r w:rsidR="00524E6B" w:rsidRPr="003E0DD0">
        <w:t>e obligation for State</w:t>
      </w:r>
      <w:r w:rsidR="006E4336" w:rsidRPr="003E0DD0">
        <w:t>s</w:t>
      </w:r>
      <w:r w:rsidR="00524E6B" w:rsidRPr="003E0DD0">
        <w:t xml:space="preserve"> </w:t>
      </w:r>
      <w:r w:rsidR="00E120BA" w:rsidRPr="003E0DD0">
        <w:t>P</w:t>
      </w:r>
      <w:r w:rsidR="00524E6B" w:rsidRPr="003E0DD0">
        <w:t xml:space="preserve">arties, at every level, </w:t>
      </w:r>
      <w:r w:rsidRPr="003E0DD0">
        <w:t>to introduce the human rights model of disability</w:t>
      </w:r>
      <w:r w:rsidR="00524E6B" w:rsidRPr="003E0DD0">
        <w:t xml:space="preserve"> and to use the term “disability” in </w:t>
      </w:r>
      <w:r w:rsidR="006E4336" w:rsidRPr="003E0DD0">
        <w:t xml:space="preserve">their </w:t>
      </w:r>
      <w:r w:rsidR="00524E6B" w:rsidRPr="003E0DD0">
        <w:t>antidiscrimination legislation</w:t>
      </w:r>
      <w:r w:rsidR="009F1405" w:rsidRPr="003E0DD0">
        <w:t>.</w:t>
      </w:r>
      <w:r w:rsidR="00524E6B" w:rsidRPr="003E0DD0">
        <w:t xml:space="preserve"> </w:t>
      </w:r>
    </w:p>
    <w:p w14:paraId="5EEFD484" w14:textId="66CE6BE5" w:rsidR="006C1883" w:rsidRPr="005E2185" w:rsidRDefault="009942D5" w:rsidP="003E0DD0">
      <w:pPr>
        <w:pStyle w:val="Heading3"/>
        <w:rPr>
          <w:b/>
        </w:rPr>
      </w:pPr>
      <w:bookmarkStart w:id="18" w:name="_Toc487188706"/>
      <w:r w:rsidRPr="005E2185">
        <w:t>N</w:t>
      </w:r>
      <w:r w:rsidR="00F15924" w:rsidRPr="005E2185">
        <w:t xml:space="preserve">umber </w:t>
      </w:r>
      <w:r w:rsidR="003367F7" w:rsidRPr="005E2185">
        <w:t>4</w:t>
      </w:r>
      <w:r w:rsidRPr="005E2185">
        <w:t xml:space="preserve"> :</w:t>
      </w:r>
      <w:r w:rsidR="006C1883" w:rsidRPr="005E2185">
        <w:t xml:space="preserve"> </w:t>
      </w:r>
      <w:r w:rsidR="00F15924" w:rsidRPr="005E2185">
        <w:t>Legal character of art. 5</w:t>
      </w:r>
      <w:bookmarkEnd w:id="18"/>
      <w:r w:rsidRPr="005E2185">
        <w:t xml:space="preserve"> </w:t>
      </w:r>
      <w:r w:rsidR="00F15924" w:rsidRPr="005E2185">
        <w:t xml:space="preserve"> </w:t>
      </w:r>
    </w:p>
    <w:p w14:paraId="187750A6" w14:textId="77777777" w:rsidR="003E0DD0" w:rsidRPr="003E0DD0" w:rsidRDefault="009F1405" w:rsidP="003E0DD0">
      <w:pPr>
        <w:shd w:val="clear" w:color="auto" w:fill="EEECE1" w:themeFill="background2"/>
        <w:jc w:val="both"/>
      </w:pPr>
      <w:proofErr w:type="spellStart"/>
      <w:r w:rsidRPr="003E0DD0">
        <w:t>Unia’s</w:t>
      </w:r>
      <w:proofErr w:type="spellEnd"/>
      <w:r w:rsidRPr="003E0DD0">
        <w:t xml:space="preserve"> practice shows that it</w:t>
      </w:r>
      <w:r w:rsidR="00E963BE" w:rsidRPr="003E0DD0">
        <w:t xml:space="preserve"> i</w:t>
      </w:r>
      <w:r w:rsidRPr="003E0DD0">
        <w:t xml:space="preserve">s </w:t>
      </w:r>
      <w:r w:rsidR="009942D5" w:rsidRPr="003E0DD0">
        <w:t>important to remind State</w:t>
      </w:r>
      <w:r w:rsidR="006E4336" w:rsidRPr="003E0DD0">
        <w:t>s</w:t>
      </w:r>
      <w:r w:rsidR="009942D5" w:rsidRPr="003E0DD0">
        <w:t xml:space="preserve"> </w:t>
      </w:r>
      <w:r w:rsidR="00E120BA" w:rsidRPr="003E0DD0">
        <w:t>P</w:t>
      </w:r>
      <w:r w:rsidR="009942D5" w:rsidRPr="003E0DD0">
        <w:t>arties that the duty to provide</w:t>
      </w:r>
      <w:r w:rsidR="00E963BE" w:rsidRPr="003E0DD0">
        <w:t xml:space="preserve"> reasonable</w:t>
      </w:r>
      <w:r w:rsidR="009942D5" w:rsidRPr="003E0DD0">
        <w:t xml:space="preserve"> accommodation is immediately applicable. </w:t>
      </w:r>
    </w:p>
    <w:p w14:paraId="28B32D20" w14:textId="345DA97A" w:rsidR="009942D5" w:rsidRPr="00C24F37" w:rsidRDefault="00FF4817" w:rsidP="003E0DD0">
      <w:pPr>
        <w:jc w:val="both"/>
      </w:pPr>
      <w:r>
        <w:rPr>
          <w:rFonts w:asciiTheme="minorHAnsi" w:hAnsiTheme="minorHAnsi"/>
        </w:rPr>
        <w:t xml:space="preserve">For example, the French Community of Belgium is adopting a new legislation </w:t>
      </w:r>
      <w:r w:rsidR="00C80382">
        <w:rPr>
          <w:rFonts w:asciiTheme="minorHAnsi" w:hAnsiTheme="minorHAnsi"/>
        </w:rPr>
        <w:t xml:space="preserve">which </w:t>
      </w:r>
      <w:r w:rsidR="006E4336">
        <w:rPr>
          <w:rFonts w:asciiTheme="minorHAnsi" w:hAnsiTheme="minorHAnsi"/>
        </w:rPr>
        <w:t>introduces the concept</w:t>
      </w:r>
      <w:r w:rsidR="00C80382">
        <w:rPr>
          <w:rFonts w:asciiTheme="minorHAnsi" w:hAnsiTheme="minorHAnsi"/>
        </w:rPr>
        <w:t xml:space="preserve"> </w:t>
      </w:r>
      <w:r w:rsidR="00797401">
        <w:rPr>
          <w:rFonts w:asciiTheme="minorHAnsi" w:hAnsiTheme="minorHAnsi"/>
        </w:rPr>
        <w:t>of</w:t>
      </w:r>
      <w:r w:rsidR="009C7D97">
        <w:rPr>
          <w:rFonts w:asciiTheme="minorHAnsi" w:hAnsiTheme="minorHAnsi"/>
        </w:rPr>
        <w:t xml:space="preserve"> </w:t>
      </w:r>
      <w:r w:rsidR="001E168B">
        <w:rPr>
          <w:rFonts w:asciiTheme="minorHAnsi" w:hAnsiTheme="minorHAnsi"/>
        </w:rPr>
        <w:t>“</w:t>
      </w:r>
      <w:r w:rsidR="009942D5" w:rsidRPr="00C24F37">
        <w:rPr>
          <w:rFonts w:asciiTheme="minorHAnsi" w:hAnsiTheme="minorHAnsi"/>
        </w:rPr>
        <w:t>recommended</w:t>
      </w:r>
      <w:r w:rsidR="001E168B">
        <w:rPr>
          <w:rFonts w:asciiTheme="minorHAnsi" w:hAnsiTheme="minorHAnsi"/>
        </w:rPr>
        <w:t>”</w:t>
      </w:r>
      <w:r w:rsidR="009942D5" w:rsidRPr="00C24F37">
        <w:rPr>
          <w:rFonts w:asciiTheme="minorHAnsi" w:hAnsiTheme="minorHAnsi"/>
        </w:rPr>
        <w:t xml:space="preserve"> reasonable accommodation </w:t>
      </w:r>
      <w:r w:rsidR="006E4336">
        <w:rPr>
          <w:rFonts w:asciiTheme="minorHAnsi" w:hAnsiTheme="minorHAnsi"/>
        </w:rPr>
        <w:t>.</w:t>
      </w:r>
      <w:r w:rsidR="00BA6444">
        <w:rPr>
          <w:rFonts w:asciiTheme="minorHAnsi" w:hAnsiTheme="minorHAnsi"/>
        </w:rPr>
        <w:t xml:space="preserve"> As soon as accommodation is reasonable,</w:t>
      </w:r>
      <w:r w:rsidR="001E168B">
        <w:rPr>
          <w:rFonts w:asciiTheme="minorHAnsi" w:hAnsiTheme="minorHAnsi"/>
        </w:rPr>
        <w:t xml:space="preserve"> it’s mandatory to provide it.</w:t>
      </w:r>
    </w:p>
    <w:p w14:paraId="0B48599C" w14:textId="77777777" w:rsidR="00567727" w:rsidRDefault="00567727" w:rsidP="003E0DD0">
      <w:pPr>
        <w:pStyle w:val="Heading2"/>
      </w:pPr>
    </w:p>
    <w:p w14:paraId="289E61CC" w14:textId="1F5AE330" w:rsidR="006C1883" w:rsidRPr="00F15924" w:rsidRDefault="00F15924" w:rsidP="003E0DD0">
      <w:pPr>
        <w:pStyle w:val="Heading2"/>
      </w:pPr>
      <w:bookmarkStart w:id="19" w:name="_Toc487188707"/>
      <w:r w:rsidRPr="00F15924">
        <w:t xml:space="preserve">Heading II : </w:t>
      </w:r>
      <w:r w:rsidR="006C1883" w:rsidRPr="00F15924">
        <w:t>Normative Content</w:t>
      </w:r>
      <w:bookmarkEnd w:id="19"/>
    </w:p>
    <w:p w14:paraId="53DDD9CE" w14:textId="6D789998" w:rsidR="007D2DFA" w:rsidRPr="005E2185" w:rsidRDefault="000E3B41" w:rsidP="003E0DD0">
      <w:pPr>
        <w:pStyle w:val="Heading3"/>
        <w:rPr>
          <w:b/>
        </w:rPr>
      </w:pPr>
      <w:bookmarkStart w:id="20" w:name="_Toc487188708"/>
      <w:r w:rsidRPr="005E2185">
        <w:t>Number 5 (</w:t>
      </w:r>
      <w:r w:rsidR="00EA0FE4" w:rsidRPr="005E2185">
        <w:t>art. 5 (1)</w:t>
      </w:r>
      <w:r w:rsidR="007D2DFA" w:rsidRPr="005E2185">
        <w:t>): Being equal before and under the law</w:t>
      </w:r>
      <w:bookmarkEnd w:id="20"/>
    </w:p>
    <w:p w14:paraId="537A7C74" w14:textId="77777777" w:rsidR="00836150" w:rsidRDefault="007D2DFA" w:rsidP="003E0DD0">
      <w:pPr>
        <w:jc w:val="both"/>
      </w:pPr>
      <w:proofErr w:type="spellStart"/>
      <w:r w:rsidRPr="007D2DFA">
        <w:t>Unia</w:t>
      </w:r>
      <w:proofErr w:type="spellEnd"/>
      <w:r w:rsidRPr="007D2DFA">
        <w:t xml:space="preserve"> is often confronted </w:t>
      </w:r>
      <w:r w:rsidR="006E4336">
        <w:t>with</w:t>
      </w:r>
      <w:r w:rsidRPr="007D2DFA">
        <w:t xml:space="preserve"> people </w:t>
      </w:r>
      <w:r w:rsidR="00EA0FE4">
        <w:t>arguing that equality means</w:t>
      </w:r>
      <w:r>
        <w:t xml:space="preserve"> </w:t>
      </w:r>
      <w:r w:rsidR="006E4336">
        <w:t>treating</w:t>
      </w:r>
      <w:r>
        <w:t xml:space="preserve"> everyone </w:t>
      </w:r>
      <w:r w:rsidR="006E4336">
        <w:t>the same way</w:t>
      </w:r>
      <w:r>
        <w:t xml:space="preserve">. </w:t>
      </w:r>
    </w:p>
    <w:p w14:paraId="0CC307AC" w14:textId="1D054536" w:rsidR="007D2DFA" w:rsidRPr="003E0DD0" w:rsidRDefault="00E120BA" w:rsidP="003E0DD0">
      <w:pPr>
        <w:shd w:val="clear" w:color="auto" w:fill="EEECE1" w:themeFill="background2"/>
        <w:jc w:val="both"/>
      </w:pPr>
      <w:r w:rsidRPr="003E0DD0">
        <w:t>I</w:t>
      </w:r>
      <w:r w:rsidR="00EA0FE4" w:rsidRPr="003E0DD0">
        <w:t>t would</w:t>
      </w:r>
      <w:r w:rsidR="00E674D3" w:rsidRPr="003E0DD0">
        <w:t xml:space="preserve"> </w:t>
      </w:r>
      <w:r w:rsidRPr="003E0DD0">
        <w:t>therefore</w:t>
      </w:r>
      <w:r w:rsidR="00E674D3" w:rsidRPr="003E0DD0">
        <w:t xml:space="preserve"> </w:t>
      </w:r>
      <w:r w:rsidR="00EA0FE4" w:rsidRPr="003E0DD0">
        <w:t xml:space="preserve">be relevant to explicitly remind </w:t>
      </w:r>
      <w:r w:rsidR="006E4336" w:rsidRPr="003E0DD0">
        <w:t xml:space="preserve">States Parties </w:t>
      </w:r>
      <w:r w:rsidR="00EA0FE4" w:rsidRPr="003E0DD0">
        <w:t xml:space="preserve">that equality </w:t>
      </w:r>
      <w:r w:rsidR="006E4336" w:rsidRPr="003E0DD0">
        <w:t xml:space="preserve">also </w:t>
      </w:r>
      <w:r w:rsidR="00EA0FE4" w:rsidRPr="003E0DD0">
        <w:t xml:space="preserve">means </w:t>
      </w:r>
      <w:r w:rsidR="006E4336" w:rsidRPr="003E0DD0">
        <w:t>treating</w:t>
      </w:r>
      <w:r w:rsidR="00EA0FE4" w:rsidRPr="003E0DD0">
        <w:t xml:space="preserve"> people who are </w:t>
      </w:r>
      <w:r w:rsidR="006E4336" w:rsidRPr="003E0DD0">
        <w:t>in a different</w:t>
      </w:r>
      <w:r w:rsidR="00EA0FE4" w:rsidRPr="003E0DD0">
        <w:t xml:space="preserve"> situation</w:t>
      </w:r>
      <w:r w:rsidR="006E4336" w:rsidRPr="003E0DD0">
        <w:t xml:space="preserve"> in a different way</w:t>
      </w:r>
      <w:r w:rsidR="00EA0FE4" w:rsidRPr="003E0DD0">
        <w:t>.</w:t>
      </w:r>
    </w:p>
    <w:p w14:paraId="07F463E9" w14:textId="07640A6D" w:rsidR="006E0C65" w:rsidRPr="005E2185" w:rsidRDefault="000E3B41" w:rsidP="003E0DD0">
      <w:pPr>
        <w:pStyle w:val="Heading3"/>
        <w:rPr>
          <w:b/>
        </w:rPr>
      </w:pPr>
      <w:bookmarkStart w:id="21" w:name="_Toc487188709"/>
      <w:r w:rsidRPr="005E2185">
        <w:t>Number 7</w:t>
      </w:r>
      <w:r w:rsidR="004C3B84" w:rsidRPr="005E2185">
        <w:t xml:space="preserve"> : Discrimination</w:t>
      </w:r>
      <w:bookmarkEnd w:id="21"/>
      <w:r w:rsidR="004C3B84" w:rsidRPr="005E2185">
        <w:t xml:space="preserve"> </w:t>
      </w:r>
    </w:p>
    <w:p w14:paraId="4CF06665" w14:textId="52CE2072" w:rsidR="004C3B84" w:rsidRPr="003E0DD0" w:rsidRDefault="004C3B84" w:rsidP="003E0DD0">
      <w:pPr>
        <w:shd w:val="clear" w:color="auto" w:fill="EEECE1" w:themeFill="background2"/>
        <w:jc w:val="both"/>
      </w:pPr>
      <w:r w:rsidRPr="003E0DD0">
        <w:t xml:space="preserve">Before developing the forms, the scope and the grounds of discrimination, </w:t>
      </w:r>
      <w:proofErr w:type="spellStart"/>
      <w:r w:rsidRPr="003E0DD0">
        <w:t>Unia</w:t>
      </w:r>
      <w:proofErr w:type="spellEnd"/>
      <w:r w:rsidRPr="003E0DD0">
        <w:t xml:space="preserve"> suggests to </w:t>
      </w:r>
      <w:r w:rsidR="003F2FD8" w:rsidRPr="003E0DD0">
        <w:t xml:space="preserve">recall </w:t>
      </w:r>
      <w:r w:rsidRPr="003E0DD0">
        <w:t>the definition of “discrimination on the basis of disability” from article 2.</w:t>
      </w:r>
    </w:p>
    <w:p w14:paraId="5C757DEA" w14:textId="77777777" w:rsidR="003E0DD0" w:rsidRDefault="003E0DD0" w:rsidP="003E0DD0">
      <w:pPr>
        <w:jc w:val="both"/>
      </w:pPr>
    </w:p>
    <w:p w14:paraId="739D2F85" w14:textId="0503A755" w:rsidR="00673F49" w:rsidRPr="005E2185" w:rsidRDefault="000E3B41" w:rsidP="003E0DD0">
      <w:pPr>
        <w:pStyle w:val="Heading3"/>
        <w:rPr>
          <w:b/>
        </w:rPr>
      </w:pPr>
      <w:bookmarkStart w:id="22" w:name="_Toc487188710"/>
      <w:r w:rsidRPr="005E2185">
        <w:t>Number 7a (</w:t>
      </w:r>
      <w:r w:rsidR="00673F49" w:rsidRPr="005E2185">
        <w:t>art. 5 (2)): Forms of discrimination</w:t>
      </w:r>
      <w:r w:rsidR="00C80382" w:rsidRPr="005E2185">
        <w:t>- denial of access?</w:t>
      </w:r>
      <w:bookmarkEnd w:id="22"/>
    </w:p>
    <w:p w14:paraId="24A2A447" w14:textId="48BFA415" w:rsidR="005A287D" w:rsidRDefault="00C24F37" w:rsidP="003E0DD0">
      <w:pPr>
        <w:jc w:val="both"/>
      </w:pPr>
      <w:r>
        <w:t>In the General Comment No.</w:t>
      </w:r>
      <w:r w:rsidR="005D51A3">
        <w:t xml:space="preserve"> </w:t>
      </w:r>
      <w:r w:rsidR="00673F49">
        <w:t xml:space="preserve">2 </w:t>
      </w:r>
      <w:r>
        <w:t xml:space="preserve">on </w:t>
      </w:r>
      <w:r w:rsidR="004F586E">
        <w:t>a</w:t>
      </w:r>
      <w:r>
        <w:t>rticle 9</w:t>
      </w:r>
      <w:r w:rsidR="005D51A3">
        <w:t xml:space="preserve">, the Committee explains </w:t>
      </w:r>
      <w:r w:rsidR="00CB27F2">
        <w:t>several times that denial of ac</w:t>
      </w:r>
      <w:r w:rsidR="005A287D">
        <w:t>c</w:t>
      </w:r>
      <w:r w:rsidR="00CB27F2">
        <w:t xml:space="preserve">ess should be defined as a prohibited act of </w:t>
      </w:r>
      <w:r w:rsidR="005A287D">
        <w:t>discrimination:</w:t>
      </w:r>
    </w:p>
    <w:p w14:paraId="688B455D" w14:textId="39438302" w:rsidR="005A287D" w:rsidRPr="005A287D" w:rsidRDefault="005A287D" w:rsidP="003E0DD0">
      <w:pPr>
        <w:ind w:left="720"/>
        <w:jc w:val="both"/>
        <w:rPr>
          <w:iCs/>
          <w:sz w:val="20"/>
          <w:szCs w:val="20"/>
        </w:rPr>
      </w:pPr>
      <w:r w:rsidRPr="005A287D">
        <w:rPr>
          <w:iCs/>
          <w:sz w:val="20"/>
          <w:szCs w:val="20"/>
        </w:rPr>
        <w:t xml:space="preserve">§29: </w:t>
      </w:r>
      <w:r w:rsidR="005D51A3" w:rsidRPr="005A287D">
        <w:rPr>
          <w:iCs/>
          <w:sz w:val="20"/>
          <w:szCs w:val="20"/>
        </w:rPr>
        <w:t xml:space="preserve"> “</w:t>
      </w:r>
      <w:r>
        <w:rPr>
          <w:iCs/>
          <w:sz w:val="20"/>
          <w:szCs w:val="20"/>
        </w:rPr>
        <w:t xml:space="preserve">(…) </w:t>
      </w:r>
      <w:r w:rsidR="005D51A3" w:rsidRPr="005A287D">
        <w:rPr>
          <w:iCs/>
          <w:sz w:val="20"/>
          <w:szCs w:val="20"/>
        </w:rPr>
        <w:t>Denial of access should be clearly defined as a prohibited act of discrimination</w:t>
      </w:r>
      <w:r>
        <w:rPr>
          <w:iCs/>
          <w:sz w:val="20"/>
          <w:szCs w:val="20"/>
        </w:rPr>
        <w:t xml:space="preserve"> (…)</w:t>
      </w:r>
      <w:r w:rsidRPr="005A287D">
        <w:rPr>
          <w:iCs/>
          <w:sz w:val="20"/>
          <w:szCs w:val="20"/>
        </w:rPr>
        <w:t>”</w:t>
      </w:r>
      <w:r>
        <w:rPr>
          <w:iCs/>
          <w:sz w:val="20"/>
          <w:szCs w:val="20"/>
        </w:rPr>
        <w:t>;</w:t>
      </w:r>
    </w:p>
    <w:p w14:paraId="0FE0300A" w14:textId="6A9A2B21" w:rsidR="005A287D" w:rsidRPr="005A287D" w:rsidRDefault="005A287D" w:rsidP="003E0DD0">
      <w:pPr>
        <w:ind w:left="720"/>
        <w:jc w:val="both"/>
        <w:rPr>
          <w:iCs/>
          <w:sz w:val="20"/>
          <w:szCs w:val="20"/>
        </w:rPr>
      </w:pPr>
      <w:r w:rsidRPr="005A287D">
        <w:rPr>
          <w:iCs/>
          <w:sz w:val="20"/>
          <w:szCs w:val="20"/>
        </w:rPr>
        <w:t xml:space="preserve">§13: </w:t>
      </w:r>
      <w:r w:rsidR="005D51A3" w:rsidRPr="005A287D">
        <w:rPr>
          <w:iCs/>
          <w:sz w:val="20"/>
          <w:szCs w:val="20"/>
        </w:rPr>
        <w:t xml:space="preserve"> “</w:t>
      </w:r>
      <w:r>
        <w:rPr>
          <w:iCs/>
          <w:sz w:val="20"/>
          <w:szCs w:val="20"/>
        </w:rPr>
        <w:t>(…)</w:t>
      </w:r>
      <w:r w:rsidR="003F2FD8">
        <w:rPr>
          <w:iCs/>
          <w:sz w:val="20"/>
          <w:szCs w:val="20"/>
        </w:rPr>
        <w:t xml:space="preserve"> </w:t>
      </w:r>
      <w:r w:rsidR="00673F49" w:rsidRPr="005A287D">
        <w:rPr>
          <w:iCs/>
          <w:sz w:val="20"/>
          <w:szCs w:val="20"/>
        </w:rPr>
        <w:t>denial of access should be considered to constitute a discriminatory act, regardless of whether the perpetrator is a public or private entity</w:t>
      </w:r>
      <w:r w:rsidR="005D51A3" w:rsidRPr="005A287D">
        <w:rPr>
          <w:iCs/>
          <w:sz w:val="20"/>
          <w:szCs w:val="20"/>
        </w:rPr>
        <w:t>”</w:t>
      </w:r>
      <w:r>
        <w:rPr>
          <w:iCs/>
          <w:sz w:val="20"/>
          <w:szCs w:val="20"/>
        </w:rPr>
        <w:t>;</w:t>
      </w:r>
    </w:p>
    <w:p w14:paraId="563967A1" w14:textId="3067837B" w:rsidR="00E674D3" w:rsidRDefault="005A287D" w:rsidP="003E0DD0">
      <w:pPr>
        <w:ind w:left="720"/>
        <w:jc w:val="both"/>
        <w:rPr>
          <w:iCs/>
          <w:sz w:val="20"/>
          <w:szCs w:val="20"/>
        </w:rPr>
      </w:pPr>
      <w:r w:rsidRPr="005A287D">
        <w:rPr>
          <w:iCs/>
          <w:sz w:val="20"/>
          <w:szCs w:val="20"/>
        </w:rPr>
        <w:t>§31: “When reviewing their accessibility legislation, States parties must consider and, where necessary, amend their laws to prohibit discrimination on the basis of disability. As a minimum, the following situations in which lack of accessibility has prevented a person with disabilities from accessing a service or facility open to the public should be considered as prohibited acts of disability-based discrimination: (a) Where the service or facility was established after relevant accessibility standards were introduced; (b) Where access could have been granted to the facility or service (when it came into existence) throu</w:t>
      </w:r>
      <w:r w:rsidR="00E674D3">
        <w:rPr>
          <w:iCs/>
          <w:sz w:val="20"/>
          <w:szCs w:val="20"/>
        </w:rPr>
        <w:t>gh reasonable accommodation.”;</w:t>
      </w:r>
    </w:p>
    <w:p w14:paraId="72498701" w14:textId="0E2BC766" w:rsidR="005A287D" w:rsidRPr="005A287D" w:rsidRDefault="005A287D" w:rsidP="003E0DD0">
      <w:pPr>
        <w:ind w:left="720"/>
        <w:jc w:val="both"/>
        <w:rPr>
          <w:iCs/>
          <w:sz w:val="20"/>
          <w:szCs w:val="20"/>
        </w:rPr>
      </w:pPr>
      <w:r w:rsidRPr="005A287D">
        <w:rPr>
          <w:iCs/>
          <w:sz w:val="20"/>
          <w:szCs w:val="20"/>
        </w:rPr>
        <w:t>§34: “(…) Denial of access to the physical environment, transportation, information and communication, and services open to the public constitutes an act of disability-based discrimination that is prohibited by article 5 of the Convention</w:t>
      </w:r>
      <w:r w:rsidR="003F2FD8">
        <w:rPr>
          <w:iCs/>
          <w:sz w:val="20"/>
          <w:szCs w:val="20"/>
        </w:rPr>
        <w:t xml:space="preserve"> </w:t>
      </w:r>
      <w:r w:rsidRPr="005A287D">
        <w:rPr>
          <w:iCs/>
          <w:sz w:val="20"/>
          <w:szCs w:val="20"/>
        </w:rPr>
        <w:t>(…)</w:t>
      </w:r>
      <w:r>
        <w:rPr>
          <w:iCs/>
          <w:sz w:val="20"/>
          <w:szCs w:val="20"/>
        </w:rPr>
        <w:t>”;</w:t>
      </w:r>
    </w:p>
    <w:p w14:paraId="6627E7EB" w14:textId="504B7BB1" w:rsidR="005A287D" w:rsidRPr="005A287D" w:rsidRDefault="005A287D" w:rsidP="003E0DD0">
      <w:pPr>
        <w:ind w:left="720"/>
        <w:jc w:val="both"/>
        <w:rPr>
          <w:iCs/>
          <w:sz w:val="20"/>
          <w:szCs w:val="20"/>
        </w:rPr>
      </w:pPr>
      <w:r w:rsidRPr="005A287D">
        <w:rPr>
          <w:iCs/>
          <w:sz w:val="20"/>
          <w:szCs w:val="20"/>
        </w:rPr>
        <w:t>§41: (…)</w:t>
      </w:r>
      <w:r w:rsidR="003F2FD8">
        <w:rPr>
          <w:iCs/>
          <w:sz w:val="20"/>
          <w:szCs w:val="20"/>
        </w:rPr>
        <w:t xml:space="preserve"> </w:t>
      </w:r>
      <w:r w:rsidRPr="005A287D">
        <w:rPr>
          <w:iCs/>
          <w:sz w:val="20"/>
          <w:szCs w:val="20"/>
        </w:rPr>
        <w:t>A refusal to adapt the workplace constitutes a prohibited act of disability based discrimination</w:t>
      </w:r>
      <w:r w:rsidR="00567727">
        <w:rPr>
          <w:iCs/>
          <w:sz w:val="20"/>
          <w:szCs w:val="20"/>
        </w:rPr>
        <w:t>.</w:t>
      </w:r>
      <w:r w:rsidRPr="005A287D">
        <w:rPr>
          <w:iCs/>
          <w:sz w:val="20"/>
          <w:szCs w:val="20"/>
        </w:rPr>
        <w:t xml:space="preserve"> </w:t>
      </w:r>
    </w:p>
    <w:p w14:paraId="6CD69F3E" w14:textId="4496030A" w:rsidR="00A63C25" w:rsidRDefault="009271DD" w:rsidP="003E0DD0">
      <w:pPr>
        <w:shd w:val="clear" w:color="auto" w:fill="EEECE1" w:themeFill="background2"/>
        <w:jc w:val="both"/>
        <w:rPr>
          <w:rFonts w:asciiTheme="minorHAnsi" w:hAnsiTheme="minorHAnsi"/>
        </w:rPr>
      </w:pPr>
      <w:proofErr w:type="spellStart"/>
      <w:r>
        <w:rPr>
          <w:rFonts w:asciiTheme="minorHAnsi" w:hAnsiTheme="minorHAnsi"/>
        </w:rPr>
        <w:t>Unia</w:t>
      </w:r>
      <w:proofErr w:type="spellEnd"/>
      <w:r>
        <w:rPr>
          <w:rFonts w:asciiTheme="minorHAnsi" w:hAnsiTheme="minorHAnsi"/>
        </w:rPr>
        <w:t xml:space="preserve"> </w:t>
      </w:r>
      <w:r w:rsidR="00A63C25">
        <w:rPr>
          <w:rFonts w:asciiTheme="minorHAnsi" w:hAnsiTheme="minorHAnsi"/>
        </w:rPr>
        <w:t xml:space="preserve">suggests the Committee </w:t>
      </w:r>
      <w:r>
        <w:rPr>
          <w:rFonts w:asciiTheme="minorHAnsi" w:hAnsiTheme="minorHAnsi"/>
        </w:rPr>
        <w:t>to clarify three</w:t>
      </w:r>
      <w:r w:rsidR="00A63C25">
        <w:rPr>
          <w:rFonts w:asciiTheme="minorHAnsi" w:hAnsiTheme="minorHAnsi"/>
        </w:rPr>
        <w:t xml:space="preserve"> issues regarding </w:t>
      </w:r>
      <w:r w:rsidR="000E4F73">
        <w:rPr>
          <w:rFonts w:asciiTheme="minorHAnsi" w:hAnsiTheme="minorHAnsi"/>
        </w:rPr>
        <w:t>th</w:t>
      </w:r>
      <w:r>
        <w:rPr>
          <w:rFonts w:asciiTheme="minorHAnsi" w:hAnsiTheme="minorHAnsi"/>
        </w:rPr>
        <w:t xml:space="preserve">e fact that </w:t>
      </w:r>
      <w:r>
        <w:t>d</w:t>
      </w:r>
      <w:r w:rsidRPr="003F2FD8">
        <w:t>enial of access should be considered as a form of discrimination</w:t>
      </w:r>
      <w:r w:rsidR="00A63C25">
        <w:rPr>
          <w:rFonts w:asciiTheme="minorHAnsi" w:hAnsiTheme="minorHAnsi"/>
        </w:rPr>
        <w:t>:</w:t>
      </w:r>
    </w:p>
    <w:p w14:paraId="49FF727F" w14:textId="19BF8FFF" w:rsidR="009271DD" w:rsidRPr="009271DD" w:rsidRDefault="009271DD" w:rsidP="003E0DD0">
      <w:pPr>
        <w:pStyle w:val="ListParagraph"/>
        <w:numPr>
          <w:ilvl w:val="0"/>
          <w:numId w:val="45"/>
        </w:numPr>
        <w:shd w:val="clear" w:color="auto" w:fill="EEECE1" w:themeFill="background2"/>
        <w:jc w:val="both"/>
        <w:rPr>
          <w:rFonts w:asciiTheme="minorHAnsi" w:hAnsiTheme="minorHAnsi"/>
          <w:sz w:val="22"/>
          <w:szCs w:val="22"/>
        </w:rPr>
      </w:pPr>
      <w:r>
        <w:rPr>
          <w:rFonts w:asciiTheme="minorHAnsi" w:hAnsiTheme="minorHAnsi"/>
          <w:sz w:val="22"/>
          <w:szCs w:val="22"/>
        </w:rPr>
        <w:t>Should State Parties introduce denial of access as a form of discrimination in their anti-discrimination legislation?</w:t>
      </w:r>
    </w:p>
    <w:p w14:paraId="6BD1EA97" w14:textId="3F592395" w:rsidR="00877C72" w:rsidRPr="009271DD" w:rsidRDefault="000E4F73" w:rsidP="003E0DD0">
      <w:pPr>
        <w:pStyle w:val="ListParagraph"/>
        <w:numPr>
          <w:ilvl w:val="0"/>
          <w:numId w:val="45"/>
        </w:numPr>
        <w:shd w:val="clear" w:color="auto" w:fill="EEECE1" w:themeFill="background2"/>
        <w:jc w:val="both"/>
        <w:rPr>
          <w:rFonts w:asciiTheme="minorHAnsi" w:hAnsiTheme="minorHAnsi"/>
          <w:sz w:val="22"/>
          <w:szCs w:val="22"/>
        </w:rPr>
      </w:pPr>
      <w:r>
        <w:rPr>
          <w:rFonts w:asciiTheme="minorHAnsi" w:hAnsiTheme="minorHAnsi"/>
          <w:sz w:val="22"/>
          <w:szCs w:val="22"/>
        </w:rPr>
        <w:t>How to conciliate the</w:t>
      </w:r>
      <w:r w:rsidR="00877C72" w:rsidRPr="000E4F73">
        <w:rPr>
          <w:rFonts w:asciiTheme="minorHAnsi" w:hAnsiTheme="minorHAnsi"/>
          <w:sz w:val="22"/>
          <w:szCs w:val="22"/>
        </w:rPr>
        <w:t xml:space="preserve"> </w:t>
      </w:r>
      <w:r w:rsidR="00877C72" w:rsidRPr="009271DD">
        <w:rPr>
          <w:rFonts w:asciiTheme="minorHAnsi" w:hAnsiTheme="minorHAnsi"/>
          <w:sz w:val="22"/>
          <w:szCs w:val="22"/>
        </w:rPr>
        <w:t xml:space="preserve">requirement of considering denial of access as a discriminatory act </w:t>
      </w:r>
      <w:r w:rsidR="00486304">
        <w:rPr>
          <w:rFonts w:asciiTheme="minorHAnsi" w:hAnsiTheme="minorHAnsi"/>
          <w:sz w:val="22"/>
          <w:szCs w:val="22"/>
        </w:rPr>
        <w:t>with</w:t>
      </w:r>
      <w:r w:rsidR="00486304" w:rsidRPr="009271DD">
        <w:rPr>
          <w:rFonts w:asciiTheme="minorHAnsi" w:hAnsiTheme="minorHAnsi"/>
          <w:sz w:val="22"/>
          <w:szCs w:val="22"/>
        </w:rPr>
        <w:t xml:space="preserve"> </w:t>
      </w:r>
      <w:r w:rsidR="007E200B" w:rsidRPr="009271DD">
        <w:rPr>
          <w:rFonts w:asciiTheme="minorHAnsi" w:hAnsiTheme="minorHAnsi"/>
          <w:sz w:val="22"/>
          <w:szCs w:val="22"/>
        </w:rPr>
        <w:t>the principle of progressive realization of the right to accessibility?</w:t>
      </w:r>
    </w:p>
    <w:p w14:paraId="30EBA0DE" w14:textId="3004FBAB" w:rsidR="00486304" w:rsidRDefault="00486304" w:rsidP="003E0DD0">
      <w:pPr>
        <w:pStyle w:val="ListParagraph"/>
        <w:numPr>
          <w:ilvl w:val="0"/>
          <w:numId w:val="45"/>
        </w:numPr>
        <w:shd w:val="clear" w:color="auto" w:fill="EEECE1" w:themeFill="background2"/>
        <w:jc w:val="both"/>
        <w:rPr>
          <w:rFonts w:asciiTheme="minorHAnsi" w:hAnsiTheme="minorHAnsi"/>
          <w:sz w:val="22"/>
          <w:szCs w:val="22"/>
        </w:rPr>
      </w:pPr>
      <w:r>
        <w:rPr>
          <w:rFonts w:asciiTheme="minorHAnsi" w:hAnsiTheme="minorHAnsi"/>
          <w:sz w:val="22"/>
          <w:szCs w:val="22"/>
        </w:rPr>
        <w:t>How to conciliate the</w:t>
      </w:r>
      <w:r w:rsidRPr="000E4F73">
        <w:rPr>
          <w:rFonts w:asciiTheme="minorHAnsi" w:hAnsiTheme="minorHAnsi"/>
          <w:sz w:val="22"/>
          <w:szCs w:val="22"/>
        </w:rPr>
        <w:t xml:space="preserve"> </w:t>
      </w:r>
      <w:r>
        <w:rPr>
          <w:rFonts w:asciiTheme="minorHAnsi" w:hAnsiTheme="minorHAnsi"/>
          <w:sz w:val="22"/>
          <w:szCs w:val="22"/>
        </w:rPr>
        <w:t>fact that a</w:t>
      </w:r>
      <w:r w:rsidRPr="008F24A6">
        <w:rPr>
          <w:rFonts w:asciiTheme="minorHAnsi" w:hAnsiTheme="minorHAnsi"/>
          <w:sz w:val="22"/>
          <w:szCs w:val="22"/>
        </w:rPr>
        <w:t xml:space="preserve">ccessibility is related to groups </w:t>
      </w:r>
      <w:r>
        <w:rPr>
          <w:rFonts w:asciiTheme="minorHAnsi" w:hAnsiTheme="minorHAnsi"/>
          <w:sz w:val="22"/>
          <w:szCs w:val="22"/>
        </w:rPr>
        <w:t xml:space="preserve">and therefore </w:t>
      </w:r>
      <w:r w:rsidRPr="0018484C">
        <w:rPr>
          <w:rFonts w:asciiTheme="minorHAnsi" w:hAnsiTheme="minorHAnsi"/>
          <w:sz w:val="22"/>
          <w:szCs w:val="22"/>
        </w:rPr>
        <w:t>the duty to provide accessibility is an ex ante duty</w:t>
      </w:r>
      <w:r>
        <w:rPr>
          <w:rFonts w:asciiTheme="minorHAnsi" w:hAnsiTheme="minorHAnsi"/>
          <w:sz w:val="22"/>
          <w:szCs w:val="22"/>
        </w:rPr>
        <w:t xml:space="preserve"> with the fact that discrimination, as </w:t>
      </w:r>
      <w:r w:rsidRPr="00E62F22">
        <w:rPr>
          <w:rFonts w:asciiTheme="minorHAnsi" w:hAnsiTheme="minorHAnsi"/>
          <w:sz w:val="22"/>
          <w:szCs w:val="22"/>
        </w:rPr>
        <w:t>reasonable accommodation</w:t>
      </w:r>
      <w:r>
        <w:rPr>
          <w:rFonts w:asciiTheme="minorHAnsi" w:hAnsiTheme="minorHAnsi"/>
          <w:sz w:val="22"/>
          <w:szCs w:val="22"/>
        </w:rPr>
        <w:t>,</w:t>
      </w:r>
      <w:r w:rsidRPr="00E62F22">
        <w:rPr>
          <w:rFonts w:asciiTheme="minorHAnsi" w:hAnsiTheme="minorHAnsi"/>
          <w:sz w:val="22"/>
          <w:szCs w:val="22"/>
        </w:rPr>
        <w:t xml:space="preserve"> </w:t>
      </w:r>
      <w:r>
        <w:rPr>
          <w:rFonts w:asciiTheme="minorHAnsi" w:hAnsiTheme="minorHAnsi"/>
          <w:sz w:val="22"/>
          <w:szCs w:val="22"/>
        </w:rPr>
        <w:t xml:space="preserve">is related to </w:t>
      </w:r>
      <w:r w:rsidRPr="002370AB">
        <w:rPr>
          <w:rFonts w:asciiTheme="minorHAnsi" w:hAnsiTheme="minorHAnsi"/>
          <w:sz w:val="22"/>
          <w:szCs w:val="22"/>
        </w:rPr>
        <w:t>individuals</w:t>
      </w:r>
      <w:r>
        <w:rPr>
          <w:rFonts w:asciiTheme="minorHAnsi" w:hAnsiTheme="minorHAnsi"/>
          <w:sz w:val="22"/>
          <w:szCs w:val="22"/>
        </w:rPr>
        <w:t xml:space="preserve"> and therefore </w:t>
      </w:r>
      <w:r w:rsidRPr="003C34C2">
        <w:rPr>
          <w:rFonts w:asciiTheme="minorHAnsi" w:hAnsiTheme="minorHAnsi"/>
          <w:sz w:val="22"/>
          <w:szCs w:val="22"/>
        </w:rPr>
        <w:t>the duty</w:t>
      </w:r>
      <w:r>
        <w:rPr>
          <w:rFonts w:asciiTheme="minorHAnsi" w:hAnsiTheme="minorHAnsi"/>
          <w:sz w:val="22"/>
          <w:szCs w:val="22"/>
        </w:rPr>
        <w:t xml:space="preserve"> to non-discrimination is </w:t>
      </w:r>
      <w:r w:rsidR="007A3C92">
        <w:rPr>
          <w:rFonts w:asciiTheme="minorHAnsi" w:hAnsiTheme="minorHAnsi"/>
          <w:sz w:val="22"/>
          <w:szCs w:val="22"/>
        </w:rPr>
        <w:t>an</w:t>
      </w:r>
      <w:r w:rsidR="007A3C92" w:rsidRPr="00AC12D4">
        <w:rPr>
          <w:rFonts w:asciiTheme="minorHAnsi" w:hAnsiTheme="minorHAnsi"/>
          <w:sz w:val="22"/>
          <w:szCs w:val="22"/>
        </w:rPr>
        <w:t xml:space="preserve"> ex </w:t>
      </w:r>
      <w:proofErr w:type="spellStart"/>
      <w:r w:rsidR="007A3C92" w:rsidRPr="00AC12D4">
        <w:rPr>
          <w:rFonts w:asciiTheme="minorHAnsi" w:hAnsiTheme="minorHAnsi"/>
          <w:sz w:val="22"/>
          <w:szCs w:val="22"/>
        </w:rPr>
        <w:t>nunc</w:t>
      </w:r>
      <w:proofErr w:type="spellEnd"/>
      <w:r w:rsidR="007A3C92" w:rsidRPr="00AC12D4">
        <w:rPr>
          <w:rFonts w:asciiTheme="minorHAnsi" w:hAnsiTheme="minorHAnsi"/>
          <w:sz w:val="22"/>
          <w:szCs w:val="22"/>
        </w:rPr>
        <w:t xml:space="preserve"> dut</w:t>
      </w:r>
      <w:r w:rsidR="007A3C92">
        <w:rPr>
          <w:rFonts w:asciiTheme="minorHAnsi" w:hAnsiTheme="minorHAnsi"/>
          <w:sz w:val="22"/>
          <w:szCs w:val="22"/>
        </w:rPr>
        <w:t>y?</w:t>
      </w:r>
      <w:r w:rsidR="007A3C92">
        <w:rPr>
          <w:rStyle w:val="FootnoteReference"/>
          <w:rFonts w:asciiTheme="minorHAnsi" w:hAnsiTheme="minorHAnsi"/>
          <w:sz w:val="22"/>
          <w:szCs w:val="22"/>
        </w:rPr>
        <w:footnoteReference w:id="9"/>
      </w:r>
    </w:p>
    <w:p w14:paraId="33C7DCD1" w14:textId="3B3D51A0" w:rsidR="00877C72" w:rsidRDefault="00877C72" w:rsidP="003E0DD0">
      <w:pPr>
        <w:pStyle w:val="Heading3"/>
        <w:rPr>
          <w:rFonts w:eastAsia="Times New Roman"/>
          <w:lang w:val="en-US"/>
        </w:rPr>
      </w:pPr>
    </w:p>
    <w:p w14:paraId="7ACA5554" w14:textId="245E878B" w:rsidR="002C6F79" w:rsidRPr="005E2185" w:rsidRDefault="006377F9" w:rsidP="003E0DD0">
      <w:pPr>
        <w:pStyle w:val="Heading3"/>
        <w:rPr>
          <w:b/>
        </w:rPr>
      </w:pPr>
      <w:bookmarkStart w:id="23" w:name="_Toc487188711"/>
      <w:r w:rsidRPr="005E2185">
        <w:t>Number 7b (</w:t>
      </w:r>
      <w:r w:rsidR="002C6F79" w:rsidRPr="005E2185">
        <w:t xml:space="preserve">art. 5 (2)): </w:t>
      </w:r>
      <w:r w:rsidRPr="005E2185">
        <w:t>Personal scope : associates</w:t>
      </w:r>
      <w:bookmarkEnd w:id="23"/>
    </w:p>
    <w:p w14:paraId="08DDED80" w14:textId="2891AC21" w:rsidR="00D85C28" w:rsidRDefault="009A57CB" w:rsidP="003E0DD0">
      <w:pPr>
        <w:jc w:val="both"/>
      </w:pPr>
      <w:r w:rsidRPr="00C80382">
        <w:t xml:space="preserve">In the Belgian anti-discrimination legislation, discrimination by association is only protected by the Flemish decree </w:t>
      </w:r>
      <w:r w:rsidR="007F5CED">
        <w:t>on equal opportunities and equal treatment</w:t>
      </w:r>
      <w:r w:rsidRPr="00C80382">
        <w:t>.</w:t>
      </w:r>
      <w:r w:rsidR="007F5CED">
        <w:rPr>
          <w:rStyle w:val="FootnoteReference"/>
        </w:rPr>
        <w:footnoteReference w:id="10"/>
      </w:r>
      <w:r w:rsidRPr="00C80382">
        <w:t xml:space="preserve"> </w:t>
      </w:r>
    </w:p>
    <w:p w14:paraId="1C5034F4" w14:textId="4439F082" w:rsidR="009A57CB" w:rsidRPr="00C80382" w:rsidRDefault="009A57CB" w:rsidP="003E0DD0">
      <w:pPr>
        <w:jc w:val="both"/>
      </w:pPr>
      <w:r w:rsidRPr="00C80382">
        <w:t xml:space="preserve">At the federal level and in the other communities and regions, people have to rely </w:t>
      </w:r>
      <w:r w:rsidR="007F5CED">
        <w:t>on</w:t>
      </w:r>
      <w:r w:rsidRPr="00C80382">
        <w:t xml:space="preserve"> the jurisprudence of the Court of Justice</w:t>
      </w:r>
      <w:r w:rsidR="007F5CED">
        <w:t xml:space="preserve"> of the European Union</w:t>
      </w:r>
      <w:r w:rsidRPr="00C80382">
        <w:t>.</w:t>
      </w:r>
      <w:r w:rsidR="004F586E" w:rsidRPr="00C80382">
        <w:rPr>
          <w:vertAlign w:val="superscript"/>
        </w:rPr>
        <w:footnoteReference w:id="11"/>
      </w:r>
      <w:r w:rsidR="00D85C28">
        <w:t xml:space="preserve"> On this basis, the manager of a gym who fired an employee because of the disability of his daughter was found guilty of discrimination by association.</w:t>
      </w:r>
      <w:r w:rsidR="00D85C28">
        <w:rPr>
          <w:rStyle w:val="FootnoteReference"/>
        </w:rPr>
        <w:footnoteReference w:id="12"/>
      </w:r>
    </w:p>
    <w:p w14:paraId="2D5B7D5F" w14:textId="758C7E97" w:rsidR="003E0DD0" w:rsidRDefault="00571B5A" w:rsidP="003E0DD0">
      <w:pPr>
        <w:shd w:val="clear" w:color="auto" w:fill="EEECE1" w:themeFill="background2"/>
        <w:jc w:val="both"/>
      </w:pPr>
      <w:r w:rsidRPr="003E0DD0">
        <w:t xml:space="preserve">According to </w:t>
      </w:r>
      <w:proofErr w:type="spellStart"/>
      <w:r w:rsidRPr="003E0DD0">
        <w:t>Unia</w:t>
      </w:r>
      <w:proofErr w:type="spellEnd"/>
      <w:r w:rsidRPr="003E0DD0">
        <w:t xml:space="preserve">, </w:t>
      </w:r>
      <w:r w:rsidR="009A57CB" w:rsidRPr="003E0DD0">
        <w:t>State</w:t>
      </w:r>
      <w:r w:rsidR="001D0127" w:rsidRPr="003E0DD0">
        <w:t>s</w:t>
      </w:r>
      <w:r w:rsidR="009A57CB" w:rsidRPr="003E0DD0">
        <w:t xml:space="preserve"> </w:t>
      </w:r>
      <w:r w:rsidR="001D0127" w:rsidRPr="003E0DD0">
        <w:t>P</w:t>
      </w:r>
      <w:r w:rsidR="009A57CB" w:rsidRPr="003E0DD0">
        <w:t xml:space="preserve">arties should </w:t>
      </w:r>
      <w:r w:rsidRPr="003E0DD0">
        <w:t xml:space="preserve">introduce the protection </w:t>
      </w:r>
      <w:r w:rsidR="001D0127" w:rsidRPr="003E0DD0">
        <w:t xml:space="preserve">against </w:t>
      </w:r>
      <w:r w:rsidRPr="003E0DD0">
        <w:t xml:space="preserve">discrimination by association in their anti-discrimination legislation for a better protection of persons </w:t>
      </w:r>
      <w:r w:rsidR="00576545" w:rsidRPr="003E0DD0">
        <w:t xml:space="preserve">who are discriminated because of </w:t>
      </w:r>
      <w:r w:rsidR="001D0127" w:rsidRPr="003E0DD0">
        <w:t>their association with a person with a disability</w:t>
      </w:r>
      <w:r w:rsidR="00F20998" w:rsidRPr="001D0127">
        <w:t>.</w:t>
      </w:r>
    </w:p>
    <w:p w14:paraId="3C3387ED" w14:textId="77777777" w:rsidR="003E0DD0" w:rsidRDefault="003E0DD0" w:rsidP="003E0DD0">
      <w:pPr>
        <w:pStyle w:val="Heading3"/>
      </w:pPr>
    </w:p>
    <w:p w14:paraId="35E84CC5" w14:textId="6F14F294" w:rsidR="002C6F79" w:rsidRPr="005E2185" w:rsidRDefault="0044443D" w:rsidP="003E0DD0">
      <w:pPr>
        <w:pStyle w:val="Heading3"/>
        <w:rPr>
          <w:b/>
        </w:rPr>
      </w:pPr>
      <w:bookmarkStart w:id="24" w:name="_Toc487188712"/>
      <w:r w:rsidRPr="005E2185">
        <w:t>Number 8 (</w:t>
      </w:r>
      <w:r w:rsidR="002C6F79" w:rsidRPr="005E2185">
        <w:t>art. 5 (3)): Duty to pro</w:t>
      </w:r>
      <w:r w:rsidR="0037434C" w:rsidRPr="005E2185">
        <w:t>vide reasonable accommodation</w:t>
      </w:r>
      <w:bookmarkEnd w:id="24"/>
      <w:r w:rsidR="002C6F79" w:rsidRPr="005E2185">
        <w:t xml:space="preserve"> </w:t>
      </w:r>
    </w:p>
    <w:p w14:paraId="2C677678" w14:textId="77777777" w:rsidR="00C31161" w:rsidRPr="00EE675D" w:rsidRDefault="00C31161" w:rsidP="003E0DD0">
      <w:pPr>
        <w:pStyle w:val="ListParagraph"/>
        <w:numPr>
          <w:ilvl w:val="0"/>
          <w:numId w:val="35"/>
        </w:numPr>
        <w:spacing w:after="120" w:line="276" w:lineRule="auto"/>
        <w:ind w:left="714" w:hanging="357"/>
        <w:jc w:val="both"/>
        <w:rPr>
          <w:rFonts w:asciiTheme="minorHAnsi" w:hAnsiTheme="minorHAnsi"/>
          <w:sz w:val="22"/>
          <w:szCs w:val="22"/>
          <w:u w:val="single"/>
          <w:lang w:val="fr-BE"/>
        </w:rPr>
      </w:pPr>
      <w:proofErr w:type="spellStart"/>
      <w:r w:rsidRPr="00EE675D">
        <w:rPr>
          <w:rFonts w:asciiTheme="minorHAnsi" w:hAnsiTheme="minorHAnsi"/>
          <w:sz w:val="22"/>
          <w:szCs w:val="22"/>
          <w:u w:val="single"/>
          <w:lang w:val="fr-BE"/>
        </w:rPr>
        <w:t>Definition</w:t>
      </w:r>
      <w:proofErr w:type="spellEnd"/>
    </w:p>
    <w:p w14:paraId="5CA11381" w14:textId="77777777" w:rsidR="00567727" w:rsidRDefault="00C31161" w:rsidP="003E0DD0">
      <w:pPr>
        <w:shd w:val="clear" w:color="auto" w:fill="EEECE1" w:themeFill="background2"/>
        <w:jc w:val="both"/>
      </w:pPr>
      <w:r w:rsidRPr="003E0DD0">
        <w:t xml:space="preserve">For a </w:t>
      </w:r>
      <w:proofErr w:type="spellStart"/>
      <w:r w:rsidRPr="003E0DD0">
        <w:t>comprehensive</w:t>
      </w:r>
      <w:proofErr w:type="spellEnd"/>
      <w:r w:rsidRPr="003E0DD0">
        <w:t xml:space="preserve"> text, </w:t>
      </w:r>
      <w:proofErr w:type="spellStart"/>
      <w:r>
        <w:t>Unia</w:t>
      </w:r>
      <w:proofErr w:type="spellEnd"/>
      <w:r>
        <w:t xml:space="preserve"> suggests to </w:t>
      </w:r>
      <w:r w:rsidR="001D0127">
        <w:t xml:space="preserve">recall </w:t>
      </w:r>
      <w:r>
        <w:t>the definition of “reasonable accom</w:t>
      </w:r>
      <w:r w:rsidR="001365AF">
        <w:t>m</w:t>
      </w:r>
      <w:r>
        <w:t>odation” from article 2.</w:t>
      </w:r>
      <w:r w:rsidR="00E34C1A">
        <w:t xml:space="preserve"> </w:t>
      </w:r>
    </w:p>
    <w:p w14:paraId="51C16113" w14:textId="2A762956" w:rsidR="00C31161" w:rsidRPr="00C31161" w:rsidRDefault="00E34C1A" w:rsidP="003E0DD0">
      <w:pPr>
        <w:shd w:val="clear" w:color="auto" w:fill="EEECE1" w:themeFill="background2"/>
        <w:jc w:val="both"/>
        <w:rPr>
          <w:rFonts w:asciiTheme="minorHAnsi" w:hAnsiTheme="minorHAnsi"/>
        </w:rPr>
      </w:pPr>
      <w:r>
        <w:t>Furthermore, it would relevant to reit</w:t>
      </w:r>
      <w:r w:rsidR="008E0F7C">
        <w:t>er</w:t>
      </w:r>
      <w:r>
        <w:t>a</w:t>
      </w:r>
      <w:r w:rsidR="008E0F7C">
        <w:t>t</w:t>
      </w:r>
      <w:r>
        <w:t xml:space="preserve">e the link with the concept of Universal </w:t>
      </w:r>
      <w:r w:rsidR="001D0127">
        <w:t>D</w:t>
      </w:r>
      <w:r>
        <w:t xml:space="preserve">esign and </w:t>
      </w:r>
      <w:r w:rsidR="009A59B6">
        <w:t xml:space="preserve">to recall </w:t>
      </w:r>
      <w:r>
        <w:t xml:space="preserve">the distinction </w:t>
      </w:r>
      <w:r w:rsidR="001D0127">
        <w:t xml:space="preserve">between </w:t>
      </w:r>
      <w:r>
        <w:t xml:space="preserve">the </w:t>
      </w:r>
      <w:r w:rsidR="00B804E5">
        <w:t xml:space="preserve">general accessibility duty </w:t>
      </w:r>
      <w:r w:rsidR="001D0127">
        <w:t xml:space="preserve">and the duty to provide reasonable accommodation, </w:t>
      </w:r>
      <w:r w:rsidR="00B804E5">
        <w:t xml:space="preserve">as in </w:t>
      </w:r>
      <w:r w:rsidR="004F586E">
        <w:t>G</w:t>
      </w:r>
      <w:r w:rsidR="00B804E5">
        <w:t xml:space="preserve">eneral </w:t>
      </w:r>
      <w:r w:rsidR="004F586E">
        <w:t>C</w:t>
      </w:r>
      <w:r w:rsidR="00B804E5">
        <w:t xml:space="preserve">omment </w:t>
      </w:r>
      <w:r w:rsidR="004F586E">
        <w:t>N</w:t>
      </w:r>
      <w:r w:rsidR="00B804E5">
        <w:t>o.</w:t>
      </w:r>
      <w:r w:rsidR="009A59B6">
        <w:t xml:space="preserve"> </w:t>
      </w:r>
      <w:r w:rsidR="00B804E5">
        <w:t xml:space="preserve">4 </w:t>
      </w:r>
      <w:r w:rsidR="009A59B6">
        <w:t xml:space="preserve">on </w:t>
      </w:r>
      <w:r w:rsidR="00B804E5">
        <w:t>art</w:t>
      </w:r>
      <w:r w:rsidR="009A59B6">
        <w:t xml:space="preserve">icle </w:t>
      </w:r>
      <w:r w:rsidR="00B804E5">
        <w:t>24.</w:t>
      </w:r>
      <w:r w:rsidR="004F586E">
        <w:rPr>
          <w:rStyle w:val="FootnoteReference"/>
        </w:rPr>
        <w:footnoteReference w:id="13"/>
      </w:r>
    </w:p>
    <w:p w14:paraId="4641DE0B" w14:textId="1838AFEA" w:rsidR="00DF3788" w:rsidRPr="0037434C" w:rsidRDefault="00DF3788" w:rsidP="003E0DD0">
      <w:pPr>
        <w:pStyle w:val="ListParagraph"/>
        <w:numPr>
          <w:ilvl w:val="0"/>
          <w:numId w:val="35"/>
        </w:numPr>
        <w:spacing w:after="120" w:line="276" w:lineRule="auto"/>
        <w:ind w:left="714" w:hanging="357"/>
        <w:jc w:val="both"/>
        <w:rPr>
          <w:rFonts w:asciiTheme="minorHAnsi" w:hAnsiTheme="minorHAnsi"/>
          <w:sz w:val="22"/>
          <w:szCs w:val="22"/>
          <w:u w:val="single"/>
        </w:rPr>
      </w:pPr>
      <w:r w:rsidRPr="0037434C">
        <w:rPr>
          <w:rFonts w:asciiTheme="minorHAnsi" w:hAnsiTheme="minorHAnsi"/>
          <w:sz w:val="22"/>
          <w:szCs w:val="22"/>
          <w:u w:val="single"/>
        </w:rPr>
        <w:t>Scope of the protection</w:t>
      </w:r>
      <w:r w:rsidR="0037434C" w:rsidRPr="0037434C">
        <w:rPr>
          <w:rFonts w:asciiTheme="minorHAnsi" w:hAnsiTheme="minorHAnsi"/>
          <w:sz w:val="22"/>
          <w:szCs w:val="22"/>
          <w:u w:val="single"/>
        </w:rPr>
        <w:t>:</w:t>
      </w:r>
    </w:p>
    <w:p w14:paraId="24C3A1CE" w14:textId="77777777" w:rsidR="003E0DD0" w:rsidRPr="003E0DD0" w:rsidRDefault="003E0DD0" w:rsidP="003E0DD0">
      <w:pPr>
        <w:jc w:val="both"/>
      </w:pPr>
      <w:r w:rsidRPr="003E0DD0">
        <w:t xml:space="preserve">Persons with disabilities have the right to reasonable accommodation not only in employment and education but also for example in justice, goods and services or housing sectors. </w:t>
      </w:r>
    </w:p>
    <w:p w14:paraId="08987320" w14:textId="42046898" w:rsidR="003E0DD0" w:rsidRPr="003E0DD0" w:rsidRDefault="0044443D" w:rsidP="003E0DD0">
      <w:pPr>
        <w:shd w:val="clear" w:color="auto" w:fill="EEECE1" w:themeFill="background2"/>
        <w:jc w:val="both"/>
      </w:pPr>
      <w:r w:rsidRPr="003E0DD0">
        <w:t xml:space="preserve">The general comment should emphasise that </w:t>
      </w:r>
      <w:r w:rsidR="009C0773" w:rsidRPr="003E0DD0">
        <w:t xml:space="preserve">as </w:t>
      </w:r>
      <w:r w:rsidRPr="003E0DD0">
        <w:t>the right to reasonable accommodation is the corollary of the principle of equality and non-discrimination</w:t>
      </w:r>
      <w:r w:rsidR="0089739C" w:rsidRPr="003E0DD0">
        <w:t xml:space="preserve"> (see article 2)</w:t>
      </w:r>
      <w:r w:rsidRPr="003E0DD0">
        <w:t xml:space="preserve">, </w:t>
      </w:r>
      <w:r w:rsidR="0089739C" w:rsidRPr="003E0DD0">
        <w:t xml:space="preserve">it must </w:t>
      </w:r>
      <w:r w:rsidR="00DF3788" w:rsidRPr="003E0DD0">
        <w:t xml:space="preserve">transversally </w:t>
      </w:r>
      <w:r w:rsidR="0089739C" w:rsidRPr="003E0DD0">
        <w:t xml:space="preserve">apply, </w:t>
      </w:r>
      <w:r w:rsidR="009A59B6" w:rsidRPr="003E0DD0">
        <w:t>like</w:t>
      </w:r>
      <w:r w:rsidR="0089739C" w:rsidRPr="003E0DD0">
        <w:t xml:space="preserve"> the principle of non-discrimination, </w:t>
      </w:r>
      <w:r w:rsidR="00DF3788" w:rsidRPr="003E0DD0">
        <w:t xml:space="preserve">to all </w:t>
      </w:r>
      <w:r w:rsidR="00A312FB" w:rsidRPr="003E0DD0">
        <w:t>domains covered by the CRPD</w:t>
      </w:r>
      <w:r w:rsidR="00DF3788" w:rsidRPr="003E0DD0">
        <w:t>.</w:t>
      </w:r>
    </w:p>
    <w:p w14:paraId="47D516F5" w14:textId="20AAB4A8" w:rsidR="0062528F" w:rsidRPr="0062528F" w:rsidRDefault="00DF04EF" w:rsidP="003E0DD0">
      <w:pPr>
        <w:pStyle w:val="ListParagraph"/>
        <w:numPr>
          <w:ilvl w:val="0"/>
          <w:numId w:val="35"/>
        </w:numPr>
        <w:spacing w:after="120" w:line="276" w:lineRule="auto"/>
        <w:ind w:left="714" w:hanging="357"/>
        <w:jc w:val="both"/>
        <w:rPr>
          <w:rFonts w:asciiTheme="minorHAnsi" w:hAnsiTheme="minorHAnsi"/>
          <w:sz w:val="22"/>
          <w:szCs w:val="22"/>
          <w:u w:val="single"/>
        </w:rPr>
      </w:pPr>
      <w:r>
        <w:rPr>
          <w:rFonts w:asciiTheme="minorHAnsi" w:hAnsiTheme="minorHAnsi"/>
          <w:sz w:val="22"/>
          <w:szCs w:val="22"/>
          <w:u w:val="single"/>
        </w:rPr>
        <w:t>Indicators</w:t>
      </w:r>
    </w:p>
    <w:p w14:paraId="14429450" w14:textId="5808050A" w:rsidR="00033D0B" w:rsidRDefault="00503767" w:rsidP="003E0DD0">
      <w:pPr>
        <w:jc w:val="both"/>
      </w:pPr>
      <w:r>
        <w:t xml:space="preserve">It is regularly </w:t>
      </w:r>
      <w:r w:rsidRPr="00503767">
        <w:t xml:space="preserve">brought to </w:t>
      </w:r>
      <w:proofErr w:type="spellStart"/>
      <w:r>
        <w:t>Unia</w:t>
      </w:r>
      <w:r w:rsidRPr="00503767">
        <w:t>’s</w:t>
      </w:r>
      <w:proofErr w:type="spellEnd"/>
      <w:r w:rsidRPr="00503767">
        <w:t xml:space="preserve"> attention </w:t>
      </w:r>
      <w:r>
        <w:t>that a</w:t>
      </w:r>
      <w:r w:rsidR="0062528F">
        <w:t xml:space="preserve">ll </w:t>
      </w:r>
      <w:r w:rsidR="00DF04EF">
        <w:t xml:space="preserve">actors </w:t>
      </w:r>
      <w:r w:rsidR="0062528F">
        <w:t xml:space="preserve">involved in </w:t>
      </w:r>
      <w:r>
        <w:t xml:space="preserve">the provision of </w:t>
      </w:r>
      <w:r w:rsidR="0062528F">
        <w:t>reasonable accommodation</w:t>
      </w:r>
      <w:r>
        <w:t xml:space="preserve"> need clear indicators in order to determine whether the accommodation is reasonable. These indicators should be fixed </w:t>
      </w:r>
      <w:r w:rsidR="00C31161">
        <w:t xml:space="preserve">according to </w:t>
      </w:r>
      <w:r>
        <w:t>a collective</w:t>
      </w:r>
      <w:r w:rsidR="00C31161">
        <w:t xml:space="preserve"> method involving persons with disabilities. </w:t>
      </w:r>
    </w:p>
    <w:p w14:paraId="492828CB" w14:textId="59FA76C6" w:rsidR="009D15E5" w:rsidRDefault="009D15E5" w:rsidP="003E0DD0">
      <w:pPr>
        <w:jc w:val="both"/>
      </w:pPr>
    </w:p>
    <w:p w14:paraId="25D791A0" w14:textId="77777777" w:rsidR="009D15E5" w:rsidRDefault="009D15E5" w:rsidP="003E0DD0">
      <w:pPr>
        <w:jc w:val="both"/>
      </w:pPr>
    </w:p>
    <w:p w14:paraId="1CAB6F0A" w14:textId="77777777" w:rsidR="009D15E5" w:rsidRDefault="009D15E5" w:rsidP="003E0DD0">
      <w:pPr>
        <w:jc w:val="both"/>
      </w:pPr>
    </w:p>
    <w:p w14:paraId="5DA3E571" w14:textId="4FE17DAB" w:rsidR="00C31161" w:rsidRPr="0062528F" w:rsidRDefault="00C31161" w:rsidP="003E0DD0">
      <w:pPr>
        <w:pStyle w:val="ListParagraph"/>
        <w:numPr>
          <w:ilvl w:val="0"/>
          <w:numId w:val="35"/>
        </w:numPr>
        <w:spacing w:after="120" w:line="276" w:lineRule="auto"/>
        <w:ind w:left="714" w:hanging="357"/>
        <w:jc w:val="both"/>
        <w:rPr>
          <w:rFonts w:asciiTheme="minorHAnsi" w:hAnsiTheme="minorHAnsi"/>
          <w:sz w:val="22"/>
          <w:szCs w:val="22"/>
          <w:u w:val="single"/>
        </w:rPr>
      </w:pPr>
      <w:r>
        <w:rPr>
          <w:rFonts w:asciiTheme="minorHAnsi" w:hAnsiTheme="minorHAnsi"/>
          <w:sz w:val="22"/>
          <w:szCs w:val="22"/>
          <w:u w:val="single"/>
        </w:rPr>
        <w:t xml:space="preserve">Financial aspect </w:t>
      </w:r>
    </w:p>
    <w:p w14:paraId="73A5FE3C" w14:textId="3AF175A7" w:rsidR="00C31161" w:rsidRDefault="00DF04EF" w:rsidP="009D15E5">
      <w:pPr>
        <w:shd w:val="clear" w:color="auto" w:fill="EEECE1" w:themeFill="background2"/>
        <w:jc w:val="both"/>
      </w:pPr>
      <w:r>
        <w:t xml:space="preserve">In </w:t>
      </w:r>
      <w:proofErr w:type="spellStart"/>
      <w:r w:rsidR="00C31161">
        <w:t>U</w:t>
      </w:r>
      <w:r w:rsidR="006D03C4">
        <w:t>nia</w:t>
      </w:r>
      <w:r w:rsidR="00C31161">
        <w:t>’s</w:t>
      </w:r>
      <w:proofErr w:type="spellEnd"/>
      <w:r w:rsidR="00C31161">
        <w:t xml:space="preserve"> experience, it </w:t>
      </w:r>
      <w:r>
        <w:t>is</w:t>
      </w:r>
      <w:r w:rsidR="00C31161">
        <w:t xml:space="preserve"> relevant to mention that:</w:t>
      </w:r>
    </w:p>
    <w:p w14:paraId="328639F4" w14:textId="10A2CE89" w:rsidR="00C31161" w:rsidRPr="009D15E5" w:rsidRDefault="00E86079" w:rsidP="009D15E5">
      <w:pPr>
        <w:pStyle w:val="ListParagraph"/>
        <w:numPr>
          <w:ilvl w:val="0"/>
          <w:numId w:val="48"/>
        </w:numPr>
        <w:shd w:val="clear" w:color="auto" w:fill="EEECE1" w:themeFill="background2"/>
        <w:jc w:val="both"/>
        <w:rPr>
          <w:rFonts w:asciiTheme="minorHAnsi" w:hAnsiTheme="minorHAnsi"/>
          <w:sz w:val="22"/>
          <w:szCs w:val="22"/>
        </w:rPr>
      </w:pPr>
      <w:r w:rsidRPr="009D15E5">
        <w:rPr>
          <w:rFonts w:asciiTheme="minorHAnsi" w:hAnsiTheme="minorHAnsi"/>
          <w:sz w:val="22"/>
          <w:szCs w:val="22"/>
        </w:rPr>
        <w:t>the accommodation should not be paid by the person with disabilities or family members</w:t>
      </w:r>
      <w:r w:rsidR="00033D0B" w:rsidRPr="009D15E5">
        <w:rPr>
          <w:rFonts w:asciiTheme="minorHAnsi" w:hAnsiTheme="minorHAnsi"/>
          <w:sz w:val="22"/>
          <w:szCs w:val="22"/>
        </w:rPr>
        <w:t xml:space="preserve">. </w:t>
      </w:r>
    </w:p>
    <w:p w14:paraId="51131CEC" w14:textId="7BC0F730" w:rsidR="00E86079" w:rsidRPr="009D15E5" w:rsidRDefault="00E86079" w:rsidP="009D15E5">
      <w:pPr>
        <w:pStyle w:val="ListParagraph"/>
        <w:numPr>
          <w:ilvl w:val="0"/>
          <w:numId w:val="48"/>
        </w:numPr>
        <w:shd w:val="clear" w:color="auto" w:fill="EEECE1" w:themeFill="background2"/>
        <w:jc w:val="both"/>
        <w:rPr>
          <w:rFonts w:asciiTheme="minorHAnsi" w:hAnsiTheme="minorHAnsi"/>
          <w:sz w:val="22"/>
          <w:szCs w:val="22"/>
        </w:rPr>
      </w:pPr>
      <w:r w:rsidRPr="009D15E5">
        <w:rPr>
          <w:rFonts w:asciiTheme="minorHAnsi" w:hAnsiTheme="minorHAnsi"/>
          <w:sz w:val="22"/>
          <w:szCs w:val="22"/>
        </w:rPr>
        <w:t>State</w:t>
      </w:r>
      <w:r w:rsidR="00461E22" w:rsidRPr="009D15E5">
        <w:rPr>
          <w:rFonts w:asciiTheme="minorHAnsi" w:hAnsiTheme="minorHAnsi"/>
          <w:sz w:val="22"/>
          <w:szCs w:val="22"/>
        </w:rPr>
        <w:t>s</w:t>
      </w:r>
      <w:r w:rsidRPr="009D15E5">
        <w:rPr>
          <w:rFonts w:asciiTheme="minorHAnsi" w:hAnsiTheme="minorHAnsi"/>
          <w:sz w:val="22"/>
          <w:szCs w:val="22"/>
        </w:rPr>
        <w:t xml:space="preserve"> </w:t>
      </w:r>
      <w:r w:rsidR="00461E22" w:rsidRPr="009D15E5">
        <w:rPr>
          <w:rFonts w:asciiTheme="minorHAnsi" w:hAnsiTheme="minorHAnsi"/>
          <w:sz w:val="22"/>
          <w:szCs w:val="22"/>
        </w:rPr>
        <w:t>P</w:t>
      </w:r>
      <w:r w:rsidRPr="009D15E5">
        <w:rPr>
          <w:rFonts w:asciiTheme="minorHAnsi" w:hAnsiTheme="minorHAnsi"/>
          <w:sz w:val="22"/>
          <w:szCs w:val="22"/>
        </w:rPr>
        <w:t xml:space="preserve">arties </w:t>
      </w:r>
      <w:r w:rsidR="00461E22" w:rsidRPr="009D15E5">
        <w:rPr>
          <w:rFonts w:asciiTheme="minorHAnsi" w:hAnsiTheme="minorHAnsi"/>
          <w:sz w:val="22"/>
          <w:szCs w:val="22"/>
        </w:rPr>
        <w:t>have a responsibility to take</w:t>
      </w:r>
      <w:r w:rsidR="00847FCE" w:rsidRPr="009D15E5">
        <w:rPr>
          <w:rFonts w:asciiTheme="minorHAnsi" w:hAnsiTheme="minorHAnsi"/>
          <w:sz w:val="22"/>
          <w:szCs w:val="22"/>
        </w:rPr>
        <w:t xml:space="preserve"> </w:t>
      </w:r>
      <w:r w:rsidR="00F0470E" w:rsidRPr="009D15E5">
        <w:rPr>
          <w:rFonts w:asciiTheme="minorHAnsi" w:hAnsiTheme="minorHAnsi"/>
          <w:sz w:val="22"/>
          <w:szCs w:val="22"/>
        </w:rPr>
        <w:t>measures</w:t>
      </w:r>
      <w:r w:rsidR="00847FCE" w:rsidRPr="009D15E5">
        <w:rPr>
          <w:rFonts w:asciiTheme="minorHAnsi" w:hAnsiTheme="minorHAnsi"/>
          <w:sz w:val="22"/>
          <w:szCs w:val="22"/>
        </w:rPr>
        <w:t xml:space="preserve"> </w:t>
      </w:r>
      <w:r w:rsidR="00461E22" w:rsidRPr="009D15E5">
        <w:rPr>
          <w:rFonts w:asciiTheme="minorHAnsi" w:hAnsiTheme="minorHAnsi"/>
          <w:sz w:val="22"/>
          <w:szCs w:val="22"/>
        </w:rPr>
        <w:t xml:space="preserve">to </w:t>
      </w:r>
      <w:r w:rsidRPr="009D15E5">
        <w:rPr>
          <w:rFonts w:asciiTheme="minorHAnsi" w:hAnsiTheme="minorHAnsi"/>
          <w:sz w:val="22"/>
          <w:szCs w:val="22"/>
        </w:rPr>
        <w:t>help schools, SME</w:t>
      </w:r>
      <w:r w:rsidR="00461E22" w:rsidRPr="009D15E5">
        <w:rPr>
          <w:rFonts w:asciiTheme="minorHAnsi" w:hAnsiTheme="minorHAnsi"/>
          <w:sz w:val="22"/>
          <w:szCs w:val="22"/>
        </w:rPr>
        <w:t>s</w:t>
      </w:r>
      <w:r w:rsidRPr="009D15E5">
        <w:rPr>
          <w:rFonts w:asciiTheme="minorHAnsi" w:hAnsiTheme="minorHAnsi"/>
          <w:sz w:val="22"/>
          <w:szCs w:val="22"/>
        </w:rPr>
        <w:t>,… to provide reasonable accommodation. If not, accommodation</w:t>
      </w:r>
      <w:r w:rsidR="00461E22" w:rsidRPr="009D15E5">
        <w:rPr>
          <w:rFonts w:asciiTheme="minorHAnsi" w:hAnsiTheme="minorHAnsi"/>
          <w:sz w:val="22"/>
          <w:szCs w:val="22"/>
        </w:rPr>
        <w:t>s</w:t>
      </w:r>
      <w:r w:rsidRPr="009D15E5">
        <w:rPr>
          <w:rFonts w:asciiTheme="minorHAnsi" w:hAnsiTheme="minorHAnsi"/>
          <w:sz w:val="22"/>
          <w:szCs w:val="22"/>
        </w:rPr>
        <w:t xml:space="preserve"> could too easily be denied because of </w:t>
      </w:r>
      <w:r w:rsidR="00461E22" w:rsidRPr="009D15E5">
        <w:rPr>
          <w:rFonts w:asciiTheme="minorHAnsi" w:hAnsiTheme="minorHAnsi"/>
          <w:sz w:val="22"/>
          <w:szCs w:val="22"/>
        </w:rPr>
        <w:t>their dis</w:t>
      </w:r>
      <w:r w:rsidRPr="009D15E5">
        <w:rPr>
          <w:rFonts w:asciiTheme="minorHAnsi" w:hAnsiTheme="minorHAnsi"/>
          <w:sz w:val="22"/>
          <w:szCs w:val="22"/>
        </w:rPr>
        <w:t>proportion</w:t>
      </w:r>
      <w:r w:rsidR="00461E22" w:rsidRPr="009D15E5">
        <w:rPr>
          <w:rFonts w:asciiTheme="minorHAnsi" w:hAnsiTheme="minorHAnsi"/>
          <w:sz w:val="22"/>
          <w:szCs w:val="22"/>
        </w:rPr>
        <w:t>ate</w:t>
      </w:r>
      <w:r w:rsidR="00033D0B" w:rsidRPr="009D15E5">
        <w:rPr>
          <w:rFonts w:asciiTheme="minorHAnsi" w:hAnsiTheme="minorHAnsi"/>
          <w:sz w:val="22"/>
          <w:szCs w:val="22"/>
        </w:rPr>
        <w:t xml:space="preserve"> burden. </w:t>
      </w:r>
      <w:r w:rsidR="00E34C1A" w:rsidRPr="009D15E5">
        <w:rPr>
          <w:rFonts w:asciiTheme="minorHAnsi" w:hAnsiTheme="minorHAnsi"/>
          <w:sz w:val="22"/>
          <w:szCs w:val="22"/>
        </w:rPr>
        <w:t>For the same reason, State</w:t>
      </w:r>
      <w:r w:rsidR="004F586E" w:rsidRPr="009D15E5">
        <w:rPr>
          <w:rFonts w:asciiTheme="minorHAnsi" w:hAnsiTheme="minorHAnsi"/>
          <w:sz w:val="22"/>
          <w:szCs w:val="22"/>
        </w:rPr>
        <w:t>s</w:t>
      </w:r>
      <w:r w:rsidR="00E34C1A" w:rsidRPr="009D15E5">
        <w:rPr>
          <w:rFonts w:asciiTheme="minorHAnsi" w:hAnsiTheme="minorHAnsi"/>
          <w:sz w:val="22"/>
          <w:szCs w:val="22"/>
        </w:rPr>
        <w:t xml:space="preserve"> </w:t>
      </w:r>
      <w:r w:rsidR="004F586E" w:rsidRPr="009D15E5">
        <w:rPr>
          <w:rFonts w:asciiTheme="minorHAnsi" w:hAnsiTheme="minorHAnsi"/>
          <w:sz w:val="22"/>
          <w:szCs w:val="22"/>
        </w:rPr>
        <w:t>P</w:t>
      </w:r>
      <w:r w:rsidR="00E34C1A" w:rsidRPr="009D15E5">
        <w:rPr>
          <w:rFonts w:asciiTheme="minorHAnsi" w:hAnsiTheme="minorHAnsi"/>
          <w:sz w:val="22"/>
          <w:szCs w:val="22"/>
        </w:rPr>
        <w:t>arties must work on improving accessibility.</w:t>
      </w:r>
    </w:p>
    <w:p w14:paraId="59BA9701" w14:textId="29DB68D1" w:rsidR="00C31161" w:rsidRDefault="00C31161" w:rsidP="003E0DD0">
      <w:pPr>
        <w:pStyle w:val="ListParagraph"/>
        <w:spacing w:line="276" w:lineRule="auto"/>
        <w:jc w:val="both"/>
      </w:pPr>
    </w:p>
    <w:p w14:paraId="1D922481" w14:textId="3A3D3D6B" w:rsidR="0037434C" w:rsidRPr="0037434C" w:rsidRDefault="00461E22" w:rsidP="003E0DD0">
      <w:pPr>
        <w:pStyle w:val="ListParagraph"/>
        <w:numPr>
          <w:ilvl w:val="0"/>
          <w:numId w:val="35"/>
        </w:numPr>
        <w:spacing w:after="120" w:line="276" w:lineRule="auto"/>
        <w:ind w:left="714" w:hanging="357"/>
        <w:jc w:val="both"/>
        <w:rPr>
          <w:rFonts w:asciiTheme="minorHAnsi" w:hAnsiTheme="minorHAnsi"/>
          <w:sz w:val="22"/>
          <w:szCs w:val="22"/>
          <w:u w:val="single"/>
        </w:rPr>
      </w:pPr>
      <w:r>
        <w:rPr>
          <w:rFonts w:asciiTheme="minorHAnsi" w:hAnsiTheme="minorHAnsi"/>
          <w:sz w:val="22"/>
          <w:szCs w:val="22"/>
          <w:u w:val="single"/>
        </w:rPr>
        <w:t>P</w:t>
      </w:r>
      <w:r w:rsidR="0037434C">
        <w:rPr>
          <w:rFonts w:asciiTheme="minorHAnsi" w:hAnsiTheme="minorHAnsi"/>
          <w:sz w:val="22"/>
          <w:szCs w:val="22"/>
          <w:u w:val="single"/>
        </w:rPr>
        <w:t>rotection</w:t>
      </w:r>
    </w:p>
    <w:p w14:paraId="5E550717" w14:textId="3414EB52" w:rsidR="0044443D" w:rsidRPr="0044443D" w:rsidRDefault="00461E22" w:rsidP="009D15E5">
      <w:pPr>
        <w:shd w:val="clear" w:color="auto" w:fill="EEECE1" w:themeFill="background2"/>
        <w:jc w:val="both"/>
      </w:pPr>
      <w:r>
        <w:t>I</w:t>
      </w:r>
      <w:r w:rsidR="0062528F">
        <w:t xml:space="preserve">t </w:t>
      </w:r>
      <w:r>
        <w:t>is</w:t>
      </w:r>
      <w:r w:rsidR="0062528F">
        <w:t xml:space="preserve"> relevant to mention that</w:t>
      </w:r>
      <w:r w:rsidR="0037434C">
        <w:t xml:space="preserve"> State</w:t>
      </w:r>
      <w:r>
        <w:t>s</w:t>
      </w:r>
      <w:r w:rsidR="0037434C">
        <w:t xml:space="preserve"> </w:t>
      </w:r>
      <w:r>
        <w:t>P</w:t>
      </w:r>
      <w:r w:rsidR="0037434C">
        <w:t xml:space="preserve">arties </w:t>
      </w:r>
      <w:r w:rsidR="0062528F">
        <w:t xml:space="preserve">have the obligation </w:t>
      </w:r>
      <w:r w:rsidR="0037434C">
        <w:t>to ensure</w:t>
      </w:r>
      <w:r w:rsidR="0062528F">
        <w:t>, in all fields,</w:t>
      </w:r>
      <w:r w:rsidR="0037434C">
        <w:t xml:space="preserve"> that “independent systems are in place to monitor the appropriateness and effectiveness of accommodations and provide safe, timely, and accessible mechanisms for redress”</w:t>
      </w:r>
      <w:r w:rsidR="0062528F">
        <w:t xml:space="preserve"> when people with disabilities have experienced denial of reasonable accommodation</w:t>
      </w:r>
      <w:r>
        <w:t>,</w:t>
      </w:r>
      <w:r w:rsidRPr="00461E22">
        <w:t xml:space="preserve"> </w:t>
      </w:r>
      <w:r>
        <w:t xml:space="preserve">as explained in </w:t>
      </w:r>
      <w:r w:rsidR="004F586E">
        <w:t>G</w:t>
      </w:r>
      <w:r>
        <w:t xml:space="preserve">eneral </w:t>
      </w:r>
      <w:r w:rsidR="004F586E">
        <w:t>Comment N</w:t>
      </w:r>
      <w:r>
        <w:t>o. 4 on article 24.</w:t>
      </w:r>
      <w:r w:rsidRPr="009D15E5">
        <w:footnoteReference w:id="14"/>
      </w:r>
    </w:p>
    <w:p w14:paraId="4B903BF1" w14:textId="635F8565" w:rsidR="006C1883" w:rsidRPr="005E2185" w:rsidRDefault="000E3B41" w:rsidP="003E0DD0">
      <w:pPr>
        <w:pStyle w:val="Heading3"/>
        <w:rPr>
          <w:b/>
        </w:rPr>
      </w:pPr>
      <w:bookmarkStart w:id="25" w:name="_Toc487188713"/>
      <w:r w:rsidRPr="005E2185">
        <w:t>Number 9 (</w:t>
      </w:r>
      <w:r w:rsidR="002C6F79" w:rsidRPr="005E2185">
        <w:t xml:space="preserve">art. 5 (4)): </w:t>
      </w:r>
      <w:r w:rsidR="006C1883" w:rsidRPr="005E2185">
        <w:t>Specific measures</w:t>
      </w:r>
      <w:bookmarkEnd w:id="25"/>
    </w:p>
    <w:p w14:paraId="3570B585" w14:textId="77777777" w:rsidR="009D15E5" w:rsidRDefault="005F1136" w:rsidP="003E0DD0">
      <w:pPr>
        <w:jc w:val="both"/>
      </w:pPr>
      <w:r>
        <w:t>A</w:t>
      </w:r>
      <w:r w:rsidR="005D645C">
        <w:t>rt</w:t>
      </w:r>
      <w:r>
        <w:t>icle</w:t>
      </w:r>
      <w:r w:rsidR="005D645C">
        <w:t xml:space="preserve"> 5 (4) refers to </w:t>
      </w:r>
      <w:r w:rsidR="005D645C" w:rsidRPr="005D645C">
        <w:t>affirmative action measures</w:t>
      </w:r>
      <w:r w:rsidR="005D645C">
        <w:t xml:space="preserve"> which </w:t>
      </w:r>
      <w:r w:rsidR="00923541">
        <w:t>are</w:t>
      </w:r>
      <w:r w:rsidR="005D645C">
        <w:t xml:space="preserve"> </w:t>
      </w:r>
      <w:r w:rsidR="00923541">
        <w:t xml:space="preserve">also </w:t>
      </w:r>
      <w:r w:rsidR="00461E22">
        <w:t xml:space="preserve">discussed </w:t>
      </w:r>
      <w:r w:rsidR="005D645C">
        <w:t xml:space="preserve">in number 22. </w:t>
      </w:r>
    </w:p>
    <w:p w14:paraId="1F69F732" w14:textId="3FF07A05" w:rsidR="00923541" w:rsidRDefault="00923541" w:rsidP="009D15E5">
      <w:pPr>
        <w:shd w:val="clear" w:color="auto" w:fill="EEECE1" w:themeFill="background2"/>
        <w:jc w:val="both"/>
      </w:pPr>
      <w:proofErr w:type="spellStart"/>
      <w:r>
        <w:t>Unia</w:t>
      </w:r>
      <w:proofErr w:type="spellEnd"/>
      <w:r>
        <w:t xml:space="preserve"> recommends to explicitly mention the link between both parts of the general comment.</w:t>
      </w:r>
    </w:p>
    <w:p w14:paraId="3F76031A" w14:textId="77777777" w:rsidR="00567727" w:rsidRDefault="00567727" w:rsidP="003E0DD0">
      <w:pPr>
        <w:pStyle w:val="Heading2"/>
      </w:pPr>
    </w:p>
    <w:p w14:paraId="44DC9F02" w14:textId="75DC8162" w:rsidR="00B20EA0" w:rsidRPr="00F15924" w:rsidRDefault="00B20EA0" w:rsidP="003E0DD0">
      <w:pPr>
        <w:pStyle w:val="Heading2"/>
      </w:pPr>
      <w:bookmarkStart w:id="26" w:name="_Toc487188714"/>
      <w:r>
        <w:t>Heading IV</w:t>
      </w:r>
      <w:r w:rsidRPr="00F15924">
        <w:t xml:space="preserve"> : </w:t>
      </w:r>
      <w:r>
        <w:t>State Party obligations</w:t>
      </w:r>
      <w:bookmarkEnd w:id="26"/>
    </w:p>
    <w:p w14:paraId="03BBCB0B" w14:textId="2A256B9E" w:rsidR="00523F9A" w:rsidRPr="005E2185" w:rsidRDefault="00F92043" w:rsidP="003E0DD0">
      <w:pPr>
        <w:pStyle w:val="Heading3"/>
        <w:rPr>
          <w:b/>
        </w:rPr>
      </w:pPr>
      <w:bookmarkStart w:id="27" w:name="_Toc487188715"/>
      <w:r w:rsidRPr="005E2185">
        <w:t>Number 19</w:t>
      </w:r>
      <w:r w:rsidR="000E3B41" w:rsidRPr="005E2185">
        <w:t xml:space="preserve"> </w:t>
      </w:r>
      <w:r w:rsidRPr="005E2185">
        <w:t xml:space="preserve">: </w:t>
      </w:r>
      <w:r w:rsidR="00523F9A" w:rsidRPr="005E2185">
        <w:t>Legislative obligations: anti-disc</w:t>
      </w:r>
      <w:r w:rsidR="009C0773">
        <w:t>rimination</w:t>
      </w:r>
      <w:r w:rsidR="00523F9A" w:rsidRPr="005E2185">
        <w:t xml:space="preserve"> laws</w:t>
      </w:r>
      <w:bookmarkEnd w:id="27"/>
    </w:p>
    <w:p w14:paraId="098DD6CB" w14:textId="001276FB" w:rsidR="00923541" w:rsidRDefault="00923541" w:rsidP="003E0DD0">
      <w:pPr>
        <w:jc w:val="both"/>
        <w:rPr>
          <w:lang w:val="en-US"/>
        </w:rPr>
      </w:pPr>
      <w:r w:rsidRPr="009410D8">
        <w:rPr>
          <w:lang w:val="en-US"/>
        </w:rPr>
        <w:t xml:space="preserve">As mentioned </w:t>
      </w:r>
      <w:r w:rsidR="009410D8">
        <w:rPr>
          <w:lang w:val="en-US"/>
        </w:rPr>
        <w:t>above</w:t>
      </w:r>
      <w:r w:rsidR="00567727">
        <w:rPr>
          <w:rStyle w:val="FootnoteReference"/>
          <w:lang w:val="en-US"/>
        </w:rPr>
        <w:footnoteReference w:id="15"/>
      </w:r>
      <w:r w:rsidR="009410D8">
        <w:rPr>
          <w:lang w:val="en-US"/>
        </w:rPr>
        <w:t xml:space="preserve">, a third of the files opened by </w:t>
      </w:r>
      <w:proofErr w:type="spellStart"/>
      <w:r w:rsidR="009410D8" w:rsidRPr="009D2D58">
        <w:rPr>
          <w:lang w:val="en-US"/>
        </w:rPr>
        <w:t>Unia</w:t>
      </w:r>
      <w:proofErr w:type="spellEnd"/>
      <w:r w:rsidR="009410D8" w:rsidRPr="009D2D58">
        <w:rPr>
          <w:lang w:val="en-US"/>
        </w:rPr>
        <w:t xml:space="preserve"> </w:t>
      </w:r>
      <w:r w:rsidR="009410D8">
        <w:rPr>
          <w:lang w:val="en-US"/>
        </w:rPr>
        <w:t xml:space="preserve">concerning </w:t>
      </w:r>
      <w:r w:rsidR="003456A0">
        <w:rPr>
          <w:lang w:val="en-US"/>
        </w:rPr>
        <w:t xml:space="preserve">potential </w:t>
      </w:r>
      <w:r w:rsidR="009410D8" w:rsidRPr="009D2D58">
        <w:rPr>
          <w:lang w:val="en-US"/>
        </w:rPr>
        <w:t xml:space="preserve">discrimination </w:t>
      </w:r>
      <w:r w:rsidR="009410D8">
        <w:rPr>
          <w:lang w:val="en-US"/>
        </w:rPr>
        <w:t xml:space="preserve">on </w:t>
      </w:r>
      <w:r w:rsidR="003456A0">
        <w:rPr>
          <w:lang w:val="en-US"/>
        </w:rPr>
        <w:t xml:space="preserve">the </w:t>
      </w:r>
      <w:r w:rsidR="009410D8">
        <w:rPr>
          <w:lang w:val="en-US"/>
        </w:rPr>
        <w:t xml:space="preserve">ground of disability is </w:t>
      </w:r>
      <w:r w:rsidR="00BA4A69">
        <w:rPr>
          <w:lang w:val="en-US"/>
        </w:rPr>
        <w:t>related to</w:t>
      </w:r>
      <w:r w:rsidR="009410D8" w:rsidRPr="009D2D58">
        <w:rPr>
          <w:lang w:val="en-US"/>
        </w:rPr>
        <w:t xml:space="preserve"> the area of goods and services</w:t>
      </w:r>
      <w:r w:rsidR="00F92043">
        <w:rPr>
          <w:lang w:val="en-US"/>
        </w:rPr>
        <w:t>. A quarter</w:t>
      </w:r>
      <w:r w:rsidR="00BA4A69">
        <w:rPr>
          <w:lang w:val="en-US"/>
        </w:rPr>
        <w:t xml:space="preserve"> </w:t>
      </w:r>
      <w:r w:rsidR="003456A0">
        <w:rPr>
          <w:lang w:val="en-US"/>
        </w:rPr>
        <w:t xml:space="preserve">of the files </w:t>
      </w:r>
      <w:r w:rsidR="00BA4A69">
        <w:rPr>
          <w:lang w:val="en-US"/>
        </w:rPr>
        <w:t>is related to education. Since 2003, the number of reports and files in these fields have been constantly rising.</w:t>
      </w:r>
    </w:p>
    <w:p w14:paraId="116DF8B9" w14:textId="2D65A3FC" w:rsidR="00BA4A69" w:rsidRDefault="00BA4A69" w:rsidP="003E0DD0">
      <w:pPr>
        <w:jc w:val="both"/>
        <w:rPr>
          <w:lang w:val="en-US"/>
        </w:rPr>
      </w:pPr>
      <w:r>
        <w:rPr>
          <w:lang w:val="en-US"/>
        </w:rPr>
        <w:t xml:space="preserve">This demonstrates the </w:t>
      </w:r>
      <w:r w:rsidR="00AB43F6">
        <w:rPr>
          <w:lang w:val="en-US"/>
        </w:rPr>
        <w:t>relevance</w:t>
      </w:r>
      <w:r>
        <w:rPr>
          <w:lang w:val="en-US"/>
        </w:rPr>
        <w:t xml:space="preserve"> of </w:t>
      </w:r>
      <w:r w:rsidR="00AB43F6">
        <w:rPr>
          <w:lang w:val="en-US"/>
        </w:rPr>
        <w:t>not limiting</w:t>
      </w:r>
      <w:r w:rsidR="003456A0">
        <w:rPr>
          <w:lang w:val="en-US"/>
        </w:rPr>
        <w:t xml:space="preserve"> the scope of</w:t>
      </w:r>
      <w:r w:rsidR="00A07AE0">
        <w:rPr>
          <w:lang w:val="en-US"/>
        </w:rPr>
        <w:t xml:space="preserve"> </w:t>
      </w:r>
      <w:r>
        <w:rPr>
          <w:lang w:val="en-US"/>
        </w:rPr>
        <w:t xml:space="preserve">anti-discrimination legislation </w:t>
      </w:r>
      <w:r w:rsidR="00A07AE0">
        <w:rPr>
          <w:lang w:val="en-US"/>
        </w:rPr>
        <w:t>to</w:t>
      </w:r>
      <w:r>
        <w:rPr>
          <w:lang w:val="en-US"/>
        </w:rPr>
        <w:t xml:space="preserve"> employment.</w:t>
      </w:r>
    </w:p>
    <w:p w14:paraId="5EB99C70" w14:textId="2961DF74" w:rsidR="00BA4A69" w:rsidRPr="009D15E5" w:rsidRDefault="00BA4A69" w:rsidP="009D15E5">
      <w:pPr>
        <w:shd w:val="clear" w:color="auto" w:fill="EEECE1" w:themeFill="background2"/>
        <w:jc w:val="both"/>
      </w:pPr>
      <w:proofErr w:type="spellStart"/>
      <w:r w:rsidRPr="009D15E5">
        <w:t>Unia</w:t>
      </w:r>
      <w:proofErr w:type="spellEnd"/>
      <w:r w:rsidRPr="009D15E5">
        <w:t xml:space="preserve"> recommends the Committee to highlight the need for State</w:t>
      </w:r>
      <w:r w:rsidR="003456A0" w:rsidRPr="009D15E5">
        <w:t>s</w:t>
      </w:r>
      <w:r w:rsidRPr="009D15E5">
        <w:t xml:space="preserve"> Parties to adopt comprehensive legislation prohibiting discrimination on the ground of disability </w:t>
      </w:r>
      <w:r w:rsidR="00A07AE0" w:rsidRPr="009D15E5">
        <w:t>in all area</w:t>
      </w:r>
      <w:r w:rsidR="003456A0" w:rsidRPr="009D15E5">
        <w:t>s</w:t>
      </w:r>
      <w:r w:rsidR="00A07AE0" w:rsidRPr="009D15E5">
        <w:t xml:space="preserve"> of society, i</w:t>
      </w:r>
      <w:r w:rsidRPr="009D15E5">
        <w:t xml:space="preserve">ncluding </w:t>
      </w:r>
      <w:r w:rsidR="00A07AE0" w:rsidRPr="009D15E5">
        <w:t>goods and services, education, housing</w:t>
      </w:r>
      <w:r w:rsidR="001A797E" w:rsidRPr="009D15E5">
        <w:t xml:space="preserve"> and </w:t>
      </w:r>
      <w:r w:rsidRPr="009D15E5">
        <w:t>socia</w:t>
      </w:r>
      <w:r w:rsidR="00C166A3" w:rsidRPr="009D15E5">
        <w:t>l protection</w:t>
      </w:r>
      <w:r w:rsidR="00A07AE0" w:rsidRPr="009D15E5">
        <w:t>.</w:t>
      </w:r>
    </w:p>
    <w:p w14:paraId="096C871F" w14:textId="5C0107C8" w:rsidR="00B20EA0" w:rsidRPr="005E2185" w:rsidRDefault="00F92043" w:rsidP="003E0DD0">
      <w:pPr>
        <w:pStyle w:val="Heading3"/>
        <w:rPr>
          <w:b/>
        </w:rPr>
      </w:pPr>
      <w:bookmarkStart w:id="28" w:name="_Toc487188716"/>
      <w:r w:rsidRPr="005E2185">
        <w:t xml:space="preserve">Number </w:t>
      </w:r>
      <w:r w:rsidR="000E3B41" w:rsidRPr="005E2185">
        <w:t>20</w:t>
      </w:r>
      <w:r w:rsidR="00B20EA0" w:rsidRPr="005E2185">
        <w:t>: Institutional obligations: equality courts, bodies, ombudspersons</w:t>
      </w:r>
      <w:bookmarkEnd w:id="28"/>
      <w:r w:rsidR="00B20EA0" w:rsidRPr="005E2185">
        <w:t xml:space="preserve"> </w:t>
      </w:r>
    </w:p>
    <w:p w14:paraId="44348807" w14:textId="155E7A21" w:rsidR="00187C13" w:rsidRPr="009360D3" w:rsidRDefault="00F92043" w:rsidP="009D15E5">
      <w:pPr>
        <w:jc w:val="both"/>
        <w:rPr>
          <w:lang w:val="en-US"/>
        </w:rPr>
      </w:pPr>
      <w:r w:rsidRPr="00ED2D9C">
        <w:rPr>
          <w:lang w:val="en-US"/>
        </w:rPr>
        <w:t xml:space="preserve">In case of discrimination, persons with disabilities </w:t>
      </w:r>
      <w:r w:rsidR="00ED2D9C" w:rsidRPr="00ED2D9C">
        <w:rPr>
          <w:lang w:val="en-US"/>
        </w:rPr>
        <w:t>must have access to independent</w:t>
      </w:r>
      <w:r w:rsidR="00ED2D9C">
        <w:rPr>
          <w:lang w:val="en-US"/>
        </w:rPr>
        <w:t>, effective</w:t>
      </w:r>
      <w:r w:rsidR="00ED2D9C" w:rsidRPr="00ED2D9C">
        <w:rPr>
          <w:lang w:val="en-US"/>
        </w:rPr>
        <w:t xml:space="preserve"> and accessible complaint mechanism</w:t>
      </w:r>
      <w:r w:rsidR="00ED2D9C">
        <w:rPr>
          <w:lang w:val="en-US"/>
        </w:rPr>
        <w:t xml:space="preserve">s. </w:t>
      </w:r>
      <w:r w:rsidR="007C60C7">
        <w:rPr>
          <w:lang w:val="en-US"/>
        </w:rPr>
        <w:t>Discrimination has</w:t>
      </w:r>
      <w:r w:rsidR="009360D3">
        <w:rPr>
          <w:lang w:val="en-US"/>
        </w:rPr>
        <w:t xml:space="preserve"> to </w:t>
      </w:r>
      <w:r w:rsidR="007C60C7">
        <w:rPr>
          <w:lang w:val="en-US"/>
        </w:rPr>
        <w:t xml:space="preserve">lead </w:t>
      </w:r>
      <w:r w:rsidR="009360D3">
        <w:rPr>
          <w:lang w:val="en-US"/>
        </w:rPr>
        <w:t>to effective, proportionate and dissuasive sanctions.</w:t>
      </w:r>
    </w:p>
    <w:p w14:paraId="36F26A5F" w14:textId="0137EE17" w:rsidR="00C46C43" w:rsidRPr="009D15E5" w:rsidRDefault="00A36218" w:rsidP="009D15E5">
      <w:pPr>
        <w:shd w:val="clear" w:color="auto" w:fill="EEECE1" w:themeFill="background2"/>
        <w:jc w:val="both"/>
        <w:rPr>
          <w:lang w:val="en-US"/>
        </w:rPr>
      </w:pPr>
      <w:r w:rsidRPr="00A36218">
        <w:rPr>
          <w:lang w:val="en-US"/>
        </w:rPr>
        <w:t>Accessibility requires that persons with disabilities can report violations to an equality body, an independent mechanism or an ombudsperson free of charge</w:t>
      </w:r>
      <w:r>
        <w:rPr>
          <w:lang w:val="en-US"/>
        </w:rPr>
        <w:t>.</w:t>
      </w:r>
      <w:r w:rsidR="009D15E5">
        <w:rPr>
          <w:lang w:val="en-US"/>
        </w:rPr>
        <w:t xml:space="preserve"> </w:t>
      </w:r>
      <w:r w:rsidR="00893AD2">
        <w:rPr>
          <w:rFonts w:asciiTheme="minorHAnsi" w:hAnsiTheme="minorHAnsi"/>
        </w:rPr>
        <w:t xml:space="preserve">Accessibility also requires that </w:t>
      </w:r>
      <w:r w:rsidR="00E60BDB" w:rsidRPr="00893AD2">
        <w:rPr>
          <w:rFonts w:asciiTheme="minorHAnsi" w:hAnsiTheme="minorHAnsi"/>
        </w:rPr>
        <w:t>a</w:t>
      </w:r>
      <w:r w:rsidR="00C46C43" w:rsidRPr="00893AD2">
        <w:rPr>
          <w:rFonts w:asciiTheme="minorHAnsi" w:hAnsiTheme="minorHAnsi"/>
        </w:rPr>
        <w:t>ccess</w:t>
      </w:r>
      <w:r w:rsidR="008E2EB9" w:rsidRPr="00893AD2">
        <w:rPr>
          <w:rFonts w:asciiTheme="minorHAnsi" w:hAnsiTheme="minorHAnsi"/>
        </w:rPr>
        <w:t xml:space="preserve"> to judicial and administrative proceedings </w:t>
      </w:r>
      <w:r w:rsidR="00893AD2">
        <w:rPr>
          <w:rFonts w:asciiTheme="minorHAnsi" w:hAnsiTheme="minorHAnsi"/>
        </w:rPr>
        <w:t>is</w:t>
      </w:r>
      <w:r w:rsidR="008E2EB9" w:rsidRPr="00893AD2">
        <w:rPr>
          <w:rFonts w:asciiTheme="minorHAnsi" w:hAnsiTheme="minorHAnsi"/>
        </w:rPr>
        <w:t xml:space="preserve"> affordable. State</w:t>
      </w:r>
      <w:r w:rsidR="00893AD2">
        <w:rPr>
          <w:rFonts w:asciiTheme="minorHAnsi" w:hAnsiTheme="minorHAnsi"/>
        </w:rPr>
        <w:t>s</w:t>
      </w:r>
      <w:r w:rsidR="008E2EB9" w:rsidRPr="00893AD2">
        <w:rPr>
          <w:rFonts w:asciiTheme="minorHAnsi" w:hAnsiTheme="minorHAnsi"/>
        </w:rPr>
        <w:t xml:space="preserve"> </w:t>
      </w:r>
      <w:r w:rsidR="00893AD2">
        <w:rPr>
          <w:rFonts w:asciiTheme="minorHAnsi" w:hAnsiTheme="minorHAnsi"/>
        </w:rPr>
        <w:t>P</w:t>
      </w:r>
      <w:r w:rsidR="008E2EB9" w:rsidRPr="00893AD2">
        <w:rPr>
          <w:rFonts w:asciiTheme="minorHAnsi" w:hAnsiTheme="minorHAnsi"/>
        </w:rPr>
        <w:t xml:space="preserve">arties must adopt </w:t>
      </w:r>
      <w:r w:rsidR="00C46C43" w:rsidRPr="00893AD2">
        <w:rPr>
          <w:rFonts w:asciiTheme="minorHAnsi" w:hAnsiTheme="minorHAnsi"/>
        </w:rPr>
        <w:t xml:space="preserve">specific </w:t>
      </w:r>
      <w:r w:rsidR="00187C13" w:rsidRPr="00893AD2">
        <w:rPr>
          <w:rFonts w:asciiTheme="minorHAnsi" w:hAnsiTheme="minorHAnsi"/>
        </w:rPr>
        <w:t>measures</w:t>
      </w:r>
      <w:r w:rsidR="00C46C43" w:rsidRPr="00893AD2">
        <w:rPr>
          <w:rFonts w:asciiTheme="minorHAnsi" w:hAnsiTheme="minorHAnsi"/>
        </w:rPr>
        <w:t xml:space="preserve"> whic</w:t>
      </w:r>
      <w:r w:rsidR="008E2EB9" w:rsidRPr="00893AD2">
        <w:rPr>
          <w:rFonts w:asciiTheme="minorHAnsi" w:hAnsiTheme="minorHAnsi"/>
        </w:rPr>
        <w:t xml:space="preserve">h </w:t>
      </w:r>
      <w:r w:rsidR="00893AD2">
        <w:rPr>
          <w:rFonts w:asciiTheme="minorHAnsi" w:hAnsiTheme="minorHAnsi"/>
        </w:rPr>
        <w:t>enable</w:t>
      </w:r>
      <w:r w:rsidR="00893AD2" w:rsidRPr="00893AD2">
        <w:rPr>
          <w:rFonts w:asciiTheme="minorHAnsi" w:hAnsiTheme="minorHAnsi"/>
        </w:rPr>
        <w:t xml:space="preserve"> </w:t>
      </w:r>
      <w:r w:rsidR="008E2EB9" w:rsidRPr="00893AD2">
        <w:rPr>
          <w:rFonts w:asciiTheme="minorHAnsi" w:hAnsiTheme="minorHAnsi"/>
        </w:rPr>
        <w:t>persons with disabilities</w:t>
      </w:r>
      <w:r w:rsidR="00C46C43" w:rsidRPr="00893AD2">
        <w:rPr>
          <w:rFonts w:asciiTheme="minorHAnsi" w:hAnsiTheme="minorHAnsi"/>
        </w:rPr>
        <w:t xml:space="preserve"> to </w:t>
      </w:r>
      <w:r w:rsidR="00187C13" w:rsidRPr="00893AD2">
        <w:rPr>
          <w:rFonts w:asciiTheme="minorHAnsi" w:hAnsiTheme="minorHAnsi"/>
        </w:rPr>
        <w:t>participate</w:t>
      </w:r>
      <w:r w:rsidR="00C46C43" w:rsidRPr="00893AD2">
        <w:rPr>
          <w:rFonts w:asciiTheme="minorHAnsi" w:hAnsiTheme="minorHAnsi"/>
        </w:rPr>
        <w:t xml:space="preserve"> in </w:t>
      </w:r>
      <w:r w:rsidR="00E60BDB" w:rsidRPr="00893AD2">
        <w:rPr>
          <w:rFonts w:asciiTheme="minorHAnsi" w:hAnsiTheme="minorHAnsi"/>
        </w:rPr>
        <w:t>judicial and administrative proceedings</w:t>
      </w:r>
      <w:r w:rsidR="00187C13" w:rsidRPr="00893AD2">
        <w:rPr>
          <w:rFonts w:asciiTheme="minorHAnsi" w:hAnsiTheme="minorHAnsi"/>
        </w:rPr>
        <w:t>. For example, State</w:t>
      </w:r>
      <w:r w:rsidR="00D53078">
        <w:rPr>
          <w:rFonts w:asciiTheme="minorHAnsi" w:hAnsiTheme="minorHAnsi"/>
        </w:rPr>
        <w:t>s</w:t>
      </w:r>
      <w:r w:rsidR="00187C13" w:rsidRPr="00893AD2">
        <w:rPr>
          <w:rFonts w:asciiTheme="minorHAnsi" w:hAnsiTheme="minorHAnsi"/>
        </w:rPr>
        <w:t xml:space="preserve"> parties should guarantee the right to legal assistance for persons with disabilities</w:t>
      </w:r>
      <w:r w:rsidR="00893AD2">
        <w:rPr>
          <w:rFonts w:asciiTheme="minorHAnsi" w:hAnsiTheme="minorHAnsi"/>
        </w:rPr>
        <w:t xml:space="preserve"> who need it</w:t>
      </w:r>
      <w:r w:rsidR="00187C13" w:rsidRPr="00893AD2">
        <w:rPr>
          <w:rFonts w:asciiTheme="minorHAnsi" w:hAnsiTheme="minorHAnsi"/>
        </w:rPr>
        <w:t>.</w:t>
      </w:r>
      <w:r w:rsidR="00893AD2">
        <w:rPr>
          <w:rStyle w:val="FootnoteReference"/>
          <w:rFonts w:asciiTheme="minorHAnsi" w:hAnsiTheme="minorHAnsi"/>
        </w:rPr>
        <w:footnoteReference w:id="16"/>
      </w:r>
      <w:r w:rsidR="00893AD2">
        <w:rPr>
          <w:rFonts w:asciiTheme="minorHAnsi" w:hAnsiTheme="minorHAnsi"/>
        </w:rPr>
        <w:t xml:space="preserve"> </w:t>
      </w:r>
    </w:p>
    <w:p w14:paraId="332E8290" w14:textId="7E9550A5" w:rsidR="006C1883" w:rsidRPr="005E2185" w:rsidRDefault="00C1522B" w:rsidP="003E0DD0">
      <w:pPr>
        <w:pStyle w:val="Heading3"/>
        <w:rPr>
          <w:b/>
        </w:rPr>
      </w:pPr>
      <w:bookmarkStart w:id="29" w:name="_Toc487188717"/>
      <w:r w:rsidRPr="005E2185">
        <w:t>N</w:t>
      </w:r>
      <w:r w:rsidR="00B20EA0" w:rsidRPr="005E2185">
        <w:t xml:space="preserve">umber </w:t>
      </w:r>
      <w:r w:rsidR="006C1883" w:rsidRPr="005E2185">
        <w:t>22</w:t>
      </w:r>
      <w:r w:rsidR="000E3B41" w:rsidRPr="005E2185">
        <w:t xml:space="preserve"> </w:t>
      </w:r>
      <w:r w:rsidRPr="005E2185">
        <w:t>:</w:t>
      </w:r>
      <w:r w:rsidR="006C1883" w:rsidRPr="005E2185">
        <w:t xml:space="preserve"> Other positive obligations: affirmative action measures</w:t>
      </w:r>
      <w:bookmarkEnd w:id="29"/>
    </w:p>
    <w:p w14:paraId="34A8A5A2" w14:textId="2947DDE0" w:rsidR="003A5158" w:rsidRDefault="00186356" w:rsidP="003E0DD0">
      <w:pPr>
        <w:jc w:val="both"/>
        <w:rPr>
          <w:lang w:val="en-US"/>
        </w:rPr>
      </w:pPr>
      <w:r>
        <w:rPr>
          <w:lang w:val="en-US"/>
        </w:rPr>
        <w:t>At the level of the European Union, Directive 2000/78</w:t>
      </w:r>
      <w:r w:rsidR="001C6504">
        <w:rPr>
          <w:lang w:val="en-US"/>
        </w:rPr>
        <w:t>/EC</w:t>
      </w:r>
      <w:r>
        <w:rPr>
          <w:lang w:val="en-US"/>
        </w:rPr>
        <w:t xml:space="preserve"> </w:t>
      </w:r>
      <w:r w:rsidRPr="00186356">
        <w:rPr>
          <w:lang w:val="en-US"/>
        </w:rPr>
        <w:t>establishing a general framework for equal treatment in employment and occupation</w:t>
      </w:r>
      <w:r>
        <w:rPr>
          <w:lang w:val="en-US"/>
        </w:rPr>
        <w:t xml:space="preserve"> contains a specific provision on positive action.</w:t>
      </w:r>
      <w:r>
        <w:rPr>
          <w:rStyle w:val="FootnoteReference"/>
          <w:lang w:val="en-US"/>
        </w:rPr>
        <w:footnoteReference w:id="17"/>
      </w:r>
      <w:r>
        <w:rPr>
          <w:lang w:val="en-US"/>
        </w:rPr>
        <w:t xml:space="preserve"> </w:t>
      </w:r>
      <w:r w:rsidR="003A5158">
        <w:rPr>
          <w:lang w:val="en-US"/>
        </w:rPr>
        <w:t xml:space="preserve">According to </w:t>
      </w:r>
      <w:r w:rsidR="00585CF2">
        <w:rPr>
          <w:lang w:val="en-US"/>
        </w:rPr>
        <w:t xml:space="preserve">the </w:t>
      </w:r>
      <w:r w:rsidR="003A5158">
        <w:rPr>
          <w:lang w:val="en-US"/>
        </w:rPr>
        <w:t>jurisprudence</w:t>
      </w:r>
      <w:r>
        <w:rPr>
          <w:lang w:val="en-US"/>
        </w:rPr>
        <w:t xml:space="preserve"> of the Court of Justice of the European Union</w:t>
      </w:r>
      <w:r w:rsidR="003A5158">
        <w:rPr>
          <w:lang w:val="en-US"/>
        </w:rPr>
        <w:t>, affirmative action measures have to respect the principle of proportionality. They have to (1) serve a legitimate aim</w:t>
      </w:r>
      <w:r>
        <w:rPr>
          <w:lang w:val="en-US"/>
        </w:rPr>
        <w:t>,  (2) be appropriate to achieve that aim, and (3) be necessary to achieve that aim.</w:t>
      </w:r>
      <w:r>
        <w:rPr>
          <w:rStyle w:val="FootnoteReference"/>
          <w:lang w:val="en-US"/>
        </w:rPr>
        <w:footnoteReference w:id="18"/>
      </w:r>
    </w:p>
    <w:p w14:paraId="761D7107" w14:textId="02E39397" w:rsidR="00674724" w:rsidRDefault="00674724" w:rsidP="003E0DD0">
      <w:pPr>
        <w:jc w:val="both"/>
        <w:rPr>
          <w:lang w:val="en-US"/>
        </w:rPr>
      </w:pPr>
      <w:r>
        <w:rPr>
          <w:lang w:val="en-US"/>
        </w:rPr>
        <w:t xml:space="preserve">At the Belgian level, </w:t>
      </w:r>
      <w:r w:rsidR="000D4D96">
        <w:rPr>
          <w:lang w:val="en-US"/>
        </w:rPr>
        <w:t>the Constitutional Court has also held that affirmative action measures must respect t</w:t>
      </w:r>
      <w:r w:rsidR="00585CF2">
        <w:rPr>
          <w:lang w:val="en-US"/>
        </w:rPr>
        <w:t xml:space="preserve">he principle of proportionality. Such measures are only admissible if (1) </w:t>
      </w:r>
      <w:r w:rsidR="000D4D96">
        <w:rPr>
          <w:lang w:val="en-US"/>
        </w:rPr>
        <w:t>a manifest inequality</w:t>
      </w:r>
      <w:r w:rsidR="00585CF2">
        <w:rPr>
          <w:lang w:val="en-US"/>
        </w:rPr>
        <w:t xml:space="preserve"> exists</w:t>
      </w:r>
      <w:r w:rsidR="000D4D96">
        <w:rPr>
          <w:lang w:val="en-US"/>
        </w:rPr>
        <w:t xml:space="preserve">, </w:t>
      </w:r>
      <w:r w:rsidR="00585CF2">
        <w:rPr>
          <w:lang w:val="en-US"/>
        </w:rPr>
        <w:t xml:space="preserve">(2) </w:t>
      </w:r>
      <w:r w:rsidR="000D4D96">
        <w:rPr>
          <w:lang w:val="en-US"/>
        </w:rPr>
        <w:t xml:space="preserve">the legislator has identified the need to remedy the inequality, </w:t>
      </w:r>
      <w:r w:rsidR="00585CF2">
        <w:rPr>
          <w:lang w:val="en-US"/>
        </w:rPr>
        <w:t xml:space="preserve">(3) </w:t>
      </w:r>
      <w:r w:rsidR="000D4D96">
        <w:rPr>
          <w:lang w:val="en-US"/>
        </w:rPr>
        <w:t xml:space="preserve">the measures </w:t>
      </w:r>
      <w:r w:rsidR="00585CF2">
        <w:rPr>
          <w:lang w:val="en-US"/>
        </w:rPr>
        <w:t>are</w:t>
      </w:r>
      <w:r w:rsidR="000D4D96">
        <w:rPr>
          <w:lang w:val="en-US"/>
        </w:rPr>
        <w:t xml:space="preserve"> temporary and disappear when the objective has been reached, and </w:t>
      </w:r>
      <w:r w:rsidR="00585CF2">
        <w:rPr>
          <w:lang w:val="en-US"/>
        </w:rPr>
        <w:t xml:space="preserve">(4) </w:t>
      </w:r>
      <w:r w:rsidR="000D4D96">
        <w:rPr>
          <w:lang w:val="en-US"/>
        </w:rPr>
        <w:t xml:space="preserve">the measures </w:t>
      </w:r>
      <w:r w:rsidR="00585CF2">
        <w:rPr>
          <w:lang w:val="en-US"/>
        </w:rPr>
        <w:t>do not go</w:t>
      </w:r>
      <w:r w:rsidR="000D4D96">
        <w:rPr>
          <w:lang w:val="en-US"/>
        </w:rPr>
        <w:t xml:space="preserve"> further than </w:t>
      </w:r>
      <w:r w:rsidR="00585CF2">
        <w:rPr>
          <w:lang w:val="en-US"/>
        </w:rPr>
        <w:t>is necessary to reach the objective.</w:t>
      </w:r>
      <w:r w:rsidR="00585CF2">
        <w:rPr>
          <w:rStyle w:val="FootnoteReference"/>
          <w:lang w:val="en-US"/>
        </w:rPr>
        <w:footnoteReference w:id="19"/>
      </w:r>
      <w:r w:rsidR="00585CF2">
        <w:rPr>
          <w:lang w:val="en-US"/>
        </w:rPr>
        <w:t xml:space="preserve"> These conditions are reflected in the anti-discrimination legislation of the federal state, the regions and the communities.</w:t>
      </w:r>
    </w:p>
    <w:p w14:paraId="3E6AF022" w14:textId="29C1869F" w:rsidR="006776F7" w:rsidRDefault="006776F7" w:rsidP="003E0DD0">
      <w:pPr>
        <w:jc w:val="both"/>
        <w:rPr>
          <w:lang w:val="en-US"/>
        </w:rPr>
      </w:pPr>
      <w:r>
        <w:rPr>
          <w:lang w:val="en-US"/>
        </w:rPr>
        <w:t>The CRPD also seems to contain a proportionality test, as article 5 (4) provides that “</w:t>
      </w:r>
      <w:r w:rsidRPr="006776F7">
        <w:rPr>
          <w:lang w:val="en-US"/>
        </w:rPr>
        <w:t xml:space="preserve">Specific measures </w:t>
      </w:r>
      <w:r w:rsidRPr="00516438">
        <w:rPr>
          <w:i/>
          <w:lang w:val="en-US"/>
        </w:rPr>
        <w:t>which are necessary</w:t>
      </w:r>
      <w:r w:rsidRPr="006776F7">
        <w:rPr>
          <w:lang w:val="en-US"/>
        </w:rPr>
        <w:t xml:space="preserve"> to accelerate or achieve de facto equality of persons with disabilities shall not be considered discrimination under the terms of the present Convention.</w:t>
      </w:r>
      <w:r>
        <w:rPr>
          <w:lang w:val="en-US"/>
        </w:rPr>
        <w:t>”</w:t>
      </w:r>
    </w:p>
    <w:p w14:paraId="1F28FFA1" w14:textId="29210004" w:rsidR="00585CF2" w:rsidRDefault="00585CF2" w:rsidP="003E0DD0">
      <w:pPr>
        <w:jc w:val="both"/>
        <w:rPr>
          <w:lang w:val="en-US"/>
        </w:rPr>
      </w:pPr>
      <w:r>
        <w:rPr>
          <w:lang w:val="en-US"/>
        </w:rPr>
        <w:t xml:space="preserve">For some positive action measures, it is clear that they satisfy the proportionality test. </w:t>
      </w:r>
      <w:r w:rsidR="006776F7">
        <w:rPr>
          <w:lang w:val="en-US"/>
        </w:rPr>
        <w:t>For others, this is less clear. The latter is the case, for example, with reserved jobs for persons with disabilities. While it is clear that measures are needed in order to improve their opportunities of access to employment, it is open to debate whether reserving jobs for persons with disabilities is appropria</w:t>
      </w:r>
      <w:r w:rsidR="00773FBA">
        <w:rPr>
          <w:lang w:val="en-US"/>
        </w:rPr>
        <w:t>te and necessary to achieve that</w:t>
      </w:r>
      <w:r w:rsidR="006776F7">
        <w:rPr>
          <w:lang w:val="en-US"/>
        </w:rPr>
        <w:t xml:space="preserve"> aim. </w:t>
      </w:r>
    </w:p>
    <w:p w14:paraId="39F319EC" w14:textId="22BD677A" w:rsidR="001E332D" w:rsidRDefault="00890188" w:rsidP="003E0DD0">
      <w:pPr>
        <w:jc w:val="both"/>
        <w:rPr>
          <w:lang w:val="en-US"/>
        </w:rPr>
      </w:pPr>
      <w:r>
        <w:rPr>
          <w:lang w:val="en-US"/>
        </w:rPr>
        <w:t>The Office of the High Commissioner for Human Rights has already questioned the appropriateness of the measure</w:t>
      </w:r>
      <w:r w:rsidR="009B4393">
        <w:rPr>
          <w:lang w:val="en-US"/>
        </w:rPr>
        <w:t xml:space="preserve">: “while quota systems are desirable to promote equality, </w:t>
      </w:r>
      <w:r w:rsidRPr="00890188">
        <w:rPr>
          <w:lang w:val="en-US"/>
        </w:rPr>
        <w:t>they</w:t>
      </w:r>
      <w:r w:rsidR="009B4393">
        <w:rPr>
          <w:lang w:val="en-US"/>
        </w:rPr>
        <w:t xml:space="preserve"> should not include reserved  working </w:t>
      </w:r>
      <w:r w:rsidRPr="00890188">
        <w:rPr>
          <w:lang w:val="en-US"/>
        </w:rPr>
        <w:t>posi</w:t>
      </w:r>
      <w:r w:rsidR="009B4393">
        <w:rPr>
          <w:lang w:val="en-US"/>
        </w:rPr>
        <w:t>tions or tasks exclusive to</w:t>
      </w:r>
      <w:r w:rsidRPr="00890188">
        <w:rPr>
          <w:lang w:val="en-US"/>
        </w:rPr>
        <w:t xml:space="preserve"> persons with </w:t>
      </w:r>
      <w:r w:rsidR="009B4393">
        <w:rPr>
          <w:lang w:val="en-US"/>
        </w:rPr>
        <w:t xml:space="preserve"> disabilities, which reproduce</w:t>
      </w:r>
      <w:r w:rsidRPr="00890188">
        <w:rPr>
          <w:lang w:val="en-US"/>
        </w:rPr>
        <w:t xml:space="preserve"> stereo</w:t>
      </w:r>
      <w:r w:rsidR="009B4393">
        <w:rPr>
          <w:lang w:val="en-US"/>
        </w:rPr>
        <w:t xml:space="preserve">types and  stigmatization, lead to an </w:t>
      </w:r>
      <w:r w:rsidRPr="00890188">
        <w:rPr>
          <w:lang w:val="en-US"/>
        </w:rPr>
        <w:t>impasse in career development and do not value the skills of the employee”</w:t>
      </w:r>
      <w:r>
        <w:rPr>
          <w:lang w:val="en-US"/>
        </w:rPr>
        <w:t>.</w:t>
      </w:r>
      <w:r>
        <w:rPr>
          <w:rStyle w:val="FootnoteReference"/>
          <w:lang w:val="en-US"/>
        </w:rPr>
        <w:footnoteReference w:id="20"/>
      </w:r>
      <w:r>
        <w:rPr>
          <w:lang w:val="en-US"/>
        </w:rPr>
        <w:t xml:space="preserve"> </w:t>
      </w:r>
    </w:p>
    <w:p w14:paraId="1A78ED0B" w14:textId="77777777" w:rsidR="00D3344D" w:rsidRDefault="001E332D" w:rsidP="003E0DD0">
      <w:pPr>
        <w:jc w:val="both"/>
        <w:rPr>
          <w:lang w:val="en-US"/>
        </w:rPr>
      </w:pPr>
      <w:r>
        <w:rPr>
          <w:lang w:val="en-US"/>
        </w:rPr>
        <w:t xml:space="preserve">To </w:t>
      </w:r>
      <w:proofErr w:type="spellStart"/>
      <w:r>
        <w:rPr>
          <w:lang w:val="en-US"/>
        </w:rPr>
        <w:t>Unia’s</w:t>
      </w:r>
      <w:proofErr w:type="spellEnd"/>
      <w:r>
        <w:rPr>
          <w:lang w:val="en-US"/>
        </w:rPr>
        <w:t xml:space="preserve"> knowledge, the Committee on the Rights of Persons with Disabilities has only briefly addressed this issue in its concluding observations on the initial report of China.</w:t>
      </w:r>
      <w:r>
        <w:rPr>
          <w:rStyle w:val="FootnoteReference"/>
          <w:lang w:val="en-US"/>
        </w:rPr>
        <w:footnoteReference w:id="21"/>
      </w:r>
      <w:r>
        <w:rPr>
          <w:lang w:val="en-US"/>
        </w:rPr>
        <w:t xml:space="preserve"> </w:t>
      </w:r>
    </w:p>
    <w:p w14:paraId="491BA9FC" w14:textId="2C2A783E" w:rsidR="00F50858" w:rsidRPr="00D3344D" w:rsidRDefault="001E332D" w:rsidP="00D3344D">
      <w:pPr>
        <w:shd w:val="clear" w:color="auto" w:fill="EEECE1" w:themeFill="background2"/>
        <w:jc w:val="both"/>
        <w:rPr>
          <w:rFonts w:asciiTheme="minorHAnsi" w:hAnsiTheme="minorHAnsi"/>
        </w:rPr>
      </w:pPr>
      <w:proofErr w:type="spellStart"/>
      <w:r w:rsidRPr="00D3344D">
        <w:rPr>
          <w:rFonts w:asciiTheme="minorHAnsi" w:hAnsiTheme="minorHAnsi"/>
        </w:rPr>
        <w:t>Unia</w:t>
      </w:r>
      <w:proofErr w:type="spellEnd"/>
      <w:r w:rsidRPr="00D3344D">
        <w:rPr>
          <w:rFonts w:asciiTheme="minorHAnsi" w:hAnsiTheme="minorHAnsi"/>
        </w:rPr>
        <w:t xml:space="preserve"> therefore invites the Committee to explain its position in more detail in this general comment.</w:t>
      </w:r>
    </w:p>
    <w:p w14:paraId="5F822F3C" w14:textId="228071B0" w:rsidR="00E267EB" w:rsidRPr="005E2185" w:rsidRDefault="001A797E" w:rsidP="003E0DD0">
      <w:pPr>
        <w:pStyle w:val="Heading3"/>
        <w:rPr>
          <w:b/>
        </w:rPr>
      </w:pPr>
      <w:bookmarkStart w:id="30" w:name="_Toc487188718"/>
      <w:r>
        <w:t>Proposed additional</w:t>
      </w:r>
      <w:r w:rsidR="009B4393">
        <w:t xml:space="preserve"> number</w:t>
      </w:r>
      <w:r w:rsidR="00C1522B" w:rsidRPr="005E2185">
        <w:t xml:space="preserve"> (Heading IV</w:t>
      </w:r>
      <w:r w:rsidR="00435EED" w:rsidRPr="005E2185">
        <w:t xml:space="preserve"> </w:t>
      </w:r>
      <w:r w:rsidR="00E267EB" w:rsidRPr="005E2185">
        <w:t xml:space="preserve">- State party obligations </w:t>
      </w:r>
      <w:r w:rsidR="00435EED" w:rsidRPr="005E2185">
        <w:t xml:space="preserve"> or H</w:t>
      </w:r>
      <w:r w:rsidR="00C1522B" w:rsidRPr="005E2185">
        <w:t>eading III</w:t>
      </w:r>
      <w:r w:rsidR="006C3A7F">
        <w:t xml:space="preserve"> </w:t>
      </w:r>
      <w:r w:rsidR="00C1522B" w:rsidRPr="005E2185">
        <w:t>- interr</w:t>
      </w:r>
      <w:r w:rsidR="00E267EB" w:rsidRPr="005E2185">
        <w:t>ela</w:t>
      </w:r>
      <w:r w:rsidR="00C1522B" w:rsidRPr="005E2185">
        <w:t xml:space="preserve">tion with article 8) </w:t>
      </w:r>
      <w:r w:rsidR="00523F9A" w:rsidRPr="005E2185">
        <w:t xml:space="preserve">: </w:t>
      </w:r>
      <w:r w:rsidR="00B91977" w:rsidRPr="005E2185">
        <w:t>Awareness and e</w:t>
      </w:r>
      <w:r w:rsidR="00E267EB" w:rsidRPr="005E2185">
        <w:t>ducation</w:t>
      </w:r>
      <w:bookmarkEnd w:id="30"/>
    </w:p>
    <w:p w14:paraId="74071E4F" w14:textId="5B527763" w:rsidR="004B73D8" w:rsidRDefault="00BC5D4C" w:rsidP="003E0DD0">
      <w:pPr>
        <w:jc w:val="both"/>
        <w:rPr>
          <w:lang w:val="en-US"/>
        </w:rPr>
      </w:pPr>
      <w:r>
        <w:rPr>
          <w:lang w:val="en-US"/>
        </w:rPr>
        <w:t>Persons with disabilities, f</w:t>
      </w:r>
      <w:r w:rsidR="006A50C2">
        <w:rPr>
          <w:lang w:val="en-US"/>
        </w:rPr>
        <w:t>amily members, teachers, employers,</w:t>
      </w:r>
      <w:r>
        <w:rPr>
          <w:lang w:val="en-US"/>
        </w:rPr>
        <w:t xml:space="preserve"> doctors, authorities, associations for persons with disabilities,</w:t>
      </w:r>
      <w:r w:rsidRPr="00BC5D4C">
        <w:t xml:space="preserve"> </w:t>
      </w:r>
      <w:r>
        <w:rPr>
          <w:lang w:val="en-US"/>
        </w:rPr>
        <w:t>lawyers, judges, police</w:t>
      </w:r>
      <w:r w:rsidR="00A76BD5">
        <w:rPr>
          <w:lang w:val="en-US"/>
        </w:rPr>
        <w:t xml:space="preserve"> officers</w:t>
      </w:r>
      <w:r>
        <w:rPr>
          <w:lang w:val="en-US"/>
        </w:rPr>
        <w:t xml:space="preserve">, </w:t>
      </w:r>
      <w:r w:rsidRPr="0058792F">
        <w:t xml:space="preserve">prosecutors, social workers, legal aid centres, other judicial and administrative bodies intervening in judicial or quasi-judicial </w:t>
      </w:r>
      <w:r w:rsidR="00A76BD5">
        <w:t>proceedings</w:t>
      </w:r>
      <w:r w:rsidR="00D3344D">
        <w:rPr>
          <w:lang w:val="en-US"/>
        </w:rPr>
        <w:t>,…</w:t>
      </w:r>
      <w:r w:rsidR="006A50C2">
        <w:rPr>
          <w:lang w:val="en-US"/>
        </w:rPr>
        <w:t xml:space="preserve"> </w:t>
      </w:r>
      <w:r w:rsidR="004B73D8">
        <w:rPr>
          <w:lang w:val="en-US"/>
        </w:rPr>
        <w:t>have to know:</w:t>
      </w:r>
    </w:p>
    <w:p w14:paraId="483A9ECA" w14:textId="5A275E1F" w:rsidR="004B73D8" w:rsidRPr="004B73D8" w:rsidRDefault="004B73D8" w:rsidP="003E0DD0">
      <w:pPr>
        <w:pStyle w:val="ListParagraph"/>
        <w:numPr>
          <w:ilvl w:val="0"/>
          <w:numId w:val="35"/>
        </w:numPr>
        <w:spacing w:line="276" w:lineRule="auto"/>
        <w:jc w:val="both"/>
        <w:rPr>
          <w:rFonts w:asciiTheme="minorHAnsi" w:hAnsiTheme="minorHAnsi"/>
          <w:sz w:val="22"/>
          <w:szCs w:val="22"/>
        </w:rPr>
      </w:pPr>
      <w:r>
        <w:rPr>
          <w:rFonts w:asciiTheme="minorHAnsi" w:hAnsiTheme="minorHAnsi"/>
          <w:sz w:val="22"/>
          <w:szCs w:val="22"/>
        </w:rPr>
        <w:t>To whom we are referring when we speak of “persons with disabilities” (social model)</w:t>
      </w:r>
      <w:r w:rsidR="006A50C2">
        <w:rPr>
          <w:rFonts w:asciiTheme="minorHAnsi" w:hAnsiTheme="minorHAnsi"/>
          <w:sz w:val="22"/>
          <w:szCs w:val="22"/>
        </w:rPr>
        <w:t>;</w:t>
      </w:r>
    </w:p>
    <w:p w14:paraId="68ED20FA" w14:textId="6CE87992" w:rsidR="004B73D8" w:rsidRDefault="004B73D8" w:rsidP="003E0DD0">
      <w:pPr>
        <w:pStyle w:val="ListParagraph"/>
        <w:numPr>
          <w:ilvl w:val="0"/>
          <w:numId w:val="35"/>
        </w:numPr>
        <w:spacing w:line="276" w:lineRule="auto"/>
        <w:jc w:val="both"/>
        <w:rPr>
          <w:rFonts w:asciiTheme="minorHAnsi" w:hAnsiTheme="minorHAnsi"/>
          <w:sz w:val="22"/>
          <w:szCs w:val="22"/>
        </w:rPr>
      </w:pPr>
      <w:r>
        <w:rPr>
          <w:rFonts w:asciiTheme="minorHAnsi" w:hAnsiTheme="minorHAnsi"/>
          <w:sz w:val="22"/>
          <w:szCs w:val="22"/>
        </w:rPr>
        <w:t xml:space="preserve">That these persons with disabilities have human rights, </w:t>
      </w:r>
      <w:r w:rsidR="006A50C2">
        <w:rPr>
          <w:rFonts w:asciiTheme="minorHAnsi" w:hAnsiTheme="minorHAnsi"/>
          <w:sz w:val="22"/>
          <w:szCs w:val="22"/>
        </w:rPr>
        <w:t>in particular</w:t>
      </w:r>
      <w:r>
        <w:rPr>
          <w:rFonts w:asciiTheme="minorHAnsi" w:hAnsiTheme="minorHAnsi"/>
          <w:sz w:val="22"/>
          <w:szCs w:val="22"/>
        </w:rPr>
        <w:t xml:space="preserve"> the right </w:t>
      </w:r>
      <w:r w:rsidR="00A76BD5">
        <w:rPr>
          <w:rFonts w:asciiTheme="minorHAnsi" w:hAnsiTheme="minorHAnsi"/>
          <w:sz w:val="22"/>
          <w:szCs w:val="22"/>
        </w:rPr>
        <w:t>to</w:t>
      </w:r>
      <w:r>
        <w:rPr>
          <w:rFonts w:asciiTheme="minorHAnsi" w:hAnsiTheme="minorHAnsi"/>
          <w:sz w:val="22"/>
          <w:szCs w:val="22"/>
        </w:rPr>
        <w:t xml:space="preserve"> equality and non-discrimination</w:t>
      </w:r>
      <w:r w:rsidR="006A50C2">
        <w:rPr>
          <w:rFonts w:asciiTheme="minorHAnsi" w:hAnsiTheme="minorHAnsi"/>
          <w:sz w:val="22"/>
          <w:szCs w:val="22"/>
        </w:rPr>
        <w:t xml:space="preserve"> which </w:t>
      </w:r>
      <w:r w:rsidR="00A76BD5">
        <w:rPr>
          <w:rFonts w:asciiTheme="minorHAnsi" w:hAnsiTheme="minorHAnsi"/>
          <w:sz w:val="22"/>
          <w:szCs w:val="22"/>
        </w:rPr>
        <w:t xml:space="preserve">is </w:t>
      </w:r>
      <w:r w:rsidR="006A50C2">
        <w:rPr>
          <w:rFonts w:asciiTheme="minorHAnsi" w:hAnsiTheme="minorHAnsi"/>
          <w:sz w:val="22"/>
          <w:szCs w:val="22"/>
        </w:rPr>
        <w:t>protected by the CRPD;</w:t>
      </w:r>
    </w:p>
    <w:p w14:paraId="54DC1B85" w14:textId="2D8CC66F" w:rsidR="007B0FAC" w:rsidRPr="004B73D8" w:rsidRDefault="006A50C2" w:rsidP="003E0DD0">
      <w:pPr>
        <w:pStyle w:val="ListParagraph"/>
        <w:numPr>
          <w:ilvl w:val="0"/>
          <w:numId w:val="35"/>
        </w:numPr>
        <w:spacing w:line="276" w:lineRule="auto"/>
        <w:jc w:val="both"/>
        <w:rPr>
          <w:rFonts w:asciiTheme="minorHAnsi" w:hAnsiTheme="minorHAnsi"/>
          <w:sz w:val="22"/>
          <w:szCs w:val="22"/>
        </w:rPr>
      </w:pPr>
      <w:r>
        <w:rPr>
          <w:rFonts w:asciiTheme="minorHAnsi" w:hAnsiTheme="minorHAnsi"/>
          <w:sz w:val="22"/>
          <w:szCs w:val="22"/>
        </w:rPr>
        <w:t>That this right to non-discrimination include</w:t>
      </w:r>
      <w:r w:rsidR="00A76BD5">
        <w:rPr>
          <w:rFonts w:asciiTheme="minorHAnsi" w:hAnsiTheme="minorHAnsi"/>
          <w:sz w:val="22"/>
          <w:szCs w:val="22"/>
        </w:rPr>
        <w:t>s</w:t>
      </w:r>
      <w:r>
        <w:rPr>
          <w:rFonts w:asciiTheme="minorHAnsi" w:hAnsiTheme="minorHAnsi"/>
          <w:sz w:val="22"/>
          <w:szCs w:val="22"/>
        </w:rPr>
        <w:t xml:space="preserve"> various forms</w:t>
      </w:r>
      <w:r w:rsidR="0070028E" w:rsidRPr="004B73D8">
        <w:rPr>
          <w:rFonts w:asciiTheme="minorHAnsi" w:hAnsiTheme="minorHAnsi"/>
          <w:sz w:val="22"/>
          <w:szCs w:val="22"/>
        </w:rPr>
        <w:t xml:space="preserve"> </w:t>
      </w:r>
      <w:r>
        <w:rPr>
          <w:rFonts w:asciiTheme="minorHAnsi" w:hAnsiTheme="minorHAnsi"/>
          <w:sz w:val="22"/>
          <w:szCs w:val="22"/>
        </w:rPr>
        <w:t>among which the right to reasonable accommodation.</w:t>
      </w:r>
    </w:p>
    <w:p w14:paraId="17C4C6E2" w14:textId="4882AC2A" w:rsidR="00BC5D4C" w:rsidRDefault="00D3344D" w:rsidP="00D3344D">
      <w:pPr>
        <w:shd w:val="clear" w:color="auto" w:fill="EEECE1" w:themeFill="background2"/>
        <w:jc w:val="both"/>
      </w:pPr>
      <w:r>
        <w:rPr>
          <w:lang w:val="en-US"/>
        </w:rPr>
        <w:t>States Parties have to conduct a broad awareness raising process throughout society in order to effectively guarantee the protection of persons with disabilities against discrimination</w:t>
      </w:r>
    </w:p>
    <w:p w14:paraId="5840E66F" w14:textId="29AFAF94" w:rsidR="006C1883" w:rsidRPr="00F20998" w:rsidRDefault="00EE50C1" w:rsidP="003E0DD0">
      <w:pPr>
        <w:jc w:val="center"/>
        <w:rPr>
          <w:lang w:val="en-US"/>
        </w:rPr>
      </w:pPr>
      <w:r>
        <w:rPr>
          <w:lang w:val="en-US"/>
        </w:rPr>
        <w:t>*</w:t>
      </w:r>
      <w:r>
        <w:rPr>
          <w:lang w:val="en-US"/>
        </w:rPr>
        <w:tab/>
        <w:t>*</w:t>
      </w:r>
    </w:p>
    <w:p w14:paraId="5DC1C68C" w14:textId="04E377C5" w:rsidR="006C1883" w:rsidRPr="00F20998" w:rsidRDefault="00EE50C1" w:rsidP="00D3344D">
      <w:pPr>
        <w:jc w:val="center"/>
        <w:rPr>
          <w:sz w:val="20"/>
          <w:szCs w:val="20"/>
          <w:lang w:val="en-US"/>
        </w:rPr>
      </w:pPr>
      <w:r>
        <w:rPr>
          <w:lang w:val="en-US"/>
        </w:rPr>
        <w:t>*</w:t>
      </w:r>
    </w:p>
    <w:sectPr w:rsidR="006C1883" w:rsidRPr="00F20998" w:rsidSect="006B4D0C">
      <w:headerReference w:type="default"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B2BC96" w14:textId="77777777" w:rsidR="003B3F79" w:rsidRDefault="003B3F79" w:rsidP="00507A1A">
      <w:pPr>
        <w:spacing w:after="0" w:line="240" w:lineRule="auto"/>
      </w:pPr>
      <w:r>
        <w:separator/>
      </w:r>
    </w:p>
  </w:endnote>
  <w:endnote w:type="continuationSeparator" w:id="0">
    <w:p w14:paraId="70306C1B" w14:textId="77777777" w:rsidR="003B3F79" w:rsidRDefault="003B3F79" w:rsidP="00507A1A">
      <w:pPr>
        <w:spacing w:after="0" w:line="240" w:lineRule="auto"/>
      </w:pPr>
      <w:r>
        <w:continuationSeparator/>
      </w:r>
    </w:p>
  </w:endnote>
  <w:endnote w:type="continuationNotice" w:id="1">
    <w:p w14:paraId="6279A4D1" w14:textId="77777777" w:rsidR="003B3F79" w:rsidRDefault="003B3F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8258787"/>
      <w:docPartObj>
        <w:docPartGallery w:val="Page Numbers (Bottom of Page)"/>
        <w:docPartUnique/>
      </w:docPartObj>
    </w:sdtPr>
    <w:sdtEndPr>
      <w:rPr>
        <w:noProof/>
      </w:rPr>
    </w:sdtEndPr>
    <w:sdtContent>
      <w:p w14:paraId="6C41EC1E" w14:textId="68E293C2" w:rsidR="003B3F79" w:rsidRDefault="003B3F79" w:rsidP="006B4D0C">
        <w:pPr>
          <w:pStyle w:val="NoSpacing"/>
          <w:pBdr>
            <w:top w:val="single" w:sz="4" w:space="1" w:color="auto"/>
          </w:pBdr>
          <w:jc w:val="center"/>
        </w:pPr>
        <w:r>
          <w:fldChar w:fldCharType="begin"/>
        </w:r>
        <w:r>
          <w:instrText xml:space="preserve"> PAGE   \* MERGEFORMAT </w:instrText>
        </w:r>
        <w:r>
          <w:fldChar w:fldCharType="separate"/>
        </w:r>
        <w:r w:rsidR="000905B7">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36A24" w14:textId="77777777" w:rsidR="003B3F79" w:rsidRPr="00143F59" w:rsidRDefault="003B3F79" w:rsidP="006B4D0C">
    <w:pPr>
      <w:pStyle w:val="NoSpacing"/>
      <w:pBdr>
        <w:top w:val="single" w:sz="4" w:space="1" w:color="auto"/>
      </w:pBdr>
      <w:jc w:val="center"/>
      <w:rPr>
        <w:sz w:val="20"/>
        <w:szCs w:val="20"/>
        <w:lang w:val="fr-BE"/>
      </w:rPr>
    </w:pPr>
    <w:proofErr w:type="spellStart"/>
    <w:r w:rsidRPr="00143F59">
      <w:rPr>
        <w:sz w:val="20"/>
        <w:szCs w:val="20"/>
        <w:lang w:val="fr-BE"/>
      </w:rPr>
      <w:t>Unia</w:t>
    </w:r>
    <w:proofErr w:type="spellEnd"/>
  </w:p>
  <w:p w14:paraId="2AABBA06" w14:textId="77777777" w:rsidR="003B3F79" w:rsidRPr="00143F59" w:rsidRDefault="003B3F79" w:rsidP="006B4D0C">
    <w:pPr>
      <w:pStyle w:val="NoSpacing"/>
      <w:pBdr>
        <w:top w:val="single" w:sz="4" w:space="1" w:color="auto"/>
      </w:pBdr>
      <w:jc w:val="center"/>
      <w:rPr>
        <w:sz w:val="20"/>
        <w:szCs w:val="20"/>
        <w:lang w:val="fr-BE"/>
      </w:rPr>
    </w:pPr>
    <w:r w:rsidRPr="00143F59">
      <w:rPr>
        <w:sz w:val="20"/>
        <w:szCs w:val="20"/>
        <w:lang w:val="fr-BE"/>
      </w:rPr>
      <w:t xml:space="preserve">Rue Royale 138, B - 1000 Brussels, </w:t>
    </w:r>
    <w:proofErr w:type="spellStart"/>
    <w:r w:rsidRPr="00143F59">
      <w:rPr>
        <w:sz w:val="20"/>
        <w:szCs w:val="20"/>
        <w:lang w:val="fr-BE"/>
      </w:rPr>
      <w:t>Belgium</w:t>
    </w:r>
    <w:proofErr w:type="spellEnd"/>
  </w:p>
  <w:p w14:paraId="190C54F2" w14:textId="77777777" w:rsidR="003B3F79" w:rsidRPr="006D5036" w:rsidRDefault="003B3F79" w:rsidP="006B4D0C">
    <w:pPr>
      <w:pStyle w:val="NoSpacing"/>
      <w:jc w:val="center"/>
      <w:rPr>
        <w:sz w:val="20"/>
        <w:szCs w:val="20"/>
      </w:rPr>
    </w:pPr>
    <w:r w:rsidRPr="006D5036">
      <w:rPr>
        <w:sz w:val="20"/>
        <w:szCs w:val="20"/>
      </w:rPr>
      <w:t xml:space="preserve">Email : </w:t>
    </w:r>
    <w:hyperlink r:id="rId1" w:history="1">
      <w:r w:rsidRPr="00EC2B67">
        <w:rPr>
          <w:rStyle w:val="Hyperlink"/>
          <w:bCs/>
          <w:sz w:val="20"/>
          <w:szCs w:val="20"/>
        </w:rPr>
        <w:t>epost@unia.be</w:t>
      </w:r>
    </w:hyperlink>
    <w:r>
      <w:rPr>
        <w:sz w:val="20"/>
        <w:szCs w:val="20"/>
      </w:rPr>
      <w:t xml:space="preserve"> - Web : </w:t>
    </w:r>
    <w:hyperlink r:id="rId2" w:history="1">
      <w:r w:rsidRPr="00875742">
        <w:rPr>
          <w:rStyle w:val="Hyperlink"/>
          <w:sz w:val="20"/>
          <w:szCs w:val="20"/>
        </w:rPr>
        <w:t>http://www.unia.be</w:t>
      </w:r>
    </w:hyperlink>
  </w:p>
  <w:p w14:paraId="09237673" w14:textId="631F1FE6" w:rsidR="003B3F79" w:rsidRPr="00143F59" w:rsidRDefault="003B3F79" w:rsidP="006B4D0C">
    <w:pPr>
      <w:pStyle w:val="NoSpacing"/>
      <w:jc w:val="center"/>
      <w:rPr>
        <w:sz w:val="20"/>
        <w:szCs w:val="20"/>
        <w:lang w:val="fr-BE"/>
      </w:rPr>
    </w:pPr>
    <w:r w:rsidRPr="00143F59">
      <w:rPr>
        <w:sz w:val="20"/>
        <w:szCs w:val="20"/>
        <w:lang w:val="fr-BE"/>
      </w:rPr>
      <w:t xml:space="preserve">Contact : Véronique </w:t>
    </w:r>
    <w:proofErr w:type="spellStart"/>
    <w:r w:rsidRPr="00143F59">
      <w:rPr>
        <w:sz w:val="20"/>
        <w:szCs w:val="20"/>
        <w:lang w:val="fr-BE"/>
      </w:rPr>
      <w:t>Ghesquière</w:t>
    </w:r>
    <w:proofErr w:type="spellEnd"/>
    <w:r w:rsidRPr="00143F59">
      <w:rPr>
        <w:sz w:val="20"/>
        <w:szCs w:val="20"/>
        <w:lang w:val="fr-BE"/>
      </w:rPr>
      <w:t xml:space="preserve"> (</w:t>
    </w:r>
    <w:r w:rsidRPr="00BB567E">
      <w:rPr>
        <w:sz w:val="20"/>
        <w:szCs w:val="20"/>
        <w:lang w:val="fr-BE"/>
      </w:rPr>
      <w:t>veronique.ghesquiere@unia.be</w:t>
    </w:r>
    <w:r w:rsidRPr="00143F59">
      <w:rPr>
        <w:sz w:val="20"/>
        <w:szCs w:val="20"/>
        <w:lang w:val="fr-BE"/>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3A6D10" w14:textId="77777777" w:rsidR="003B3F79" w:rsidRDefault="003B3F79" w:rsidP="00507A1A">
      <w:pPr>
        <w:spacing w:after="0" w:line="240" w:lineRule="auto"/>
      </w:pPr>
      <w:r>
        <w:separator/>
      </w:r>
    </w:p>
  </w:footnote>
  <w:footnote w:type="continuationSeparator" w:id="0">
    <w:p w14:paraId="5C6D78CD" w14:textId="77777777" w:rsidR="003B3F79" w:rsidRDefault="003B3F79" w:rsidP="00507A1A">
      <w:pPr>
        <w:spacing w:after="0" w:line="240" w:lineRule="auto"/>
      </w:pPr>
      <w:r>
        <w:continuationSeparator/>
      </w:r>
    </w:p>
  </w:footnote>
  <w:footnote w:type="continuationNotice" w:id="1">
    <w:p w14:paraId="5FA7F3C4" w14:textId="77777777" w:rsidR="003B3F79" w:rsidRDefault="003B3F79">
      <w:pPr>
        <w:spacing w:after="0" w:line="240" w:lineRule="auto"/>
      </w:pPr>
    </w:p>
  </w:footnote>
  <w:footnote w:id="2">
    <w:p w14:paraId="2BEF18F9" w14:textId="0511B8D3" w:rsidR="003B3F79" w:rsidRPr="00F160AE" w:rsidRDefault="003B3F79" w:rsidP="0069658C">
      <w:pPr>
        <w:pStyle w:val="FootnoteText"/>
        <w:ind w:firstLine="0"/>
        <w:rPr>
          <w:sz w:val="18"/>
          <w:lang w:val="en-US"/>
        </w:rPr>
      </w:pPr>
      <w:r w:rsidRPr="00F160AE">
        <w:rPr>
          <w:rStyle w:val="FootnoteReference"/>
          <w:sz w:val="18"/>
        </w:rPr>
        <w:footnoteRef/>
      </w:r>
      <w:r w:rsidRPr="00F160AE">
        <w:rPr>
          <w:sz w:val="18"/>
          <w:lang w:val="en-US"/>
        </w:rPr>
        <w:t xml:space="preserve"> Committee on the Rights of Persons with</w:t>
      </w:r>
      <w:r>
        <w:rPr>
          <w:sz w:val="18"/>
          <w:szCs w:val="18"/>
          <w:lang w:val="en-US"/>
        </w:rPr>
        <w:t xml:space="preserve"> D</w:t>
      </w:r>
      <w:r w:rsidRPr="00F160AE">
        <w:rPr>
          <w:sz w:val="18"/>
          <w:lang w:val="en-US"/>
        </w:rPr>
        <w:t>isabilities</w:t>
      </w:r>
      <w:r>
        <w:rPr>
          <w:sz w:val="18"/>
          <w:szCs w:val="18"/>
          <w:lang w:val="en-US"/>
        </w:rPr>
        <w:t xml:space="preserve">, </w:t>
      </w:r>
      <w:r w:rsidRPr="00F160AE">
        <w:rPr>
          <w:i/>
          <w:sz w:val="18"/>
          <w:lang w:val="en-US"/>
        </w:rPr>
        <w:t>Concluding observations on the initial report of Belgium</w:t>
      </w:r>
      <w:r>
        <w:rPr>
          <w:sz w:val="18"/>
          <w:szCs w:val="18"/>
          <w:lang w:val="en-US"/>
        </w:rPr>
        <w:t xml:space="preserve">, </w:t>
      </w:r>
      <w:r w:rsidRPr="00B37C3A">
        <w:rPr>
          <w:sz w:val="18"/>
          <w:szCs w:val="18"/>
          <w:lang w:val="en-US"/>
        </w:rPr>
        <w:t>28 October 2014</w:t>
      </w:r>
      <w:r>
        <w:rPr>
          <w:sz w:val="18"/>
          <w:szCs w:val="18"/>
          <w:lang w:val="en-US"/>
        </w:rPr>
        <w:t xml:space="preserve">, </w:t>
      </w:r>
      <w:r w:rsidRPr="00B37C3A">
        <w:rPr>
          <w:sz w:val="18"/>
          <w:szCs w:val="18"/>
          <w:lang w:val="en-US"/>
        </w:rPr>
        <w:t>CRPD/C/BEL/CO/1</w:t>
      </w:r>
      <w:r>
        <w:rPr>
          <w:sz w:val="18"/>
          <w:szCs w:val="18"/>
          <w:lang w:val="en-US"/>
        </w:rPr>
        <w:t xml:space="preserve">, </w:t>
      </w:r>
      <w:hyperlink r:id="rId1" w:history="1">
        <w:r w:rsidRPr="00B37C3A">
          <w:rPr>
            <w:rStyle w:val="Hyperlink"/>
            <w:sz w:val="18"/>
            <w:szCs w:val="18"/>
            <w:lang w:val="en-US"/>
          </w:rPr>
          <w:t>http://tbinternet.ohchr.org/_layouts/treatybodyexternal/Download.aspx?symbolno=CRPD%2fC%2fBEL%2fCO%2f1&amp;Lang=en</w:t>
        </w:r>
      </w:hyperlink>
      <w:r>
        <w:rPr>
          <w:sz w:val="18"/>
          <w:szCs w:val="18"/>
          <w:lang w:val="en-US"/>
        </w:rPr>
        <w:t xml:space="preserve">. </w:t>
      </w:r>
    </w:p>
  </w:footnote>
  <w:footnote w:id="3">
    <w:p w14:paraId="220B74B9" w14:textId="77777777" w:rsidR="003B3F79" w:rsidRPr="00F160AE" w:rsidRDefault="003B3F79" w:rsidP="00890168">
      <w:pPr>
        <w:pStyle w:val="FootnoteText"/>
        <w:ind w:firstLine="0"/>
        <w:rPr>
          <w:sz w:val="18"/>
          <w:lang w:val="en-US"/>
        </w:rPr>
      </w:pPr>
      <w:r w:rsidRPr="00F160AE">
        <w:rPr>
          <w:rStyle w:val="FootnoteReference"/>
          <w:rFonts w:asciiTheme="minorHAnsi" w:hAnsiTheme="minorHAnsi"/>
          <w:sz w:val="18"/>
        </w:rPr>
        <w:footnoteRef/>
      </w:r>
      <w:r w:rsidRPr="00F160AE">
        <w:rPr>
          <w:rFonts w:asciiTheme="minorHAnsi" w:hAnsiTheme="minorHAnsi"/>
          <w:sz w:val="18"/>
          <w:lang w:val="en-US"/>
        </w:rPr>
        <w:t xml:space="preserve"> </w:t>
      </w:r>
      <w:r w:rsidRPr="00B37C3A">
        <w:rPr>
          <w:rFonts w:asciiTheme="minorHAnsi" w:hAnsiTheme="minorHAnsi"/>
          <w:sz w:val="18"/>
          <w:szCs w:val="18"/>
          <w:lang w:val="en-US"/>
        </w:rPr>
        <w:t xml:space="preserve">For further details on these legislations, please refer to </w:t>
      </w:r>
      <w:proofErr w:type="spellStart"/>
      <w:r w:rsidRPr="00B37C3A">
        <w:rPr>
          <w:rFonts w:asciiTheme="minorHAnsi" w:hAnsiTheme="minorHAnsi"/>
          <w:sz w:val="18"/>
          <w:szCs w:val="18"/>
          <w:lang w:val="en-US"/>
        </w:rPr>
        <w:t>Unia’s</w:t>
      </w:r>
      <w:proofErr w:type="spellEnd"/>
      <w:r w:rsidRPr="00B37C3A">
        <w:rPr>
          <w:rFonts w:asciiTheme="minorHAnsi" w:hAnsiTheme="minorHAnsi"/>
          <w:sz w:val="18"/>
          <w:szCs w:val="18"/>
          <w:lang w:val="en-US"/>
        </w:rPr>
        <w:t xml:space="preserve"> discrimination lexicon (available in French and Dutch): </w:t>
      </w:r>
      <w:hyperlink r:id="rId2" w:history="1">
        <w:r w:rsidRPr="00B37C3A">
          <w:rPr>
            <w:rStyle w:val="Hyperlink"/>
            <w:rFonts w:asciiTheme="minorHAnsi" w:hAnsiTheme="minorHAnsi"/>
            <w:sz w:val="18"/>
            <w:szCs w:val="18"/>
            <w:lang w:val="en-US"/>
          </w:rPr>
          <w:t>http://www.unia.be/en/law-recommendations/legislation/discrimination-lexicon</w:t>
        </w:r>
      </w:hyperlink>
      <w:r w:rsidRPr="00F160AE">
        <w:rPr>
          <w:rFonts w:asciiTheme="minorHAnsi" w:hAnsiTheme="minorHAnsi"/>
          <w:sz w:val="18"/>
          <w:lang w:val="en-US"/>
        </w:rPr>
        <w:t xml:space="preserve"> </w:t>
      </w:r>
    </w:p>
  </w:footnote>
  <w:footnote w:id="4">
    <w:p w14:paraId="2E60DE1A" w14:textId="2D9DED49" w:rsidR="003B3F79" w:rsidRPr="00F160AE" w:rsidRDefault="003B3F79" w:rsidP="00890168">
      <w:pPr>
        <w:pStyle w:val="FootnoteText"/>
        <w:ind w:firstLine="0"/>
        <w:rPr>
          <w:rFonts w:asciiTheme="minorHAnsi" w:hAnsiTheme="minorHAnsi"/>
          <w:sz w:val="18"/>
          <w:lang w:val="en-US"/>
        </w:rPr>
      </w:pPr>
      <w:r w:rsidRPr="00F160AE">
        <w:rPr>
          <w:rStyle w:val="FootnoteReference"/>
          <w:sz w:val="18"/>
        </w:rPr>
        <w:footnoteRef/>
      </w:r>
      <w:r w:rsidRPr="00F160AE">
        <w:rPr>
          <w:sz w:val="18"/>
          <w:lang w:val="en-US"/>
        </w:rPr>
        <w:t xml:space="preserve"> </w:t>
      </w:r>
      <w:r w:rsidRPr="00B37C3A">
        <w:rPr>
          <w:rFonts w:asciiTheme="minorHAnsi" w:hAnsiTheme="minorHAnsi"/>
          <w:sz w:val="18"/>
          <w:szCs w:val="18"/>
          <w:lang w:val="en-US"/>
        </w:rPr>
        <w:t xml:space="preserve">The other grounds of discrimination are: presumed race, skin </w:t>
      </w:r>
      <w:proofErr w:type="spellStart"/>
      <w:r w:rsidRPr="00B37C3A">
        <w:rPr>
          <w:rFonts w:asciiTheme="minorHAnsi" w:hAnsiTheme="minorHAnsi"/>
          <w:sz w:val="18"/>
          <w:szCs w:val="18"/>
          <w:lang w:val="en-US"/>
        </w:rPr>
        <w:t>colour</w:t>
      </w:r>
      <w:proofErr w:type="spellEnd"/>
      <w:r w:rsidRPr="00B37C3A">
        <w:rPr>
          <w:rFonts w:asciiTheme="minorHAnsi" w:hAnsiTheme="minorHAnsi"/>
          <w:sz w:val="18"/>
          <w:szCs w:val="18"/>
          <w:lang w:val="en-US"/>
        </w:rPr>
        <w:t>, nationality, ancestry (Jewish origin), national or ethnic origin, philosophical or religious beliefs, sexual orientation, age,  wealth, civil status, political beliefs, trade union membership, state of health, physical of genetic characteristics, birth, social background</w:t>
      </w:r>
      <w:r w:rsidRPr="00F160AE">
        <w:rPr>
          <w:rFonts w:asciiTheme="minorHAnsi" w:hAnsiTheme="minorHAnsi"/>
          <w:sz w:val="18"/>
          <w:lang w:val="en-US"/>
        </w:rPr>
        <w:t>.</w:t>
      </w:r>
    </w:p>
  </w:footnote>
  <w:footnote w:id="5">
    <w:p w14:paraId="3D3126B0" w14:textId="12D035AE" w:rsidR="003B3F79" w:rsidRPr="00F160AE" w:rsidRDefault="003B3F79" w:rsidP="00F160AE">
      <w:pPr>
        <w:pStyle w:val="FootnoteText"/>
        <w:ind w:firstLine="0"/>
        <w:rPr>
          <w:sz w:val="18"/>
          <w:lang w:val="en-US"/>
        </w:rPr>
      </w:pPr>
      <w:r w:rsidRPr="00F160AE">
        <w:rPr>
          <w:rStyle w:val="FootnoteReference"/>
          <w:sz w:val="18"/>
        </w:rPr>
        <w:footnoteRef/>
      </w:r>
      <w:r w:rsidRPr="00F160AE">
        <w:rPr>
          <w:sz w:val="18"/>
          <w:lang w:val="en-US"/>
        </w:rPr>
        <w:t xml:space="preserve"> Council Directive 2000/78/EC of 27 November 2000 establishing a general framework for equal treatment in employment and occupation.</w:t>
      </w:r>
    </w:p>
  </w:footnote>
  <w:footnote w:id="6">
    <w:p w14:paraId="6A60634D" w14:textId="13EC28C8" w:rsidR="003B3F79" w:rsidRPr="00437A87" w:rsidRDefault="003B3F79" w:rsidP="00D27A06">
      <w:pPr>
        <w:pStyle w:val="FootnoteText"/>
        <w:ind w:firstLine="0"/>
        <w:rPr>
          <w:sz w:val="18"/>
          <w:lang w:val="en-US"/>
        </w:rPr>
      </w:pPr>
      <w:r w:rsidRPr="00437A87">
        <w:rPr>
          <w:rStyle w:val="FootnoteReference"/>
          <w:sz w:val="18"/>
        </w:rPr>
        <w:footnoteRef/>
      </w:r>
      <w:r w:rsidRPr="00437A87">
        <w:rPr>
          <w:sz w:val="18"/>
          <w:lang w:val="en-US"/>
        </w:rPr>
        <w:t xml:space="preserve"> For further details, please refer to </w:t>
      </w:r>
      <w:proofErr w:type="spellStart"/>
      <w:r w:rsidRPr="00437A87">
        <w:rPr>
          <w:rFonts w:eastAsia="Calibri"/>
          <w:sz w:val="18"/>
          <w:lang w:val="en-US" w:eastAsia="en-US"/>
        </w:rPr>
        <w:t>Unia’s</w:t>
      </w:r>
      <w:proofErr w:type="spellEnd"/>
      <w:r w:rsidRPr="00437A87">
        <w:rPr>
          <w:rFonts w:eastAsia="Calibri"/>
          <w:sz w:val="18"/>
          <w:lang w:val="en-US" w:eastAsia="en-US"/>
        </w:rPr>
        <w:t xml:space="preserve"> assessment report of February 2016 on the federal Anti-Discrimination Law and Anti-Racism Law (available in French and Dutch): </w:t>
      </w:r>
      <w:hyperlink r:id="rId3" w:history="1">
        <w:r w:rsidRPr="00437A87">
          <w:rPr>
            <w:rStyle w:val="Hyperlink"/>
            <w:rFonts w:eastAsia="Calibri"/>
            <w:sz w:val="18"/>
            <w:lang w:val="en-US" w:eastAsia="en-US"/>
          </w:rPr>
          <w:t>http://unia.be/en/publications-statistics/publications/evaluation-of-federal-anti-discrimination-legislation</w:t>
        </w:r>
      </w:hyperlink>
      <w:r>
        <w:rPr>
          <w:rFonts w:eastAsia="Calibri"/>
          <w:sz w:val="18"/>
          <w:szCs w:val="18"/>
          <w:lang w:val="en-US" w:eastAsia="en-US"/>
        </w:rPr>
        <w:t xml:space="preserve">. </w:t>
      </w:r>
    </w:p>
  </w:footnote>
  <w:footnote w:id="7">
    <w:p w14:paraId="6C45A4DF" w14:textId="43E4C8C7" w:rsidR="003B3F79" w:rsidRPr="00437A87" w:rsidRDefault="003B3F79" w:rsidP="00437A87">
      <w:pPr>
        <w:pStyle w:val="FootnoteText"/>
        <w:ind w:firstLine="0"/>
        <w:rPr>
          <w:sz w:val="18"/>
          <w:lang w:val="fr-BE"/>
        </w:rPr>
      </w:pPr>
      <w:r w:rsidRPr="00437A87">
        <w:rPr>
          <w:rStyle w:val="FootnoteReference"/>
          <w:rFonts w:asciiTheme="minorHAnsi" w:hAnsiTheme="minorHAnsi"/>
          <w:sz w:val="18"/>
        </w:rPr>
        <w:footnoteRef/>
      </w:r>
      <w:r w:rsidRPr="00437A87">
        <w:rPr>
          <w:rFonts w:asciiTheme="minorHAnsi" w:hAnsiTheme="minorHAnsi"/>
          <w:sz w:val="18"/>
          <w:lang w:val="fr-BE"/>
        </w:rPr>
        <w:t xml:space="preserve"> Protocole du 19 juillet 2007 relatif au concept d'aménagements raisonnables en Belgique en vertu de la loi du 25 février 2003 tendant à lutter contre la discrimination et modifiant la loi du 15 février 1993 créant un Centre pour l'égalité des chances et de lutte contre le racisme.</w:t>
      </w:r>
    </w:p>
  </w:footnote>
  <w:footnote w:id="8">
    <w:p w14:paraId="3D5F099D" w14:textId="77777777" w:rsidR="003B3F79" w:rsidRPr="00EF6AD1" w:rsidRDefault="003B3F79" w:rsidP="006D691B">
      <w:pPr>
        <w:pStyle w:val="FootnoteText"/>
        <w:ind w:firstLine="0"/>
        <w:rPr>
          <w:sz w:val="18"/>
          <w:lang w:val="en-US"/>
        </w:rPr>
      </w:pPr>
      <w:r w:rsidRPr="00EF6AD1">
        <w:rPr>
          <w:rStyle w:val="FootnoteReference"/>
          <w:sz w:val="18"/>
        </w:rPr>
        <w:footnoteRef/>
      </w:r>
      <w:r w:rsidRPr="00EF6AD1">
        <w:rPr>
          <w:sz w:val="18"/>
          <w:lang w:val="en-US"/>
        </w:rPr>
        <w:t xml:space="preserve"> </w:t>
      </w:r>
      <w:proofErr w:type="spellStart"/>
      <w:r w:rsidRPr="00EF6AD1">
        <w:rPr>
          <w:sz w:val="18"/>
          <w:lang w:val="en-US"/>
        </w:rPr>
        <w:t>Unia’s</w:t>
      </w:r>
      <w:proofErr w:type="spellEnd"/>
      <w:r w:rsidRPr="00EF6AD1">
        <w:rPr>
          <w:sz w:val="18"/>
          <w:lang w:val="en-US"/>
        </w:rPr>
        <w:t xml:space="preserve"> statistical report from 2016 available in French and Dutch, </w:t>
      </w:r>
      <w:hyperlink r:id="rId4" w:history="1">
        <w:r w:rsidRPr="00EF6AD1">
          <w:rPr>
            <w:rStyle w:val="Hyperlink"/>
            <w:sz w:val="18"/>
            <w:lang w:val="en-US"/>
          </w:rPr>
          <w:t>http://unia.be/en/publications-statistics/publications/unias-work-expressed-in-figures-for-2016</w:t>
        </w:r>
      </w:hyperlink>
      <w:r w:rsidRPr="00EF6AD1">
        <w:rPr>
          <w:sz w:val="18"/>
          <w:lang w:val="en-US"/>
        </w:rPr>
        <w:t xml:space="preserve"> </w:t>
      </w:r>
    </w:p>
  </w:footnote>
  <w:footnote w:id="9">
    <w:p w14:paraId="27433BFC" w14:textId="4796F2F3" w:rsidR="007A3C92" w:rsidRPr="00836150" w:rsidRDefault="007A3C92" w:rsidP="00836150">
      <w:pPr>
        <w:pStyle w:val="FootnoteText"/>
        <w:ind w:firstLine="0"/>
        <w:rPr>
          <w:lang w:val="en-US"/>
        </w:rPr>
      </w:pPr>
      <w:r>
        <w:rPr>
          <w:rStyle w:val="FootnoteReference"/>
        </w:rPr>
        <w:footnoteRef/>
      </w:r>
      <w:r>
        <w:rPr>
          <w:lang w:val="en-US"/>
        </w:rPr>
        <w:t xml:space="preserve"> </w:t>
      </w:r>
      <w:r w:rsidRPr="00A07DCD">
        <w:rPr>
          <w:sz w:val="18"/>
          <w:lang w:val="en-US"/>
        </w:rPr>
        <w:t xml:space="preserve">Committee on the Rights of persons with Disabilities, </w:t>
      </w:r>
      <w:r>
        <w:rPr>
          <w:i/>
          <w:sz w:val="18"/>
          <w:lang w:val="en-US"/>
        </w:rPr>
        <w:t>General Comment No. 2 (2014</w:t>
      </w:r>
      <w:r w:rsidRPr="00A07DCD">
        <w:rPr>
          <w:i/>
          <w:sz w:val="18"/>
          <w:lang w:val="en-US"/>
        </w:rPr>
        <w:t xml:space="preserve">) on </w:t>
      </w:r>
      <w:r>
        <w:rPr>
          <w:i/>
          <w:sz w:val="18"/>
          <w:lang w:val="en-US"/>
        </w:rPr>
        <w:t>accessibility</w:t>
      </w:r>
      <w:r w:rsidRPr="00A07DCD">
        <w:rPr>
          <w:sz w:val="18"/>
          <w:lang w:val="en-US"/>
        </w:rPr>
        <w:t xml:space="preserve">, </w:t>
      </w:r>
      <w:r>
        <w:rPr>
          <w:sz w:val="18"/>
          <w:szCs w:val="18"/>
          <w:lang w:val="en-US"/>
        </w:rPr>
        <w:t xml:space="preserve">22 May 2014, </w:t>
      </w:r>
      <w:r>
        <w:rPr>
          <w:sz w:val="18"/>
          <w:lang w:val="en-US"/>
        </w:rPr>
        <w:t>CRPD/C/GC/2</w:t>
      </w:r>
      <w:r w:rsidRPr="00A07DCD">
        <w:rPr>
          <w:sz w:val="18"/>
          <w:lang w:val="en-US"/>
        </w:rPr>
        <w:t>,</w:t>
      </w:r>
      <w:r>
        <w:rPr>
          <w:sz w:val="18"/>
          <w:szCs w:val="18"/>
          <w:lang w:val="en-US"/>
        </w:rPr>
        <w:t xml:space="preserve"> pp. 7-8,</w:t>
      </w:r>
      <w:r w:rsidRPr="00A07DCD">
        <w:rPr>
          <w:sz w:val="18"/>
          <w:lang w:val="en-US"/>
        </w:rPr>
        <w:t xml:space="preserve"> </w:t>
      </w:r>
      <w:r>
        <w:rPr>
          <w:sz w:val="18"/>
          <w:szCs w:val="18"/>
          <w:lang w:val="en-US"/>
        </w:rPr>
        <w:t>§§</w:t>
      </w:r>
      <w:r w:rsidRPr="00A07DCD">
        <w:rPr>
          <w:sz w:val="18"/>
          <w:lang w:val="en-US"/>
        </w:rPr>
        <w:t>2</w:t>
      </w:r>
      <w:r>
        <w:rPr>
          <w:sz w:val="18"/>
          <w:lang w:val="en-US"/>
        </w:rPr>
        <w:t>5-26</w:t>
      </w:r>
    </w:p>
  </w:footnote>
  <w:footnote w:id="10">
    <w:p w14:paraId="66637E91" w14:textId="31ECD5B0" w:rsidR="003B3F79" w:rsidRPr="00EF6AD1" w:rsidRDefault="003B3F79" w:rsidP="00EF6AD1">
      <w:pPr>
        <w:pStyle w:val="FootnoteText"/>
        <w:ind w:firstLine="0"/>
        <w:rPr>
          <w:sz w:val="18"/>
          <w:lang w:val="en-US"/>
        </w:rPr>
      </w:pPr>
      <w:r w:rsidRPr="00EF6AD1">
        <w:rPr>
          <w:rStyle w:val="FootnoteReference"/>
          <w:sz w:val="18"/>
        </w:rPr>
        <w:footnoteRef/>
      </w:r>
      <w:r w:rsidRPr="00EF6AD1">
        <w:rPr>
          <w:sz w:val="18"/>
          <w:lang w:val="en-US"/>
        </w:rPr>
        <w:t xml:space="preserve"> Decree of 10 July 2008 on a framework for the Flemish policy on equal opportunities and equal treatment, </w:t>
      </w:r>
      <w:hyperlink r:id="rId5" w:history="1">
        <w:r w:rsidRPr="00EF6AD1">
          <w:rPr>
            <w:rStyle w:val="Hyperlink"/>
            <w:sz w:val="18"/>
            <w:lang w:val="en-US"/>
          </w:rPr>
          <w:t>http://www.ejustice.just.fgov.be/eli/decreet/2008/07/10/2008203387/justel</w:t>
        </w:r>
      </w:hyperlink>
      <w:r w:rsidRPr="00EF6AD1">
        <w:rPr>
          <w:sz w:val="18"/>
          <w:lang w:val="en-US"/>
        </w:rPr>
        <w:t xml:space="preserve">. </w:t>
      </w:r>
    </w:p>
  </w:footnote>
  <w:footnote w:id="11">
    <w:p w14:paraId="77BA4183" w14:textId="196826AE" w:rsidR="003B3F79" w:rsidRPr="00EF6AD1" w:rsidRDefault="003B3F79" w:rsidP="00EF6AD1">
      <w:pPr>
        <w:pStyle w:val="FootnoteText"/>
        <w:ind w:firstLine="0"/>
        <w:rPr>
          <w:sz w:val="18"/>
          <w:lang w:val="en-US"/>
        </w:rPr>
      </w:pPr>
      <w:r w:rsidRPr="00EF6AD1">
        <w:rPr>
          <w:rStyle w:val="FootnoteReference"/>
          <w:sz w:val="18"/>
        </w:rPr>
        <w:footnoteRef/>
      </w:r>
      <w:r w:rsidRPr="00EF6AD1">
        <w:rPr>
          <w:sz w:val="18"/>
          <w:lang w:val="en-US"/>
        </w:rPr>
        <w:t xml:space="preserve"> Court of Justice of the European Union 17 July 2008, </w:t>
      </w:r>
      <w:proofErr w:type="spellStart"/>
      <w:r w:rsidRPr="00EF6AD1">
        <w:rPr>
          <w:sz w:val="18"/>
          <w:lang w:val="en-US"/>
        </w:rPr>
        <w:t>nr</w:t>
      </w:r>
      <w:proofErr w:type="spellEnd"/>
      <w:r w:rsidRPr="00EF6AD1">
        <w:rPr>
          <w:sz w:val="18"/>
          <w:lang w:val="en-US"/>
        </w:rPr>
        <w:t xml:space="preserve">. C-303/06, ECLI:EU:C:2008:415, </w:t>
      </w:r>
      <w:r w:rsidRPr="00EF6AD1">
        <w:rPr>
          <w:i/>
          <w:sz w:val="18"/>
          <w:lang w:val="en-US"/>
        </w:rPr>
        <w:t xml:space="preserve">S. Coleman v. </w:t>
      </w:r>
      <w:proofErr w:type="spellStart"/>
      <w:r w:rsidRPr="00EF6AD1">
        <w:rPr>
          <w:i/>
          <w:sz w:val="18"/>
          <w:lang w:val="en-US"/>
        </w:rPr>
        <w:t>Attridge</w:t>
      </w:r>
      <w:proofErr w:type="spellEnd"/>
      <w:r w:rsidRPr="00EF6AD1">
        <w:rPr>
          <w:i/>
          <w:sz w:val="18"/>
          <w:lang w:val="en-US"/>
        </w:rPr>
        <w:t xml:space="preserve"> Law and Steve Law</w:t>
      </w:r>
      <w:hyperlink w:history="1"/>
      <w:r w:rsidRPr="00EF6AD1">
        <w:rPr>
          <w:sz w:val="18"/>
          <w:lang w:val="en-US"/>
        </w:rPr>
        <w:t xml:space="preserve">. </w:t>
      </w:r>
    </w:p>
  </w:footnote>
  <w:footnote w:id="12">
    <w:p w14:paraId="4D35BCFA" w14:textId="33C93C1F" w:rsidR="003B3F79" w:rsidRPr="00EF6AD1" w:rsidRDefault="003B3F79" w:rsidP="00EF6AD1">
      <w:pPr>
        <w:pStyle w:val="FootnoteText"/>
        <w:ind w:firstLine="0"/>
        <w:rPr>
          <w:sz w:val="18"/>
        </w:rPr>
      </w:pPr>
      <w:r w:rsidRPr="00EF6AD1">
        <w:rPr>
          <w:rStyle w:val="FootnoteReference"/>
          <w:sz w:val="18"/>
        </w:rPr>
        <w:footnoteRef/>
      </w:r>
      <w:r w:rsidRPr="00EF6AD1">
        <w:rPr>
          <w:sz w:val="18"/>
        </w:rPr>
        <w:t xml:space="preserve"> </w:t>
      </w:r>
      <w:proofErr w:type="spellStart"/>
      <w:r w:rsidRPr="00EF6AD1">
        <w:rPr>
          <w:sz w:val="18"/>
        </w:rPr>
        <w:t>Arbrb</w:t>
      </w:r>
      <w:proofErr w:type="spellEnd"/>
      <w:r w:rsidRPr="00EF6AD1">
        <w:rPr>
          <w:sz w:val="18"/>
        </w:rPr>
        <w:t xml:space="preserve">. Leuven 10 December 2013, </w:t>
      </w:r>
      <w:hyperlink r:id="rId6" w:history="1">
        <w:r w:rsidRPr="00EF6AD1">
          <w:rPr>
            <w:rStyle w:val="Hyperlink"/>
            <w:sz w:val="18"/>
          </w:rPr>
          <w:t>http://www.unia.be/nl/rechtspraak-alternatieven/rechtspraak/arbeidsrechtbank-leuven-12-december-2013</w:t>
        </w:r>
      </w:hyperlink>
      <w:r w:rsidRPr="00EF6AD1">
        <w:rPr>
          <w:sz w:val="18"/>
        </w:rPr>
        <w:t xml:space="preserve">. </w:t>
      </w:r>
    </w:p>
  </w:footnote>
  <w:footnote w:id="13">
    <w:p w14:paraId="312F5CA3" w14:textId="04C8A17E" w:rsidR="003B3F79" w:rsidRPr="00B804E5" w:rsidRDefault="003B3F79" w:rsidP="004F586E">
      <w:pPr>
        <w:pStyle w:val="FootnoteText"/>
        <w:ind w:firstLine="0"/>
        <w:rPr>
          <w:lang w:val="en-US"/>
        </w:rPr>
      </w:pPr>
      <w:r w:rsidRPr="00A07DCD">
        <w:rPr>
          <w:rStyle w:val="FootnoteReference"/>
          <w:sz w:val="18"/>
        </w:rPr>
        <w:footnoteRef/>
      </w:r>
      <w:r w:rsidRPr="00A07DCD">
        <w:rPr>
          <w:sz w:val="18"/>
          <w:lang w:val="en-US"/>
        </w:rPr>
        <w:t xml:space="preserve"> Committee on the Rights of persons with Disabilities, </w:t>
      </w:r>
      <w:r w:rsidRPr="00A07DCD">
        <w:rPr>
          <w:i/>
          <w:sz w:val="18"/>
          <w:lang w:val="en-US"/>
        </w:rPr>
        <w:t>General Comment No. 4 (2016) on the right to inclusive education</w:t>
      </w:r>
      <w:r w:rsidRPr="00A07DCD">
        <w:rPr>
          <w:sz w:val="18"/>
          <w:lang w:val="en-US"/>
        </w:rPr>
        <w:t xml:space="preserve">, </w:t>
      </w:r>
      <w:r>
        <w:rPr>
          <w:sz w:val="18"/>
          <w:szCs w:val="18"/>
          <w:lang w:val="en-US"/>
        </w:rPr>
        <w:t xml:space="preserve">25 November 2016, </w:t>
      </w:r>
      <w:r w:rsidRPr="00A07DCD">
        <w:rPr>
          <w:sz w:val="18"/>
          <w:lang w:val="en-US"/>
        </w:rPr>
        <w:t>CRPD/C/GC/4,</w:t>
      </w:r>
      <w:r>
        <w:rPr>
          <w:sz w:val="18"/>
          <w:szCs w:val="18"/>
          <w:lang w:val="en-US"/>
        </w:rPr>
        <w:t xml:space="preserve"> p. 8,</w:t>
      </w:r>
      <w:r w:rsidRPr="00A07DCD">
        <w:rPr>
          <w:sz w:val="18"/>
          <w:lang w:val="en-US"/>
        </w:rPr>
        <w:t xml:space="preserve"> </w:t>
      </w:r>
      <w:r>
        <w:rPr>
          <w:sz w:val="18"/>
          <w:szCs w:val="18"/>
          <w:lang w:val="en-US"/>
        </w:rPr>
        <w:t>§</w:t>
      </w:r>
      <w:r w:rsidRPr="00A07DCD">
        <w:rPr>
          <w:sz w:val="18"/>
          <w:lang w:val="en-US"/>
        </w:rPr>
        <w:t>29.</w:t>
      </w:r>
    </w:p>
  </w:footnote>
  <w:footnote w:id="14">
    <w:p w14:paraId="7E19E177" w14:textId="25D3F350" w:rsidR="003B3F79" w:rsidRPr="0037434C" w:rsidRDefault="003B3F79" w:rsidP="00461E22">
      <w:pPr>
        <w:pStyle w:val="FootnoteText"/>
        <w:ind w:firstLine="0"/>
        <w:rPr>
          <w:lang w:val="en-US"/>
        </w:rPr>
      </w:pPr>
      <w:r>
        <w:rPr>
          <w:rStyle w:val="FootnoteReference"/>
        </w:rPr>
        <w:footnoteRef/>
      </w:r>
      <w:r w:rsidRPr="0037434C">
        <w:rPr>
          <w:lang w:val="en-US"/>
        </w:rPr>
        <w:t xml:space="preserve"> </w:t>
      </w:r>
      <w:r w:rsidRPr="00A07DCD">
        <w:rPr>
          <w:i/>
          <w:lang w:val="en-US"/>
        </w:rPr>
        <w:t>Idem</w:t>
      </w:r>
      <w:r>
        <w:rPr>
          <w:lang w:val="en-US"/>
        </w:rPr>
        <w:t>, p. 9, §31.</w:t>
      </w:r>
    </w:p>
  </w:footnote>
  <w:footnote w:id="15">
    <w:p w14:paraId="5F6B2D62" w14:textId="64A0A83B" w:rsidR="003B3F79" w:rsidRPr="00567727" w:rsidRDefault="003B3F79" w:rsidP="009B4393">
      <w:pPr>
        <w:pStyle w:val="FootnoteText"/>
        <w:ind w:firstLine="0"/>
        <w:rPr>
          <w:lang w:val="en-US"/>
        </w:rPr>
      </w:pPr>
      <w:r>
        <w:rPr>
          <w:rStyle w:val="FootnoteReference"/>
        </w:rPr>
        <w:footnoteRef/>
      </w:r>
      <w:r w:rsidRPr="00567727">
        <w:rPr>
          <w:lang w:val="en-US"/>
        </w:rPr>
        <w:t xml:space="preserve"> </w:t>
      </w:r>
      <w:r w:rsidRPr="009B4393">
        <w:rPr>
          <w:sz w:val="18"/>
          <w:szCs w:val="18"/>
          <w:lang w:val="en-US"/>
        </w:rPr>
        <w:t>See p. 5.</w:t>
      </w:r>
    </w:p>
  </w:footnote>
  <w:footnote w:id="16">
    <w:p w14:paraId="2843ED0C" w14:textId="29F18633" w:rsidR="003B3F79" w:rsidRPr="004824A5" w:rsidRDefault="003B3F79" w:rsidP="004824A5">
      <w:pPr>
        <w:pStyle w:val="NoSpacing"/>
        <w:rPr>
          <w:rFonts w:eastAsia="Times New Roman"/>
          <w:sz w:val="18"/>
          <w:lang w:val="fr-BE" w:eastAsia="nl-NL"/>
        </w:rPr>
      </w:pPr>
      <w:r w:rsidRPr="004824A5">
        <w:rPr>
          <w:rStyle w:val="FootnoteReference"/>
          <w:sz w:val="18"/>
        </w:rPr>
        <w:footnoteRef/>
      </w:r>
      <w:r w:rsidRPr="004824A5">
        <w:rPr>
          <w:sz w:val="18"/>
          <w:lang w:val="en-US"/>
        </w:rPr>
        <w:t xml:space="preserve"> </w:t>
      </w:r>
      <w:r w:rsidRPr="004824A5">
        <w:rPr>
          <w:rFonts w:eastAsia="Times New Roman"/>
          <w:sz w:val="18"/>
          <w:lang w:val="en-US" w:eastAsia="nl-NL"/>
        </w:rPr>
        <w:t xml:space="preserve">In Belgium, there is a regression on this point. Until 2016, a specific rule aimed to ensure the right to legal assistance for persons with disabilities who receive income substitution allowances. Fully free legal assistance and legal aid were automatically available for those persons. However, since 2016, a person who receives income substitution allowances for disabled people has to prove that he or she does not have adequate means of subsistence. The person may receive legal aid only if the average of his combined resources does not exceed a certain threshold set by statute. Are included in the combined resources: cohabitant’s income, potential property income but also the integration allowance. However, the integration allowance is intended to offset costs related to the disability. </w:t>
      </w:r>
      <w:proofErr w:type="spellStart"/>
      <w:r w:rsidRPr="004824A5">
        <w:rPr>
          <w:rFonts w:eastAsia="Times New Roman"/>
          <w:sz w:val="18"/>
          <w:lang w:val="fr-BE" w:eastAsia="nl-NL"/>
        </w:rPr>
        <w:t>See</w:t>
      </w:r>
      <w:proofErr w:type="spellEnd"/>
      <w:r w:rsidRPr="004824A5">
        <w:rPr>
          <w:rFonts w:eastAsia="Times New Roman"/>
          <w:sz w:val="18"/>
          <w:lang w:val="fr-BE" w:eastAsia="nl-NL"/>
        </w:rPr>
        <w:t xml:space="preserve">: Royal </w:t>
      </w:r>
      <w:proofErr w:type="spellStart"/>
      <w:r w:rsidRPr="004824A5">
        <w:rPr>
          <w:rFonts w:eastAsia="Times New Roman"/>
          <w:sz w:val="18"/>
          <w:lang w:val="fr-BE" w:eastAsia="nl-NL"/>
        </w:rPr>
        <w:t>Decree</w:t>
      </w:r>
      <w:proofErr w:type="spellEnd"/>
      <w:r w:rsidRPr="004824A5">
        <w:rPr>
          <w:rFonts w:eastAsia="Times New Roman"/>
          <w:sz w:val="18"/>
          <w:lang w:val="fr-BE" w:eastAsia="nl-NL"/>
        </w:rPr>
        <w:t xml:space="preserve"> of 18 </w:t>
      </w:r>
      <w:proofErr w:type="spellStart"/>
      <w:r w:rsidRPr="004824A5">
        <w:rPr>
          <w:rFonts w:eastAsia="Times New Roman"/>
          <w:sz w:val="18"/>
          <w:lang w:val="fr-BE" w:eastAsia="nl-NL"/>
        </w:rPr>
        <w:t>december</w:t>
      </w:r>
      <w:proofErr w:type="spellEnd"/>
      <w:r w:rsidRPr="004824A5">
        <w:rPr>
          <w:rFonts w:eastAsia="Times New Roman"/>
          <w:sz w:val="18"/>
          <w:lang w:val="fr-BE" w:eastAsia="nl-NL"/>
        </w:rPr>
        <w:t xml:space="preserve"> 2003 </w:t>
      </w:r>
      <w:proofErr w:type="spellStart"/>
      <w:r w:rsidRPr="004824A5">
        <w:rPr>
          <w:rFonts w:eastAsia="Times New Roman"/>
          <w:sz w:val="18"/>
          <w:lang w:val="fr-BE" w:eastAsia="nl-NL"/>
        </w:rPr>
        <w:t>relating</w:t>
      </w:r>
      <w:proofErr w:type="spellEnd"/>
      <w:r w:rsidRPr="004824A5">
        <w:rPr>
          <w:rFonts w:eastAsia="Times New Roman"/>
          <w:sz w:val="18"/>
          <w:lang w:val="fr-BE" w:eastAsia="nl-NL"/>
        </w:rPr>
        <w:t xml:space="preserve"> to « les conditions de la gratuité totale ou partielle du bénéfice de l'aide juridique de deuxième ligne et de l'assistance judiciaire » as </w:t>
      </w:r>
      <w:proofErr w:type="spellStart"/>
      <w:r w:rsidRPr="004824A5">
        <w:rPr>
          <w:rFonts w:eastAsia="Times New Roman"/>
          <w:sz w:val="18"/>
          <w:lang w:val="fr-BE" w:eastAsia="nl-NL"/>
        </w:rPr>
        <w:t>amended</w:t>
      </w:r>
      <w:proofErr w:type="spellEnd"/>
      <w:r w:rsidRPr="004824A5">
        <w:rPr>
          <w:rFonts w:eastAsia="Times New Roman"/>
          <w:sz w:val="18"/>
          <w:lang w:val="fr-BE" w:eastAsia="nl-NL"/>
        </w:rPr>
        <w:t xml:space="preserve"> by Royal </w:t>
      </w:r>
      <w:proofErr w:type="spellStart"/>
      <w:r w:rsidRPr="004824A5">
        <w:rPr>
          <w:rFonts w:eastAsia="Times New Roman"/>
          <w:sz w:val="18"/>
          <w:lang w:val="fr-BE" w:eastAsia="nl-NL"/>
        </w:rPr>
        <w:t>Decree</w:t>
      </w:r>
      <w:proofErr w:type="spellEnd"/>
      <w:r w:rsidRPr="004824A5">
        <w:rPr>
          <w:rFonts w:eastAsia="Times New Roman"/>
          <w:sz w:val="18"/>
          <w:lang w:val="fr-BE" w:eastAsia="nl-NL"/>
        </w:rPr>
        <w:t xml:space="preserve"> of 3 August 2016, art. 1, §2, 2°, </w:t>
      </w:r>
      <w:hyperlink r:id="rId7" w:history="1">
        <w:r w:rsidRPr="004824A5">
          <w:rPr>
            <w:rStyle w:val="Hyperlink"/>
            <w:rFonts w:eastAsia="Times New Roman"/>
            <w:sz w:val="18"/>
            <w:lang w:val="fr-BE" w:eastAsia="nl-NL"/>
          </w:rPr>
          <w:t>http://www.ejustice.just.fgov.be/cgi_loi/change_lg.pl?language=fr&amp;la=F&amp;cn=2003121833&amp;table_name=loi</w:t>
        </w:r>
      </w:hyperlink>
      <w:r w:rsidRPr="004824A5">
        <w:rPr>
          <w:rFonts w:eastAsia="Times New Roman"/>
          <w:sz w:val="18"/>
          <w:lang w:val="fr-BE" w:eastAsia="nl-NL"/>
        </w:rPr>
        <w:t xml:space="preserve">. </w:t>
      </w:r>
    </w:p>
  </w:footnote>
  <w:footnote w:id="17">
    <w:p w14:paraId="663FF499" w14:textId="5EDAC794" w:rsidR="003B3F79" w:rsidRPr="004824A5" w:rsidRDefault="003B3F79" w:rsidP="004824A5">
      <w:pPr>
        <w:pStyle w:val="NoSpacing"/>
        <w:rPr>
          <w:i/>
          <w:sz w:val="18"/>
        </w:rPr>
      </w:pPr>
      <w:r w:rsidRPr="004824A5">
        <w:rPr>
          <w:rStyle w:val="FootnoteReference"/>
          <w:sz w:val="18"/>
        </w:rPr>
        <w:footnoteRef/>
      </w:r>
      <w:r w:rsidRPr="004824A5">
        <w:rPr>
          <w:sz w:val="18"/>
        </w:rPr>
        <w:t xml:space="preserve"> </w:t>
      </w:r>
      <w:r w:rsidRPr="004824A5">
        <w:rPr>
          <w:i/>
          <w:sz w:val="18"/>
        </w:rPr>
        <w:t>“Article 7 - Positive action</w:t>
      </w:r>
      <w:r w:rsidR="009D15E5">
        <w:rPr>
          <w:i/>
          <w:sz w:val="18"/>
        </w:rPr>
        <w:t xml:space="preserve">. </w:t>
      </w:r>
      <w:r w:rsidRPr="004824A5">
        <w:rPr>
          <w:i/>
          <w:sz w:val="18"/>
        </w:rPr>
        <w:t>1. With a view to ensuring full equality in practice, the principle of equal treatment shall not prevent any Member State from maintaining or adopting specific measures to prevent or compensate for disadvantages linked to any of the grounds referred to in Article 1.</w:t>
      </w:r>
    </w:p>
    <w:p w14:paraId="1EAB9229" w14:textId="0E81C148" w:rsidR="003B3F79" w:rsidRPr="004824A5" w:rsidRDefault="003B3F79" w:rsidP="004824A5">
      <w:pPr>
        <w:pStyle w:val="NoSpacing"/>
        <w:rPr>
          <w:sz w:val="18"/>
          <w:lang w:val="en-US"/>
        </w:rPr>
      </w:pPr>
      <w:r w:rsidRPr="004824A5">
        <w:rPr>
          <w:i/>
          <w:sz w:val="18"/>
        </w:rPr>
        <w:t>2. With regard to disabled persons, the principle of equal treatment shall be without prejudice to the right of Member States to maintain or adopt provisions on the protection of health and safety at work or to measures aimed at creating or maintaining provisions or facilities for safeguarding or promoting their integration into the working environment.”</w:t>
      </w:r>
    </w:p>
  </w:footnote>
  <w:footnote w:id="18">
    <w:p w14:paraId="287C1B01" w14:textId="30580397" w:rsidR="003B3F79" w:rsidRPr="004824A5" w:rsidRDefault="003B3F79" w:rsidP="004824A5">
      <w:pPr>
        <w:pStyle w:val="NoSpacing"/>
        <w:rPr>
          <w:rFonts w:asciiTheme="minorHAnsi" w:hAnsiTheme="minorHAnsi"/>
          <w:sz w:val="18"/>
          <w:lang w:val="en-US"/>
        </w:rPr>
      </w:pPr>
      <w:r w:rsidRPr="004824A5">
        <w:rPr>
          <w:rStyle w:val="FootnoteReference"/>
          <w:rFonts w:asciiTheme="minorHAnsi" w:hAnsiTheme="minorHAnsi"/>
          <w:sz w:val="18"/>
        </w:rPr>
        <w:footnoteRef/>
      </w:r>
      <w:r w:rsidRPr="004824A5">
        <w:rPr>
          <w:rFonts w:asciiTheme="minorHAnsi" w:hAnsiTheme="minorHAnsi"/>
          <w:sz w:val="18"/>
        </w:rPr>
        <w:t xml:space="preserve"> </w:t>
      </w:r>
      <w:r w:rsidRPr="004824A5">
        <w:rPr>
          <w:rFonts w:asciiTheme="minorHAnsi" w:hAnsiTheme="minorHAnsi"/>
          <w:i/>
          <w:sz w:val="18"/>
          <w:lang w:val="en-US"/>
        </w:rPr>
        <w:t>Commission v. France</w:t>
      </w:r>
      <w:r w:rsidRPr="004824A5">
        <w:rPr>
          <w:rFonts w:asciiTheme="minorHAnsi" w:hAnsiTheme="minorHAnsi"/>
          <w:sz w:val="18"/>
          <w:lang w:val="en-US"/>
        </w:rPr>
        <w:t xml:space="preserve">, C-312/86; </w:t>
      </w:r>
      <w:proofErr w:type="spellStart"/>
      <w:r w:rsidRPr="004824A5">
        <w:rPr>
          <w:rFonts w:asciiTheme="minorHAnsi" w:hAnsiTheme="minorHAnsi"/>
          <w:i/>
          <w:sz w:val="18"/>
          <w:lang w:val="en-US"/>
        </w:rPr>
        <w:t>Kalanke</w:t>
      </w:r>
      <w:proofErr w:type="spellEnd"/>
      <w:r w:rsidRPr="004824A5">
        <w:rPr>
          <w:rFonts w:asciiTheme="minorHAnsi" w:hAnsiTheme="minorHAnsi"/>
          <w:sz w:val="18"/>
          <w:lang w:val="en-US"/>
        </w:rPr>
        <w:t xml:space="preserve">, C-450/93; </w:t>
      </w:r>
      <w:proofErr w:type="spellStart"/>
      <w:r w:rsidRPr="004824A5">
        <w:rPr>
          <w:rFonts w:asciiTheme="minorHAnsi" w:hAnsiTheme="minorHAnsi"/>
          <w:i/>
          <w:sz w:val="18"/>
          <w:lang w:val="en-US"/>
        </w:rPr>
        <w:t>Marschall</w:t>
      </w:r>
      <w:proofErr w:type="spellEnd"/>
      <w:r w:rsidRPr="004824A5">
        <w:rPr>
          <w:rFonts w:asciiTheme="minorHAnsi" w:hAnsiTheme="minorHAnsi"/>
          <w:sz w:val="18"/>
          <w:lang w:val="en-US"/>
        </w:rPr>
        <w:t xml:space="preserve">, C-409/95; </w:t>
      </w:r>
      <w:proofErr w:type="spellStart"/>
      <w:r w:rsidRPr="004824A5">
        <w:rPr>
          <w:rFonts w:asciiTheme="minorHAnsi" w:hAnsiTheme="minorHAnsi"/>
          <w:i/>
          <w:sz w:val="18"/>
          <w:lang w:val="en-US"/>
        </w:rPr>
        <w:t>Abdoulaye</w:t>
      </w:r>
      <w:proofErr w:type="spellEnd"/>
      <w:r w:rsidRPr="004824A5">
        <w:rPr>
          <w:rFonts w:asciiTheme="minorHAnsi" w:hAnsiTheme="minorHAnsi"/>
          <w:sz w:val="18"/>
          <w:lang w:val="en-US"/>
        </w:rPr>
        <w:t xml:space="preserve">, C-218/98; </w:t>
      </w:r>
      <w:proofErr w:type="spellStart"/>
      <w:r w:rsidRPr="004824A5">
        <w:rPr>
          <w:rFonts w:asciiTheme="minorHAnsi" w:hAnsiTheme="minorHAnsi"/>
          <w:i/>
          <w:sz w:val="18"/>
          <w:lang w:val="en-US"/>
        </w:rPr>
        <w:t>Badeck</w:t>
      </w:r>
      <w:proofErr w:type="spellEnd"/>
      <w:r w:rsidRPr="004824A5">
        <w:rPr>
          <w:rFonts w:asciiTheme="minorHAnsi" w:hAnsiTheme="minorHAnsi"/>
          <w:sz w:val="18"/>
          <w:lang w:val="en-US"/>
        </w:rPr>
        <w:t xml:space="preserve">, C-158/97; </w:t>
      </w:r>
      <w:proofErr w:type="spellStart"/>
      <w:r w:rsidRPr="004824A5">
        <w:rPr>
          <w:rFonts w:asciiTheme="minorHAnsi" w:hAnsiTheme="minorHAnsi"/>
          <w:i/>
          <w:sz w:val="18"/>
          <w:lang w:val="en-US"/>
        </w:rPr>
        <w:t>Abrahamsson</w:t>
      </w:r>
      <w:proofErr w:type="spellEnd"/>
      <w:r w:rsidRPr="004824A5">
        <w:rPr>
          <w:rFonts w:asciiTheme="minorHAnsi" w:hAnsiTheme="minorHAnsi"/>
          <w:sz w:val="18"/>
          <w:lang w:val="en-US"/>
        </w:rPr>
        <w:t xml:space="preserve">, C-407/98; </w:t>
      </w:r>
      <w:proofErr w:type="spellStart"/>
      <w:r w:rsidRPr="004824A5">
        <w:rPr>
          <w:rFonts w:asciiTheme="minorHAnsi" w:hAnsiTheme="minorHAnsi"/>
          <w:i/>
          <w:sz w:val="18"/>
          <w:lang w:val="en-US"/>
        </w:rPr>
        <w:t>Griesmar</w:t>
      </w:r>
      <w:proofErr w:type="spellEnd"/>
      <w:r w:rsidRPr="004824A5">
        <w:rPr>
          <w:rFonts w:asciiTheme="minorHAnsi" w:hAnsiTheme="minorHAnsi"/>
          <w:sz w:val="18"/>
          <w:lang w:val="en-US"/>
        </w:rPr>
        <w:t xml:space="preserve">, 366/99; </w:t>
      </w:r>
      <w:proofErr w:type="spellStart"/>
      <w:r w:rsidRPr="004824A5">
        <w:rPr>
          <w:rFonts w:asciiTheme="minorHAnsi" w:hAnsiTheme="minorHAnsi"/>
          <w:i/>
          <w:sz w:val="18"/>
          <w:lang w:val="en-US"/>
        </w:rPr>
        <w:t>Lommers</w:t>
      </w:r>
      <w:proofErr w:type="spellEnd"/>
      <w:r w:rsidRPr="004824A5">
        <w:rPr>
          <w:rFonts w:asciiTheme="minorHAnsi" w:hAnsiTheme="minorHAnsi"/>
          <w:sz w:val="18"/>
          <w:lang w:val="en-US"/>
        </w:rPr>
        <w:t xml:space="preserve">, C-476/99; </w:t>
      </w:r>
      <w:proofErr w:type="spellStart"/>
      <w:r w:rsidRPr="004824A5">
        <w:rPr>
          <w:rFonts w:asciiTheme="minorHAnsi" w:hAnsiTheme="minorHAnsi"/>
          <w:i/>
          <w:sz w:val="18"/>
          <w:lang w:val="en-US"/>
        </w:rPr>
        <w:t>Briheche</w:t>
      </w:r>
      <w:proofErr w:type="spellEnd"/>
      <w:r w:rsidRPr="004824A5">
        <w:rPr>
          <w:rFonts w:asciiTheme="minorHAnsi" w:hAnsiTheme="minorHAnsi"/>
          <w:sz w:val="18"/>
          <w:lang w:val="en-US"/>
        </w:rPr>
        <w:t xml:space="preserve">, C-319/03; </w:t>
      </w:r>
      <w:r w:rsidRPr="004824A5">
        <w:rPr>
          <w:rFonts w:asciiTheme="minorHAnsi" w:hAnsiTheme="minorHAnsi"/>
          <w:i/>
          <w:sz w:val="18"/>
          <w:lang w:val="en-US"/>
        </w:rPr>
        <w:t>Commission v. Greece</w:t>
      </w:r>
      <w:r w:rsidRPr="004824A5">
        <w:rPr>
          <w:rFonts w:asciiTheme="minorHAnsi" w:hAnsiTheme="minorHAnsi"/>
          <w:sz w:val="18"/>
          <w:lang w:val="en-US"/>
        </w:rPr>
        <w:t>, C</w:t>
      </w:r>
      <w:r w:rsidRPr="008479E3">
        <w:rPr>
          <w:rFonts w:ascii="MS Gothic" w:eastAsia="MS Gothic" w:hAnsi="MS Gothic" w:cs="MS Gothic" w:hint="eastAsia"/>
          <w:sz w:val="18"/>
          <w:szCs w:val="18"/>
          <w:lang w:val="en-US"/>
        </w:rPr>
        <w:t>‑</w:t>
      </w:r>
      <w:r w:rsidRPr="004824A5">
        <w:rPr>
          <w:rFonts w:asciiTheme="minorHAnsi" w:hAnsiTheme="minorHAnsi"/>
          <w:sz w:val="18"/>
          <w:lang w:val="en-US"/>
        </w:rPr>
        <w:t xml:space="preserve">559/07; </w:t>
      </w:r>
      <w:r w:rsidRPr="004824A5">
        <w:rPr>
          <w:rFonts w:asciiTheme="minorHAnsi" w:hAnsiTheme="minorHAnsi"/>
          <w:i/>
          <w:sz w:val="18"/>
          <w:lang w:val="en-US"/>
        </w:rPr>
        <w:t>Commission v. Italy</w:t>
      </w:r>
      <w:r w:rsidRPr="004824A5">
        <w:rPr>
          <w:rFonts w:asciiTheme="minorHAnsi" w:hAnsiTheme="minorHAnsi"/>
          <w:sz w:val="18"/>
          <w:lang w:val="en-US"/>
        </w:rPr>
        <w:t>, C</w:t>
      </w:r>
      <w:r w:rsidRPr="008479E3">
        <w:rPr>
          <w:rFonts w:ascii="MS Gothic" w:eastAsia="MS Gothic" w:hAnsi="MS Gothic" w:cs="MS Gothic" w:hint="eastAsia"/>
          <w:sz w:val="18"/>
          <w:szCs w:val="18"/>
          <w:lang w:val="en-US"/>
        </w:rPr>
        <w:t>‑</w:t>
      </w:r>
      <w:r w:rsidRPr="004824A5">
        <w:rPr>
          <w:rFonts w:asciiTheme="minorHAnsi" w:hAnsiTheme="minorHAnsi"/>
          <w:sz w:val="18"/>
          <w:lang w:val="en-US"/>
        </w:rPr>
        <w:t xml:space="preserve">46/07; </w:t>
      </w:r>
      <w:r w:rsidRPr="004824A5">
        <w:rPr>
          <w:rFonts w:asciiTheme="minorHAnsi" w:hAnsiTheme="minorHAnsi"/>
          <w:i/>
          <w:sz w:val="18"/>
          <w:lang w:val="en-US"/>
        </w:rPr>
        <w:t>Leone</w:t>
      </w:r>
      <w:r w:rsidRPr="004824A5">
        <w:rPr>
          <w:rFonts w:asciiTheme="minorHAnsi" w:hAnsiTheme="minorHAnsi"/>
          <w:sz w:val="18"/>
          <w:lang w:val="en-US"/>
        </w:rPr>
        <w:t xml:space="preserve">, C-173/13; </w:t>
      </w:r>
      <w:r w:rsidRPr="004824A5">
        <w:rPr>
          <w:rFonts w:asciiTheme="minorHAnsi" w:hAnsiTheme="minorHAnsi"/>
          <w:i/>
          <w:sz w:val="18"/>
          <w:lang w:val="en-US"/>
        </w:rPr>
        <w:t xml:space="preserve">Roca </w:t>
      </w:r>
      <w:proofErr w:type="spellStart"/>
      <w:r w:rsidRPr="004824A5">
        <w:rPr>
          <w:rFonts w:asciiTheme="minorHAnsi" w:hAnsiTheme="minorHAnsi"/>
          <w:i/>
          <w:sz w:val="18"/>
          <w:lang w:val="en-US"/>
        </w:rPr>
        <w:t>Álvarez</w:t>
      </w:r>
      <w:proofErr w:type="spellEnd"/>
      <w:r w:rsidRPr="004824A5">
        <w:rPr>
          <w:rFonts w:asciiTheme="minorHAnsi" w:hAnsiTheme="minorHAnsi"/>
          <w:sz w:val="18"/>
          <w:lang w:val="en-US"/>
        </w:rPr>
        <w:t>, C</w:t>
      </w:r>
      <w:r w:rsidRPr="008479E3">
        <w:rPr>
          <w:rFonts w:ascii="MS Gothic" w:eastAsia="MS Gothic" w:hAnsi="MS Gothic" w:cs="MS Gothic" w:hint="eastAsia"/>
          <w:sz w:val="18"/>
          <w:szCs w:val="18"/>
          <w:lang w:val="en-US"/>
        </w:rPr>
        <w:t>‑</w:t>
      </w:r>
      <w:r w:rsidRPr="004824A5">
        <w:rPr>
          <w:rFonts w:asciiTheme="minorHAnsi" w:hAnsiTheme="minorHAnsi"/>
          <w:sz w:val="18"/>
          <w:lang w:val="en-US"/>
        </w:rPr>
        <w:t xml:space="preserve">104/09; </w:t>
      </w:r>
      <w:proofErr w:type="spellStart"/>
      <w:r w:rsidRPr="004824A5">
        <w:rPr>
          <w:rFonts w:asciiTheme="minorHAnsi" w:hAnsiTheme="minorHAnsi"/>
          <w:i/>
          <w:sz w:val="18"/>
          <w:lang w:val="en-US"/>
        </w:rPr>
        <w:t>Maïstrellis</w:t>
      </w:r>
      <w:proofErr w:type="spellEnd"/>
      <w:r w:rsidRPr="004824A5">
        <w:rPr>
          <w:rFonts w:asciiTheme="minorHAnsi" w:hAnsiTheme="minorHAnsi"/>
          <w:sz w:val="18"/>
          <w:lang w:val="en-US"/>
        </w:rPr>
        <w:t>, C</w:t>
      </w:r>
      <w:r w:rsidRPr="008479E3">
        <w:rPr>
          <w:rFonts w:ascii="MS Gothic" w:eastAsia="MS Gothic" w:hAnsi="MS Gothic" w:cs="MS Gothic" w:hint="eastAsia"/>
          <w:sz w:val="18"/>
          <w:szCs w:val="18"/>
          <w:lang w:val="en-US"/>
        </w:rPr>
        <w:t>‑</w:t>
      </w:r>
      <w:r w:rsidRPr="004824A5">
        <w:rPr>
          <w:rFonts w:asciiTheme="minorHAnsi" w:hAnsiTheme="minorHAnsi"/>
          <w:sz w:val="18"/>
          <w:lang w:val="en-US"/>
        </w:rPr>
        <w:t>222/14.</w:t>
      </w:r>
    </w:p>
  </w:footnote>
  <w:footnote w:id="19">
    <w:p w14:paraId="06DDED0A" w14:textId="0DA8C8B8" w:rsidR="003B3F79" w:rsidRPr="001C188C" w:rsidRDefault="003B3F79" w:rsidP="004824A5">
      <w:pPr>
        <w:pStyle w:val="NoSpacing"/>
        <w:rPr>
          <w:rFonts w:asciiTheme="minorHAnsi" w:hAnsiTheme="minorHAnsi"/>
          <w:sz w:val="18"/>
          <w:lang w:val="en-US"/>
        </w:rPr>
      </w:pPr>
      <w:r w:rsidRPr="001C188C">
        <w:rPr>
          <w:rStyle w:val="FootnoteReference"/>
          <w:rFonts w:asciiTheme="minorHAnsi" w:hAnsiTheme="minorHAnsi"/>
          <w:sz w:val="18"/>
        </w:rPr>
        <w:footnoteRef/>
      </w:r>
      <w:r w:rsidRPr="001C188C">
        <w:rPr>
          <w:rFonts w:asciiTheme="minorHAnsi" w:hAnsiTheme="minorHAnsi"/>
          <w:sz w:val="18"/>
        </w:rPr>
        <w:t xml:space="preserve"> Constitutional Court, </w:t>
      </w:r>
      <w:proofErr w:type="spellStart"/>
      <w:r w:rsidRPr="001C188C">
        <w:rPr>
          <w:rFonts w:asciiTheme="minorHAnsi" w:hAnsiTheme="minorHAnsi"/>
          <w:sz w:val="18"/>
        </w:rPr>
        <w:t>nr</w:t>
      </w:r>
      <w:proofErr w:type="spellEnd"/>
      <w:r w:rsidRPr="001C188C">
        <w:rPr>
          <w:rFonts w:asciiTheme="minorHAnsi" w:hAnsiTheme="minorHAnsi"/>
          <w:sz w:val="18"/>
        </w:rPr>
        <w:t>. 17/2009.</w:t>
      </w:r>
    </w:p>
  </w:footnote>
  <w:footnote w:id="20">
    <w:p w14:paraId="38FA8F72" w14:textId="643A10C5" w:rsidR="003B3F79" w:rsidRPr="001C188C" w:rsidRDefault="003B3F79" w:rsidP="004824A5">
      <w:pPr>
        <w:pStyle w:val="NoSpacing"/>
        <w:rPr>
          <w:rFonts w:asciiTheme="minorHAnsi" w:hAnsiTheme="minorHAnsi"/>
          <w:sz w:val="18"/>
          <w:lang w:val="en-US"/>
        </w:rPr>
      </w:pPr>
      <w:r w:rsidRPr="001C188C">
        <w:rPr>
          <w:rStyle w:val="FootnoteReference"/>
          <w:rFonts w:asciiTheme="minorHAnsi" w:hAnsiTheme="minorHAnsi"/>
          <w:sz w:val="18"/>
        </w:rPr>
        <w:footnoteRef/>
      </w:r>
      <w:r w:rsidRPr="001C188C">
        <w:rPr>
          <w:rFonts w:asciiTheme="minorHAnsi" w:hAnsiTheme="minorHAnsi"/>
          <w:sz w:val="18"/>
        </w:rPr>
        <w:t xml:space="preserve"> Office of the United Nations High Commissioner for Human Rights, </w:t>
      </w:r>
      <w:r w:rsidRPr="001C188C">
        <w:rPr>
          <w:rFonts w:asciiTheme="minorHAnsi" w:hAnsiTheme="minorHAnsi"/>
          <w:i/>
          <w:sz w:val="18"/>
        </w:rPr>
        <w:t>Equality and non-discrimination under article 5 of the Convention on the Rights of Persons with Disabilities</w:t>
      </w:r>
      <w:r w:rsidRPr="001C188C">
        <w:rPr>
          <w:rFonts w:asciiTheme="minorHAnsi" w:hAnsiTheme="minorHAnsi"/>
          <w:sz w:val="18"/>
        </w:rPr>
        <w:t xml:space="preserve">, A/HRC/34/26, 9 December 2016, p. 7, </w:t>
      </w:r>
      <w:proofErr w:type="spellStart"/>
      <w:r w:rsidRPr="001C188C">
        <w:rPr>
          <w:rFonts w:asciiTheme="minorHAnsi" w:hAnsiTheme="minorHAnsi"/>
          <w:sz w:val="18"/>
        </w:rPr>
        <w:t>nr</w:t>
      </w:r>
      <w:proofErr w:type="spellEnd"/>
      <w:r w:rsidRPr="001C188C">
        <w:rPr>
          <w:rFonts w:asciiTheme="minorHAnsi" w:hAnsiTheme="minorHAnsi"/>
          <w:sz w:val="18"/>
        </w:rPr>
        <w:t>. 20.</w:t>
      </w:r>
    </w:p>
  </w:footnote>
  <w:footnote w:id="21">
    <w:p w14:paraId="5B2DE87D" w14:textId="1375A8D7" w:rsidR="003B3F79" w:rsidRPr="001C188C" w:rsidRDefault="003B3F79" w:rsidP="004824A5">
      <w:pPr>
        <w:pStyle w:val="NoSpacing"/>
        <w:rPr>
          <w:rFonts w:asciiTheme="minorHAnsi" w:hAnsiTheme="minorHAnsi"/>
          <w:sz w:val="18"/>
          <w:lang w:val="en-US"/>
        </w:rPr>
      </w:pPr>
      <w:r w:rsidRPr="001C188C">
        <w:rPr>
          <w:rStyle w:val="FootnoteReference"/>
          <w:rFonts w:asciiTheme="minorHAnsi" w:hAnsiTheme="minorHAnsi"/>
          <w:sz w:val="18"/>
        </w:rPr>
        <w:footnoteRef/>
      </w:r>
      <w:r w:rsidRPr="001C188C">
        <w:rPr>
          <w:rFonts w:asciiTheme="minorHAnsi" w:hAnsiTheme="minorHAnsi"/>
          <w:sz w:val="18"/>
        </w:rPr>
        <w:t xml:space="preserve"> Committee on the Rights of Persons with Disabilities, </w:t>
      </w:r>
      <w:r w:rsidRPr="001C188C">
        <w:rPr>
          <w:rFonts w:asciiTheme="minorHAnsi" w:hAnsiTheme="minorHAnsi"/>
          <w:i/>
          <w:sz w:val="18"/>
        </w:rPr>
        <w:t>Concluding observations on the initial report of China, adopted by the Committee at its eighth session (17–28 September 2012)</w:t>
      </w:r>
      <w:r w:rsidRPr="001C188C">
        <w:rPr>
          <w:rFonts w:asciiTheme="minorHAnsi" w:hAnsiTheme="minorHAnsi"/>
          <w:sz w:val="18"/>
        </w:rPr>
        <w:t xml:space="preserve">, CRPD/C/CHN/CO/1, </w:t>
      </w:r>
      <w:r w:rsidR="00D3344D" w:rsidRPr="005D2E87">
        <w:rPr>
          <w:rFonts w:asciiTheme="minorHAnsi" w:hAnsiTheme="minorHAnsi"/>
          <w:sz w:val="18"/>
        </w:rPr>
        <w:t xml:space="preserve">p. 6, </w:t>
      </w:r>
      <w:r w:rsidR="00D3344D">
        <w:rPr>
          <w:rFonts w:asciiTheme="minorHAnsi" w:hAnsiTheme="minorHAnsi"/>
          <w:sz w:val="18"/>
          <w:szCs w:val="18"/>
        </w:rPr>
        <w:t>§</w:t>
      </w:r>
      <w:r w:rsidR="00D3344D" w:rsidRPr="001C188C">
        <w:rPr>
          <w:rFonts w:asciiTheme="minorHAnsi" w:hAnsiTheme="minorHAnsi"/>
          <w:sz w:val="18"/>
        </w:rPr>
        <w:t>41</w:t>
      </w:r>
      <w:r w:rsidR="00D3344D">
        <w:rPr>
          <w:rFonts w:asciiTheme="minorHAnsi" w:hAnsiTheme="minorHAnsi"/>
          <w:sz w:val="18"/>
        </w:rPr>
        <w:t xml:space="preserve">, </w:t>
      </w:r>
      <w:hyperlink r:id="rId8" w:history="1">
        <w:r w:rsidRPr="001C188C">
          <w:rPr>
            <w:rStyle w:val="Hyperlink"/>
            <w:rFonts w:asciiTheme="minorHAnsi" w:hAnsiTheme="minorHAnsi"/>
            <w:sz w:val="18"/>
          </w:rPr>
          <w:t>http://tbinternet.ohchr.org/_layouts/treatybodyexternal/Download.aspx?symbolno=CRPD%2fC%2fCHN%2fCO%2f1&amp;Lang=en</w:t>
        </w:r>
      </w:hyperlink>
      <w:r w:rsidRPr="001C188C">
        <w:rPr>
          <w:rFonts w:asciiTheme="minorHAnsi" w:hAnsiTheme="minorHAnsi"/>
          <w:sz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73A40" w14:textId="45BB4A72" w:rsidR="003B3F79" w:rsidRDefault="003B3F79" w:rsidP="00332398">
    <w:pPr>
      <w:pStyle w:val="Header"/>
      <w:rPr>
        <w:lang w:val="en-US"/>
      </w:rPr>
    </w:pPr>
    <w:r>
      <w:rPr>
        <w:noProof/>
        <w:lang w:val="fr-BE" w:eastAsia="fr-BE"/>
      </w:rPr>
      <w:drawing>
        <wp:anchor distT="0" distB="0" distL="114300" distR="114300" simplePos="0" relativeHeight="251658240" behindDoc="0" locked="0" layoutInCell="1" allowOverlap="1" wp14:anchorId="580CDE0A" wp14:editId="21872324">
          <wp:simplePos x="0" y="0"/>
          <wp:positionH relativeFrom="column">
            <wp:posOffset>4629150</wp:posOffset>
          </wp:positionH>
          <wp:positionV relativeFrom="paragraph">
            <wp:posOffset>-123825</wp:posOffset>
          </wp:positionV>
          <wp:extent cx="1416050" cy="809625"/>
          <wp:effectExtent l="0" t="0" r="0" b="9525"/>
          <wp:wrapTopAndBottom/>
          <wp:docPr id="3" name="Picture 3" descr="https://cvg.arxus.eu/COMM/Trans%20Unia%20Express/UNIA-Logo/UNIA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vg.arxus.eu/COMM/Trans%20Unia%20Express/UNIA-Logo/UNIA_EN.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60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US"/>
      </w:rPr>
      <w:t>S</w:t>
    </w:r>
    <w:r w:rsidRPr="008F7E5E">
      <w:rPr>
        <w:lang w:val="en-US"/>
      </w:rPr>
      <w:t>ubmission relating to the</w:t>
    </w:r>
    <w:r>
      <w:rPr>
        <w:lang w:val="en-US"/>
      </w:rPr>
      <w:t xml:space="preserve"> o</w:t>
    </w:r>
    <w:hyperlink r:id="rId2" w:history="1">
      <w:r w:rsidRPr="008F7E5E">
        <w:rPr>
          <w:lang w:val="en-US"/>
        </w:rPr>
        <w:t>utline of the Draft General Comment</w:t>
      </w:r>
    </w:hyperlink>
    <w:r>
      <w:rPr>
        <w:lang w:val="en-US"/>
      </w:rPr>
      <w:t xml:space="preserve"> article 5 CRPD</w:t>
    </w:r>
  </w:p>
  <w:p w14:paraId="3D609826" w14:textId="77777777" w:rsidR="003B3F79" w:rsidRPr="00332398" w:rsidRDefault="003B3F79" w:rsidP="00332398">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CD9AE" w14:textId="6370E445" w:rsidR="003B3F79" w:rsidRDefault="003B3F79" w:rsidP="00EE50C1">
    <w:pPr>
      <w:pStyle w:val="Header"/>
      <w:jc w:val="right"/>
    </w:pPr>
    <w:r>
      <w:rPr>
        <w:noProof/>
        <w:lang w:val="fr-BE" w:eastAsia="fr-BE"/>
      </w:rPr>
      <w:drawing>
        <wp:inline distT="0" distB="0" distL="0" distR="0" wp14:anchorId="7CF20FFE" wp14:editId="428F5720">
          <wp:extent cx="1343025" cy="7676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ia 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6996" cy="76990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47BC"/>
    <w:multiLevelType w:val="multilevel"/>
    <w:tmpl w:val="6B6C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DE4153"/>
    <w:multiLevelType w:val="hybridMultilevel"/>
    <w:tmpl w:val="8AAC5FB0"/>
    <w:lvl w:ilvl="0" w:tplc="66EA865C">
      <w:start w:val="1"/>
      <w:numFmt w:val="bullet"/>
      <w:lvlText w:val="-"/>
      <w:lvlJc w:val="left"/>
      <w:pPr>
        <w:tabs>
          <w:tab w:val="num" w:pos="720"/>
        </w:tabs>
        <w:ind w:left="720" w:hanging="360"/>
      </w:pPr>
      <w:rPr>
        <w:rFonts w:ascii="Times New Roman" w:hAnsi="Times New Roman" w:hint="default"/>
      </w:rPr>
    </w:lvl>
    <w:lvl w:ilvl="1" w:tplc="F3385DC2" w:tentative="1">
      <w:start w:val="1"/>
      <w:numFmt w:val="bullet"/>
      <w:lvlText w:val="-"/>
      <w:lvlJc w:val="left"/>
      <w:pPr>
        <w:tabs>
          <w:tab w:val="num" w:pos="1440"/>
        </w:tabs>
        <w:ind w:left="1440" w:hanging="360"/>
      </w:pPr>
      <w:rPr>
        <w:rFonts w:ascii="Times New Roman" w:hAnsi="Times New Roman" w:hint="default"/>
      </w:rPr>
    </w:lvl>
    <w:lvl w:ilvl="2" w:tplc="64FA3696" w:tentative="1">
      <w:start w:val="1"/>
      <w:numFmt w:val="bullet"/>
      <w:lvlText w:val="-"/>
      <w:lvlJc w:val="left"/>
      <w:pPr>
        <w:tabs>
          <w:tab w:val="num" w:pos="2160"/>
        </w:tabs>
        <w:ind w:left="2160" w:hanging="360"/>
      </w:pPr>
      <w:rPr>
        <w:rFonts w:ascii="Times New Roman" w:hAnsi="Times New Roman" w:hint="default"/>
      </w:rPr>
    </w:lvl>
    <w:lvl w:ilvl="3" w:tplc="9410C4A8" w:tentative="1">
      <w:start w:val="1"/>
      <w:numFmt w:val="bullet"/>
      <w:lvlText w:val="-"/>
      <w:lvlJc w:val="left"/>
      <w:pPr>
        <w:tabs>
          <w:tab w:val="num" w:pos="2880"/>
        </w:tabs>
        <w:ind w:left="2880" w:hanging="360"/>
      </w:pPr>
      <w:rPr>
        <w:rFonts w:ascii="Times New Roman" w:hAnsi="Times New Roman" w:hint="default"/>
      </w:rPr>
    </w:lvl>
    <w:lvl w:ilvl="4" w:tplc="E764680E" w:tentative="1">
      <w:start w:val="1"/>
      <w:numFmt w:val="bullet"/>
      <w:lvlText w:val="-"/>
      <w:lvlJc w:val="left"/>
      <w:pPr>
        <w:tabs>
          <w:tab w:val="num" w:pos="3600"/>
        </w:tabs>
        <w:ind w:left="3600" w:hanging="360"/>
      </w:pPr>
      <w:rPr>
        <w:rFonts w:ascii="Times New Roman" w:hAnsi="Times New Roman" w:hint="default"/>
      </w:rPr>
    </w:lvl>
    <w:lvl w:ilvl="5" w:tplc="5358E76E" w:tentative="1">
      <w:start w:val="1"/>
      <w:numFmt w:val="bullet"/>
      <w:lvlText w:val="-"/>
      <w:lvlJc w:val="left"/>
      <w:pPr>
        <w:tabs>
          <w:tab w:val="num" w:pos="4320"/>
        </w:tabs>
        <w:ind w:left="4320" w:hanging="360"/>
      </w:pPr>
      <w:rPr>
        <w:rFonts w:ascii="Times New Roman" w:hAnsi="Times New Roman" w:hint="default"/>
      </w:rPr>
    </w:lvl>
    <w:lvl w:ilvl="6" w:tplc="E358406A" w:tentative="1">
      <w:start w:val="1"/>
      <w:numFmt w:val="bullet"/>
      <w:lvlText w:val="-"/>
      <w:lvlJc w:val="left"/>
      <w:pPr>
        <w:tabs>
          <w:tab w:val="num" w:pos="5040"/>
        </w:tabs>
        <w:ind w:left="5040" w:hanging="360"/>
      </w:pPr>
      <w:rPr>
        <w:rFonts w:ascii="Times New Roman" w:hAnsi="Times New Roman" w:hint="default"/>
      </w:rPr>
    </w:lvl>
    <w:lvl w:ilvl="7" w:tplc="84AE6C84" w:tentative="1">
      <w:start w:val="1"/>
      <w:numFmt w:val="bullet"/>
      <w:lvlText w:val="-"/>
      <w:lvlJc w:val="left"/>
      <w:pPr>
        <w:tabs>
          <w:tab w:val="num" w:pos="5760"/>
        </w:tabs>
        <w:ind w:left="5760" w:hanging="360"/>
      </w:pPr>
      <w:rPr>
        <w:rFonts w:ascii="Times New Roman" w:hAnsi="Times New Roman" w:hint="default"/>
      </w:rPr>
    </w:lvl>
    <w:lvl w:ilvl="8" w:tplc="5D7272B8" w:tentative="1">
      <w:start w:val="1"/>
      <w:numFmt w:val="bullet"/>
      <w:lvlText w:val="-"/>
      <w:lvlJc w:val="left"/>
      <w:pPr>
        <w:tabs>
          <w:tab w:val="num" w:pos="6480"/>
        </w:tabs>
        <w:ind w:left="6480" w:hanging="360"/>
      </w:pPr>
      <w:rPr>
        <w:rFonts w:ascii="Times New Roman" w:hAnsi="Times New Roman" w:hint="default"/>
      </w:rPr>
    </w:lvl>
  </w:abstractNum>
  <w:abstractNum w:abstractNumId="2">
    <w:nsid w:val="04A321F1"/>
    <w:multiLevelType w:val="hybridMultilevel"/>
    <w:tmpl w:val="44EA2512"/>
    <w:lvl w:ilvl="0" w:tplc="E65052C2">
      <w:start w:val="2"/>
      <w:numFmt w:val="bullet"/>
      <w:lvlText w:val="-"/>
      <w:lvlJc w:val="left"/>
      <w:pPr>
        <w:ind w:left="1080" w:hanging="360"/>
      </w:pPr>
      <w:rPr>
        <w:rFonts w:ascii="Calibri" w:eastAsia="Calibri" w:hAnsi="Calibri"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
    <w:nsid w:val="05B8238A"/>
    <w:multiLevelType w:val="hybridMultilevel"/>
    <w:tmpl w:val="F0EACCD0"/>
    <w:lvl w:ilvl="0" w:tplc="760A0158">
      <w:start w:val="1"/>
      <w:numFmt w:val="decimal"/>
      <w:lvlText w:val="%1)"/>
      <w:lvlJc w:val="left"/>
      <w:pPr>
        <w:ind w:left="720" w:hanging="360"/>
      </w:pPr>
      <w:rPr>
        <w:rFonts w:eastAsia="Calibri"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05F65B34"/>
    <w:multiLevelType w:val="hybridMultilevel"/>
    <w:tmpl w:val="E2A0BB48"/>
    <w:lvl w:ilvl="0" w:tplc="959AB596">
      <w:start w:val="2"/>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068A12B5"/>
    <w:multiLevelType w:val="multilevel"/>
    <w:tmpl w:val="965E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B84E49"/>
    <w:multiLevelType w:val="hybridMultilevel"/>
    <w:tmpl w:val="B07C32D6"/>
    <w:lvl w:ilvl="0" w:tplc="CB9EE982">
      <w:start w:val="1"/>
      <w:numFmt w:val="upperLetter"/>
      <w:pStyle w:val="Heading6"/>
      <w:lvlText w:val="%1."/>
      <w:lvlJc w:val="left"/>
      <w:pPr>
        <w:tabs>
          <w:tab w:val="num" w:pos="720"/>
        </w:tabs>
        <w:ind w:left="720" w:hanging="360"/>
      </w:pPr>
      <w:rPr>
        <w:rFonts w:cs="Times New Roman" w:hint="default"/>
      </w:rPr>
    </w:lvl>
    <w:lvl w:ilvl="1" w:tplc="B11ADE06">
      <w:start w:val="1"/>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0F421A01"/>
    <w:multiLevelType w:val="multilevel"/>
    <w:tmpl w:val="9F46A70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BE1AF0"/>
    <w:multiLevelType w:val="hybridMultilevel"/>
    <w:tmpl w:val="C81685F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nsid w:val="155B6D2C"/>
    <w:multiLevelType w:val="multilevel"/>
    <w:tmpl w:val="E4E4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4E359F"/>
    <w:multiLevelType w:val="hybridMultilevel"/>
    <w:tmpl w:val="980EF750"/>
    <w:lvl w:ilvl="0" w:tplc="7B0CE07A">
      <w:start w:val="1"/>
      <w:numFmt w:val="bullet"/>
      <w:lvlText w:val=""/>
      <w:lvlJc w:val="left"/>
      <w:pPr>
        <w:ind w:left="360" w:hanging="360"/>
      </w:pPr>
      <w:rPr>
        <w:rFonts w:ascii="Symbol" w:hAnsi="Symbol" w:hint="default"/>
        <w:sz w:val="16"/>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1">
    <w:nsid w:val="186331AA"/>
    <w:multiLevelType w:val="hybridMultilevel"/>
    <w:tmpl w:val="D324C8CC"/>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187C1476"/>
    <w:multiLevelType w:val="hybridMultilevel"/>
    <w:tmpl w:val="6EF2C998"/>
    <w:lvl w:ilvl="0" w:tplc="0270FECC">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19882161"/>
    <w:multiLevelType w:val="hybridMultilevel"/>
    <w:tmpl w:val="576E68D2"/>
    <w:lvl w:ilvl="0" w:tplc="2A7653A8">
      <w:numFmt w:val="bullet"/>
      <w:lvlText w:val="-"/>
      <w:lvlJc w:val="left"/>
      <w:pPr>
        <w:ind w:left="360" w:hanging="360"/>
      </w:pPr>
      <w:rPr>
        <w:rFonts w:ascii="Calibri" w:eastAsia="Calibri" w:hAnsi="Calibri"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nsid w:val="1DC54C3A"/>
    <w:multiLevelType w:val="hybridMultilevel"/>
    <w:tmpl w:val="7974CDE8"/>
    <w:lvl w:ilvl="0" w:tplc="F65269C8">
      <w:start w:val="3"/>
      <w:numFmt w:val="bullet"/>
      <w:lvlText w:val="-"/>
      <w:lvlJc w:val="left"/>
      <w:pPr>
        <w:ind w:left="720" w:hanging="360"/>
      </w:pPr>
      <w:rPr>
        <w:rFonts w:ascii="Calibri" w:eastAsia="Calibri" w:hAnsi="Calibri"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1E7648DA"/>
    <w:multiLevelType w:val="multilevel"/>
    <w:tmpl w:val="4A84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121217C"/>
    <w:multiLevelType w:val="hybridMultilevel"/>
    <w:tmpl w:val="AFDE6E8A"/>
    <w:lvl w:ilvl="0" w:tplc="174AD892">
      <w:start w:val="1"/>
      <w:numFmt w:val="bullet"/>
      <w:lvlText w:val="-"/>
      <w:lvlJc w:val="left"/>
      <w:pPr>
        <w:tabs>
          <w:tab w:val="num" w:pos="720"/>
        </w:tabs>
        <w:ind w:left="720" w:hanging="360"/>
      </w:pPr>
      <w:rPr>
        <w:rFonts w:ascii="Times New Roman" w:hAnsi="Times New Roman" w:hint="default"/>
      </w:rPr>
    </w:lvl>
    <w:lvl w:ilvl="1" w:tplc="EE605C1E" w:tentative="1">
      <w:start w:val="1"/>
      <w:numFmt w:val="bullet"/>
      <w:lvlText w:val="-"/>
      <w:lvlJc w:val="left"/>
      <w:pPr>
        <w:tabs>
          <w:tab w:val="num" w:pos="1440"/>
        </w:tabs>
        <w:ind w:left="1440" w:hanging="360"/>
      </w:pPr>
      <w:rPr>
        <w:rFonts w:ascii="Times New Roman" w:hAnsi="Times New Roman" w:hint="default"/>
      </w:rPr>
    </w:lvl>
    <w:lvl w:ilvl="2" w:tplc="76EE1ACC" w:tentative="1">
      <w:start w:val="1"/>
      <w:numFmt w:val="bullet"/>
      <w:lvlText w:val="-"/>
      <w:lvlJc w:val="left"/>
      <w:pPr>
        <w:tabs>
          <w:tab w:val="num" w:pos="2160"/>
        </w:tabs>
        <w:ind w:left="2160" w:hanging="360"/>
      </w:pPr>
      <w:rPr>
        <w:rFonts w:ascii="Times New Roman" w:hAnsi="Times New Roman" w:hint="default"/>
      </w:rPr>
    </w:lvl>
    <w:lvl w:ilvl="3" w:tplc="78C48BA8" w:tentative="1">
      <w:start w:val="1"/>
      <w:numFmt w:val="bullet"/>
      <w:lvlText w:val="-"/>
      <w:lvlJc w:val="left"/>
      <w:pPr>
        <w:tabs>
          <w:tab w:val="num" w:pos="2880"/>
        </w:tabs>
        <w:ind w:left="2880" w:hanging="360"/>
      </w:pPr>
      <w:rPr>
        <w:rFonts w:ascii="Times New Roman" w:hAnsi="Times New Roman" w:hint="default"/>
      </w:rPr>
    </w:lvl>
    <w:lvl w:ilvl="4" w:tplc="17847AEC" w:tentative="1">
      <w:start w:val="1"/>
      <w:numFmt w:val="bullet"/>
      <w:lvlText w:val="-"/>
      <w:lvlJc w:val="left"/>
      <w:pPr>
        <w:tabs>
          <w:tab w:val="num" w:pos="3600"/>
        </w:tabs>
        <w:ind w:left="3600" w:hanging="360"/>
      </w:pPr>
      <w:rPr>
        <w:rFonts w:ascii="Times New Roman" w:hAnsi="Times New Roman" w:hint="default"/>
      </w:rPr>
    </w:lvl>
    <w:lvl w:ilvl="5" w:tplc="3C226F5C" w:tentative="1">
      <w:start w:val="1"/>
      <w:numFmt w:val="bullet"/>
      <w:lvlText w:val="-"/>
      <w:lvlJc w:val="left"/>
      <w:pPr>
        <w:tabs>
          <w:tab w:val="num" w:pos="4320"/>
        </w:tabs>
        <w:ind w:left="4320" w:hanging="360"/>
      </w:pPr>
      <w:rPr>
        <w:rFonts w:ascii="Times New Roman" w:hAnsi="Times New Roman" w:hint="default"/>
      </w:rPr>
    </w:lvl>
    <w:lvl w:ilvl="6" w:tplc="A790BEE2" w:tentative="1">
      <w:start w:val="1"/>
      <w:numFmt w:val="bullet"/>
      <w:lvlText w:val="-"/>
      <w:lvlJc w:val="left"/>
      <w:pPr>
        <w:tabs>
          <w:tab w:val="num" w:pos="5040"/>
        </w:tabs>
        <w:ind w:left="5040" w:hanging="360"/>
      </w:pPr>
      <w:rPr>
        <w:rFonts w:ascii="Times New Roman" w:hAnsi="Times New Roman" w:hint="default"/>
      </w:rPr>
    </w:lvl>
    <w:lvl w:ilvl="7" w:tplc="6700DAA8" w:tentative="1">
      <w:start w:val="1"/>
      <w:numFmt w:val="bullet"/>
      <w:lvlText w:val="-"/>
      <w:lvlJc w:val="left"/>
      <w:pPr>
        <w:tabs>
          <w:tab w:val="num" w:pos="5760"/>
        </w:tabs>
        <w:ind w:left="5760" w:hanging="360"/>
      </w:pPr>
      <w:rPr>
        <w:rFonts w:ascii="Times New Roman" w:hAnsi="Times New Roman" w:hint="default"/>
      </w:rPr>
    </w:lvl>
    <w:lvl w:ilvl="8" w:tplc="E4761C60" w:tentative="1">
      <w:start w:val="1"/>
      <w:numFmt w:val="bullet"/>
      <w:lvlText w:val="-"/>
      <w:lvlJc w:val="left"/>
      <w:pPr>
        <w:tabs>
          <w:tab w:val="num" w:pos="6480"/>
        </w:tabs>
        <w:ind w:left="6480" w:hanging="360"/>
      </w:pPr>
      <w:rPr>
        <w:rFonts w:ascii="Times New Roman" w:hAnsi="Times New Roman" w:hint="default"/>
      </w:rPr>
    </w:lvl>
  </w:abstractNum>
  <w:abstractNum w:abstractNumId="17">
    <w:nsid w:val="2137754F"/>
    <w:multiLevelType w:val="multilevel"/>
    <w:tmpl w:val="6E34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6485998"/>
    <w:multiLevelType w:val="hybridMultilevel"/>
    <w:tmpl w:val="A9ACC3A4"/>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nsid w:val="2C061C57"/>
    <w:multiLevelType w:val="hybridMultilevel"/>
    <w:tmpl w:val="75547466"/>
    <w:lvl w:ilvl="0" w:tplc="0C0A000F">
      <w:start w:val="1"/>
      <w:numFmt w:val="decimal"/>
      <w:lvlText w:val="%1."/>
      <w:lvlJc w:val="left"/>
      <w:pPr>
        <w:ind w:left="644"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nsid w:val="2E9F4DCA"/>
    <w:multiLevelType w:val="hybridMultilevel"/>
    <w:tmpl w:val="784423DE"/>
    <w:lvl w:ilvl="0" w:tplc="5D0CEB88">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nsid w:val="2FC66ED0"/>
    <w:multiLevelType w:val="hybridMultilevel"/>
    <w:tmpl w:val="7846B896"/>
    <w:lvl w:ilvl="0" w:tplc="DFE28F5E">
      <w:start w:val="3"/>
      <w:numFmt w:val="bullet"/>
      <w:lvlText w:val=""/>
      <w:lvlJc w:val="left"/>
      <w:pPr>
        <w:ind w:left="720" w:hanging="360"/>
      </w:pPr>
      <w:rPr>
        <w:rFonts w:ascii="Symbol" w:eastAsia="Calibri"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nsid w:val="31A40EBE"/>
    <w:multiLevelType w:val="hybridMultilevel"/>
    <w:tmpl w:val="C510A730"/>
    <w:lvl w:ilvl="0" w:tplc="2A7653A8">
      <w:numFmt w:val="bullet"/>
      <w:lvlText w:val="-"/>
      <w:lvlJc w:val="left"/>
      <w:pPr>
        <w:ind w:left="360" w:hanging="360"/>
      </w:pPr>
      <w:rPr>
        <w:rFonts w:ascii="Calibri" w:eastAsia="Calibri" w:hAnsi="Calibri"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3">
    <w:nsid w:val="3BEF7068"/>
    <w:multiLevelType w:val="hybridMultilevel"/>
    <w:tmpl w:val="0AFE23FE"/>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24">
    <w:nsid w:val="438D470C"/>
    <w:multiLevelType w:val="multilevel"/>
    <w:tmpl w:val="99D4C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CD38C6"/>
    <w:multiLevelType w:val="hybridMultilevel"/>
    <w:tmpl w:val="80A260A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48D43991"/>
    <w:multiLevelType w:val="hybridMultilevel"/>
    <w:tmpl w:val="7660BC16"/>
    <w:lvl w:ilvl="0" w:tplc="080C0017">
      <w:start w:val="1"/>
      <w:numFmt w:val="lowerLetter"/>
      <w:lvlText w:val="%1)"/>
      <w:lvlJc w:val="left"/>
      <w:pPr>
        <w:ind w:left="360" w:hanging="360"/>
      </w:pPr>
      <w:rPr>
        <w:rFonts w:hint="default"/>
      </w:rPr>
    </w:lvl>
    <w:lvl w:ilvl="1" w:tplc="080C0019">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7">
    <w:nsid w:val="4ADE5A0E"/>
    <w:multiLevelType w:val="hybridMultilevel"/>
    <w:tmpl w:val="1F1251B0"/>
    <w:lvl w:ilvl="0" w:tplc="BAEA43F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nsid w:val="4F0529F5"/>
    <w:multiLevelType w:val="hybridMultilevel"/>
    <w:tmpl w:val="B18248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50D95C1B"/>
    <w:multiLevelType w:val="hybridMultilevel"/>
    <w:tmpl w:val="3C4450B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nsid w:val="577033DD"/>
    <w:multiLevelType w:val="hybridMultilevel"/>
    <w:tmpl w:val="E1E6D5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5A93097F"/>
    <w:multiLevelType w:val="hybridMultilevel"/>
    <w:tmpl w:val="126882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5C4E55A5"/>
    <w:multiLevelType w:val="hybridMultilevel"/>
    <w:tmpl w:val="028AA77E"/>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nsid w:val="5D2E6A13"/>
    <w:multiLevelType w:val="hybridMultilevel"/>
    <w:tmpl w:val="5A4C82AC"/>
    <w:lvl w:ilvl="0" w:tplc="881AD254">
      <w:start w:val="1"/>
      <w:numFmt w:val="bullet"/>
      <w:lvlText w:val="•"/>
      <w:lvlJc w:val="left"/>
      <w:pPr>
        <w:tabs>
          <w:tab w:val="num" w:pos="720"/>
        </w:tabs>
        <w:ind w:left="720" w:hanging="360"/>
      </w:pPr>
      <w:rPr>
        <w:rFonts w:ascii="Arial" w:hAnsi="Arial" w:hint="default"/>
      </w:rPr>
    </w:lvl>
    <w:lvl w:ilvl="1" w:tplc="8DF0CF24" w:tentative="1">
      <w:start w:val="1"/>
      <w:numFmt w:val="bullet"/>
      <w:lvlText w:val="•"/>
      <w:lvlJc w:val="left"/>
      <w:pPr>
        <w:tabs>
          <w:tab w:val="num" w:pos="1440"/>
        </w:tabs>
        <w:ind w:left="1440" w:hanging="360"/>
      </w:pPr>
      <w:rPr>
        <w:rFonts w:ascii="Arial" w:hAnsi="Arial" w:hint="default"/>
      </w:rPr>
    </w:lvl>
    <w:lvl w:ilvl="2" w:tplc="4B0C5BFC" w:tentative="1">
      <w:start w:val="1"/>
      <w:numFmt w:val="bullet"/>
      <w:lvlText w:val="•"/>
      <w:lvlJc w:val="left"/>
      <w:pPr>
        <w:tabs>
          <w:tab w:val="num" w:pos="2160"/>
        </w:tabs>
        <w:ind w:left="2160" w:hanging="360"/>
      </w:pPr>
      <w:rPr>
        <w:rFonts w:ascii="Arial" w:hAnsi="Arial" w:hint="default"/>
      </w:rPr>
    </w:lvl>
    <w:lvl w:ilvl="3" w:tplc="3D0C560A" w:tentative="1">
      <w:start w:val="1"/>
      <w:numFmt w:val="bullet"/>
      <w:lvlText w:val="•"/>
      <w:lvlJc w:val="left"/>
      <w:pPr>
        <w:tabs>
          <w:tab w:val="num" w:pos="2880"/>
        </w:tabs>
        <w:ind w:left="2880" w:hanging="360"/>
      </w:pPr>
      <w:rPr>
        <w:rFonts w:ascii="Arial" w:hAnsi="Arial" w:hint="default"/>
      </w:rPr>
    </w:lvl>
    <w:lvl w:ilvl="4" w:tplc="12C214F8" w:tentative="1">
      <w:start w:val="1"/>
      <w:numFmt w:val="bullet"/>
      <w:lvlText w:val="•"/>
      <w:lvlJc w:val="left"/>
      <w:pPr>
        <w:tabs>
          <w:tab w:val="num" w:pos="3600"/>
        </w:tabs>
        <w:ind w:left="3600" w:hanging="360"/>
      </w:pPr>
      <w:rPr>
        <w:rFonts w:ascii="Arial" w:hAnsi="Arial" w:hint="default"/>
      </w:rPr>
    </w:lvl>
    <w:lvl w:ilvl="5" w:tplc="EC7295C4" w:tentative="1">
      <w:start w:val="1"/>
      <w:numFmt w:val="bullet"/>
      <w:lvlText w:val="•"/>
      <w:lvlJc w:val="left"/>
      <w:pPr>
        <w:tabs>
          <w:tab w:val="num" w:pos="4320"/>
        </w:tabs>
        <w:ind w:left="4320" w:hanging="360"/>
      </w:pPr>
      <w:rPr>
        <w:rFonts w:ascii="Arial" w:hAnsi="Arial" w:hint="default"/>
      </w:rPr>
    </w:lvl>
    <w:lvl w:ilvl="6" w:tplc="FBF8EEF8" w:tentative="1">
      <w:start w:val="1"/>
      <w:numFmt w:val="bullet"/>
      <w:lvlText w:val="•"/>
      <w:lvlJc w:val="left"/>
      <w:pPr>
        <w:tabs>
          <w:tab w:val="num" w:pos="5040"/>
        </w:tabs>
        <w:ind w:left="5040" w:hanging="360"/>
      </w:pPr>
      <w:rPr>
        <w:rFonts w:ascii="Arial" w:hAnsi="Arial" w:hint="default"/>
      </w:rPr>
    </w:lvl>
    <w:lvl w:ilvl="7" w:tplc="5D10C31C" w:tentative="1">
      <w:start w:val="1"/>
      <w:numFmt w:val="bullet"/>
      <w:lvlText w:val="•"/>
      <w:lvlJc w:val="left"/>
      <w:pPr>
        <w:tabs>
          <w:tab w:val="num" w:pos="5760"/>
        </w:tabs>
        <w:ind w:left="5760" w:hanging="360"/>
      </w:pPr>
      <w:rPr>
        <w:rFonts w:ascii="Arial" w:hAnsi="Arial" w:hint="default"/>
      </w:rPr>
    </w:lvl>
    <w:lvl w:ilvl="8" w:tplc="967EFB88" w:tentative="1">
      <w:start w:val="1"/>
      <w:numFmt w:val="bullet"/>
      <w:lvlText w:val="•"/>
      <w:lvlJc w:val="left"/>
      <w:pPr>
        <w:tabs>
          <w:tab w:val="num" w:pos="6480"/>
        </w:tabs>
        <w:ind w:left="6480" w:hanging="360"/>
      </w:pPr>
      <w:rPr>
        <w:rFonts w:ascii="Arial" w:hAnsi="Arial" w:hint="default"/>
      </w:rPr>
    </w:lvl>
  </w:abstractNum>
  <w:abstractNum w:abstractNumId="34">
    <w:nsid w:val="604D3267"/>
    <w:multiLevelType w:val="hybridMultilevel"/>
    <w:tmpl w:val="391EACB6"/>
    <w:lvl w:ilvl="0" w:tplc="A73AF22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nsid w:val="6210501A"/>
    <w:multiLevelType w:val="multilevel"/>
    <w:tmpl w:val="8270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716156E"/>
    <w:multiLevelType w:val="hybridMultilevel"/>
    <w:tmpl w:val="05C0F600"/>
    <w:lvl w:ilvl="0" w:tplc="6AC46C58">
      <w:start w:val="3"/>
      <w:numFmt w:val="bullet"/>
      <w:lvlText w:val=""/>
      <w:lvlJc w:val="left"/>
      <w:pPr>
        <w:ind w:left="720" w:hanging="360"/>
      </w:pPr>
      <w:rPr>
        <w:rFonts w:ascii="Symbol" w:eastAsia="Calibri"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nsid w:val="677F3B8D"/>
    <w:multiLevelType w:val="hybridMultilevel"/>
    <w:tmpl w:val="69F45220"/>
    <w:lvl w:ilvl="0" w:tplc="57E8BF9C">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nsid w:val="68066AB9"/>
    <w:multiLevelType w:val="hybridMultilevel"/>
    <w:tmpl w:val="7CCC331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nsid w:val="6D4E126E"/>
    <w:multiLevelType w:val="hybridMultilevel"/>
    <w:tmpl w:val="8A3A33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nsid w:val="6EF0428B"/>
    <w:multiLevelType w:val="hybridMultilevel"/>
    <w:tmpl w:val="36862F62"/>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41">
    <w:nsid w:val="707C0D2C"/>
    <w:multiLevelType w:val="hybridMultilevel"/>
    <w:tmpl w:val="E95C2C66"/>
    <w:lvl w:ilvl="0" w:tplc="F626C53A">
      <w:start w:val="1"/>
      <w:numFmt w:val="decimal"/>
      <w:lvlText w:val="%1)"/>
      <w:lvlJc w:val="left"/>
      <w:pPr>
        <w:ind w:left="720" w:hanging="360"/>
      </w:pPr>
      <w:rPr>
        <w:rFonts w:ascii="Calibri" w:hAnsi="Calibri"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2">
    <w:nsid w:val="77B654F4"/>
    <w:multiLevelType w:val="hybridMultilevel"/>
    <w:tmpl w:val="BC10469A"/>
    <w:lvl w:ilvl="0" w:tplc="2A7653A8">
      <w:numFmt w:val="bullet"/>
      <w:lvlText w:val="-"/>
      <w:lvlJc w:val="left"/>
      <w:pPr>
        <w:ind w:left="360" w:hanging="360"/>
      </w:pPr>
      <w:rPr>
        <w:rFonts w:ascii="Calibri" w:eastAsia="Calibri" w:hAnsi="Calibri" w:cs="Times New Roman"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3">
    <w:nsid w:val="78D71383"/>
    <w:multiLevelType w:val="hybridMultilevel"/>
    <w:tmpl w:val="6D9ED24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4">
    <w:nsid w:val="78E12C6C"/>
    <w:multiLevelType w:val="hybridMultilevel"/>
    <w:tmpl w:val="EC60C116"/>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45">
    <w:nsid w:val="7EB116D0"/>
    <w:multiLevelType w:val="hybridMultilevel"/>
    <w:tmpl w:val="DC0C5A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nsid w:val="7EB965EE"/>
    <w:multiLevelType w:val="hybridMultilevel"/>
    <w:tmpl w:val="577A7854"/>
    <w:lvl w:ilvl="0" w:tplc="90023BFA">
      <w:start w:val="1"/>
      <w:numFmt w:val="bullet"/>
      <w:lvlText w:val="•"/>
      <w:lvlJc w:val="left"/>
      <w:pPr>
        <w:tabs>
          <w:tab w:val="num" w:pos="720"/>
        </w:tabs>
        <w:ind w:left="720" w:hanging="360"/>
      </w:pPr>
      <w:rPr>
        <w:rFonts w:ascii="Arial" w:hAnsi="Arial" w:hint="default"/>
      </w:rPr>
    </w:lvl>
    <w:lvl w:ilvl="1" w:tplc="346ED0CA" w:tentative="1">
      <w:start w:val="1"/>
      <w:numFmt w:val="bullet"/>
      <w:lvlText w:val="•"/>
      <w:lvlJc w:val="left"/>
      <w:pPr>
        <w:tabs>
          <w:tab w:val="num" w:pos="1440"/>
        </w:tabs>
        <w:ind w:left="1440" w:hanging="360"/>
      </w:pPr>
      <w:rPr>
        <w:rFonts w:ascii="Arial" w:hAnsi="Arial" w:hint="default"/>
      </w:rPr>
    </w:lvl>
    <w:lvl w:ilvl="2" w:tplc="4C442726" w:tentative="1">
      <w:start w:val="1"/>
      <w:numFmt w:val="bullet"/>
      <w:lvlText w:val="•"/>
      <w:lvlJc w:val="left"/>
      <w:pPr>
        <w:tabs>
          <w:tab w:val="num" w:pos="2160"/>
        </w:tabs>
        <w:ind w:left="2160" w:hanging="360"/>
      </w:pPr>
      <w:rPr>
        <w:rFonts w:ascii="Arial" w:hAnsi="Arial" w:hint="default"/>
      </w:rPr>
    </w:lvl>
    <w:lvl w:ilvl="3" w:tplc="40543D64" w:tentative="1">
      <w:start w:val="1"/>
      <w:numFmt w:val="bullet"/>
      <w:lvlText w:val="•"/>
      <w:lvlJc w:val="left"/>
      <w:pPr>
        <w:tabs>
          <w:tab w:val="num" w:pos="2880"/>
        </w:tabs>
        <w:ind w:left="2880" w:hanging="360"/>
      </w:pPr>
      <w:rPr>
        <w:rFonts w:ascii="Arial" w:hAnsi="Arial" w:hint="default"/>
      </w:rPr>
    </w:lvl>
    <w:lvl w:ilvl="4" w:tplc="AE300FA4" w:tentative="1">
      <w:start w:val="1"/>
      <w:numFmt w:val="bullet"/>
      <w:lvlText w:val="•"/>
      <w:lvlJc w:val="left"/>
      <w:pPr>
        <w:tabs>
          <w:tab w:val="num" w:pos="3600"/>
        </w:tabs>
        <w:ind w:left="3600" w:hanging="360"/>
      </w:pPr>
      <w:rPr>
        <w:rFonts w:ascii="Arial" w:hAnsi="Arial" w:hint="default"/>
      </w:rPr>
    </w:lvl>
    <w:lvl w:ilvl="5" w:tplc="7C2C1EF8" w:tentative="1">
      <w:start w:val="1"/>
      <w:numFmt w:val="bullet"/>
      <w:lvlText w:val="•"/>
      <w:lvlJc w:val="left"/>
      <w:pPr>
        <w:tabs>
          <w:tab w:val="num" w:pos="4320"/>
        </w:tabs>
        <w:ind w:left="4320" w:hanging="360"/>
      </w:pPr>
      <w:rPr>
        <w:rFonts w:ascii="Arial" w:hAnsi="Arial" w:hint="default"/>
      </w:rPr>
    </w:lvl>
    <w:lvl w:ilvl="6" w:tplc="8B30136E" w:tentative="1">
      <w:start w:val="1"/>
      <w:numFmt w:val="bullet"/>
      <w:lvlText w:val="•"/>
      <w:lvlJc w:val="left"/>
      <w:pPr>
        <w:tabs>
          <w:tab w:val="num" w:pos="5040"/>
        </w:tabs>
        <w:ind w:left="5040" w:hanging="360"/>
      </w:pPr>
      <w:rPr>
        <w:rFonts w:ascii="Arial" w:hAnsi="Arial" w:hint="default"/>
      </w:rPr>
    </w:lvl>
    <w:lvl w:ilvl="7" w:tplc="9FD66BFE" w:tentative="1">
      <w:start w:val="1"/>
      <w:numFmt w:val="bullet"/>
      <w:lvlText w:val="•"/>
      <w:lvlJc w:val="left"/>
      <w:pPr>
        <w:tabs>
          <w:tab w:val="num" w:pos="5760"/>
        </w:tabs>
        <w:ind w:left="5760" w:hanging="360"/>
      </w:pPr>
      <w:rPr>
        <w:rFonts w:ascii="Arial" w:hAnsi="Arial" w:hint="default"/>
      </w:rPr>
    </w:lvl>
    <w:lvl w:ilvl="8" w:tplc="4AECCD64" w:tentative="1">
      <w:start w:val="1"/>
      <w:numFmt w:val="bullet"/>
      <w:lvlText w:val="•"/>
      <w:lvlJc w:val="left"/>
      <w:pPr>
        <w:tabs>
          <w:tab w:val="num" w:pos="6480"/>
        </w:tabs>
        <w:ind w:left="6480" w:hanging="360"/>
      </w:pPr>
      <w:rPr>
        <w:rFonts w:ascii="Arial" w:hAnsi="Arial" w:hint="default"/>
      </w:rPr>
    </w:lvl>
  </w:abstractNum>
  <w:abstractNum w:abstractNumId="47">
    <w:nsid w:val="7EDA39B2"/>
    <w:multiLevelType w:val="hybridMultilevel"/>
    <w:tmpl w:val="1DEEA9B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0"/>
  </w:num>
  <w:num w:numId="3">
    <w:abstractNumId w:val="44"/>
  </w:num>
  <w:num w:numId="4">
    <w:abstractNumId w:val="23"/>
  </w:num>
  <w:num w:numId="5">
    <w:abstractNumId w:val="47"/>
  </w:num>
  <w:num w:numId="6">
    <w:abstractNumId w:val="10"/>
  </w:num>
  <w:num w:numId="7">
    <w:abstractNumId w:val="22"/>
  </w:num>
  <w:num w:numId="8">
    <w:abstractNumId w:val="9"/>
  </w:num>
  <w:num w:numId="9">
    <w:abstractNumId w:val="8"/>
  </w:num>
  <w:num w:numId="10">
    <w:abstractNumId w:val="12"/>
  </w:num>
  <w:num w:numId="11">
    <w:abstractNumId w:val="37"/>
  </w:num>
  <w:num w:numId="12">
    <w:abstractNumId w:val="7"/>
  </w:num>
  <w:num w:numId="13">
    <w:abstractNumId w:val="36"/>
  </w:num>
  <w:num w:numId="14">
    <w:abstractNumId w:val="21"/>
  </w:num>
  <w:num w:numId="15">
    <w:abstractNumId w:val="2"/>
  </w:num>
  <w:num w:numId="16">
    <w:abstractNumId w:val="4"/>
  </w:num>
  <w:num w:numId="17">
    <w:abstractNumId w:val="16"/>
  </w:num>
  <w:num w:numId="18">
    <w:abstractNumId w:val="1"/>
  </w:num>
  <w:num w:numId="19">
    <w:abstractNumId w:val="46"/>
  </w:num>
  <w:num w:numId="20">
    <w:abstractNumId w:val="33"/>
  </w:num>
  <w:num w:numId="21">
    <w:abstractNumId w:val="28"/>
  </w:num>
  <w:num w:numId="22">
    <w:abstractNumId w:val="43"/>
  </w:num>
  <w:num w:numId="23">
    <w:abstractNumId w:val="11"/>
  </w:num>
  <w:num w:numId="24">
    <w:abstractNumId w:val="30"/>
  </w:num>
  <w:num w:numId="25">
    <w:abstractNumId w:val="25"/>
  </w:num>
  <w:num w:numId="26">
    <w:abstractNumId w:val="31"/>
  </w:num>
  <w:num w:numId="27">
    <w:abstractNumId w:val="39"/>
  </w:num>
  <w:num w:numId="28">
    <w:abstractNumId w:val="45"/>
  </w:num>
  <w:num w:numId="29">
    <w:abstractNumId w:val="34"/>
  </w:num>
  <w:num w:numId="30">
    <w:abstractNumId w:val="27"/>
  </w:num>
  <w:num w:numId="31">
    <w:abstractNumId w:val="13"/>
  </w:num>
  <w:num w:numId="32">
    <w:abstractNumId w:val="42"/>
  </w:num>
  <w:num w:numId="33">
    <w:abstractNumId w:val="6"/>
  </w:num>
  <w:num w:numId="34">
    <w:abstractNumId w:val="20"/>
  </w:num>
  <w:num w:numId="35">
    <w:abstractNumId w:val="14"/>
  </w:num>
  <w:num w:numId="36">
    <w:abstractNumId w:val="24"/>
  </w:num>
  <w:num w:numId="37">
    <w:abstractNumId w:val="5"/>
  </w:num>
  <w:num w:numId="38">
    <w:abstractNumId w:val="17"/>
  </w:num>
  <w:num w:numId="39">
    <w:abstractNumId w:val="0"/>
  </w:num>
  <w:num w:numId="40">
    <w:abstractNumId w:val="15"/>
  </w:num>
  <w:num w:numId="41">
    <w:abstractNumId w:val="35"/>
  </w:num>
  <w:num w:numId="42">
    <w:abstractNumId w:val="26"/>
  </w:num>
  <w:num w:numId="43">
    <w:abstractNumId w:val="38"/>
  </w:num>
  <w:num w:numId="44">
    <w:abstractNumId w:val="18"/>
  </w:num>
  <w:num w:numId="45">
    <w:abstractNumId w:val="41"/>
  </w:num>
  <w:num w:numId="46">
    <w:abstractNumId w:val="3"/>
  </w:num>
  <w:num w:numId="47">
    <w:abstractNumId w:val="32"/>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CF0"/>
    <w:rsid w:val="000054DD"/>
    <w:rsid w:val="00010CBD"/>
    <w:rsid w:val="00015882"/>
    <w:rsid w:val="00032810"/>
    <w:rsid w:val="00033D0B"/>
    <w:rsid w:val="00047549"/>
    <w:rsid w:val="00061D8F"/>
    <w:rsid w:val="000824E4"/>
    <w:rsid w:val="00084B0C"/>
    <w:rsid w:val="00084D58"/>
    <w:rsid w:val="000905B7"/>
    <w:rsid w:val="00090A0F"/>
    <w:rsid w:val="00091264"/>
    <w:rsid w:val="000A4ACE"/>
    <w:rsid w:val="000A579F"/>
    <w:rsid w:val="000B24A5"/>
    <w:rsid w:val="000B449E"/>
    <w:rsid w:val="000C616F"/>
    <w:rsid w:val="000D4D96"/>
    <w:rsid w:val="000D603F"/>
    <w:rsid w:val="000E08BF"/>
    <w:rsid w:val="000E3B41"/>
    <w:rsid w:val="000E4F73"/>
    <w:rsid w:val="000F71CF"/>
    <w:rsid w:val="001046D5"/>
    <w:rsid w:val="001048BF"/>
    <w:rsid w:val="00114DC2"/>
    <w:rsid w:val="0011579C"/>
    <w:rsid w:val="00120930"/>
    <w:rsid w:val="0012451D"/>
    <w:rsid w:val="001365AF"/>
    <w:rsid w:val="00141FC4"/>
    <w:rsid w:val="00143F59"/>
    <w:rsid w:val="0015027D"/>
    <w:rsid w:val="00176F79"/>
    <w:rsid w:val="0018511D"/>
    <w:rsid w:val="00186356"/>
    <w:rsid w:val="00187C13"/>
    <w:rsid w:val="001A1A15"/>
    <w:rsid w:val="001A5449"/>
    <w:rsid w:val="001A68A8"/>
    <w:rsid w:val="001A6C4D"/>
    <w:rsid w:val="001A781A"/>
    <w:rsid w:val="001A797E"/>
    <w:rsid w:val="001C0824"/>
    <w:rsid w:val="001C1869"/>
    <w:rsid w:val="001C188C"/>
    <w:rsid w:val="001C6504"/>
    <w:rsid w:val="001D0127"/>
    <w:rsid w:val="001D1179"/>
    <w:rsid w:val="001D5D30"/>
    <w:rsid w:val="001D661A"/>
    <w:rsid w:val="001E02D0"/>
    <w:rsid w:val="001E168B"/>
    <w:rsid w:val="001E2193"/>
    <w:rsid w:val="001E2549"/>
    <w:rsid w:val="001E332D"/>
    <w:rsid w:val="001E4E8B"/>
    <w:rsid w:val="001F6ED3"/>
    <w:rsid w:val="001F7ADB"/>
    <w:rsid w:val="00234623"/>
    <w:rsid w:val="00247996"/>
    <w:rsid w:val="002526E3"/>
    <w:rsid w:val="00252B16"/>
    <w:rsid w:val="002615BF"/>
    <w:rsid w:val="00265437"/>
    <w:rsid w:val="00272030"/>
    <w:rsid w:val="0027411C"/>
    <w:rsid w:val="0028002C"/>
    <w:rsid w:val="00284811"/>
    <w:rsid w:val="00285D3D"/>
    <w:rsid w:val="002A5C85"/>
    <w:rsid w:val="002A616F"/>
    <w:rsid w:val="002B0EE9"/>
    <w:rsid w:val="002B4F72"/>
    <w:rsid w:val="002C6F79"/>
    <w:rsid w:val="002D4305"/>
    <w:rsid w:val="002D7704"/>
    <w:rsid w:val="002E50C3"/>
    <w:rsid w:val="002E71DF"/>
    <w:rsid w:val="002F0AA0"/>
    <w:rsid w:val="002F5CF4"/>
    <w:rsid w:val="002F729C"/>
    <w:rsid w:val="0030190C"/>
    <w:rsid w:val="003022B9"/>
    <w:rsid w:val="0031742E"/>
    <w:rsid w:val="00332398"/>
    <w:rsid w:val="00333A80"/>
    <w:rsid w:val="00335EF3"/>
    <w:rsid w:val="003367F7"/>
    <w:rsid w:val="00337CAF"/>
    <w:rsid w:val="00344D75"/>
    <w:rsid w:val="00344F4E"/>
    <w:rsid w:val="003456A0"/>
    <w:rsid w:val="00355BD0"/>
    <w:rsid w:val="0037434C"/>
    <w:rsid w:val="003850E7"/>
    <w:rsid w:val="00391091"/>
    <w:rsid w:val="00394017"/>
    <w:rsid w:val="003959D0"/>
    <w:rsid w:val="003A00A3"/>
    <w:rsid w:val="003A5158"/>
    <w:rsid w:val="003B1444"/>
    <w:rsid w:val="003B3621"/>
    <w:rsid w:val="003B3F79"/>
    <w:rsid w:val="003C270B"/>
    <w:rsid w:val="003C7194"/>
    <w:rsid w:val="003C7206"/>
    <w:rsid w:val="003D62C3"/>
    <w:rsid w:val="003E0DD0"/>
    <w:rsid w:val="003E242C"/>
    <w:rsid w:val="003E52C3"/>
    <w:rsid w:val="003F2FD8"/>
    <w:rsid w:val="0042468A"/>
    <w:rsid w:val="00427A9F"/>
    <w:rsid w:val="004322C3"/>
    <w:rsid w:val="00434B0D"/>
    <w:rsid w:val="00435EED"/>
    <w:rsid w:val="00437A87"/>
    <w:rsid w:val="0044443D"/>
    <w:rsid w:val="00461E22"/>
    <w:rsid w:val="004770DD"/>
    <w:rsid w:val="00480826"/>
    <w:rsid w:val="00481263"/>
    <w:rsid w:val="004824A5"/>
    <w:rsid w:val="004832E2"/>
    <w:rsid w:val="00486304"/>
    <w:rsid w:val="004905C2"/>
    <w:rsid w:val="004933E1"/>
    <w:rsid w:val="0049784A"/>
    <w:rsid w:val="004A5F4F"/>
    <w:rsid w:val="004B4E5A"/>
    <w:rsid w:val="004B73D8"/>
    <w:rsid w:val="004C3B84"/>
    <w:rsid w:val="004C4359"/>
    <w:rsid w:val="004D1542"/>
    <w:rsid w:val="004D163C"/>
    <w:rsid w:val="004D4636"/>
    <w:rsid w:val="004D70C8"/>
    <w:rsid w:val="004E1AAD"/>
    <w:rsid w:val="004E5E29"/>
    <w:rsid w:val="004F2946"/>
    <w:rsid w:val="004F586E"/>
    <w:rsid w:val="00503767"/>
    <w:rsid w:val="00503A18"/>
    <w:rsid w:val="00507A1A"/>
    <w:rsid w:val="00510012"/>
    <w:rsid w:val="00516438"/>
    <w:rsid w:val="00523F9A"/>
    <w:rsid w:val="00524E6B"/>
    <w:rsid w:val="00527635"/>
    <w:rsid w:val="0055417E"/>
    <w:rsid w:val="00554AF8"/>
    <w:rsid w:val="00555EC9"/>
    <w:rsid w:val="005661C8"/>
    <w:rsid w:val="00567727"/>
    <w:rsid w:val="00571B5A"/>
    <w:rsid w:val="00576545"/>
    <w:rsid w:val="005851A4"/>
    <w:rsid w:val="00585CF2"/>
    <w:rsid w:val="0058792F"/>
    <w:rsid w:val="00591842"/>
    <w:rsid w:val="00591A67"/>
    <w:rsid w:val="005A287D"/>
    <w:rsid w:val="005B1F9A"/>
    <w:rsid w:val="005B3F76"/>
    <w:rsid w:val="005C7451"/>
    <w:rsid w:val="005D2DC0"/>
    <w:rsid w:val="005D2E87"/>
    <w:rsid w:val="005D51A3"/>
    <w:rsid w:val="005D645C"/>
    <w:rsid w:val="005E2185"/>
    <w:rsid w:val="005F1136"/>
    <w:rsid w:val="0061547B"/>
    <w:rsid w:val="0062528F"/>
    <w:rsid w:val="00633B4E"/>
    <w:rsid w:val="006377F9"/>
    <w:rsid w:val="0064296D"/>
    <w:rsid w:val="0065164A"/>
    <w:rsid w:val="00657E9F"/>
    <w:rsid w:val="00663728"/>
    <w:rsid w:val="006716BC"/>
    <w:rsid w:val="00673F49"/>
    <w:rsid w:val="00674724"/>
    <w:rsid w:val="006773DE"/>
    <w:rsid w:val="006776F7"/>
    <w:rsid w:val="00681325"/>
    <w:rsid w:val="00683843"/>
    <w:rsid w:val="00683881"/>
    <w:rsid w:val="00692063"/>
    <w:rsid w:val="00693345"/>
    <w:rsid w:val="0069658C"/>
    <w:rsid w:val="006A50C2"/>
    <w:rsid w:val="006A66B1"/>
    <w:rsid w:val="006B0184"/>
    <w:rsid w:val="006B4D0C"/>
    <w:rsid w:val="006C15F4"/>
    <w:rsid w:val="006C1883"/>
    <w:rsid w:val="006C3A7F"/>
    <w:rsid w:val="006D03C4"/>
    <w:rsid w:val="006D55A7"/>
    <w:rsid w:val="006D691B"/>
    <w:rsid w:val="006D6C2C"/>
    <w:rsid w:val="006D6C65"/>
    <w:rsid w:val="006E0C65"/>
    <w:rsid w:val="006E4336"/>
    <w:rsid w:val="006E57D6"/>
    <w:rsid w:val="006E6AAF"/>
    <w:rsid w:val="006F1DA7"/>
    <w:rsid w:val="0070028E"/>
    <w:rsid w:val="00740479"/>
    <w:rsid w:val="0074279F"/>
    <w:rsid w:val="007627FA"/>
    <w:rsid w:val="00762E13"/>
    <w:rsid w:val="007651C5"/>
    <w:rsid w:val="007662A8"/>
    <w:rsid w:val="00771844"/>
    <w:rsid w:val="00771AE3"/>
    <w:rsid w:val="00773FBA"/>
    <w:rsid w:val="007770D0"/>
    <w:rsid w:val="00787B62"/>
    <w:rsid w:val="00797401"/>
    <w:rsid w:val="007A3C92"/>
    <w:rsid w:val="007B0FAC"/>
    <w:rsid w:val="007B14EF"/>
    <w:rsid w:val="007B7FD1"/>
    <w:rsid w:val="007C60C7"/>
    <w:rsid w:val="007D2DFA"/>
    <w:rsid w:val="007D71B8"/>
    <w:rsid w:val="007D792A"/>
    <w:rsid w:val="007E1124"/>
    <w:rsid w:val="007E200B"/>
    <w:rsid w:val="007F1FC6"/>
    <w:rsid w:val="007F5CED"/>
    <w:rsid w:val="00801F1D"/>
    <w:rsid w:val="008107CE"/>
    <w:rsid w:val="008131D5"/>
    <w:rsid w:val="008134A2"/>
    <w:rsid w:val="00834386"/>
    <w:rsid w:val="00836150"/>
    <w:rsid w:val="008479E3"/>
    <w:rsid w:val="00847FCE"/>
    <w:rsid w:val="00852B4A"/>
    <w:rsid w:val="00854763"/>
    <w:rsid w:val="00856955"/>
    <w:rsid w:val="0085698C"/>
    <w:rsid w:val="008570D4"/>
    <w:rsid w:val="008614CC"/>
    <w:rsid w:val="00870925"/>
    <w:rsid w:val="00877C72"/>
    <w:rsid w:val="008873AE"/>
    <w:rsid w:val="00890168"/>
    <w:rsid w:val="00890188"/>
    <w:rsid w:val="00893AD2"/>
    <w:rsid w:val="0089739C"/>
    <w:rsid w:val="008A3433"/>
    <w:rsid w:val="008A3A06"/>
    <w:rsid w:val="008B74E4"/>
    <w:rsid w:val="008C2E2E"/>
    <w:rsid w:val="008C3F6F"/>
    <w:rsid w:val="008C43C4"/>
    <w:rsid w:val="008C4513"/>
    <w:rsid w:val="008D69C5"/>
    <w:rsid w:val="008D6D9C"/>
    <w:rsid w:val="008E0F7C"/>
    <w:rsid w:val="008E2EB9"/>
    <w:rsid w:val="008E38AB"/>
    <w:rsid w:val="008E66D4"/>
    <w:rsid w:val="008F1CC1"/>
    <w:rsid w:val="008F7BC1"/>
    <w:rsid w:val="008F7E5E"/>
    <w:rsid w:val="009054F1"/>
    <w:rsid w:val="009069F5"/>
    <w:rsid w:val="00914C22"/>
    <w:rsid w:val="0092097C"/>
    <w:rsid w:val="0092219A"/>
    <w:rsid w:val="00923541"/>
    <w:rsid w:val="009271DD"/>
    <w:rsid w:val="009360D3"/>
    <w:rsid w:val="009410D8"/>
    <w:rsid w:val="00944556"/>
    <w:rsid w:val="00947DF5"/>
    <w:rsid w:val="00953031"/>
    <w:rsid w:val="00954381"/>
    <w:rsid w:val="00972D76"/>
    <w:rsid w:val="00981811"/>
    <w:rsid w:val="0098403D"/>
    <w:rsid w:val="00990C53"/>
    <w:rsid w:val="009942D5"/>
    <w:rsid w:val="009A5067"/>
    <w:rsid w:val="009A57CB"/>
    <w:rsid w:val="009A59B6"/>
    <w:rsid w:val="009B14D1"/>
    <w:rsid w:val="009B17FB"/>
    <w:rsid w:val="009B1E08"/>
    <w:rsid w:val="009B4393"/>
    <w:rsid w:val="009C0773"/>
    <w:rsid w:val="009C1AED"/>
    <w:rsid w:val="009C4D03"/>
    <w:rsid w:val="009C7D97"/>
    <w:rsid w:val="009D15E5"/>
    <w:rsid w:val="009D2D58"/>
    <w:rsid w:val="009D6073"/>
    <w:rsid w:val="009E7124"/>
    <w:rsid w:val="009F1405"/>
    <w:rsid w:val="009F6331"/>
    <w:rsid w:val="00A0158F"/>
    <w:rsid w:val="00A05753"/>
    <w:rsid w:val="00A07AE0"/>
    <w:rsid w:val="00A07DCD"/>
    <w:rsid w:val="00A12300"/>
    <w:rsid w:val="00A2003E"/>
    <w:rsid w:val="00A312FB"/>
    <w:rsid w:val="00A36218"/>
    <w:rsid w:val="00A371B0"/>
    <w:rsid w:val="00A4366C"/>
    <w:rsid w:val="00A47491"/>
    <w:rsid w:val="00A521B6"/>
    <w:rsid w:val="00A63C25"/>
    <w:rsid w:val="00A64E22"/>
    <w:rsid w:val="00A7020C"/>
    <w:rsid w:val="00A710C1"/>
    <w:rsid w:val="00A76BD5"/>
    <w:rsid w:val="00A902B1"/>
    <w:rsid w:val="00A909B1"/>
    <w:rsid w:val="00A94C3E"/>
    <w:rsid w:val="00AA0A95"/>
    <w:rsid w:val="00AB43F6"/>
    <w:rsid w:val="00AB49F3"/>
    <w:rsid w:val="00AB6EA5"/>
    <w:rsid w:val="00AD6637"/>
    <w:rsid w:val="00AD7F59"/>
    <w:rsid w:val="00AF0442"/>
    <w:rsid w:val="00AF0FD0"/>
    <w:rsid w:val="00AF193D"/>
    <w:rsid w:val="00AF52C7"/>
    <w:rsid w:val="00B009A8"/>
    <w:rsid w:val="00B06542"/>
    <w:rsid w:val="00B06B41"/>
    <w:rsid w:val="00B112F9"/>
    <w:rsid w:val="00B145D4"/>
    <w:rsid w:val="00B1673D"/>
    <w:rsid w:val="00B20EA0"/>
    <w:rsid w:val="00B23009"/>
    <w:rsid w:val="00B262AA"/>
    <w:rsid w:val="00B33BC9"/>
    <w:rsid w:val="00B36EFF"/>
    <w:rsid w:val="00B37C3A"/>
    <w:rsid w:val="00B42B63"/>
    <w:rsid w:val="00B42F19"/>
    <w:rsid w:val="00B440DF"/>
    <w:rsid w:val="00B5230C"/>
    <w:rsid w:val="00B53712"/>
    <w:rsid w:val="00B56CF4"/>
    <w:rsid w:val="00B73D13"/>
    <w:rsid w:val="00B804E5"/>
    <w:rsid w:val="00B83F9C"/>
    <w:rsid w:val="00B85F5E"/>
    <w:rsid w:val="00B91977"/>
    <w:rsid w:val="00B927C6"/>
    <w:rsid w:val="00B95700"/>
    <w:rsid w:val="00BA20A9"/>
    <w:rsid w:val="00BA4A69"/>
    <w:rsid w:val="00BA5048"/>
    <w:rsid w:val="00BA6444"/>
    <w:rsid w:val="00BB0E92"/>
    <w:rsid w:val="00BB567E"/>
    <w:rsid w:val="00BC5D4C"/>
    <w:rsid w:val="00BE2E11"/>
    <w:rsid w:val="00BE47E3"/>
    <w:rsid w:val="00BF397B"/>
    <w:rsid w:val="00C0045E"/>
    <w:rsid w:val="00C14AE0"/>
    <w:rsid w:val="00C1522B"/>
    <w:rsid w:val="00C156A7"/>
    <w:rsid w:val="00C166A3"/>
    <w:rsid w:val="00C17286"/>
    <w:rsid w:val="00C2340F"/>
    <w:rsid w:val="00C24F37"/>
    <w:rsid w:val="00C31161"/>
    <w:rsid w:val="00C31F56"/>
    <w:rsid w:val="00C35214"/>
    <w:rsid w:val="00C4648E"/>
    <w:rsid w:val="00C46C43"/>
    <w:rsid w:val="00C54515"/>
    <w:rsid w:val="00C56639"/>
    <w:rsid w:val="00C625F9"/>
    <w:rsid w:val="00C64FB9"/>
    <w:rsid w:val="00C67CC6"/>
    <w:rsid w:val="00C77951"/>
    <w:rsid w:val="00C80382"/>
    <w:rsid w:val="00C927D1"/>
    <w:rsid w:val="00C958DC"/>
    <w:rsid w:val="00C95C08"/>
    <w:rsid w:val="00CB06B1"/>
    <w:rsid w:val="00CB27F2"/>
    <w:rsid w:val="00CB454C"/>
    <w:rsid w:val="00CB7CA3"/>
    <w:rsid w:val="00CC789E"/>
    <w:rsid w:val="00CF0759"/>
    <w:rsid w:val="00CF18E2"/>
    <w:rsid w:val="00CF4D0A"/>
    <w:rsid w:val="00CF6A0E"/>
    <w:rsid w:val="00D02341"/>
    <w:rsid w:val="00D078A7"/>
    <w:rsid w:val="00D1690B"/>
    <w:rsid w:val="00D27A06"/>
    <w:rsid w:val="00D3136F"/>
    <w:rsid w:val="00D3344D"/>
    <w:rsid w:val="00D40ADC"/>
    <w:rsid w:val="00D40E54"/>
    <w:rsid w:val="00D53078"/>
    <w:rsid w:val="00D60CF0"/>
    <w:rsid w:val="00D64BBD"/>
    <w:rsid w:val="00D727AC"/>
    <w:rsid w:val="00D85C28"/>
    <w:rsid w:val="00D92F8C"/>
    <w:rsid w:val="00D97A93"/>
    <w:rsid w:val="00DA108B"/>
    <w:rsid w:val="00DA1935"/>
    <w:rsid w:val="00DA5B7F"/>
    <w:rsid w:val="00DC5FCE"/>
    <w:rsid w:val="00DD074B"/>
    <w:rsid w:val="00DD6E0E"/>
    <w:rsid w:val="00DE0977"/>
    <w:rsid w:val="00DE19AC"/>
    <w:rsid w:val="00DE4943"/>
    <w:rsid w:val="00DF04EF"/>
    <w:rsid w:val="00DF3788"/>
    <w:rsid w:val="00E01473"/>
    <w:rsid w:val="00E120BA"/>
    <w:rsid w:val="00E1347B"/>
    <w:rsid w:val="00E23A8F"/>
    <w:rsid w:val="00E267EB"/>
    <w:rsid w:val="00E27F56"/>
    <w:rsid w:val="00E34C1A"/>
    <w:rsid w:val="00E418DF"/>
    <w:rsid w:val="00E44A5E"/>
    <w:rsid w:val="00E47A4C"/>
    <w:rsid w:val="00E60BDB"/>
    <w:rsid w:val="00E674D3"/>
    <w:rsid w:val="00E85AAF"/>
    <w:rsid w:val="00E86079"/>
    <w:rsid w:val="00E956A2"/>
    <w:rsid w:val="00E963BE"/>
    <w:rsid w:val="00EA0FE4"/>
    <w:rsid w:val="00EB66CF"/>
    <w:rsid w:val="00EC05C5"/>
    <w:rsid w:val="00EC165E"/>
    <w:rsid w:val="00ED2D9C"/>
    <w:rsid w:val="00EE50C1"/>
    <w:rsid w:val="00EE64D4"/>
    <w:rsid w:val="00EE675D"/>
    <w:rsid w:val="00EF1ECA"/>
    <w:rsid w:val="00EF6AD1"/>
    <w:rsid w:val="00F00914"/>
    <w:rsid w:val="00F02E5C"/>
    <w:rsid w:val="00F0470E"/>
    <w:rsid w:val="00F15924"/>
    <w:rsid w:val="00F160AE"/>
    <w:rsid w:val="00F20998"/>
    <w:rsid w:val="00F210A4"/>
    <w:rsid w:val="00F26196"/>
    <w:rsid w:val="00F32E3B"/>
    <w:rsid w:val="00F35641"/>
    <w:rsid w:val="00F44056"/>
    <w:rsid w:val="00F46F82"/>
    <w:rsid w:val="00F50858"/>
    <w:rsid w:val="00F60506"/>
    <w:rsid w:val="00F671FB"/>
    <w:rsid w:val="00F80333"/>
    <w:rsid w:val="00F820B2"/>
    <w:rsid w:val="00F872DC"/>
    <w:rsid w:val="00F92043"/>
    <w:rsid w:val="00F931E8"/>
    <w:rsid w:val="00F94993"/>
    <w:rsid w:val="00F96E61"/>
    <w:rsid w:val="00FA49BB"/>
    <w:rsid w:val="00FB6B50"/>
    <w:rsid w:val="00FC7617"/>
    <w:rsid w:val="00FD726D"/>
    <w:rsid w:val="00FE6C2C"/>
    <w:rsid w:val="00FF1E5C"/>
    <w:rsid w:val="00FF4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3004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A0F"/>
    <w:rPr>
      <w:rFonts w:ascii="Calibri" w:eastAsia="Calibri" w:hAnsi="Calibri" w:cs="Times New Roman"/>
      <w:lang w:val="en-GB"/>
    </w:rPr>
  </w:style>
  <w:style w:type="paragraph" w:styleId="Heading1">
    <w:name w:val="heading 1"/>
    <w:basedOn w:val="Normal"/>
    <w:next w:val="Normal"/>
    <w:link w:val="Heading1Char"/>
    <w:uiPriority w:val="9"/>
    <w:qFormat/>
    <w:rsid w:val="009B17FB"/>
    <w:pPr>
      <w:keepNext/>
      <w:keepLines/>
      <w:spacing w:before="120" w:after="240"/>
      <w:outlineLvl w:val="0"/>
    </w:pPr>
    <w:rPr>
      <w:rFonts w:asciiTheme="majorHAnsi" w:eastAsiaTheme="majorEastAsia" w:hAnsiTheme="majorHAnsi" w:cstheme="majorBidi"/>
      <w:b/>
      <w:bCs/>
      <w:color w:val="A00656"/>
      <w:sz w:val="28"/>
      <w:szCs w:val="28"/>
    </w:rPr>
  </w:style>
  <w:style w:type="paragraph" w:styleId="Heading2">
    <w:name w:val="heading 2"/>
    <w:basedOn w:val="Normal"/>
    <w:next w:val="Normal"/>
    <w:link w:val="Heading2Char"/>
    <w:uiPriority w:val="9"/>
    <w:unhideWhenUsed/>
    <w:qFormat/>
    <w:rsid w:val="009B17FB"/>
    <w:pPr>
      <w:keepNext/>
      <w:keepLines/>
      <w:spacing w:after="120"/>
      <w:jc w:val="both"/>
      <w:outlineLvl w:val="1"/>
    </w:pPr>
    <w:rPr>
      <w:rFonts w:eastAsiaTheme="majorEastAsia" w:cs="Calibri"/>
      <w:b/>
      <w:bCs/>
      <w:i/>
      <w:color w:val="A00656"/>
    </w:rPr>
  </w:style>
  <w:style w:type="paragraph" w:styleId="Heading3">
    <w:name w:val="heading 3"/>
    <w:basedOn w:val="Normal"/>
    <w:next w:val="Normal"/>
    <w:link w:val="Heading3Char"/>
    <w:uiPriority w:val="9"/>
    <w:unhideWhenUsed/>
    <w:qFormat/>
    <w:rsid w:val="000A4ACE"/>
    <w:pPr>
      <w:keepNext/>
      <w:keepLines/>
      <w:spacing w:after="120"/>
      <w:jc w:val="both"/>
      <w:outlineLvl w:val="2"/>
    </w:pPr>
    <w:rPr>
      <w:rFonts w:asciiTheme="minorHAnsi" w:eastAsiaTheme="majorEastAsia" w:hAnsiTheme="minorHAnsi" w:cstheme="majorBidi"/>
      <w:bCs/>
      <w:color w:val="4F81BD" w:themeColor="accent1"/>
    </w:rPr>
  </w:style>
  <w:style w:type="paragraph" w:styleId="Heading4">
    <w:name w:val="heading 4"/>
    <w:basedOn w:val="Normal"/>
    <w:next w:val="Normal"/>
    <w:link w:val="Heading4Char"/>
    <w:uiPriority w:val="9"/>
    <w:semiHidden/>
    <w:unhideWhenUsed/>
    <w:qFormat/>
    <w:rsid w:val="00AD7F5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uiPriority w:val="9"/>
    <w:unhideWhenUsed/>
    <w:qFormat/>
    <w:rsid w:val="00AD7F59"/>
    <w:pPr>
      <w:keepNext w:val="0"/>
      <w:keepLines w:val="0"/>
      <w:spacing w:before="0" w:line="271" w:lineRule="auto"/>
      <w:outlineLvl w:val="4"/>
    </w:pPr>
    <w:rPr>
      <w:rFonts w:asciiTheme="minorHAnsi" w:eastAsia="Arial" w:hAnsiTheme="minorHAnsi" w:cstheme="minorHAnsi"/>
      <w:b w:val="0"/>
      <w:i w:val="0"/>
      <w:iCs w:val="0"/>
      <w:color w:val="auto"/>
      <w:spacing w:val="5"/>
      <w:sz w:val="24"/>
      <w:szCs w:val="24"/>
    </w:rPr>
  </w:style>
  <w:style w:type="paragraph" w:styleId="Heading6">
    <w:name w:val="heading 6"/>
    <w:basedOn w:val="Normal"/>
    <w:next w:val="Normal"/>
    <w:link w:val="Heading6Char"/>
    <w:qFormat/>
    <w:rsid w:val="0069658C"/>
    <w:pPr>
      <w:keepNext/>
      <w:numPr>
        <w:numId w:val="33"/>
      </w:numPr>
      <w:spacing w:after="0" w:line="360" w:lineRule="auto"/>
      <w:jc w:val="both"/>
      <w:outlineLvl w:val="5"/>
    </w:pPr>
    <w:rPr>
      <w:rFonts w:ascii="Verdana" w:eastAsia="Times New Roman" w:hAnsi="Verdana"/>
      <w:b/>
      <w:snapToGrid w:val="0"/>
      <w:sz w:val="18"/>
      <w:szCs w:val="18"/>
      <w:u w:val="single"/>
      <w:lang w:val="fr-BE"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0CF0"/>
    <w:rPr>
      <w:color w:val="0000FF"/>
      <w:u w:val="single"/>
    </w:rPr>
  </w:style>
  <w:style w:type="paragraph" w:styleId="ListParagraph">
    <w:name w:val="List Paragraph"/>
    <w:basedOn w:val="Normal"/>
    <w:uiPriority w:val="34"/>
    <w:qFormat/>
    <w:rsid w:val="00090A0F"/>
    <w:pPr>
      <w:spacing w:after="0" w:line="240" w:lineRule="auto"/>
      <w:ind w:left="720"/>
      <w:contextualSpacing/>
    </w:pPr>
    <w:rPr>
      <w:rFonts w:ascii="Times New Roman" w:eastAsia="Times New Roman" w:hAnsi="Times New Roman"/>
      <w:sz w:val="24"/>
      <w:szCs w:val="24"/>
      <w:lang w:val="en-US"/>
    </w:rPr>
  </w:style>
  <w:style w:type="table" w:styleId="TableGrid">
    <w:name w:val="Table Grid"/>
    <w:basedOn w:val="TableNormal"/>
    <w:uiPriority w:val="59"/>
    <w:rsid w:val="00C31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7E9F"/>
    <w:rPr>
      <w:sz w:val="16"/>
      <w:szCs w:val="16"/>
    </w:rPr>
  </w:style>
  <w:style w:type="paragraph" w:styleId="CommentText">
    <w:name w:val="annotation text"/>
    <w:basedOn w:val="Normal"/>
    <w:link w:val="CommentTextChar"/>
    <w:uiPriority w:val="99"/>
    <w:semiHidden/>
    <w:unhideWhenUsed/>
    <w:rsid w:val="00657E9F"/>
    <w:pPr>
      <w:spacing w:line="240" w:lineRule="auto"/>
    </w:pPr>
    <w:rPr>
      <w:sz w:val="20"/>
      <w:szCs w:val="20"/>
    </w:rPr>
  </w:style>
  <w:style w:type="character" w:customStyle="1" w:styleId="CommentTextChar">
    <w:name w:val="Comment Text Char"/>
    <w:basedOn w:val="DefaultParagraphFont"/>
    <w:link w:val="CommentText"/>
    <w:uiPriority w:val="99"/>
    <w:semiHidden/>
    <w:rsid w:val="00657E9F"/>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57E9F"/>
    <w:rPr>
      <w:b/>
      <w:bCs/>
    </w:rPr>
  </w:style>
  <w:style w:type="character" w:customStyle="1" w:styleId="CommentSubjectChar">
    <w:name w:val="Comment Subject Char"/>
    <w:basedOn w:val="CommentTextChar"/>
    <w:link w:val="CommentSubject"/>
    <w:uiPriority w:val="99"/>
    <w:semiHidden/>
    <w:rsid w:val="00657E9F"/>
    <w:rPr>
      <w:rFonts w:ascii="Calibri" w:eastAsia="Calibri" w:hAnsi="Calibri" w:cs="Times New Roman"/>
      <w:b/>
      <w:bCs/>
      <w:sz w:val="20"/>
      <w:szCs w:val="20"/>
      <w:lang w:val="en-GB"/>
    </w:rPr>
  </w:style>
  <w:style w:type="paragraph" w:styleId="BalloonText">
    <w:name w:val="Balloon Text"/>
    <w:basedOn w:val="Normal"/>
    <w:link w:val="BalloonTextChar"/>
    <w:uiPriority w:val="99"/>
    <w:semiHidden/>
    <w:unhideWhenUsed/>
    <w:rsid w:val="00657E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E9F"/>
    <w:rPr>
      <w:rFonts w:ascii="Tahoma" w:eastAsia="Calibri" w:hAnsi="Tahoma" w:cs="Tahoma"/>
      <w:sz w:val="16"/>
      <w:szCs w:val="16"/>
      <w:lang w:val="en-GB"/>
    </w:rPr>
  </w:style>
  <w:style w:type="paragraph" w:styleId="NormalWeb">
    <w:name w:val="Normal (Web)"/>
    <w:aliases w:val="NomaleTekst"/>
    <w:basedOn w:val="Normal"/>
    <w:link w:val="NormalWebChar"/>
    <w:uiPriority w:val="99"/>
    <w:unhideWhenUsed/>
    <w:rsid w:val="00D02341"/>
    <w:pPr>
      <w:spacing w:after="120" w:line="240" w:lineRule="auto"/>
      <w:jc w:val="both"/>
    </w:pPr>
    <w:rPr>
      <w:rFonts w:ascii="Arial" w:eastAsia="Times New Roman" w:hAnsi="Arial" w:cs="Arial"/>
      <w:lang w:val="nl-BE" w:eastAsia="nl-BE"/>
    </w:rPr>
  </w:style>
  <w:style w:type="paragraph" w:customStyle="1" w:styleId="Aanbeveling">
    <w:name w:val="Aanbeveling"/>
    <w:basedOn w:val="NormalWeb"/>
    <w:link w:val="AanbevelingChar"/>
    <w:rsid w:val="00A47491"/>
    <w:pPr>
      <w:shd w:val="clear" w:color="auto" w:fill="F2F2F2"/>
      <w:suppressAutoHyphens/>
      <w:spacing w:line="100" w:lineRule="atLeast"/>
      <w:ind w:left="357"/>
    </w:pPr>
    <w:rPr>
      <w:b/>
      <w:lang w:val="en-GB"/>
    </w:rPr>
  </w:style>
  <w:style w:type="character" w:customStyle="1" w:styleId="NormalWebChar">
    <w:name w:val="Normal (Web) Char"/>
    <w:aliases w:val="NomaleTekst Char"/>
    <w:basedOn w:val="DefaultParagraphFont"/>
    <w:link w:val="NormalWeb"/>
    <w:uiPriority w:val="99"/>
    <w:rsid w:val="00A47491"/>
    <w:rPr>
      <w:rFonts w:ascii="Arial" w:eastAsia="Times New Roman" w:hAnsi="Arial" w:cs="Arial"/>
      <w:lang w:val="nl-BE" w:eastAsia="nl-BE"/>
    </w:rPr>
  </w:style>
  <w:style w:type="character" w:customStyle="1" w:styleId="AanbevelingChar">
    <w:name w:val="Aanbeveling Char"/>
    <w:basedOn w:val="NormalWebChar"/>
    <w:link w:val="Aanbeveling"/>
    <w:rsid w:val="00A47491"/>
    <w:rPr>
      <w:rFonts w:ascii="Arial" w:eastAsia="Times New Roman" w:hAnsi="Arial" w:cs="Arial"/>
      <w:b/>
      <w:shd w:val="clear" w:color="auto" w:fill="F2F2F2"/>
      <w:lang w:val="en-GB" w:eastAsia="nl-BE"/>
    </w:rPr>
  </w:style>
  <w:style w:type="paragraph" w:styleId="FootnoteText">
    <w:name w:val="footnote text"/>
    <w:aliases w:val="5_G"/>
    <w:basedOn w:val="Normal"/>
    <w:link w:val="FootnoteTextChar"/>
    <w:uiPriority w:val="99"/>
    <w:semiHidden/>
    <w:unhideWhenUsed/>
    <w:rsid w:val="00801F1D"/>
    <w:pPr>
      <w:spacing w:after="0" w:line="240" w:lineRule="auto"/>
      <w:ind w:firstLine="360"/>
    </w:pPr>
    <w:rPr>
      <w:rFonts w:eastAsia="Times New Roman"/>
      <w:sz w:val="20"/>
      <w:szCs w:val="20"/>
      <w:lang w:val="nl-NL" w:eastAsia="nl-NL"/>
    </w:rPr>
  </w:style>
  <w:style w:type="character" w:customStyle="1" w:styleId="FootnoteTextChar">
    <w:name w:val="Footnote Text Char"/>
    <w:aliases w:val="5_G Char"/>
    <w:basedOn w:val="DefaultParagraphFont"/>
    <w:link w:val="FootnoteText"/>
    <w:uiPriority w:val="99"/>
    <w:semiHidden/>
    <w:rsid w:val="00507A1A"/>
    <w:rPr>
      <w:rFonts w:ascii="Calibri" w:eastAsia="Times New Roman" w:hAnsi="Calibri" w:cs="Times New Roman"/>
      <w:sz w:val="20"/>
      <w:szCs w:val="20"/>
      <w:lang w:val="nl-NL" w:eastAsia="nl-NL"/>
    </w:rPr>
  </w:style>
  <w:style w:type="character" w:styleId="FootnoteReference">
    <w:name w:val="footnote reference"/>
    <w:basedOn w:val="DefaultParagraphFont"/>
    <w:uiPriority w:val="99"/>
    <w:unhideWhenUsed/>
    <w:rsid w:val="00507A1A"/>
    <w:rPr>
      <w:vertAlign w:val="superscript"/>
    </w:rPr>
  </w:style>
  <w:style w:type="paragraph" w:styleId="Header">
    <w:name w:val="header"/>
    <w:basedOn w:val="Normal"/>
    <w:link w:val="HeaderChar"/>
    <w:uiPriority w:val="99"/>
    <w:unhideWhenUsed/>
    <w:rsid w:val="0012093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20930"/>
    <w:rPr>
      <w:rFonts w:ascii="Calibri" w:eastAsia="Calibri" w:hAnsi="Calibri" w:cs="Times New Roman"/>
      <w:lang w:val="en-GB"/>
    </w:rPr>
  </w:style>
  <w:style w:type="paragraph" w:styleId="Footer">
    <w:name w:val="footer"/>
    <w:basedOn w:val="Normal"/>
    <w:link w:val="FooterChar"/>
    <w:uiPriority w:val="99"/>
    <w:unhideWhenUsed/>
    <w:rsid w:val="0012093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20930"/>
    <w:rPr>
      <w:rFonts w:ascii="Calibri" w:eastAsia="Calibri" w:hAnsi="Calibri" w:cs="Times New Roman"/>
      <w:lang w:val="en-GB"/>
    </w:rPr>
  </w:style>
  <w:style w:type="character" w:customStyle="1" w:styleId="apple-converted-space">
    <w:name w:val="apple-converted-space"/>
    <w:basedOn w:val="DefaultParagraphFont"/>
    <w:rsid w:val="00B1673D"/>
  </w:style>
  <w:style w:type="character" w:styleId="Strong">
    <w:name w:val="Strong"/>
    <w:basedOn w:val="DefaultParagraphFont"/>
    <w:uiPriority w:val="22"/>
    <w:qFormat/>
    <w:rsid w:val="0018511D"/>
    <w:rPr>
      <w:b/>
      <w:bCs/>
    </w:rPr>
  </w:style>
  <w:style w:type="character" w:styleId="Emphasis">
    <w:name w:val="Emphasis"/>
    <w:basedOn w:val="DefaultParagraphFont"/>
    <w:uiPriority w:val="20"/>
    <w:qFormat/>
    <w:rsid w:val="0018511D"/>
    <w:rPr>
      <w:i/>
      <w:iCs/>
    </w:rPr>
  </w:style>
  <w:style w:type="paragraph" w:styleId="NoSpacing">
    <w:name w:val="No Spacing"/>
    <w:uiPriority w:val="1"/>
    <w:qFormat/>
    <w:rsid w:val="00C14AE0"/>
    <w:pPr>
      <w:spacing w:after="0" w:line="240" w:lineRule="auto"/>
    </w:pPr>
    <w:rPr>
      <w:rFonts w:ascii="Calibri" w:eastAsia="Calibri" w:hAnsi="Calibri" w:cs="Times New Roman"/>
      <w:lang w:val="en-GB"/>
    </w:rPr>
  </w:style>
  <w:style w:type="character" w:customStyle="1" w:styleId="Heading5Char">
    <w:name w:val="Heading 5 Char"/>
    <w:basedOn w:val="DefaultParagraphFont"/>
    <w:link w:val="Heading5"/>
    <w:uiPriority w:val="9"/>
    <w:rsid w:val="00AD7F59"/>
    <w:rPr>
      <w:rFonts w:eastAsia="Arial" w:cstheme="minorHAnsi"/>
      <w:bCs/>
      <w:spacing w:val="5"/>
      <w:sz w:val="24"/>
      <w:szCs w:val="24"/>
      <w:lang w:val="en-GB"/>
    </w:rPr>
  </w:style>
  <w:style w:type="character" w:customStyle="1" w:styleId="Heading4Char">
    <w:name w:val="Heading 4 Char"/>
    <w:basedOn w:val="DefaultParagraphFont"/>
    <w:link w:val="Heading4"/>
    <w:uiPriority w:val="9"/>
    <w:semiHidden/>
    <w:rsid w:val="00AD7F59"/>
    <w:rPr>
      <w:rFonts w:asciiTheme="majorHAnsi" w:eastAsiaTheme="majorEastAsia" w:hAnsiTheme="majorHAnsi" w:cstheme="majorBidi"/>
      <w:b/>
      <w:bCs/>
      <w:i/>
      <w:iCs/>
      <w:color w:val="4F81BD" w:themeColor="accent1"/>
      <w:lang w:val="en-GB"/>
    </w:rPr>
  </w:style>
  <w:style w:type="character" w:customStyle="1" w:styleId="Heading1Char">
    <w:name w:val="Heading 1 Char"/>
    <w:basedOn w:val="DefaultParagraphFont"/>
    <w:link w:val="Heading1"/>
    <w:uiPriority w:val="9"/>
    <w:rsid w:val="009B17FB"/>
    <w:rPr>
      <w:rFonts w:asciiTheme="majorHAnsi" w:eastAsiaTheme="majorEastAsia" w:hAnsiTheme="majorHAnsi" w:cstheme="majorBidi"/>
      <w:b/>
      <w:bCs/>
      <w:color w:val="A00656"/>
      <w:sz w:val="28"/>
      <w:szCs w:val="28"/>
      <w:lang w:val="en-GB"/>
    </w:rPr>
  </w:style>
  <w:style w:type="character" w:customStyle="1" w:styleId="Heading2Char">
    <w:name w:val="Heading 2 Char"/>
    <w:basedOn w:val="DefaultParagraphFont"/>
    <w:link w:val="Heading2"/>
    <w:uiPriority w:val="9"/>
    <w:rsid w:val="009B17FB"/>
    <w:rPr>
      <w:rFonts w:ascii="Calibri" w:eastAsiaTheme="majorEastAsia" w:hAnsi="Calibri" w:cs="Calibri"/>
      <w:b/>
      <w:bCs/>
      <w:i/>
      <w:color w:val="A00656"/>
      <w:lang w:val="en-GB"/>
    </w:rPr>
  </w:style>
  <w:style w:type="character" w:styleId="FollowedHyperlink">
    <w:name w:val="FollowedHyperlink"/>
    <w:basedOn w:val="DefaultParagraphFont"/>
    <w:uiPriority w:val="99"/>
    <w:semiHidden/>
    <w:unhideWhenUsed/>
    <w:rsid w:val="006C1883"/>
    <w:rPr>
      <w:color w:val="800080" w:themeColor="followedHyperlink"/>
      <w:u w:val="single"/>
    </w:rPr>
  </w:style>
  <w:style w:type="character" w:customStyle="1" w:styleId="Heading6Char">
    <w:name w:val="Heading 6 Char"/>
    <w:basedOn w:val="DefaultParagraphFont"/>
    <w:link w:val="Heading6"/>
    <w:rsid w:val="0069658C"/>
    <w:rPr>
      <w:rFonts w:ascii="Verdana" w:eastAsia="Times New Roman" w:hAnsi="Verdana" w:cs="Times New Roman"/>
      <w:b/>
      <w:snapToGrid w:val="0"/>
      <w:sz w:val="18"/>
      <w:szCs w:val="18"/>
      <w:u w:val="single"/>
      <w:lang w:val="fr-BE" w:eastAsia="nl-NL"/>
    </w:rPr>
  </w:style>
  <w:style w:type="character" w:customStyle="1" w:styleId="sb8d990e2">
    <w:name w:val="sb8d990e2"/>
    <w:basedOn w:val="DefaultParagraphFont"/>
    <w:rsid w:val="00F15924"/>
  </w:style>
  <w:style w:type="character" w:customStyle="1" w:styleId="s6b621b36">
    <w:name w:val="s6b621b36"/>
    <w:basedOn w:val="DefaultParagraphFont"/>
    <w:rsid w:val="00F15924"/>
  </w:style>
  <w:style w:type="paragraph" w:customStyle="1" w:styleId="verwijzen">
    <w:name w:val="verwijzen"/>
    <w:basedOn w:val="Normal"/>
    <w:rsid w:val="00C54515"/>
    <w:pPr>
      <w:shd w:val="clear" w:color="auto" w:fill="F2F2F2"/>
      <w:suppressAutoHyphens/>
      <w:spacing w:before="100" w:after="100" w:line="100" w:lineRule="atLeast"/>
      <w:jc w:val="both"/>
    </w:pPr>
    <w:rPr>
      <w:rFonts w:ascii="Arial" w:eastAsia="Times New Roman" w:hAnsi="Arial" w:cs="Arial"/>
      <w:b/>
      <w:i/>
      <w:sz w:val="16"/>
      <w:szCs w:val="16"/>
      <w:lang w:val="fr-BE" w:eastAsia="ar-SA"/>
    </w:rPr>
  </w:style>
  <w:style w:type="paragraph" w:styleId="TOCHeading">
    <w:name w:val="TOC Heading"/>
    <w:basedOn w:val="Heading1"/>
    <w:next w:val="Normal"/>
    <w:uiPriority w:val="39"/>
    <w:unhideWhenUsed/>
    <w:qFormat/>
    <w:rsid w:val="000E3B41"/>
    <w:pPr>
      <w:outlineLvl w:val="9"/>
    </w:pPr>
    <w:rPr>
      <w:lang w:val="en-US" w:eastAsia="ja-JP"/>
    </w:rPr>
  </w:style>
  <w:style w:type="paragraph" w:styleId="TOC1">
    <w:name w:val="toc 1"/>
    <w:basedOn w:val="Normal"/>
    <w:next w:val="Normal"/>
    <w:autoRedefine/>
    <w:uiPriority w:val="39"/>
    <w:unhideWhenUsed/>
    <w:rsid w:val="000E3B41"/>
    <w:pPr>
      <w:spacing w:after="100"/>
    </w:pPr>
  </w:style>
  <w:style w:type="paragraph" w:styleId="TOC2">
    <w:name w:val="toc 2"/>
    <w:basedOn w:val="Normal"/>
    <w:next w:val="Normal"/>
    <w:autoRedefine/>
    <w:uiPriority w:val="39"/>
    <w:unhideWhenUsed/>
    <w:rsid w:val="000E3B41"/>
    <w:pPr>
      <w:spacing w:after="100"/>
      <w:ind w:left="220"/>
    </w:pPr>
  </w:style>
  <w:style w:type="character" w:customStyle="1" w:styleId="Heading3Char">
    <w:name w:val="Heading 3 Char"/>
    <w:basedOn w:val="DefaultParagraphFont"/>
    <w:link w:val="Heading3"/>
    <w:uiPriority w:val="9"/>
    <w:rsid w:val="000A4ACE"/>
    <w:rPr>
      <w:rFonts w:eastAsiaTheme="majorEastAsia" w:cstheme="majorBidi"/>
      <w:bCs/>
      <w:color w:val="4F81BD" w:themeColor="accent1"/>
      <w:lang w:val="en-GB"/>
    </w:rPr>
  </w:style>
  <w:style w:type="paragraph" w:styleId="TOC3">
    <w:name w:val="toc 3"/>
    <w:basedOn w:val="Normal"/>
    <w:next w:val="Normal"/>
    <w:autoRedefine/>
    <w:uiPriority w:val="39"/>
    <w:unhideWhenUsed/>
    <w:rsid w:val="005E2185"/>
    <w:pPr>
      <w:spacing w:after="100"/>
      <w:ind w:left="440"/>
    </w:pPr>
  </w:style>
  <w:style w:type="paragraph" w:styleId="Revision">
    <w:name w:val="Revision"/>
    <w:hidden/>
    <w:uiPriority w:val="99"/>
    <w:semiHidden/>
    <w:rsid w:val="0098403D"/>
    <w:pPr>
      <w:spacing w:after="0" w:line="240" w:lineRule="auto"/>
    </w:pPr>
    <w:rPr>
      <w:rFonts w:ascii="Calibri" w:eastAsia="Calibri" w:hAnsi="Calibri"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A0F"/>
    <w:rPr>
      <w:rFonts w:ascii="Calibri" w:eastAsia="Calibri" w:hAnsi="Calibri" w:cs="Times New Roman"/>
      <w:lang w:val="en-GB"/>
    </w:rPr>
  </w:style>
  <w:style w:type="paragraph" w:styleId="Heading1">
    <w:name w:val="heading 1"/>
    <w:basedOn w:val="Normal"/>
    <w:next w:val="Normal"/>
    <w:link w:val="Heading1Char"/>
    <w:uiPriority w:val="9"/>
    <w:qFormat/>
    <w:rsid w:val="009B17FB"/>
    <w:pPr>
      <w:keepNext/>
      <w:keepLines/>
      <w:spacing w:before="120" w:after="240"/>
      <w:outlineLvl w:val="0"/>
    </w:pPr>
    <w:rPr>
      <w:rFonts w:asciiTheme="majorHAnsi" w:eastAsiaTheme="majorEastAsia" w:hAnsiTheme="majorHAnsi" w:cstheme="majorBidi"/>
      <w:b/>
      <w:bCs/>
      <w:color w:val="A00656"/>
      <w:sz w:val="28"/>
      <w:szCs w:val="28"/>
    </w:rPr>
  </w:style>
  <w:style w:type="paragraph" w:styleId="Heading2">
    <w:name w:val="heading 2"/>
    <w:basedOn w:val="Normal"/>
    <w:next w:val="Normal"/>
    <w:link w:val="Heading2Char"/>
    <w:uiPriority w:val="9"/>
    <w:unhideWhenUsed/>
    <w:qFormat/>
    <w:rsid w:val="009B17FB"/>
    <w:pPr>
      <w:keepNext/>
      <w:keepLines/>
      <w:spacing w:after="120"/>
      <w:jc w:val="both"/>
      <w:outlineLvl w:val="1"/>
    </w:pPr>
    <w:rPr>
      <w:rFonts w:eastAsiaTheme="majorEastAsia" w:cs="Calibri"/>
      <w:b/>
      <w:bCs/>
      <w:i/>
      <w:color w:val="A00656"/>
    </w:rPr>
  </w:style>
  <w:style w:type="paragraph" w:styleId="Heading3">
    <w:name w:val="heading 3"/>
    <w:basedOn w:val="Normal"/>
    <w:next w:val="Normal"/>
    <w:link w:val="Heading3Char"/>
    <w:uiPriority w:val="9"/>
    <w:unhideWhenUsed/>
    <w:qFormat/>
    <w:rsid w:val="000A4ACE"/>
    <w:pPr>
      <w:keepNext/>
      <w:keepLines/>
      <w:spacing w:after="120"/>
      <w:jc w:val="both"/>
      <w:outlineLvl w:val="2"/>
    </w:pPr>
    <w:rPr>
      <w:rFonts w:asciiTheme="minorHAnsi" w:eastAsiaTheme="majorEastAsia" w:hAnsiTheme="minorHAnsi" w:cstheme="majorBidi"/>
      <w:bCs/>
      <w:color w:val="4F81BD" w:themeColor="accent1"/>
    </w:rPr>
  </w:style>
  <w:style w:type="paragraph" w:styleId="Heading4">
    <w:name w:val="heading 4"/>
    <w:basedOn w:val="Normal"/>
    <w:next w:val="Normal"/>
    <w:link w:val="Heading4Char"/>
    <w:uiPriority w:val="9"/>
    <w:semiHidden/>
    <w:unhideWhenUsed/>
    <w:qFormat/>
    <w:rsid w:val="00AD7F5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uiPriority w:val="9"/>
    <w:unhideWhenUsed/>
    <w:qFormat/>
    <w:rsid w:val="00AD7F59"/>
    <w:pPr>
      <w:keepNext w:val="0"/>
      <w:keepLines w:val="0"/>
      <w:spacing w:before="0" w:line="271" w:lineRule="auto"/>
      <w:outlineLvl w:val="4"/>
    </w:pPr>
    <w:rPr>
      <w:rFonts w:asciiTheme="minorHAnsi" w:eastAsia="Arial" w:hAnsiTheme="minorHAnsi" w:cstheme="minorHAnsi"/>
      <w:b w:val="0"/>
      <w:i w:val="0"/>
      <w:iCs w:val="0"/>
      <w:color w:val="auto"/>
      <w:spacing w:val="5"/>
      <w:sz w:val="24"/>
      <w:szCs w:val="24"/>
    </w:rPr>
  </w:style>
  <w:style w:type="paragraph" w:styleId="Heading6">
    <w:name w:val="heading 6"/>
    <w:basedOn w:val="Normal"/>
    <w:next w:val="Normal"/>
    <w:link w:val="Heading6Char"/>
    <w:qFormat/>
    <w:rsid w:val="0069658C"/>
    <w:pPr>
      <w:keepNext/>
      <w:numPr>
        <w:numId w:val="33"/>
      </w:numPr>
      <w:spacing w:after="0" w:line="360" w:lineRule="auto"/>
      <w:jc w:val="both"/>
      <w:outlineLvl w:val="5"/>
    </w:pPr>
    <w:rPr>
      <w:rFonts w:ascii="Verdana" w:eastAsia="Times New Roman" w:hAnsi="Verdana"/>
      <w:b/>
      <w:snapToGrid w:val="0"/>
      <w:sz w:val="18"/>
      <w:szCs w:val="18"/>
      <w:u w:val="single"/>
      <w:lang w:val="fr-BE"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0CF0"/>
    <w:rPr>
      <w:color w:val="0000FF"/>
      <w:u w:val="single"/>
    </w:rPr>
  </w:style>
  <w:style w:type="paragraph" w:styleId="ListParagraph">
    <w:name w:val="List Paragraph"/>
    <w:basedOn w:val="Normal"/>
    <w:uiPriority w:val="34"/>
    <w:qFormat/>
    <w:rsid w:val="00090A0F"/>
    <w:pPr>
      <w:spacing w:after="0" w:line="240" w:lineRule="auto"/>
      <w:ind w:left="720"/>
      <w:contextualSpacing/>
    </w:pPr>
    <w:rPr>
      <w:rFonts w:ascii="Times New Roman" w:eastAsia="Times New Roman" w:hAnsi="Times New Roman"/>
      <w:sz w:val="24"/>
      <w:szCs w:val="24"/>
      <w:lang w:val="en-US"/>
    </w:rPr>
  </w:style>
  <w:style w:type="table" w:styleId="TableGrid">
    <w:name w:val="Table Grid"/>
    <w:basedOn w:val="TableNormal"/>
    <w:uiPriority w:val="59"/>
    <w:rsid w:val="00C31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7E9F"/>
    <w:rPr>
      <w:sz w:val="16"/>
      <w:szCs w:val="16"/>
    </w:rPr>
  </w:style>
  <w:style w:type="paragraph" w:styleId="CommentText">
    <w:name w:val="annotation text"/>
    <w:basedOn w:val="Normal"/>
    <w:link w:val="CommentTextChar"/>
    <w:uiPriority w:val="99"/>
    <w:semiHidden/>
    <w:unhideWhenUsed/>
    <w:rsid w:val="00657E9F"/>
    <w:pPr>
      <w:spacing w:line="240" w:lineRule="auto"/>
    </w:pPr>
    <w:rPr>
      <w:sz w:val="20"/>
      <w:szCs w:val="20"/>
    </w:rPr>
  </w:style>
  <w:style w:type="character" w:customStyle="1" w:styleId="CommentTextChar">
    <w:name w:val="Comment Text Char"/>
    <w:basedOn w:val="DefaultParagraphFont"/>
    <w:link w:val="CommentText"/>
    <w:uiPriority w:val="99"/>
    <w:semiHidden/>
    <w:rsid w:val="00657E9F"/>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57E9F"/>
    <w:rPr>
      <w:b/>
      <w:bCs/>
    </w:rPr>
  </w:style>
  <w:style w:type="character" w:customStyle="1" w:styleId="CommentSubjectChar">
    <w:name w:val="Comment Subject Char"/>
    <w:basedOn w:val="CommentTextChar"/>
    <w:link w:val="CommentSubject"/>
    <w:uiPriority w:val="99"/>
    <w:semiHidden/>
    <w:rsid w:val="00657E9F"/>
    <w:rPr>
      <w:rFonts w:ascii="Calibri" w:eastAsia="Calibri" w:hAnsi="Calibri" w:cs="Times New Roman"/>
      <w:b/>
      <w:bCs/>
      <w:sz w:val="20"/>
      <w:szCs w:val="20"/>
      <w:lang w:val="en-GB"/>
    </w:rPr>
  </w:style>
  <w:style w:type="paragraph" w:styleId="BalloonText">
    <w:name w:val="Balloon Text"/>
    <w:basedOn w:val="Normal"/>
    <w:link w:val="BalloonTextChar"/>
    <w:uiPriority w:val="99"/>
    <w:semiHidden/>
    <w:unhideWhenUsed/>
    <w:rsid w:val="00657E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E9F"/>
    <w:rPr>
      <w:rFonts w:ascii="Tahoma" w:eastAsia="Calibri" w:hAnsi="Tahoma" w:cs="Tahoma"/>
      <w:sz w:val="16"/>
      <w:szCs w:val="16"/>
      <w:lang w:val="en-GB"/>
    </w:rPr>
  </w:style>
  <w:style w:type="paragraph" w:styleId="NormalWeb">
    <w:name w:val="Normal (Web)"/>
    <w:aliases w:val="NomaleTekst"/>
    <w:basedOn w:val="Normal"/>
    <w:link w:val="NormalWebChar"/>
    <w:uiPriority w:val="99"/>
    <w:unhideWhenUsed/>
    <w:rsid w:val="00D02341"/>
    <w:pPr>
      <w:spacing w:after="120" w:line="240" w:lineRule="auto"/>
      <w:jc w:val="both"/>
    </w:pPr>
    <w:rPr>
      <w:rFonts w:ascii="Arial" w:eastAsia="Times New Roman" w:hAnsi="Arial" w:cs="Arial"/>
      <w:lang w:val="nl-BE" w:eastAsia="nl-BE"/>
    </w:rPr>
  </w:style>
  <w:style w:type="paragraph" w:customStyle="1" w:styleId="Aanbeveling">
    <w:name w:val="Aanbeveling"/>
    <w:basedOn w:val="NormalWeb"/>
    <w:link w:val="AanbevelingChar"/>
    <w:rsid w:val="00A47491"/>
    <w:pPr>
      <w:shd w:val="clear" w:color="auto" w:fill="F2F2F2"/>
      <w:suppressAutoHyphens/>
      <w:spacing w:line="100" w:lineRule="atLeast"/>
      <w:ind w:left="357"/>
    </w:pPr>
    <w:rPr>
      <w:b/>
      <w:lang w:val="en-GB"/>
    </w:rPr>
  </w:style>
  <w:style w:type="character" w:customStyle="1" w:styleId="NormalWebChar">
    <w:name w:val="Normal (Web) Char"/>
    <w:aliases w:val="NomaleTekst Char"/>
    <w:basedOn w:val="DefaultParagraphFont"/>
    <w:link w:val="NormalWeb"/>
    <w:uiPriority w:val="99"/>
    <w:rsid w:val="00A47491"/>
    <w:rPr>
      <w:rFonts w:ascii="Arial" w:eastAsia="Times New Roman" w:hAnsi="Arial" w:cs="Arial"/>
      <w:lang w:val="nl-BE" w:eastAsia="nl-BE"/>
    </w:rPr>
  </w:style>
  <w:style w:type="character" w:customStyle="1" w:styleId="AanbevelingChar">
    <w:name w:val="Aanbeveling Char"/>
    <w:basedOn w:val="NormalWebChar"/>
    <w:link w:val="Aanbeveling"/>
    <w:rsid w:val="00A47491"/>
    <w:rPr>
      <w:rFonts w:ascii="Arial" w:eastAsia="Times New Roman" w:hAnsi="Arial" w:cs="Arial"/>
      <w:b/>
      <w:shd w:val="clear" w:color="auto" w:fill="F2F2F2"/>
      <w:lang w:val="en-GB" w:eastAsia="nl-BE"/>
    </w:rPr>
  </w:style>
  <w:style w:type="paragraph" w:styleId="FootnoteText">
    <w:name w:val="footnote text"/>
    <w:aliases w:val="5_G"/>
    <w:basedOn w:val="Normal"/>
    <w:link w:val="FootnoteTextChar"/>
    <w:uiPriority w:val="99"/>
    <w:semiHidden/>
    <w:unhideWhenUsed/>
    <w:rsid w:val="00801F1D"/>
    <w:pPr>
      <w:spacing w:after="0" w:line="240" w:lineRule="auto"/>
      <w:ind w:firstLine="360"/>
    </w:pPr>
    <w:rPr>
      <w:rFonts w:eastAsia="Times New Roman"/>
      <w:sz w:val="20"/>
      <w:szCs w:val="20"/>
      <w:lang w:val="nl-NL" w:eastAsia="nl-NL"/>
    </w:rPr>
  </w:style>
  <w:style w:type="character" w:customStyle="1" w:styleId="FootnoteTextChar">
    <w:name w:val="Footnote Text Char"/>
    <w:aliases w:val="5_G Char"/>
    <w:basedOn w:val="DefaultParagraphFont"/>
    <w:link w:val="FootnoteText"/>
    <w:uiPriority w:val="99"/>
    <w:semiHidden/>
    <w:rsid w:val="00507A1A"/>
    <w:rPr>
      <w:rFonts w:ascii="Calibri" w:eastAsia="Times New Roman" w:hAnsi="Calibri" w:cs="Times New Roman"/>
      <w:sz w:val="20"/>
      <w:szCs w:val="20"/>
      <w:lang w:val="nl-NL" w:eastAsia="nl-NL"/>
    </w:rPr>
  </w:style>
  <w:style w:type="character" w:styleId="FootnoteReference">
    <w:name w:val="footnote reference"/>
    <w:basedOn w:val="DefaultParagraphFont"/>
    <w:uiPriority w:val="99"/>
    <w:unhideWhenUsed/>
    <w:rsid w:val="00507A1A"/>
    <w:rPr>
      <w:vertAlign w:val="superscript"/>
    </w:rPr>
  </w:style>
  <w:style w:type="paragraph" w:styleId="Header">
    <w:name w:val="header"/>
    <w:basedOn w:val="Normal"/>
    <w:link w:val="HeaderChar"/>
    <w:uiPriority w:val="99"/>
    <w:unhideWhenUsed/>
    <w:rsid w:val="0012093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20930"/>
    <w:rPr>
      <w:rFonts w:ascii="Calibri" w:eastAsia="Calibri" w:hAnsi="Calibri" w:cs="Times New Roman"/>
      <w:lang w:val="en-GB"/>
    </w:rPr>
  </w:style>
  <w:style w:type="paragraph" w:styleId="Footer">
    <w:name w:val="footer"/>
    <w:basedOn w:val="Normal"/>
    <w:link w:val="FooterChar"/>
    <w:uiPriority w:val="99"/>
    <w:unhideWhenUsed/>
    <w:rsid w:val="0012093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20930"/>
    <w:rPr>
      <w:rFonts w:ascii="Calibri" w:eastAsia="Calibri" w:hAnsi="Calibri" w:cs="Times New Roman"/>
      <w:lang w:val="en-GB"/>
    </w:rPr>
  </w:style>
  <w:style w:type="character" w:customStyle="1" w:styleId="apple-converted-space">
    <w:name w:val="apple-converted-space"/>
    <w:basedOn w:val="DefaultParagraphFont"/>
    <w:rsid w:val="00B1673D"/>
  </w:style>
  <w:style w:type="character" w:styleId="Strong">
    <w:name w:val="Strong"/>
    <w:basedOn w:val="DefaultParagraphFont"/>
    <w:uiPriority w:val="22"/>
    <w:qFormat/>
    <w:rsid w:val="0018511D"/>
    <w:rPr>
      <w:b/>
      <w:bCs/>
    </w:rPr>
  </w:style>
  <w:style w:type="character" w:styleId="Emphasis">
    <w:name w:val="Emphasis"/>
    <w:basedOn w:val="DefaultParagraphFont"/>
    <w:uiPriority w:val="20"/>
    <w:qFormat/>
    <w:rsid w:val="0018511D"/>
    <w:rPr>
      <w:i/>
      <w:iCs/>
    </w:rPr>
  </w:style>
  <w:style w:type="paragraph" w:styleId="NoSpacing">
    <w:name w:val="No Spacing"/>
    <w:uiPriority w:val="1"/>
    <w:qFormat/>
    <w:rsid w:val="00C14AE0"/>
    <w:pPr>
      <w:spacing w:after="0" w:line="240" w:lineRule="auto"/>
    </w:pPr>
    <w:rPr>
      <w:rFonts w:ascii="Calibri" w:eastAsia="Calibri" w:hAnsi="Calibri" w:cs="Times New Roman"/>
      <w:lang w:val="en-GB"/>
    </w:rPr>
  </w:style>
  <w:style w:type="character" w:customStyle="1" w:styleId="Heading5Char">
    <w:name w:val="Heading 5 Char"/>
    <w:basedOn w:val="DefaultParagraphFont"/>
    <w:link w:val="Heading5"/>
    <w:uiPriority w:val="9"/>
    <w:rsid w:val="00AD7F59"/>
    <w:rPr>
      <w:rFonts w:eastAsia="Arial" w:cstheme="minorHAnsi"/>
      <w:bCs/>
      <w:spacing w:val="5"/>
      <w:sz w:val="24"/>
      <w:szCs w:val="24"/>
      <w:lang w:val="en-GB"/>
    </w:rPr>
  </w:style>
  <w:style w:type="character" w:customStyle="1" w:styleId="Heading4Char">
    <w:name w:val="Heading 4 Char"/>
    <w:basedOn w:val="DefaultParagraphFont"/>
    <w:link w:val="Heading4"/>
    <w:uiPriority w:val="9"/>
    <w:semiHidden/>
    <w:rsid w:val="00AD7F59"/>
    <w:rPr>
      <w:rFonts w:asciiTheme="majorHAnsi" w:eastAsiaTheme="majorEastAsia" w:hAnsiTheme="majorHAnsi" w:cstheme="majorBidi"/>
      <w:b/>
      <w:bCs/>
      <w:i/>
      <w:iCs/>
      <w:color w:val="4F81BD" w:themeColor="accent1"/>
      <w:lang w:val="en-GB"/>
    </w:rPr>
  </w:style>
  <w:style w:type="character" w:customStyle="1" w:styleId="Heading1Char">
    <w:name w:val="Heading 1 Char"/>
    <w:basedOn w:val="DefaultParagraphFont"/>
    <w:link w:val="Heading1"/>
    <w:uiPriority w:val="9"/>
    <w:rsid w:val="009B17FB"/>
    <w:rPr>
      <w:rFonts w:asciiTheme="majorHAnsi" w:eastAsiaTheme="majorEastAsia" w:hAnsiTheme="majorHAnsi" w:cstheme="majorBidi"/>
      <w:b/>
      <w:bCs/>
      <w:color w:val="A00656"/>
      <w:sz w:val="28"/>
      <w:szCs w:val="28"/>
      <w:lang w:val="en-GB"/>
    </w:rPr>
  </w:style>
  <w:style w:type="character" w:customStyle="1" w:styleId="Heading2Char">
    <w:name w:val="Heading 2 Char"/>
    <w:basedOn w:val="DefaultParagraphFont"/>
    <w:link w:val="Heading2"/>
    <w:uiPriority w:val="9"/>
    <w:rsid w:val="009B17FB"/>
    <w:rPr>
      <w:rFonts w:ascii="Calibri" w:eastAsiaTheme="majorEastAsia" w:hAnsi="Calibri" w:cs="Calibri"/>
      <w:b/>
      <w:bCs/>
      <w:i/>
      <w:color w:val="A00656"/>
      <w:lang w:val="en-GB"/>
    </w:rPr>
  </w:style>
  <w:style w:type="character" w:styleId="FollowedHyperlink">
    <w:name w:val="FollowedHyperlink"/>
    <w:basedOn w:val="DefaultParagraphFont"/>
    <w:uiPriority w:val="99"/>
    <w:semiHidden/>
    <w:unhideWhenUsed/>
    <w:rsid w:val="006C1883"/>
    <w:rPr>
      <w:color w:val="800080" w:themeColor="followedHyperlink"/>
      <w:u w:val="single"/>
    </w:rPr>
  </w:style>
  <w:style w:type="character" w:customStyle="1" w:styleId="Heading6Char">
    <w:name w:val="Heading 6 Char"/>
    <w:basedOn w:val="DefaultParagraphFont"/>
    <w:link w:val="Heading6"/>
    <w:rsid w:val="0069658C"/>
    <w:rPr>
      <w:rFonts w:ascii="Verdana" w:eastAsia="Times New Roman" w:hAnsi="Verdana" w:cs="Times New Roman"/>
      <w:b/>
      <w:snapToGrid w:val="0"/>
      <w:sz w:val="18"/>
      <w:szCs w:val="18"/>
      <w:u w:val="single"/>
      <w:lang w:val="fr-BE" w:eastAsia="nl-NL"/>
    </w:rPr>
  </w:style>
  <w:style w:type="character" w:customStyle="1" w:styleId="sb8d990e2">
    <w:name w:val="sb8d990e2"/>
    <w:basedOn w:val="DefaultParagraphFont"/>
    <w:rsid w:val="00F15924"/>
  </w:style>
  <w:style w:type="character" w:customStyle="1" w:styleId="s6b621b36">
    <w:name w:val="s6b621b36"/>
    <w:basedOn w:val="DefaultParagraphFont"/>
    <w:rsid w:val="00F15924"/>
  </w:style>
  <w:style w:type="paragraph" w:customStyle="1" w:styleId="verwijzen">
    <w:name w:val="verwijzen"/>
    <w:basedOn w:val="Normal"/>
    <w:rsid w:val="00C54515"/>
    <w:pPr>
      <w:shd w:val="clear" w:color="auto" w:fill="F2F2F2"/>
      <w:suppressAutoHyphens/>
      <w:spacing w:before="100" w:after="100" w:line="100" w:lineRule="atLeast"/>
      <w:jc w:val="both"/>
    </w:pPr>
    <w:rPr>
      <w:rFonts w:ascii="Arial" w:eastAsia="Times New Roman" w:hAnsi="Arial" w:cs="Arial"/>
      <w:b/>
      <w:i/>
      <w:sz w:val="16"/>
      <w:szCs w:val="16"/>
      <w:lang w:val="fr-BE" w:eastAsia="ar-SA"/>
    </w:rPr>
  </w:style>
  <w:style w:type="paragraph" w:styleId="TOCHeading">
    <w:name w:val="TOC Heading"/>
    <w:basedOn w:val="Heading1"/>
    <w:next w:val="Normal"/>
    <w:uiPriority w:val="39"/>
    <w:unhideWhenUsed/>
    <w:qFormat/>
    <w:rsid w:val="000E3B41"/>
    <w:pPr>
      <w:outlineLvl w:val="9"/>
    </w:pPr>
    <w:rPr>
      <w:lang w:val="en-US" w:eastAsia="ja-JP"/>
    </w:rPr>
  </w:style>
  <w:style w:type="paragraph" w:styleId="TOC1">
    <w:name w:val="toc 1"/>
    <w:basedOn w:val="Normal"/>
    <w:next w:val="Normal"/>
    <w:autoRedefine/>
    <w:uiPriority w:val="39"/>
    <w:unhideWhenUsed/>
    <w:rsid w:val="000E3B41"/>
    <w:pPr>
      <w:spacing w:after="100"/>
    </w:pPr>
  </w:style>
  <w:style w:type="paragraph" w:styleId="TOC2">
    <w:name w:val="toc 2"/>
    <w:basedOn w:val="Normal"/>
    <w:next w:val="Normal"/>
    <w:autoRedefine/>
    <w:uiPriority w:val="39"/>
    <w:unhideWhenUsed/>
    <w:rsid w:val="000E3B41"/>
    <w:pPr>
      <w:spacing w:after="100"/>
      <w:ind w:left="220"/>
    </w:pPr>
  </w:style>
  <w:style w:type="character" w:customStyle="1" w:styleId="Heading3Char">
    <w:name w:val="Heading 3 Char"/>
    <w:basedOn w:val="DefaultParagraphFont"/>
    <w:link w:val="Heading3"/>
    <w:uiPriority w:val="9"/>
    <w:rsid w:val="000A4ACE"/>
    <w:rPr>
      <w:rFonts w:eastAsiaTheme="majorEastAsia" w:cstheme="majorBidi"/>
      <w:bCs/>
      <w:color w:val="4F81BD" w:themeColor="accent1"/>
      <w:lang w:val="en-GB"/>
    </w:rPr>
  </w:style>
  <w:style w:type="paragraph" w:styleId="TOC3">
    <w:name w:val="toc 3"/>
    <w:basedOn w:val="Normal"/>
    <w:next w:val="Normal"/>
    <w:autoRedefine/>
    <w:uiPriority w:val="39"/>
    <w:unhideWhenUsed/>
    <w:rsid w:val="005E2185"/>
    <w:pPr>
      <w:spacing w:after="100"/>
      <w:ind w:left="440"/>
    </w:pPr>
  </w:style>
  <w:style w:type="paragraph" w:styleId="Revision">
    <w:name w:val="Revision"/>
    <w:hidden/>
    <w:uiPriority w:val="99"/>
    <w:semiHidden/>
    <w:rsid w:val="0098403D"/>
    <w:pPr>
      <w:spacing w:after="0" w:line="240" w:lineRule="auto"/>
    </w:pPr>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842223">
      <w:bodyDiv w:val="1"/>
      <w:marLeft w:val="0"/>
      <w:marRight w:val="0"/>
      <w:marTop w:val="0"/>
      <w:marBottom w:val="0"/>
      <w:divBdr>
        <w:top w:val="none" w:sz="0" w:space="0" w:color="auto"/>
        <w:left w:val="none" w:sz="0" w:space="0" w:color="auto"/>
        <w:bottom w:val="none" w:sz="0" w:space="0" w:color="auto"/>
        <w:right w:val="none" w:sz="0" w:space="0" w:color="auto"/>
      </w:divBdr>
      <w:divsChild>
        <w:div w:id="124589038">
          <w:marLeft w:val="547"/>
          <w:marRight w:val="0"/>
          <w:marTop w:val="130"/>
          <w:marBottom w:val="0"/>
          <w:divBdr>
            <w:top w:val="none" w:sz="0" w:space="0" w:color="auto"/>
            <w:left w:val="none" w:sz="0" w:space="0" w:color="auto"/>
            <w:bottom w:val="none" w:sz="0" w:space="0" w:color="auto"/>
            <w:right w:val="none" w:sz="0" w:space="0" w:color="auto"/>
          </w:divBdr>
        </w:div>
        <w:div w:id="789665830">
          <w:marLeft w:val="547"/>
          <w:marRight w:val="0"/>
          <w:marTop w:val="130"/>
          <w:marBottom w:val="0"/>
          <w:divBdr>
            <w:top w:val="none" w:sz="0" w:space="0" w:color="auto"/>
            <w:left w:val="none" w:sz="0" w:space="0" w:color="auto"/>
            <w:bottom w:val="none" w:sz="0" w:space="0" w:color="auto"/>
            <w:right w:val="none" w:sz="0" w:space="0" w:color="auto"/>
          </w:divBdr>
        </w:div>
        <w:div w:id="1814322327">
          <w:marLeft w:val="547"/>
          <w:marRight w:val="0"/>
          <w:marTop w:val="130"/>
          <w:marBottom w:val="0"/>
          <w:divBdr>
            <w:top w:val="none" w:sz="0" w:space="0" w:color="auto"/>
            <w:left w:val="none" w:sz="0" w:space="0" w:color="auto"/>
            <w:bottom w:val="none" w:sz="0" w:space="0" w:color="auto"/>
            <w:right w:val="none" w:sz="0" w:space="0" w:color="auto"/>
          </w:divBdr>
        </w:div>
      </w:divsChild>
    </w:div>
    <w:div w:id="377322297">
      <w:bodyDiv w:val="1"/>
      <w:marLeft w:val="0"/>
      <w:marRight w:val="0"/>
      <w:marTop w:val="0"/>
      <w:marBottom w:val="0"/>
      <w:divBdr>
        <w:top w:val="none" w:sz="0" w:space="0" w:color="auto"/>
        <w:left w:val="none" w:sz="0" w:space="0" w:color="auto"/>
        <w:bottom w:val="none" w:sz="0" w:space="0" w:color="auto"/>
        <w:right w:val="none" w:sz="0" w:space="0" w:color="auto"/>
      </w:divBdr>
    </w:div>
    <w:div w:id="577715445">
      <w:bodyDiv w:val="1"/>
      <w:marLeft w:val="0"/>
      <w:marRight w:val="0"/>
      <w:marTop w:val="0"/>
      <w:marBottom w:val="0"/>
      <w:divBdr>
        <w:top w:val="none" w:sz="0" w:space="0" w:color="auto"/>
        <w:left w:val="none" w:sz="0" w:space="0" w:color="auto"/>
        <w:bottom w:val="none" w:sz="0" w:space="0" w:color="auto"/>
        <w:right w:val="none" w:sz="0" w:space="0" w:color="auto"/>
      </w:divBdr>
    </w:div>
    <w:div w:id="582570867">
      <w:bodyDiv w:val="1"/>
      <w:marLeft w:val="0"/>
      <w:marRight w:val="0"/>
      <w:marTop w:val="0"/>
      <w:marBottom w:val="0"/>
      <w:divBdr>
        <w:top w:val="none" w:sz="0" w:space="0" w:color="auto"/>
        <w:left w:val="none" w:sz="0" w:space="0" w:color="auto"/>
        <w:bottom w:val="none" w:sz="0" w:space="0" w:color="auto"/>
        <w:right w:val="none" w:sz="0" w:space="0" w:color="auto"/>
      </w:divBdr>
    </w:div>
    <w:div w:id="636298527">
      <w:bodyDiv w:val="1"/>
      <w:marLeft w:val="0"/>
      <w:marRight w:val="0"/>
      <w:marTop w:val="0"/>
      <w:marBottom w:val="0"/>
      <w:divBdr>
        <w:top w:val="none" w:sz="0" w:space="0" w:color="auto"/>
        <w:left w:val="none" w:sz="0" w:space="0" w:color="auto"/>
        <w:bottom w:val="none" w:sz="0" w:space="0" w:color="auto"/>
        <w:right w:val="none" w:sz="0" w:space="0" w:color="auto"/>
      </w:divBdr>
      <w:divsChild>
        <w:div w:id="1268002357">
          <w:marLeft w:val="0"/>
          <w:marRight w:val="0"/>
          <w:marTop w:val="0"/>
          <w:marBottom w:val="0"/>
          <w:divBdr>
            <w:top w:val="none" w:sz="0" w:space="0" w:color="auto"/>
            <w:left w:val="none" w:sz="0" w:space="0" w:color="auto"/>
            <w:bottom w:val="none" w:sz="0" w:space="0" w:color="auto"/>
            <w:right w:val="none" w:sz="0" w:space="0" w:color="auto"/>
          </w:divBdr>
        </w:div>
        <w:div w:id="1973243640">
          <w:marLeft w:val="0"/>
          <w:marRight w:val="0"/>
          <w:marTop w:val="450"/>
          <w:marBottom w:val="0"/>
          <w:divBdr>
            <w:top w:val="none" w:sz="0" w:space="0" w:color="auto"/>
            <w:left w:val="none" w:sz="0" w:space="0" w:color="auto"/>
            <w:bottom w:val="none" w:sz="0" w:space="0" w:color="auto"/>
            <w:right w:val="none" w:sz="0" w:space="0" w:color="auto"/>
          </w:divBdr>
          <w:divsChild>
            <w:div w:id="1397316360">
              <w:marLeft w:val="-150"/>
              <w:marRight w:val="-150"/>
              <w:marTop w:val="0"/>
              <w:marBottom w:val="0"/>
              <w:divBdr>
                <w:top w:val="none" w:sz="0" w:space="0" w:color="auto"/>
                <w:left w:val="none" w:sz="0" w:space="0" w:color="auto"/>
                <w:bottom w:val="none" w:sz="0" w:space="0" w:color="auto"/>
                <w:right w:val="none" w:sz="0" w:space="0" w:color="auto"/>
              </w:divBdr>
              <w:divsChild>
                <w:div w:id="722604969">
                  <w:marLeft w:val="0"/>
                  <w:marRight w:val="0"/>
                  <w:marTop w:val="0"/>
                  <w:marBottom w:val="0"/>
                  <w:divBdr>
                    <w:top w:val="none" w:sz="0" w:space="0" w:color="auto"/>
                    <w:left w:val="none" w:sz="0" w:space="0" w:color="auto"/>
                    <w:bottom w:val="none" w:sz="0" w:space="0" w:color="auto"/>
                    <w:right w:val="none" w:sz="0" w:space="0" w:color="auto"/>
                  </w:divBdr>
                  <w:divsChild>
                    <w:div w:id="28845123">
                      <w:marLeft w:val="-150"/>
                      <w:marRight w:val="-150"/>
                      <w:marTop w:val="0"/>
                      <w:marBottom w:val="0"/>
                      <w:divBdr>
                        <w:top w:val="none" w:sz="0" w:space="0" w:color="auto"/>
                        <w:left w:val="none" w:sz="0" w:space="0" w:color="auto"/>
                        <w:bottom w:val="none" w:sz="0" w:space="0" w:color="auto"/>
                        <w:right w:val="none" w:sz="0" w:space="0" w:color="auto"/>
                      </w:divBdr>
                      <w:divsChild>
                        <w:div w:id="559637794">
                          <w:marLeft w:val="0"/>
                          <w:marRight w:val="0"/>
                          <w:marTop w:val="450"/>
                          <w:marBottom w:val="0"/>
                          <w:divBdr>
                            <w:top w:val="none" w:sz="0" w:space="0" w:color="auto"/>
                            <w:left w:val="none" w:sz="0" w:space="0" w:color="auto"/>
                            <w:bottom w:val="none" w:sz="0" w:space="0" w:color="auto"/>
                            <w:right w:val="none" w:sz="0" w:space="0" w:color="auto"/>
                          </w:divBdr>
                          <w:divsChild>
                            <w:div w:id="842547729">
                              <w:marLeft w:val="-150"/>
                              <w:marRight w:val="-150"/>
                              <w:marTop w:val="0"/>
                              <w:marBottom w:val="0"/>
                              <w:divBdr>
                                <w:top w:val="none" w:sz="0" w:space="0" w:color="auto"/>
                                <w:left w:val="none" w:sz="0" w:space="0" w:color="auto"/>
                                <w:bottom w:val="none" w:sz="0" w:space="0" w:color="auto"/>
                                <w:right w:val="none" w:sz="0" w:space="0" w:color="auto"/>
                              </w:divBdr>
                              <w:divsChild>
                                <w:div w:id="297614606">
                                  <w:marLeft w:val="0"/>
                                  <w:marRight w:val="0"/>
                                  <w:marTop w:val="0"/>
                                  <w:marBottom w:val="0"/>
                                  <w:divBdr>
                                    <w:top w:val="none" w:sz="0" w:space="0" w:color="auto"/>
                                    <w:left w:val="none" w:sz="0" w:space="0" w:color="auto"/>
                                    <w:bottom w:val="none" w:sz="0" w:space="0" w:color="auto"/>
                                    <w:right w:val="none" w:sz="0" w:space="0" w:color="auto"/>
                                  </w:divBdr>
                                  <w:divsChild>
                                    <w:div w:id="188184545">
                                      <w:marLeft w:val="0"/>
                                      <w:marRight w:val="0"/>
                                      <w:marTop w:val="0"/>
                                      <w:marBottom w:val="0"/>
                                      <w:divBdr>
                                        <w:top w:val="none" w:sz="0" w:space="0" w:color="auto"/>
                                        <w:left w:val="none" w:sz="0" w:space="0" w:color="auto"/>
                                        <w:bottom w:val="none" w:sz="0" w:space="0" w:color="auto"/>
                                        <w:right w:val="none" w:sz="0" w:space="0" w:color="auto"/>
                                      </w:divBdr>
                                      <w:divsChild>
                                        <w:div w:id="100536415">
                                          <w:marLeft w:val="0"/>
                                          <w:marRight w:val="0"/>
                                          <w:marTop w:val="0"/>
                                          <w:marBottom w:val="0"/>
                                          <w:divBdr>
                                            <w:top w:val="none" w:sz="0" w:space="0" w:color="auto"/>
                                            <w:left w:val="none" w:sz="0" w:space="0" w:color="auto"/>
                                            <w:bottom w:val="none" w:sz="0" w:space="0" w:color="auto"/>
                                            <w:right w:val="none" w:sz="0" w:space="0" w:color="auto"/>
                                          </w:divBdr>
                                          <w:divsChild>
                                            <w:div w:id="994601017">
                                              <w:marLeft w:val="0"/>
                                              <w:marRight w:val="0"/>
                                              <w:marTop w:val="0"/>
                                              <w:marBottom w:val="0"/>
                                              <w:divBdr>
                                                <w:top w:val="none" w:sz="0" w:space="0" w:color="auto"/>
                                                <w:left w:val="none" w:sz="0" w:space="0" w:color="auto"/>
                                                <w:bottom w:val="none" w:sz="0" w:space="0" w:color="auto"/>
                                                <w:right w:val="none" w:sz="0" w:space="0" w:color="auto"/>
                                              </w:divBdr>
                                            </w:div>
                                          </w:divsChild>
                                        </w:div>
                                        <w:div w:id="36707057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80361333">
                                  <w:marLeft w:val="0"/>
                                  <w:marRight w:val="0"/>
                                  <w:marTop w:val="450"/>
                                  <w:marBottom w:val="0"/>
                                  <w:divBdr>
                                    <w:top w:val="none" w:sz="0" w:space="0" w:color="auto"/>
                                    <w:left w:val="none" w:sz="0" w:space="0" w:color="auto"/>
                                    <w:bottom w:val="none" w:sz="0" w:space="0" w:color="auto"/>
                                    <w:right w:val="none" w:sz="0" w:space="0" w:color="auto"/>
                                  </w:divBdr>
                                  <w:divsChild>
                                    <w:div w:id="1009478428">
                                      <w:marLeft w:val="0"/>
                                      <w:marRight w:val="0"/>
                                      <w:marTop w:val="0"/>
                                      <w:marBottom w:val="0"/>
                                      <w:divBdr>
                                        <w:top w:val="none" w:sz="0" w:space="0" w:color="auto"/>
                                        <w:left w:val="none" w:sz="0" w:space="0" w:color="auto"/>
                                        <w:bottom w:val="none" w:sz="0" w:space="0" w:color="auto"/>
                                        <w:right w:val="none" w:sz="0" w:space="0" w:color="auto"/>
                                      </w:divBdr>
                                      <w:divsChild>
                                        <w:div w:id="1594901263">
                                          <w:marLeft w:val="0"/>
                                          <w:marRight w:val="0"/>
                                          <w:marTop w:val="0"/>
                                          <w:marBottom w:val="0"/>
                                          <w:divBdr>
                                            <w:top w:val="none" w:sz="0" w:space="0" w:color="auto"/>
                                            <w:left w:val="none" w:sz="0" w:space="0" w:color="auto"/>
                                            <w:bottom w:val="none" w:sz="0" w:space="0" w:color="auto"/>
                                            <w:right w:val="none" w:sz="0" w:space="0" w:color="auto"/>
                                          </w:divBdr>
                                          <w:divsChild>
                                            <w:div w:id="1314137103">
                                              <w:marLeft w:val="0"/>
                                              <w:marRight w:val="0"/>
                                              <w:marTop w:val="0"/>
                                              <w:marBottom w:val="0"/>
                                              <w:divBdr>
                                                <w:top w:val="none" w:sz="0" w:space="0" w:color="auto"/>
                                                <w:left w:val="none" w:sz="0" w:space="0" w:color="auto"/>
                                                <w:bottom w:val="none" w:sz="0" w:space="0" w:color="auto"/>
                                                <w:right w:val="none" w:sz="0" w:space="0" w:color="auto"/>
                                              </w:divBdr>
                                            </w:div>
                                          </w:divsChild>
                                        </w:div>
                                        <w:div w:id="169896716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47851869">
                                  <w:marLeft w:val="0"/>
                                  <w:marRight w:val="0"/>
                                  <w:marTop w:val="450"/>
                                  <w:marBottom w:val="0"/>
                                  <w:divBdr>
                                    <w:top w:val="none" w:sz="0" w:space="0" w:color="auto"/>
                                    <w:left w:val="none" w:sz="0" w:space="0" w:color="auto"/>
                                    <w:bottom w:val="none" w:sz="0" w:space="0" w:color="auto"/>
                                    <w:right w:val="none" w:sz="0" w:space="0" w:color="auto"/>
                                  </w:divBdr>
                                  <w:divsChild>
                                    <w:div w:id="1246839787">
                                      <w:marLeft w:val="0"/>
                                      <w:marRight w:val="0"/>
                                      <w:marTop w:val="0"/>
                                      <w:marBottom w:val="0"/>
                                      <w:divBdr>
                                        <w:top w:val="none" w:sz="0" w:space="0" w:color="auto"/>
                                        <w:left w:val="none" w:sz="0" w:space="0" w:color="auto"/>
                                        <w:bottom w:val="none" w:sz="0" w:space="0" w:color="auto"/>
                                        <w:right w:val="none" w:sz="0" w:space="0" w:color="auto"/>
                                      </w:divBdr>
                                      <w:divsChild>
                                        <w:div w:id="2137675787">
                                          <w:marLeft w:val="0"/>
                                          <w:marRight w:val="0"/>
                                          <w:marTop w:val="0"/>
                                          <w:marBottom w:val="0"/>
                                          <w:divBdr>
                                            <w:top w:val="none" w:sz="0" w:space="0" w:color="auto"/>
                                            <w:left w:val="none" w:sz="0" w:space="0" w:color="auto"/>
                                            <w:bottom w:val="none" w:sz="0" w:space="0" w:color="auto"/>
                                            <w:right w:val="none" w:sz="0" w:space="0" w:color="auto"/>
                                          </w:divBdr>
                                          <w:divsChild>
                                            <w:div w:id="1905994238">
                                              <w:marLeft w:val="0"/>
                                              <w:marRight w:val="0"/>
                                              <w:marTop w:val="0"/>
                                              <w:marBottom w:val="0"/>
                                              <w:divBdr>
                                                <w:top w:val="none" w:sz="0" w:space="0" w:color="auto"/>
                                                <w:left w:val="none" w:sz="0" w:space="0" w:color="auto"/>
                                                <w:bottom w:val="none" w:sz="0" w:space="0" w:color="auto"/>
                                                <w:right w:val="none" w:sz="0" w:space="0" w:color="auto"/>
                                              </w:divBdr>
                                            </w:div>
                                          </w:divsChild>
                                        </w:div>
                                        <w:div w:id="213883905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82999531">
                                  <w:marLeft w:val="0"/>
                                  <w:marRight w:val="0"/>
                                  <w:marTop w:val="450"/>
                                  <w:marBottom w:val="0"/>
                                  <w:divBdr>
                                    <w:top w:val="none" w:sz="0" w:space="0" w:color="auto"/>
                                    <w:left w:val="none" w:sz="0" w:space="0" w:color="auto"/>
                                    <w:bottom w:val="none" w:sz="0" w:space="0" w:color="auto"/>
                                    <w:right w:val="none" w:sz="0" w:space="0" w:color="auto"/>
                                  </w:divBdr>
                                  <w:divsChild>
                                    <w:div w:id="921989259">
                                      <w:marLeft w:val="0"/>
                                      <w:marRight w:val="0"/>
                                      <w:marTop w:val="0"/>
                                      <w:marBottom w:val="0"/>
                                      <w:divBdr>
                                        <w:top w:val="none" w:sz="0" w:space="0" w:color="auto"/>
                                        <w:left w:val="none" w:sz="0" w:space="0" w:color="auto"/>
                                        <w:bottom w:val="none" w:sz="0" w:space="0" w:color="auto"/>
                                        <w:right w:val="none" w:sz="0" w:space="0" w:color="auto"/>
                                      </w:divBdr>
                                      <w:divsChild>
                                        <w:div w:id="159270981">
                                          <w:marLeft w:val="0"/>
                                          <w:marRight w:val="0"/>
                                          <w:marTop w:val="0"/>
                                          <w:marBottom w:val="225"/>
                                          <w:divBdr>
                                            <w:top w:val="none" w:sz="0" w:space="0" w:color="auto"/>
                                            <w:left w:val="none" w:sz="0" w:space="0" w:color="auto"/>
                                            <w:bottom w:val="none" w:sz="0" w:space="0" w:color="auto"/>
                                            <w:right w:val="none" w:sz="0" w:space="0" w:color="auto"/>
                                          </w:divBdr>
                                        </w:div>
                                        <w:div w:id="780219874">
                                          <w:marLeft w:val="0"/>
                                          <w:marRight w:val="0"/>
                                          <w:marTop w:val="0"/>
                                          <w:marBottom w:val="0"/>
                                          <w:divBdr>
                                            <w:top w:val="none" w:sz="0" w:space="0" w:color="auto"/>
                                            <w:left w:val="none" w:sz="0" w:space="0" w:color="auto"/>
                                            <w:bottom w:val="none" w:sz="0" w:space="0" w:color="auto"/>
                                            <w:right w:val="none" w:sz="0" w:space="0" w:color="auto"/>
                                          </w:divBdr>
                                          <w:divsChild>
                                            <w:div w:id="177559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528031">
                                  <w:marLeft w:val="0"/>
                                  <w:marRight w:val="0"/>
                                  <w:marTop w:val="450"/>
                                  <w:marBottom w:val="0"/>
                                  <w:divBdr>
                                    <w:top w:val="none" w:sz="0" w:space="0" w:color="auto"/>
                                    <w:left w:val="none" w:sz="0" w:space="0" w:color="auto"/>
                                    <w:bottom w:val="none" w:sz="0" w:space="0" w:color="auto"/>
                                    <w:right w:val="none" w:sz="0" w:space="0" w:color="auto"/>
                                  </w:divBdr>
                                  <w:divsChild>
                                    <w:div w:id="1827159670">
                                      <w:marLeft w:val="0"/>
                                      <w:marRight w:val="0"/>
                                      <w:marTop w:val="0"/>
                                      <w:marBottom w:val="0"/>
                                      <w:divBdr>
                                        <w:top w:val="none" w:sz="0" w:space="0" w:color="auto"/>
                                        <w:left w:val="none" w:sz="0" w:space="0" w:color="auto"/>
                                        <w:bottom w:val="none" w:sz="0" w:space="0" w:color="auto"/>
                                        <w:right w:val="none" w:sz="0" w:space="0" w:color="auto"/>
                                      </w:divBdr>
                                      <w:divsChild>
                                        <w:div w:id="67522960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11440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571296">
      <w:bodyDiv w:val="1"/>
      <w:marLeft w:val="0"/>
      <w:marRight w:val="0"/>
      <w:marTop w:val="0"/>
      <w:marBottom w:val="0"/>
      <w:divBdr>
        <w:top w:val="none" w:sz="0" w:space="0" w:color="auto"/>
        <w:left w:val="none" w:sz="0" w:space="0" w:color="auto"/>
        <w:bottom w:val="none" w:sz="0" w:space="0" w:color="auto"/>
        <w:right w:val="none" w:sz="0" w:space="0" w:color="auto"/>
      </w:divBdr>
    </w:div>
    <w:div w:id="904074333">
      <w:bodyDiv w:val="1"/>
      <w:marLeft w:val="0"/>
      <w:marRight w:val="0"/>
      <w:marTop w:val="0"/>
      <w:marBottom w:val="0"/>
      <w:divBdr>
        <w:top w:val="none" w:sz="0" w:space="0" w:color="auto"/>
        <w:left w:val="none" w:sz="0" w:space="0" w:color="auto"/>
        <w:bottom w:val="none" w:sz="0" w:space="0" w:color="auto"/>
        <w:right w:val="none" w:sz="0" w:space="0" w:color="auto"/>
      </w:divBdr>
      <w:divsChild>
        <w:div w:id="1735855133">
          <w:marLeft w:val="0"/>
          <w:marRight w:val="0"/>
          <w:marTop w:val="0"/>
          <w:marBottom w:val="0"/>
          <w:divBdr>
            <w:top w:val="none" w:sz="0" w:space="0" w:color="auto"/>
            <w:left w:val="none" w:sz="0" w:space="0" w:color="auto"/>
            <w:bottom w:val="none" w:sz="0" w:space="0" w:color="auto"/>
            <w:right w:val="none" w:sz="0" w:space="0" w:color="auto"/>
          </w:divBdr>
        </w:div>
      </w:divsChild>
    </w:div>
    <w:div w:id="1075275532">
      <w:bodyDiv w:val="1"/>
      <w:marLeft w:val="0"/>
      <w:marRight w:val="0"/>
      <w:marTop w:val="0"/>
      <w:marBottom w:val="0"/>
      <w:divBdr>
        <w:top w:val="none" w:sz="0" w:space="0" w:color="auto"/>
        <w:left w:val="none" w:sz="0" w:space="0" w:color="auto"/>
        <w:bottom w:val="none" w:sz="0" w:space="0" w:color="auto"/>
        <w:right w:val="none" w:sz="0" w:space="0" w:color="auto"/>
      </w:divBdr>
    </w:div>
    <w:div w:id="1115489112">
      <w:bodyDiv w:val="1"/>
      <w:marLeft w:val="0"/>
      <w:marRight w:val="0"/>
      <w:marTop w:val="0"/>
      <w:marBottom w:val="0"/>
      <w:divBdr>
        <w:top w:val="none" w:sz="0" w:space="0" w:color="auto"/>
        <w:left w:val="none" w:sz="0" w:space="0" w:color="auto"/>
        <w:bottom w:val="none" w:sz="0" w:space="0" w:color="auto"/>
        <w:right w:val="none" w:sz="0" w:space="0" w:color="auto"/>
      </w:divBdr>
    </w:div>
    <w:div w:id="1134762085">
      <w:bodyDiv w:val="1"/>
      <w:marLeft w:val="0"/>
      <w:marRight w:val="0"/>
      <w:marTop w:val="0"/>
      <w:marBottom w:val="0"/>
      <w:divBdr>
        <w:top w:val="none" w:sz="0" w:space="0" w:color="auto"/>
        <w:left w:val="none" w:sz="0" w:space="0" w:color="auto"/>
        <w:bottom w:val="none" w:sz="0" w:space="0" w:color="auto"/>
        <w:right w:val="none" w:sz="0" w:space="0" w:color="auto"/>
      </w:divBdr>
      <w:divsChild>
        <w:div w:id="835921174">
          <w:marLeft w:val="-150"/>
          <w:marRight w:val="-150"/>
          <w:marTop w:val="0"/>
          <w:marBottom w:val="0"/>
          <w:divBdr>
            <w:top w:val="none" w:sz="0" w:space="0" w:color="auto"/>
            <w:left w:val="none" w:sz="0" w:space="0" w:color="auto"/>
            <w:bottom w:val="none" w:sz="0" w:space="0" w:color="auto"/>
            <w:right w:val="none" w:sz="0" w:space="0" w:color="auto"/>
          </w:divBdr>
          <w:divsChild>
            <w:div w:id="1525896162">
              <w:marLeft w:val="0"/>
              <w:marRight w:val="0"/>
              <w:marTop w:val="0"/>
              <w:marBottom w:val="0"/>
              <w:divBdr>
                <w:top w:val="none" w:sz="0" w:space="0" w:color="auto"/>
                <w:left w:val="none" w:sz="0" w:space="0" w:color="auto"/>
                <w:bottom w:val="none" w:sz="0" w:space="0" w:color="auto"/>
                <w:right w:val="none" w:sz="0" w:space="0" w:color="auto"/>
              </w:divBdr>
              <w:divsChild>
                <w:div w:id="1715501947">
                  <w:marLeft w:val="-150"/>
                  <w:marRight w:val="-150"/>
                  <w:marTop w:val="0"/>
                  <w:marBottom w:val="0"/>
                  <w:divBdr>
                    <w:top w:val="none" w:sz="0" w:space="0" w:color="auto"/>
                    <w:left w:val="none" w:sz="0" w:space="0" w:color="auto"/>
                    <w:bottom w:val="none" w:sz="0" w:space="0" w:color="auto"/>
                    <w:right w:val="none" w:sz="0" w:space="0" w:color="auto"/>
                  </w:divBdr>
                  <w:divsChild>
                    <w:div w:id="325666056">
                      <w:marLeft w:val="0"/>
                      <w:marRight w:val="0"/>
                      <w:marTop w:val="0"/>
                      <w:marBottom w:val="0"/>
                      <w:divBdr>
                        <w:top w:val="none" w:sz="0" w:space="0" w:color="auto"/>
                        <w:left w:val="none" w:sz="0" w:space="0" w:color="auto"/>
                        <w:bottom w:val="none" w:sz="0" w:space="0" w:color="auto"/>
                        <w:right w:val="none" w:sz="0" w:space="0" w:color="auto"/>
                      </w:divBdr>
                      <w:divsChild>
                        <w:div w:id="984091239">
                          <w:marLeft w:val="0"/>
                          <w:marRight w:val="0"/>
                          <w:marTop w:val="0"/>
                          <w:marBottom w:val="0"/>
                          <w:divBdr>
                            <w:top w:val="none" w:sz="0" w:space="0" w:color="auto"/>
                            <w:left w:val="none" w:sz="0" w:space="0" w:color="auto"/>
                            <w:bottom w:val="none" w:sz="0" w:space="0" w:color="auto"/>
                            <w:right w:val="none" w:sz="0" w:space="0" w:color="auto"/>
                          </w:divBdr>
                          <w:divsChild>
                            <w:div w:id="752974348">
                              <w:marLeft w:val="2400"/>
                              <w:marRight w:val="0"/>
                              <w:marTop w:val="0"/>
                              <w:marBottom w:val="0"/>
                              <w:divBdr>
                                <w:top w:val="none" w:sz="0" w:space="0" w:color="auto"/>
                                <w:left w:val="none" w:sz="0" w:space="0" w:color="auto"/>
                                <w:bottom w:val="none" w:sz="0" w:space="0" w:color="auto"/>
                                <w:right w:val="none" w:sz="0" w:space="0" w:color="auto"/>
                              </w:divBdr>
                              <w:divsChild>
                                <w:div w:id="1444568305">
                                  <w:marLeft w:val="0"/>
                                  <w:marRight w:val="0"/>
                                  <w:marTop w:val="0"/>
                                  <w:marBottom w:val="0"/>
                                  <w:divBdr>
                                    <w:top w:val="none" w:sz="0" w:space="0" w:color="auto"/>
                                    <w:left w:val="none" w:sz="0" w:space="0" w:color="auto"/>
                                    <w:bottom w:val="none" w:sz="0" w:space="0" w:color="auto"/>
                                    <w:right w:val="none" w:sz="0" w:space="0" w:color="auto"/>
                                  </w:divBdr>
                                </w:div>
                              </w:divsChild>
                            </w:div>
                            <w:div w:id="107485627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997337">
          <w:marLeft w:val="0"/>
          <w:marRight w:val="0"/>
          <w:marTop w:val="0"/>
          <w:marBottom w:val="225"/>
          <w:divBdr>
            <w:top w:val="none" w:sz="0" w:space="0" w:color="auto"/>
            <w:left w:val="none" w:sz="0" w:space="0" w:color="auto"/>
            <w:bottom w:val="none" w:sz="0" w:space="0" w:color="auto"/>
            <w:right w:val="none" w:sz="0" w:space="0" w:color="auto"/>
          </w:divBdr>
        </w:div>
      </w:divsChild>
    </w:div>
    <w:div w:id="1206214932">
      <w:bodyDiv w:val="1"/>
      <w:marLeft w:val="0"/>
      <w:marRight w:val="0"/>
      <w:marTop w:val="0"/>
      <w:marBottom w:val="0"/>
      <w:divBdr>
        <w:top w:val="none" w:sz="0" w:space="0" w:color="auto"/>
        <w:left w:val="none" w:sz="0" w:space="0" w:color="auto"/>
        <w:bottom w:val="none" w:sz="0" w:space="0" w:color="auto"/>
        <w:right w:val="none" w:sz="0" w:space="0" w:color="auto"/>
      </w:divBdr>
    </w:div>
    <w:div w:id="1321499978">
      <w:bodyDiv w:val="1"/>
      <w:marLeft w:val="0"/>
      <w:marRight w:val="0"/>
      <w:marTop w:val="0"/>
      <w:marBottom w:val="0"/>
      <w:divBdr>
        <w:top w:val="none" w:sz="0" w:space="0" w:color="auto"/>
        <w:left w:val="none" w:sz="0" w:space="0" w:color="auto"/>
        <w:bottom w:val="none" w:sz="0" w:space="0" w:color="auto"/>
        <w:right w:val="none" w:sz="0" w:space="0" w:color="auto"/>
      </w:divBdr>
    </w:div>
    <w:div w:id="1324351787">
      <w:bodyDiv w:val="1"/>
      <w:marLeft w:val="0"/>
      <w:marRight w:val="0"/>
      <w:marTop w:val="0"/>
      <w:marBottom w:val="0"/>
      <w:divBdr>
        <w:top w:val="none" w:sz="0" w:space="0" w:color="auto"/>
        <w:left w:val="none" w:sz="0" w:space="0" w:color="auto"/>
        <w:bottom w:val="none" w:sz="0" w:space="0" w:color="auto"/>
        <w:right w:val="none" w:sz="0" w:space="0" w:color="auto"/>
      </w:divBdr>
      <w:divsChild>
        <w:div w:id="778110092">
          <w:marLeft w:val="547"/>
          <w:marRight w:val="0"/>
          <w:marTop w:val="130"/>
          <w:marBottom w:val="0"/>
          <w:divBdr>
            <w:top w:val="none" w:sz="0" w:space="0" w:color="auto"/>
            <w:left w:val="none" w:sz="0" w:space="0" w:color="auto"/>
            <w:bottom w:val="none" w:sz="0" w:space="0" w:color="auto"/>
            <w:right w:val="none" w:sz="0" w:space="0" w:color="auto"/>
          </w:divBdr>
        </w:div>
        <w:div w:id="1144659769">
          <w:marLeft w:val="547"/>
          <w:marRight w:val="0"/>
          <w:marTop w:val="130"/>
          <w:marBottom w:val="0"/>
          <w:divBdr>
            <w:top w:val="none" w:sz="0" w:space="0" w:color="auto"/>
            <w:left w:val="none" w:sz="0" w:space="0" w:color="auto"/>
            <w:bottom w:val="none" w:sz="0" w:space="0" w:color="auto"/>
            <w:right w:val="none" w:sz="0" w:space="0" w:color="auto"/>
          </w:divBdr>
        </w:div>
        <w:div w:id="2062249612">
          <w:marLeft w:val="547"/>
          <w:marRight w:val="0"/>
          <w:marTop w:val="130"/>
          <w:marBottom w:val="0"/>
          <w:divBdr>
            <w:top w:val="none" w:sz="0" w:space="0" w:color="auto"/>
            <w:left w:val="none" w:sz="0" w:space="0" w:color="auto"/>
            <w:bottom w:val="none" w:sz="0" w:space="0" w:color="auto"/>
            <w:right w:val="none" w:sz="0" w:space="0" w:color="auto"/>
          </w:divBdr>
        </w:div>
      </w:divsChild>
    </w:div>
    <w:div w:id="1648049309">
      <w:bodyDiv w:val="1"/>
      <w:marLeft w:val="0"/>
      <w:marRight w:val="0"/>
      <w:marTop w:val="0"/>
      <w:marBottom w:val="0"/>
      <w:divBdr>
        <w:top w:val="none" w:sz="0" w:space="0" w:color="auto"/>
        <w:left w:val="none" w:sz="0" w:space="0" w:color="auto"/>
        <w:bottom w:val="none" w:sz="0" w:space="0" w:color="auto"/>
        <w:right w:val="none" w:sz="0" w:space="0" w:color="auto"/>
      </w:divBdr>
      <w:divsChild>
        <w:div w:id="773330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7264477">
      <w:bodyDiv w:val="1"/>
      <w:marLeft w:val="0"/>
      <w:marRight w:val="0"/>
      <w:marTop w:val="0"/>
      <w:marBottom w:val="0"/>
      <w:divBdr>
        <w:top w:val="none" w:sz="0" w:space="0" w:color="auto"/>
        <w:left w:val="none" w:sz="0" w:space="0" w:color="auto"/>
        <w:bottom w:val="none" w:sz="0" w:space="0" w:color="auto"/>
        <w:right w:val="none" w:sz="0" w:space="0" w:color="auto"/>
      </w:divBdr>
    </w:div>
    <w:div w:id="1865089970">
      <w:bodyDiv w:val="1"/>
      <w:marLeft w:val="0"/>
      <w:marRight w:val="0"/>
      <w:marTop w:val="0"/>
      <w:marBottom w:val="0"/>
      <w:divBdr>
        <w:top w:val="none" w:sz="0" w:space="0" w:color="auto"/>
        <w:left w:val="none" w:sz="0" w:space="0" w:color="auto"/>
        <w:bottom w:val="none" w:sz="0" w:space="0" w:color="auto"/>
        <w:right w:val="none" w:sz="0" w:space="0" w:color="auto"/>
      </w:divBdr>
    </w:div>
    <w:div w:id="2010595619">
      <w:bodyDiv w:val="1"/>
      <w:marLeft w:val="0"/>
      <w:marRight w:val="0"/>
      <w:marTop w:val="0"/>
      <w:marBottom w:val="0"/>
      <w:divBdr>
        <w:top w:val="none" w:sz="0" w:space="0" w:color="auto"/>
        <w:left w:val="none" w:sz="0" w:space="0" w:color="auto"/>
        <w:bottom w:val="none" w:sz="0" w:space="0" w:color="auto"/>
        <w:right w:val="none" w:sz="0" w:space="0" w:color="auto"/>
      </w:divBdr>
      <w:divsChild>
        <w:div w:id="300161900">
          <w:marLeft w:val="547"/>
          <w:marRight w:val="0"/>
          <w:marTop w:val="130"/>
          <w:marBottom w:val="0"/>
          <w:divBdr>
            <w:top w:val="none" w:sz="0" w:space="0" w:color="auto"/>
            <w:left w:val="none" w:sz="0" w:space="0" w:color="auto"/>
            <w:bottom w:val="none" w:sz="0" w:space="0" w:color="auto"/>
            <w:right w:val="none" w:sz="0" w:space="0" w:color="auto"/>
          </w:divBdr>
        </w:div>
        <w:div w:id="512494318">
          <w:marLeft w:val="547"/>
          <w:marRight w:val="0"/>
          <w:marTop w:val="130"/>
          <w:marBottom w:val="0"/>
          <w:divBdr>
            <w:top w:val="none" w:sz="0" w:space="0" w:color="auto"/>
            <w:left w:val="none" w:sz="0" w:space="0" w:color="auto"/>
            <w:bottom w:val="none" w:sz="0" w:space="0" w:color="auto"/>
            <w:right w:val="none" w:sz="0" w:space="0" w:color="auto"/>
          </w:divBdr>
        </w:div>
        <w:div w:id="1108356953">
          <w:marLeft w:val="547"/>
          <w:marRight w:val="0"/>
          <w:marTop w:val="130"/>
          <w:marBottom w:val="0"/>
          <w:divBdr>
            <w:top w:val="none" w:sz="0" w:space="0" w:color="auto"/>
            <w:left w:val="none" w:sz="0" w:space="0" w:color="auto"/>
            <w:bottom w:val="none" w:sz="0" w:space="0" w:color="auto"/>
            <w:right w:val="none" w:sz="0" w:space="0" w:color="auto"/>
          </w:divBdr>
        </w:div>
      </w:divsChild>
    </w:div>
    <w:div w:id="207901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un.org/disabilities/default.asp?id=259." TargetMode="External"/><Relationship Id="rId18" Type="http://schemas.openxmlformats.org/officeDocument/2006/relationships/hyperlink" Target="http://unia.be/en/grounds-of-discrimination/discrimination-a-few-clarification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unia.be/en/grounds-of-discrimination/discrimination-a-few-clarification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unia.be/en/grounds-of-discrimination/discrimination-a-few-clarification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unia.be/en/grounds-of-discrimination/discrimination-a-few-clarifications"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chart" Target="charts/chart1.xml"/><Relationship Id="rId22" Type="http://schemas.openxmlformats.org/officeDocument/2006/relationships/header" Target="header2.xml"/><Relationship Id="rId9" Type="http://schemas.openxmlformats.org/officeDocument/2006/relationships/settings" Target="settings.xml"/><Relationship Id="rId14" Type="http://schemas.openxmlformats.org/officeDocument/2006/relationships/hyperlink" Target="http://unia.be/en/grounds-of-discrimination/discrimination-a-few-clarifications"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unia.be" TargetMode="External"/><Relationship Id="rId1" Type="http://schemas.openxmlformats.org/officeDocument/2006/relationships/hyperlink" Target="mailto:epost@unia.b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tbinternet.ohchr.org/_layouts/treatybodyexternal/Download.aspx?symbolno=CRPD%2fC%2fCHN%2fCO%2f1&amp;Lang=en" TargetMode="External"/><Relationship Id="rId3" Type="http://schemas.openxmlformats.org/officeDocument/2006/relationships/hyperlink" Target="http://unia.be/en/publications-statistics/publications/evaluation-of-federal-anti-discrimination-legislation" TargetMode="External"/><Relationship Id="rId7" Type="http://schemas.openxmlformats.org/officeDocument/2006/relationships/hyperlink" Target="http://www.ejustice.just.fgov.be/cgi_loi/change_lg.pl?language=fr&amp;la=F&amp;cn=2003121833&amp;table_name=loi" TargetMode="External"/><Relationship Id="rId2" Type="http://schemas.openxmlformats.org/officeDocument/2006/relationships/hyperlink" Target="http://www.unia.be/en/law-recommendations/legislation/discrimination-lexicon" TargetMode="External"/><Relationship Id="rId1" Type="http://schemas.openxmlformats.org/officeDocument/2006/relationships/hyperlink" Target="http://tbinternet.ohchr.org/_layouts/treatybodyexternal/Download.aspx?symbolno=CRPD%2fC%2fBEL%2fCO%2f1&amp;Lang=en" TargetMode="External"/><Relationship Id="rId6" Type="http://schemas.openxmlformats.org/officeDocument/2006/relationships/hyperlink" Target="http://www.unia.be/nl/rechtspraak-alternatieven/rechtspraak/arbeidsrechtbank-leuven-12-december-2013" TargetMode="External"/><Relationship Id="rId5" Type="http://schemas.openxmlformats.org/officeDocument/2006/relationships/hyperlink" Target="http://www.ejustice.just.fgov.be/eli/decreet/2008/07/10/2008203387/justel" TargetMode="External"/><Relationship Id="rId4" Type="http://schemas.openxmlformats.org/officeDocument/2006/relationships/hyperlink" Target="http://unia.be/en/publications-statistics/publications/unias-work-expressed-in-figures-for-2016"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www.ohchr.org/Documents/HRBodies/CRPD/EqualityNonDiscrimination/FinalOutlineGCArticle5andNonDiscrimination.doc"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B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howLegendKey val="0"/>
            <c:showVal val="0"/>
            <c:showCatName val="0"/>
            <c:showSerName val="0"/>
            <c:showPercent val="1"/>
            <c:showBubbleSize val="0"/>
            <c:showLeaderLines val="1"/>
          </c:dLbls>
          <c:cat>
            <c:strRef>
              <c:f>Sheet1!$H$2:$H$10</c:f>
              <c:strCache>
                <c:ptCount val="9"/>
                <c:pt idx="0">
                  <c:v>Goods and services</c:v>
                </c:pt>
                <c:pt idx="1">
                  <c:v>Education</c:v>
                </c:pt>
                <c:pt idx="2">
                  <c:v>Employment and work</c:v>
                </c:pt>
                <c:pt idx="3">
                  <c:v>Diverse activities</c:v>
                </c:pt>
                <c:pt idx="4">
                  <c:v>Social security</c:v>
                </c:pt>
                <c:pt idx="5">
                  <c:v>Society</c:v>
                </c:pt>
                <c:pt idx="6">
                  <c:v>Police and justice</c:v>
                </c:pt>
                <c:pt idx="7">
                  <c:v>Media</c:v>
                </c:pt>
                <c:pt idx="8">
                  <c:v>Other</c:v>
                </c:pt>
              </c:strCache>
            </c:strRef>
          </c:cat>
          <c:val>
            <c:numRef>
              <c:f>Sheet1!$I$2:$I$10</c:f>
              <c:numCache>
                <c:formatCode>General</c:formatCode>
                <c:ptCount val="9"/>
                <c:pt idx="0">
                  <c:v>161</c:v>
                </c:pt>
                <c:pt idx="1">
                  <c:v>127</c:v>
                </c:pt>
                <c:pt idx="2">
                  <c:v>106</c:v>
                </c:pt>
                <c:pt idx="3">
                  <c:v>32</c:v>
                </c:pt>
                <c:pt idx="4">
                  <c:v>17</c:v>
                </c:pt>
                <c:pt idx="5">
                  <c:v>15</c:v>
                </c:pt>
                <c:pt idx="6">
                  <c:v>15</c:v>
                </c:pt>
                <c:pt idx="7">
                  <c:v>9</c:v>
                </c:pt>
                <c:pt idx="8">
                  <c:v>5</c:v>
                </c:pt>
              </c:numCache>
            </c:numRef>
          </c:val>
        </c:ser>
        <c:dLbls>
          <c:showLegendKey val="0"/>
          <c:showVal val="0"/>
          <c:showCatName val="0"/>
          <c:showSerName val="0"/>
          <c:showPercent val="1"/>
          <c:showBubbleSize val="0"/>
          <c:showLeaderLines val="1"/>
        </c:dLbls>
        <c:firstSliceAng val="0"/>
      </c:pieChart>
    </c:plotArea>
    <c:legend>
      <c:legendPos val="r"/>
      <c:layou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5C84E7EFA9644097E1686FFE0C5636" ma:contentTypeVersion="9" ma:contentTypeDescription="Create a new document." ma:contentTypeScope="" ma:versionID="dc88c616c9048b038cb2d119d92b9823">
  <xsd:schema xmlns:xsd="http://www.w3.org/2001/XMLSchema" xmlns:xs="http://www.w3.org/2001/XMLSchema" xmlns:p="http://schemas.microsoft.com/office/2006/metadata/properties" xmlns:ns1="http://schemas.microsoft.com/sharepoint/v3" xmlns:ns2="04ecbfbc-213f-4600-bba9-4dc005789790" xmlns:ns3="3217d715-e721-45ae-8e9a-30401c461755" xmlns:ns4="dc281cb7-3e92-4cf0-acc4-da79bd8f188a" targetNamespace="http://schemas.microsoft.com/office/2006/metadata/properties" ma:root="true" ma:fieldsID="4bc62b85eba89f7094109bfe8af21cc6" ns1:_="" ns2:_="" ns3:_="" ns4:_="">
    <xsd:import namespace="http://schemas.microsoft.com/sharepoint/v3"/>
    <xsd:import namespace="04ecbfbc-213f-4600-bba9-4dc005789790"/>
    <xsd:import namespace="3217d715-e721-45ae-8e9a-30401c461755"/>
    <xsd:import namespace="dc281cb7-3e92-4cf0-acc4-da79bd8f188a"/>
    <xsd:element name="properties">
      <xsd:complexType>
        <xsd:sequence>
          <xsd:element name="documentManagement">
            <xsd:complexType>
              <xsd:all>
                <xsd:element ref="ns2:Doctype" minOccurs="0"/>
                <xsd:element ref="ns3:Thema_x002d_Th_x00e8_me" minOccurs="0"/>
                <xsd:element ref="ns4:Mission" minOccurs="0"/>
                <xsd:element ref="ns4:Abstract" minOccurs="0"/>
                <xsd:element ref="ns1: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7" nillable="true" ma:displayName="Language" ma:default="FR" ma:description="Language cfr ISO 639-1" ma:internalName="Language">
      <xsd:complexType>
        <xsd:complexContent>
          <xsd:extension base="dms:MultiChoice">
            <xsd:sequence>
              <xsd:element name="Value" maxOccurs="unbounded" minOccurs="0" nillable="true">
                <xsd:simpleType>
                  <xsd:restriction base="dms:Choice">
                    <xsd:enumeration value="FR"/>
                    <xsd:enumeration value="NL"/>
                    <xsd:enumeration value="EN"/>
                    <xsd:enumeration value="DE"/>
                    <xsd:enumeration value="ES"/>
                    <xsd:enumeration value="IT"/>
                    <xsd:enumeration value=".."/>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ecbfbc-213f-4600-bba9-4dc005789790" elementFormDefault="qualified">
    <xsd:import namespace="http://schemas.microsoft.com/office/2006/documentManagement/types"/>
    <xsd:import namespace="http://schemas.microsoft.com/office/infopath/2007/PartnerControls"/>
    <xsd:element name="Doctype" ma:index="2" nillable="true" ma:displayName="Doctype" ma:internalName="Doctype">
      <xsd:complexType>
        <xsd:complexContent>
          <xsd:extension base="dms:MultiChoice">
            <xsd:sequence>
              <xsd:element name="Value" maxOccurs="unbounded" minOccurs="0" nillable="true">
                <xsd:simpleType>
                  <xsd:restriction base="dms:Choice">
                    <xsd:enumeration value="Meeting"/>
                    <xsd:enumeration value="Instr"/>
                    <xsd:enumeration value="Inf"/>
                    <xsd:enumeration value="Formu"/>
                    <xsd:enumeration value="Regl"/>
                    <xsd:enumeration value="Lex"/>
                    <xsd:enumeration value="Publ"/>
                    <xsd:enumeration value="Agenda"/>
                    <xsd:enumeration value="Syllabus"/>
                    <xsd:enumeration value="Image"/>
                    <xsd:enumeration value="Video"/>
                    <xsd:enumeration value="Pres"/>
                    <xsd:enumeration value="Biblio"/>
                    <xsd:enumeration value="Fiche"/>
                    <xsd:enumeration value="Article"/>
                    <xsd:enumeration value="Intnot"/>
                    <xsd:enumeration value="Model"/>
                    <xsd:enumeration value="Concl"/>
                    <xsd:enumeration value="Impexp"/>
                    <xsd:enumeration value="Contr"/>
                    <xsd:enumeration value="Affiche"/>
                    <xsd:enumeration value="Logo"/>
                    <xsd:enumeration value="Flyer"/>
                    <xsd:enumeration value="Cover"/>
                    <xsd:enumeration value="Movie"/>
                    <xsd:enumeration value="CP-PB"/>
                    <xsd:enumeration value="Rapport"/>
                    <xsd:enumeration value="Brochure"/>
                    <xsd:enumeration value="Draft"/>
                    <xsd:enumeration value="Protocole"/>
                    <xsd:enumeration value="AV/AA"/>
                    <xsd:enumeration value="Exercise"/>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17d715-e721-45ae-8e9a-30401c461755" elementFormDefault="qualified">
    <xsd:import namespace="http://schemas.microsoft.com/office/2006/documentManagement/types"/>
    <xsd:import namespace="http://schemas.microsoft.com/office/infopath/2007/PartnerControls"/>
    <xsd:element name="Thema_x002d_Th_x00e8_me" ma:index="4" nillable="true" ma:displayName="Thema-Thème" ma:internalName="Thema_x002d_Th_x00e8_me">
      <xsd:complexType>
        <xsd:complexContent>
          <xsd:extension base="dms:MultiChoice">
            <xsd:sequence>
              <xsd:element name="Value" maxOccurs="unbounded" minOccurs="0" nillable="true">
                <xsd:simpleType>
                  <xsd:restriction base="dms:Choice">
                    <xsd:enumeration value="Monitoring"/>
                    <xsd:enumeration value="Rapportage"/>
                    <xsd:enumeration value="Accessibilité"/>
                    <xsd:enumeration value="Enseignement"/>
                    <xsd:enumeration value="Santé/intégrité physique"/>
                    <xsd:enumeration value="Information"/>
                    <xsd:enumeration value="Emploi"/>
                    <xsd:enumeration value="Droits &amp; participation civile"/>
                    <xsd:enumeration value="Textes juridiques"/>
                    <xsd:enumeration value="Généralité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281cb7-3e92-4cf0-acc4-da79bd8f188a" elementFormDefault="qualified">
    <xsd:import namespace="http://schemas.microsoft.com/office/2006/documentManagement/types"/>
    <xsd:import namespace="http://schemas.microsoft.com/office/infopath/2007/PartnerControls"/>
    <xsd:element name="Mission" ma:index="5" nillable="true" ma:displayName="Mission" ma:internalName="Mission">
      <xsd:complexType>
        <xsd:complexContent>
          <xsd:extension base="dms:MultiChoice">
            <xsd:sequence>
              <xsd:element name="Value" maxOccurs="unbounded" minOccurs="0" nillable="true">
                <xsd:simpleType>
                  <xsd:restriction base="dms:Choice">
                    <xsd:enumeration value="Promotion"/>
                    <xsd:enumeration value="Protection"/>
                    <xsd:enumeration value="Monitoring"/>
                  </xsd:restriction>
                </xsd:simpleType>
              </xsd:element>
            </xsd:sequence>
          </xsd:extension>
        </xsd:complexContent>
      </xsd:complexType>
    </xsd:element>
    <xsd:element name="Abstract" ma:index="6" nillable="true" ma:displayName="Abstract" ma:internalName="Abstract">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Nom"/>
        <xsd:element ref="dc:subject" minOccurs="0" maxOccurs="1" ma:index="3" ma:displayName="Catégorie"/>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F493FF-A44A-4AA6-BC86-4D53343831EB}"/>
</file>

<file path=customXml/itemProps2.xml><?xml version="1.0" encoding="utf-8"?>
<ds:datastoreItem xmlns:ds="http://schemas.openxmlformats.org/officeDocument/2006/customXml" ds:itemID="{543FBF0F-4D0C-4FD2-B892-5DD47B135910}"/>
</file>

<file path=customXml/itemProps3.xml><?xml version="1.0" encoding="utf-8"?>
<ds:datastoreItem xmlns:ds="http://schemas.openxmlformats.org/officeDocument/2006/customXml" ds:itemID="{B3BBF4C3-4E7C-40EA-9564-3231F8DB4D7B}"/>
</file>

<file path=customXml/itemProps4.xml><?xml version="1.0" encoding="utf-8"?>
<ds:datastoreItem xmlns:ds="http://schemas.openxmlformats.org/officeDocument/2006/customXml" ds:itemID="{4998B671-C007-4BD2-AADB-A04F99E9D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ecbfbc-213f-4600-bba9-4dc005789790"/>
    <ds:schemaRef ds:uri="3217d715-e721-45ae-8e9a-30401c461755"/>
    <ds:schemaRef ds:uri="dc281cb7-3e92-4cf0-acc4-da79bd8f18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5551B6B-E572-4B64-938F-FBA8074BF3E8}"/>
</file>

<file path=docProps/app.xml><?xml version="1.0" encoding="utf-8"?>
<Properties xmlns="http://schemas.openxmlformats.org/officeDocument/2006/extended-properties" xmlns:vt="http://schemas.openxmlformats.org/officeDocument/2006/docPropsVTypes">
  <Template>Normal</Template>
  <TotalTime>3</TotalTime>
  <Pages>11</Pages>
  <Words>3235</Words>
  <Characters>17796</Characters>
  <Application>Microsoft Office Word</Application>
  <DocSecurity>0</DocSecurity>
  <Lines>148</Lines>
  <Paragraphs>41</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Microsoft</Company>
  <LinksUpToDate>false</LinksUpToDate>
  <CharactersWithSpaces>20990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;#ONU;#</dc:subject>
  <dc:creator>Miriam</dc:creator>
  <cp:lastModifiedBy>Carole Van Basselaere</cp:lastModifiedBy>
  <cp:revision>2</cp:revision>
  <cp:lastPrinted>2017-07-03T08:28:00Z</cp:lastPrinted>
  <dcterms:created xsi:type="dcterms:W3CDTF">2017-07-07T09:08:00Z</dcterms:created>
  <dcterms:modified xsi:type="dcterms:W3CDTF">2017-07-07T09:08:00Z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ies>
</file>