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B4A" w:rsidRPr="005F396D" w:rsidRDefault="00495B4A" w:rsidP="006667AA">
      <w:pPr>
        <w:spacing w:line="360" w:lineRule="auto"/>
        <w:jc w:val="center"/>
        <w:rPr>
          <w:rFonts w:asciiTheme="majorHAnsi" w:hAnsiTheme="majorHAnsi"/>
          <w:b/>
          <w:bCs/>
          <w:sz w:val="24"/>
          <w:szCs w:val="24"/>
          <w:lang w:val="es-ES"/>
        </w:rPr>
      </w:pPr>
      <w:r w:rsidRPr="005F396D">
        <w:rPr>
          <w:rFonts w:asciiTheme="majorHAnsi" w:hAnsiTheme="majorHAnsi"/>
          <w:b/>
          <w:bCs/>
          <w:sz w:val="24"/>
          <w:szCs w:val="24"/>
          <w:lang w:val="es-ES"/>
        </w:rPr>
        <w:t xml:space="preserve">APORTACIONES DE LA FUNDACIÓN CERMI MUJERES AL BORRADOR </w:t>
      </w:r>
      <w:r w:rsidR="001B6790" w:rsidRPr="005F396D">
        <w:rPr>
          <w:rFonts w:asciiTheme="majorHAnsi" w:hAnsiTheme="majorHAnsi"/>
          <w:b/>
          <w:bCs/>
          <w:sz w:val="24"/>
          <w:szCs w:val="24"/>
          <w:lang w:val="es-ES"/>
        </w:rPr>
        <w:t xml:space="preserve">DE OBSERVACIÓN GENERAL PREPARADO POR EL COMITÉ </w:t>
      </w:r>
      <w:r w:rsidR="006667AA" w:rsidRPr="005F396D">
        <w:rPr>
          <w:rFonts w:asciiTheme="majorHAnsi" w:hAnsiTheme="majorHAnsi"/>
          <w:b/>
          <w:bCs/>
          <w:sz w:val="24"/>
          <w:szCs w:val="24"/>
          <w:lang w:val="es-ES"/>
        </w:rPr>
        <w:t xml:space="preserve">SOBRE </w:t>
      </w:r>
      <w:r w:rsidR="001B6790" w:rsidRPr="005F396D">
        <w:rPr>
          <w:rFonts w:asciiTheme="majorHAnsi" w:hAnsiTheme="majorHAnsi"/>
          <w:b/>
          <w:bCs/>
          <w:sz w:val="24"/>
          <w:szCs w:val="24"/>
          <w:lang w:val="es-ES"/>
        </w:rPr>
        <w:t xml:space="preserve">LOS DERECHOS DE LAS PERSONAS CON DISCAPACIDAD </w:t>
      </w:r>
      <w:r w:rsidRPr="005F396D">
        <w:rPr>
          <w:rFonts w:asciiTheme="majorHAnsi" w:hAnsiTheme="majorHAnsi"/>
          <w:b/>
          <w:bCs/>
          <w:sz w:val="24"/>
          <w:szCs w:val="24"/>
          <w:lang w:val="es-ES"/>
        </w:rPr>
        <w:t xml:space="preserve">SOBRE LOS ARTÍCULOS 4.3 Y 33.3 EN MATERIA DE IMPLEMENTACIÓN Y MONITOREO DE LA </w:t>
      </w:r>
      <w:r w:rsidR="005E3615" w:rsidRPr="005F396D">
        <w:rPr>
          <w:rFonts w:asciiTheme="majorHAnsi" w:hAnsiTheme="majorHAnsi"/>
          <w:b/>
          <w:bCs/>
          <w:sz w:val="24"/>
          <w:szCs w:val="24"/>
          <w:lang w:val="es-ES"/>
        </w:rPr>
        <w:t>CRPD</w:t>
      </w:r>
    </w:p>
    <w:p w:rsidR="00495B4A" w:rsidRPr="005F396D" w:rsidRDefault="00495B4A" w:rsidP="00662BE4">
      <w:pPr>
        <w:spacing w:line="360" w:lineRule="auto"/>
        <w:jc w:val="both"/>
        <w:rPr>
          <w:rFonts w:asciiTheme="majorHAnsi" w:hAnsiTheme="majorHAnsi"/>
          <w:sz w:val="24"/>
          <w:szCs w:val="24"/>
          <w:lang w:val="es-ES"/>
        </w:rPr>
      </w:pPr>
    </w:p>
    <w:p w:rsidR="00495B4A" w:rsidRPr="00662BE4" w:rsidRDefault="00495B4A" w:rsidP="00662BE4">
      <w:pPr>
        <w:pStyle w:val="Prrafodelista"/>
        <w:numPr>
          <w:ilvl w:val="0"/>
          <w:numId w:val="6"/>
        </w:numPr>
        <w:spacing w:line="360" w:lineRule="auto"/>
        <w:jc w:val="both"/>
        <w:rPr>
          <w:rFonts w:asciiTheme="majorHAnsi" w:hAnsiTheme="majorHAnsi"/>
          <w:sz w:val="24"/>
          <w:szCs w:val="24"/>
          <w:u w:val="single"/>
        </w:rPr>
      </w:pPr>
      <w:proofErr w:type="spellStart"/>
      <w:r w:rsidRPr="00662BE4">
        <w:rPr>
          <w:rFonts w:asciiTheme="majorHAnsi" w:hAnsiTheme="majorHAnsi"/>
          <w:sz w:val="24"/>
          <w:szCs w:val="24"/>
          <w:u w:val="single"/>
        </w:rPr>
        <w:t>Identificación</w:t>
      </w:r>
      <w:proofErr w:type="spellEnd"/>
      <w:r w:rsidRPr="00662BE4">
        <w:rPr>
          <w:rFonts w:asciiTheme="majorHAnsi" w:hAnsiTheme="majorHAnsi"/>
          <w:sz w:val="24"/>
          <w:szCs w:val="24"/>
          <w:u w:val="single"/>
        </w:rPr>
        <w:t xml:space="preserve"> de la </w:t>
      </w:r>
      <w:proofErr w:type="spellStart"/>
      <w:r w:rsidRPr="00662BE4">
        <w:rPr>
          <w:rFonts w:asciiTheme="majorHAnsi" w:hAnsiTheme="majorHAnsi"/>
          <w:sz w:val="24"/>
          <w:szCs w:val="24"/>
          <w:u w:val="single"/>
        </w:rPr>
        <w:t>entidad</w:t>
      </w:r>
      <w:proofErr w:type="spellEnd"/>
      <w:r w:rsidRPr="00662BE4">
        <w:rPr>
          <w:rFonts w:asciiTheme="majorHAnsi" w:hAnsiTheme="majorHAnsi"/>
          <w:sz w:val="24"/>
          <w:szCs w:val="24"/>
          <w:u w:val="single"/>
        </w:rPr>
        <w:t xml:space="preserve"> </w:t>
      </w:r>
      <w:proofErr w:type="spellStart"/>
      <w:r w:rsidR="00EB7BA3" w:rsidRPr="00662BE4">
        <w:rPr>
          <w:rFonts w:asciiTheme="majorHAnsi" w:hAnsiTheme="majorHAnsi"/>
          <w:sz w:val="24"/>
          <w:szCs w:val="24"/>
          <w:u w:val="single"/>
        </w:rPr>
        <w:t>proponente</w:t>
      </w:r>
      <w:proofErr w:type="spellEnd"/>
    </w:p>
    <w:p w:rsidR="00D049D8" w:rsidRPr="005F396D" w:rsidRDefault="00495B4A" w:rsidP="00662BE4">
      <w:pPr>
        <w:spacing w:line="360" w:lineRule="auto"/>
        <w:jc w:val="both"/>
        <w:rPr>
          <w:rFonts w:asciiTheme="majorHAnsi" w:hAnsiTheme="majorHAnsi"/>
          <w:sz w:val="24"/>
          <w:szCs w:val="24"/>
          <w:lang w:val="es-ES"/>
        </w:rPr>
      </w:pPr>
      <w:r w:rsidRPr="005F396D">
        <w:rPr>
          <w:rFonts w:asciiTheme="majorHAnsi" w:hAnsiTheme="majorHAnsi"/>
          <w:sz w:val="24"/>
          <w:szCs w:val="24"/>
          <w:lang w:val="es-ES"/>
        </w:rPr>
        <w:t xml:space="preserve">La </w:t>
      </w:r>
      <w:r w:rsidR="00BE195F" w:rsidRPr="005F396D">
        <w:rPr>
          <w:rFonts w:asciiTheme="majorHAnsi" w:hAnsiTheme="majorHAnsi"/>
          <w:sz w:val="24"/>
          <w:szCs w:val="24"/>
          <w:lang w:val="es-ES"/>
        </w:rPr>
        <w:t xml:space="preserve">Fundación Cermi Mujeres </w:t>
      </w:r>
      <w:r w:rsidR="00200DA9" w:rsidRPr="005F396D">
        <w:rPr>
          <w:rFonts w:asciiTheme="majorHAnsi" w:hAnsiTheme="majorHAnsi"/>
          <w:sz w:val="24"/>
          <w:szCs w:val="24"/>
          <w:lang w:val="es-ES"/>
        </w:rPr>
        <w:t>(</w:t>
      </w:r>
      <w:r w:rsidR="005A53C4" w:rsidRPr="005F396D">
        <w:rPr>
          <w:rFonts w:asciiTheme="majorHAnsi" w:hAnsiTheme="majorHAnsi"/>
          <w:sz w:val="24"/>
          <w:szCs w:val="24"/>
          <w:lang w:val="es-ES"/>
        </w:rPr>
        <w:t xml:space="preserve">en adelante, </w:t>
      </w:r>
      <w:r w:rsidR="00200DA9" w:rsidRPr="005F396D">
        <w:rPr>
          <w:rFonts w:asciiTheme="majorHAnsi" w:hAnsiTheme="majorHAnsi"/>
          <w:sz w:val="24"/>
          <w:szCs w:val="24"/>
          <w:lang w:val="es-ES"/>
        </w:rPr>
        <w:t xml:space="preserve">FCM) </w:t>
      </w:r>
      <w:r w:rsidRPr="005F396D">
        <w:rPr>
          <w:rFonts w:asciiTheme="majorHAnsi" w:hAnsiTheme="majorHAnsi"/>
          <w:sz w:val="24"/>
          <w:szCs w:val="24"/>
          <w:lang w:val="es-ES"/>
        </w:rPr>
        <w:t xml:space="preserve">es una organización </w:t>
      </w:r>
      <w:r w:rsidR="00D049D8" w:rsidRPr="005F396D">
        <w:rPr>
          <w:rFonts w:asciiTheme="majorHAnsi" w:hAnsiTheme="majorHAnsi"/>
          <w:sz w:val="24"/>
          <w:szCs w:val="24"/>
          <w:lang w:val="es-ES"/>
        </w:rPr>
        <w:t xml:space="preserve">española </w:t>
      </w:r>
      <w:r w:rsidRPr="005F396D">
        <w:rPr>
          <w:rFonts w:asciiTheme="majorHAnsi" w:hAnsiTheme="majorHAnsi"/>
          <w:sz w:val="24"/>
          <w:szCs w:val="24"/>
          <w:lang w:val="es-ES"/>
        </w:rPr>
        <w:t>sin ánimo de lucro cuyo objetivo fundamental es favorecer las condiciones para que las mujeres y niñas con discapacidad, así como las mujeres</w:t>
      </w:r>
      <w:r w:rsidR="00FE149B">
        <w:rPr>
          <w:rFonts w:asciiTheme="majorHAnsi" w:hAnsiTheme="majorHAnsi"/>
          <w:sz w:val="24"/>
          <w:szCs w:val="24"/>
          <w:lang w:val="es-ES"/>
        </w:rPr>
        <w:t xml:space="preserve"> y madres cuidadora</w:t>
      </w:r>
      <w:r w:rsidRPr="005F396D">
        <w:rPr>
          <w:rFonts w:asciiTheme="majorHAnsi" w:hAnsiTheme="majorHAnsi"/>
          <w:sz w:val="24"/>
          <w:szCs w:val="24"/>
          <w:lang w:val="es-ES"/>
        </w:rPr>
        <w:t>s de personas con discapacidad, puedan disfrutar plenamente y en igualdad de condiciones de todos los derechos humanos y libertades fundamentales.</w:t>
      </w:r>
    </w:p>
    <w:p w:rsidR="00495B4A" w:rsidRPr="005F396D" w:rsidRDefault="00D049D8" w:rsidP="008654F8">
      <w:pPr>
        <w:spacing w:line="360" w:lineRule="auto"/>
        <w:jc w:val="both"/>
        <w:rPr>
          <w:rFonts w:asciiTheme="majorHAnsi" w:hAnsiTheme="majorHAnsi"/>
          <w:sz w:val="24"/>
          <w:szCs w:val="24"/>
          <w:lang w:val="es-ES"/>
        </w:rPr>
      </w:pPr>
      <w:r w:rsidRPr="005F396D">
        <w:rPr>
          <w:rFonts w:asciiTheme="majorHAnsi" w:hAnsiTheme="majorHAnsi"/>
          <w:sz w:val="24"/>
          <w:szCs w:val="24"/>
          <w:lang w:val="es-ES"/>
        </w:rPr>
        <w:t xml:space="preserve">A propuesta del </w:t>
      </w:r>
      <w:r w:rsidR="00BE195F" w:rsidRPr="005F396D">
        <w:rPr>
          <w:rStyle w:val="nfasis"/>
          <w:rFonts w:asciiTheme="majorHAnsi" w:hAnsiTheme="majorHAnsi" w:cs="Arial"/>
          <w:i w:val="0"/>
          <w:iCs w:val="0"/>
          <w:sz w:val="24"/>
          <w:szCs w:val="24"/>
          <w:shd w:val="clear" w:color="auto" w:fill="000000"/>
          <w:lang w:val="es-ES"/>
        </w:rPr>
        <w:t>Comité Español</w:t>
      </w:r>
      <w:r w:rsidR="00BE195F" w:rsidRPr="005F396D">
        <w:rPr>
          <w:rFonts w:asciiTheme="majorHAnsi" w:hAnsiTheme="majorHAnsi" w:cs="Arial"/>
          <w:sz w:val="24"/>
          <w:szCs w:val="24"/>
          <w:shd w:val="clear" w:color="auto" w:fill="000000"/>
          <w:lang w:val="es-ES"/>
        </w:rPr>
        <w:t> de </w:t>
      </w:r>
      <w:r w:rsidR="00BE195F" w:rsidRPr="005F396D">
        <w:rPr>
          <w:rStyle w:val="nfasis"/>
          <w:rFonts w:asciiTheme="majorHAnsi" w:hAnsiTheme="majorHAnsi" w:cs="Arial"/>
          <w:i w:val="0"/>
          <w:iCs w:val="0"/>
          <w:sz w:val="24"/>
          <w:szCs w:val="24"/>
          <w:shd w:val="clear" w:color="auto" w:fill="000000"/>
          <w:lang w:val="es-ES"/>
        </w:rPr>
        <w:t>Representantes de Personas con Discapacidad</w:t>
      </w:r>
      <w:r w:rsidR="00BE195F" w:rsidRPr="005F396D">
        <w:rPr>
          <w:rFonts w:asciiTheme="majorHAnsi" w:hAnsiTheme="majorHAnsi"/>
          <w:sz w:val="24"/>
          <w:szCs w:val="24"/>
          <w:lang w:val="es-ES"/>
        </w:rPr>
        <w:t xml:space="preserve"> </w:t>
      </w:r>
      <w:r w:rsidRPr="005F396D">
        <w:rPr>
          <w:rFonts w:asciiTheme="majorHAnsi" w:hAnsiTheme="majorHAnsi"/>
          <w:sz w:val="24"/>
          <w:szCs w:val="24"/>
          <w:lang w:val="es-ES"/>
        </w:rPr>
        <w:t>(CERMI)</w:t>
      </w:r>
      <w:r w:rsidR="008654F8" w:rsidRPr="005F396D">
        <w:rPr>
          <w:rFonts w:asciiTheme="majorHAnsi" w:hAnsiTheme="majorHAnsi"/>
          <w:sz w:val="24"/>
          <w:szCs w:val="24"/>
          <w:lang w:val="es-ES"/>
        </w:rPr>
        <w:t xml:space="preserve"> e inspirándose en sus principios fundacionales, </w:t>
      </w:r>
      <w:r w:rsidRPr="005F396D">
        <w:rPr>
          <w:rFonts w:asciiTheme="majorHAnsi" w:hAnsiTheme="majorHAnsi"/>
          <w:sz w:val="24"/>
          <w:szCs w:val="24"/>
          <w:lang w:val="es-ES"/>
        </w:rPr>
        <w:t>l</w:t>
      </w:r>
      <w:r w:rsidR="00495B4A" w:rsidRPr="005F396D">
        <w:rPr>
          <w:rFonts w:asciiTheme="majorHAnsi" w:hAnsiTheme="majorHAnsi"/>
          <w:sz w:val="24"/>
          <w:szCs w:val="24"/>
          <w:lang w:val="es-ES"/>
        </w:rPr>
        <w:t xml:space="preserve">a </w:t>
      </w:r>
      <w:r w:rsidR="00BE195F" w:rsidRPr="005F396D">
        <w:rPr>
          <w:rFonts w:asciiTheme="majorHAnsi" w:hAnsiTheme="majorHAnsi"/>
          <w:sz w:val="24"/>
          <w:szCs w:val="24"/>
          <w:lang w:val="es-ES"/>
        </w:rPr>
        <w:t>FCM</w:t>
      </w:r>
      <w:r w:rsidR="00495B4A" w:rsidRPr="005F396D">
        <w:rPr>
          <w:rFonts w:asciiTheme="majorHAnsi" w:hAnsiTheme="majorHAnsi"/>
          <w:sz w:val="24"/>
          <w:szCs w:val="24"/>
          <w:lang w:val="es-ES"/>
        </w:rPr>
        <w:t xml:space="preserve"> nace en el año 2014 de la preocupación expresada por gran parte de la sociedad civil organizada en torno a la desigualdad de género que también se produce en este sector de la población</w:t>
      </w:r>
      <w:r w:rsidR="00FE149B">
        <w:rPr>
          <w:rFonts w:asciiTheme="majorHAnsi" w:hAnsiTheme="majorHAnsi"/>
          <w:sz w:val="24"/>
          <w:szCs w:val="24"/>
          <w:lang w:val="es-ES"/>
        </w:rPr>
        <w:t>,</w:t>
      </w:r>
      <w:r w:rsidR="00495B4A" w:rsidRPr="005F396D">
        <w:rPr>
          <w:rFonts w:asciiTheme="majorHAnsi" w:hAnsiTheme="majorHAnsi"/>
          <w:sz w:val="24"/>
          <w:szCs w:val="24"/>
          <w:lang w:val="es-ES"/>
        </w:rPr>
        <w:t xml:space="preserve"> y ante la necesidad de profundizar en el conocimiento y en la articulación de respuestas a estas situaciones de discriminación.</w:t>
      </w:r>
    </w:p>
    <w:p w:rsidR="00495B4A" w:rsidRPr="005F396D" w:rsidRDefault="00495B4A" w:rsidP="005A53C4">
      <w:pPr>
        <w:spacing w:line="360" w:lineRule="auto"/>
        <w:jc w:val="both"/>
        <w:rPr>
          <w:rFonts w:asciiTheme="majorHAnsi" w:hAnsiTheme="majorHAnsi"/>
          <w:sz w:val="24"/>
          <w:szCs w:val="24"/>
          <w:lang w:val="es-ES"/>
        </w:rPr>
      </w:pPr>
      <w:r w:rsidRPr="005F396D">
        <w:rPr>
          <w:rFonts w:asciiTheme="majorHAnsi" w:hAnsiTheme="majorHAnsi"/>
          <w:sz w:val="24"/>
          <w:szCs w:val="24"/>
          <w:lang w:val="es-ES"/>
        </w:rPr>
        <w:t xml:space="preserve">La </w:t>
      </w:r>
      <w:r w:rsidR="00200DA9" w:rsidRPr="005F396D">
        <w:rPr>
          <w:rFonts w:asciiTheme="majorHAnsi" w:hAnsiTheme="majorHAnsi"/>
          <w:sz w:val="24"/>
          <w:szCs w:val="24"/>
          <w:lang w:val="es-ES"/>
        </w:rPr>
        <w:t>FCM</w:t>
      </w:r>
      <w:r w:rsidRPr="005F396D">
        <w:rPr>
          <w:rFonts w:asciiTheme="majorHAnsi" w:hAnsiTheme="majorHAnsi"/>
          <w:sz w:val="24"/>
          <w:szCs w:val="24"/>
          <w:lang w:val="es-ES"/>
        </w:rPr>
        <w:t xml:space="preserve"> defiende la igualdad efectiva de las mujeres y niñas con discap</w:t>
      </w:r>
      <w:r w:rsidR="00662BE4" w:rsidRPr="005F396D">
        <w:rPr>
          <w:rFonts w:asciiTheme="majorHAnsi" w:hAnsiTheme="majorHAnsi"/>
          <w:sz w:val="24"/>
          <w:szCs w:val="24"/>
          <w:lang w:val="es-ES"/>
        </w:rPr>
        <w:t xml:space="preserve">acidad desde una perspectiva de </w:t>
      </w:r>
      <w:r w:rsidRPr="005F396D">
        <w:rPr>
          <w:rFonts w:asciiTheme="majorHAnsi" w:hAnsiTheme="majorHAnsi"/>
          <w:sz w:val="24"/>
          <w:szCs w:val="24"/>
          <w:lang w:val="es-ES"/>
        </w:rPr>
        <w:t xml:space="preserve">derechos humanos, </w:t>
      </w:r>
      <w:r w:rsidR="00662BE4" w:rsidRPr="005F396D">
        <w:rPr>
          <w:rFonts w:asciiTheme="majorHAnsi" w:hAnsiTheme="majorHAnsi"/>
          <w:sz w:val="24"/>
          <w:szCs w:val="24"/>
          <w:lang w:val="es-ES"/>
        </w:rPr>
        <w:t xml:space="preserve">aplicando el contenido de la </w:t>
      </w:r>
      <w:r w:rsidR="00662BE4" w:rsidRPr="005F396D">
        <w:rPr>
          <w:rFonts w:asciiTheme="majorHAnsi" w:hAnsiTheme="majorHAnsi"/>
          <w:i/>
          <w:iCs/>
          <w:sz w:val="24"/>
          <w:szCs w:val="24"/>
          <w:lang w:val="es-ES"/>
        </w:rPr>
        <w:t>Convención sobre los Derechos de las Personas con Discapacidad</w:t>
      </w:r>
      <w:r w:rsidR="00662BE4" w:rsidRPr="005F396D">
        <w:rPr>
          <w:rFonts w:asciiTheme="majorHAnsi" w:hAnsiTheme="majorHAnsi"/>
          <w:sz w:val="24"/>
          <w:szCs w:val="24"/>
          <w:lang w:val="es-ES"/>
        </w:rPr>
        <w:t xml:space="preserve"> (</w:t>
      </w:r>
      <w:r w:rsidR="005A53C4" w:rsidRPr="005F396D">
        <w:rPr>
          <w:rFonts w:asciiTheme="majorHAnsi" w:hAnsiTheme="majorHAnsi"/>
          <w:sz w:val="24"/>
          <w:szCs w:val="24"/>
          <w:lang w:val="es-ES"/>
        </w:rPr>
        <w:t>en adelante, CRPD</w:t>
      </w:r>
      <w:r w:rsidR="00662BE4" w:rsidRPr="005F396D">
        <w:rPr>
          <w:rFonts w:asciiTheme="majorHAnsi" w:hAnsiTheme="majorHAnsi"/>
          <w:sz w:val="24"/>
          <w:szCs w:val="24"/>
          <w:lang w:val="es-ES"/>
        </w:rPr>
        <w:t xml:space="preserve">) y de la </w:t>
      </w:r>
      <w:r w:rsidR="00662BE4" w:rsidRPr="005F396D">
        <w:rPr>
          <w:rFonts w:asciiTheme="majorHAnsi" w:hAnsiTheme="majorHAnsi"/>
          <w:i/>
          <w:iCs/>
          <w:sz w:val="24"/>
          <w:szCs w:val="24"/>
          <w:lang w:val="es-ES"/>
        </w:rPr>
        <w:t>Convención sobre la Eliminación de Todas las Formas de Discriminación contra la Mujer</w:t>
      </w:r>
      <w:r w:rsidR="00662BE4" w:rsidRPr="005F396D">
        <w:rPr>
          <w:rFonts w:asciiTheme="majorHAnsi" w:hAnsiTheme="majorHAnsi"/>
          <w:sz w:val="24"/>
          <w:szCs w:val="24"/>
          <w:lang w:val="es-ES"/>
        </w:rPr>
        <w:t xml:space="preserve"> (</w:t>
      </w:r>
      <w:r w:rsidR="005A53C4" w:rsidRPr="005F396D">
        <w:rPr>
          <w:rFonts w:asciiTheme="majorHAnsi" w:hAnsiTheme="majorHAnsi"/>
          <w:sz w:val="24"/>
          <w:szCs w:val="24"/>
          <w:lang w:val="es-ES"/>
        </w:rPr>
        <w:t>en adelante, CEDAW</w:t>
      </w:r>
      <w:r w:rsidR="00662BE4" w:rsidRPr="005F396D">
        <w:rPr>
          <w:rFonts w:asciiTheme="majorHAnsi" w:hAnsiTheme="majorHAnsi"/>
          <w:sz w:val="24"/>
          <w:szCs w:val="24"/>
          <w:lang w:val="es-ES"/>
        </w:rPr>
        <w:t xml:space="preserve">), </w:t>
      </w:r>
      <w:r w:rsidR="00E45166" w:rsidRPr="005F396D">
        <w:rPr>
          <w:rFonts w:asciiTheme="majorHAnsi" w:hAnsiTheme="majorHAnsi"/>
          <w:sz w:val="24"/>
          <w:szCs w:val="24"/>
          <w:lang w:val="es-ES"/>
        </w:rPr>
        <w:t xml:space="preserve">y </w:t>
      </w:r>
      <w:r w:rsidR="00662BE4" w:rsidRPr="005F396D">
        <w:rPr>
          <w:rFonts w:asciiTheme="majorHAnsi" w:hAnsiTheme="majorHAnsi"/>
          <w:sz w:val="24"/>
          <w:szCs w:val="24"/>
          <w:lang w:val="es-ES"/>
        </w:rPr>
        <w:t xml:space="preserve">haciendo especial hincapié </w:t>
      </w:r>
      <w:r w:rsidRPr="005F396D">
        <w:rPr>
          <w:rFonts w:asciiTheme="majorHAnsi" w:hAnsiTheme="majorHAnsi"/>
          <w:sz w:val="24"/>
          <w:szCs w:val="24"/>
          <w:lang w:val="es-ES"/>
        </w:rPr>
        <w:t>en los principios de no discriminación, igualdad de oportunidades, inclusión en la comunidad, vida independiente y acción positiva y promoviendo a su vez el empoderamiento individual y colectivo de las mujeres y niñas con discapacidad.</w:t>
      </w:r>
    </w:p>
    <w:p w:rsidR="00495B4A" w:rsidRPr="005F396D" w:rsidRDefault="00495B4A" w:rsidP="00662BE4">
      <w:pPr>
        <w:spacing w:line="360" w:lineRule="auto"/>
        <w:jc w:val="both"/>
        <w:rPr>
          <w:rFonts w:asciiTheme="majorHAnsi" w:hAnsiTheme="majorHAnsi"/>
          <w:sz w:val="24"/>
          <w:szCs w:val="24"/>
          <w:lang w:val="es-ES"/>
        </w:rPr>
      </w:pPr>
    </w:p>
    <w:p w:rsidR="00495B4A" w:rsidRPr="002730AD" w:rsidRDefault="004E2F1C" w:rsidP="00662BE4">
      <w:pPr>
        <w:pStyle w:val="Prrafodelista"/>
        <w:numPr>
          <w:ilvl w:val="0"/>
          <w:numId w:val="6"/>
        </w:numPr>
        <w:spacing w:line="360" w:lineRule="auto"/>
        <w:jc w:val="both"/>
        <w:rPr>
          <w:rFonts w:asciiTheme="majorHAnsi" w:hAnsiTheme="majorHAnsi"/>
          <w:sz w:val="24"/>
          <w:szCs w:val="24"/>
          <w:u w:val="single"/>
        </w:rPr>
      </w:pPr>
      <w:proofErr w:type="spellStart"/>
      <w:r w:rsidRPr="002730AD">
        <w:rPr>
          <w:rFonts w:asciiTheme="majorHAnsi" w:hAnsiTheme="majorHAnsi"/>
          <w:sz w:val="24"/>
          <w:szCs w:val="24"/>
          <w:u w:val="single"/>
        </w:rPr>
        <w:t>Consideraciones</w:t>
      </w:r>
      <w:proofErr w:type="spellEnd"/>
      <w:r w:rsidRPr="002730AD">
        <w:rPr>
          <w:rFonts w:asciiTheme="majorHAnsi" w:hAnsiTheme="majorHAnsi"/>
          <w:sz w:val="24"/>
          <w:szCs w:val="24"/>
          <w:u w:val="single"/>
        </w:rPr>
        <w:t xml:space="preserve"> </w:t>
      </w:r>
      <w:proofErr w:type="spellStart"/>
      <w:r w:rsidRPr="002730AD">
        <w:rPr>
          <w:rFonts w:asciiTheme="majorHAnsi" w:hAnsiTheme="majorHAnsi"/>
          <w:sz w:val="24"/>
          <w:szCs w:val="24"/>
          <w:u w:val="single"/>
        </w:rPr>
        <w:t>generales</w:t>
      </w:r>
      <w:proofErr w:type="spellEnd"/>
    </w:p>
    <w:p w:rsidR="002730AD" w:rsidRPr="005F396D" w:rsidRDefault="0060782D" w:rsidP="007E2B1F">
      <w:pPr>
        <w:spacing w:line="360" w:lineRule="auto"/>
        <w:jc w:val="both"/>
        <w:rPr>
          <w:rFonts w:asciiTheme="majorHAnsi" w:hAnsiTheme="majorHAnsi"/>
          <w:sz w:val="24"/>
          <w:szCs w:val="24"/>
          <w:lang w:val="es-ES"/>
        </w:rPr>
      </w:pPr>
      <w:r w:rsidRPr="005F396D">
        <w:rPr>
          <w:rFonts w:asciiTheme="majorHAnsi" w:hAnsiTheme="majorHAnsi"/>
          <w:sz w:val="24"/>
          <w:szCs w:val="24"/>
          <w:lang w:val="es-ES"/>
        </w:rPr>
        <w:t xml:space="preserve">La FCM desea en primer lugar felicitar al </w:t>
      </w:r>
      <w:r w:rsidR="007E2B1F" w:rsidRPr="005F396D">
        <w:rPr>
          <w:rFonts w:asciiTheme="majorHAnsi" w:hAnsiTheme="majorHAnsi"/>
          <w:sz w:val="24"/>
          <w:szCs w:val="24"/>
          <w:lang w:val="es-ES"/>
        </w:rPr>
        <w:t>CRPD</w:t>
      </w:r>
      <w:r w:rsidRPr="005F396D">
        <w:rPr>
          <w:rFonts w:asciiTheme="majorHAnsi" w:hAnsiTheme="majorHAnsi"/>
          <w:sz w:val="24"/>
          <w:szCs w:val="24"/>
          <w:lang w:val="es-ES"/>
        </w:rPr>
        <w:t xml:space="preserve"> por abrir un período de</w:t>
      </w:r>
      <w:r w:rsidR="002730AD" w:rsidRPr="005F396D">
        <w:rPr>
          <w:rFonts w:asciiTheme="majorHAnsi" w:hAnsiTheme="majorHAnsi"/>
          <w:sz w:val="24"/>
          <w:szCs w:val="24"/>
          <w:lang w:val="es-ES"/>
        </w:rPr>
        <w:t xml:space="preserve"> alegaciones</w:t>
      </w:r>
      <w:r w:rsidRPr="005F396D">
        <w:rPr>
          <w:rFonts w:asciiTheme="majorHAnsi" w:hAnsiTheme="majorHAnsi"/>
          <w:sz w:val="24"/>
          <w:szCs w:val="24"/>
          <w:lang w:val="es-ES"/>
        </w:rPr>
        <w:t xml:space="preserve"> al borrador de Observación General </w:t>
      </w:r>
      <w:r w:rsidR="002730AD" w:rsidRPr="005F396D">
        <w:rPr>
          <w:rFonts w:asciiTheme="majorHAnsi" w:hAnsiTheme="majorHAnsi"/>
          <w:sz w:val="24"/>
          <w:szCs w:val="24"/>
          <w:lang w:val="es-ES"/>
        </w:rPr>
        <w:t xml:space="preserve">sobre los artículos 4.3 y 33.3 en materia de </w:t>
      </w:r>
      <w:r w:rsidR="002730AD" w:rsidRPr="005F396D">
        <w:rPr>
          <w:rFonts w:asciiTheme="majorHAnsi" w:hAnsiTheme="majorHAnsi"/>
          <w:sz w:val="24"/>
          <w:szCs w:val="24"/>
          <w:lang w:val="es-ES"/>
        </w:rPr>
        <w:lastRenderedPageBreak/>
        <w:t xml:space="preserve">implementación y monitoreo de la CRPD, </w:t>
      </w:r>
      <w:r w:rsidR="00AB41F0" w:rsidRPr="005F396D">
        <w:rPr>
          <w:rFonts w:asciiTheme="majorHAnsi" w:hAnsiTheme="majorHAnsi"/>
          <w:sz w:val="24"/>
          <w:szCs w:val="24"/>
          <w:lang w:val="es-ES"/>
        </w:rPr>
        <w:t xml:space="preserve">una práctica </w:t>
      </w:r>
      <w:r w:rsidRPr="005F396D">
        <w:rPr>
          <w:rFonts w:asciiTheme="majorHAnsi" w:hAnsiTheme="majorHAnsi"/>
          <w:sz w:val="24"/>
          <w:szCs w:val="24"/>
          <w:lang w:val="es-ES"/>
        </w:rPr>
        <w:t xml:space="preserve">fundamental para garantizar </w:t>
      </w:r>
      <w:r w:rsidR="002730AD" w:rsidRPr="005F396D">
        <w:rPr>
          <w:rFonts w:asciiTheme="majorHAnsi" w:hAnsiTheme="majorHAnsi"/>
          <w:sz w:val="24"/>
          <w:szCs w:val="24"/>
          <w:lang w:val="es-ES"/>
        </w:rPr>
        <w:t>la</w:t>
      </w:r>
      <w:r w:rsidR="00EE0F02" w:rsidRPr="005F396D">
        <w:rPr>
          <w:rFonts w:asciiTheme="majorHAnsi" w:hAnsiTheme="majorHAnsi"/>
          <w:sz w:val="24"/>
          <w:szCs w:val="24"/>
          <w:lang w:val="es-ES"/>
        </w:rPr>
        <w:t xml:space="preserve"> verdadera implementació</w:t>
      </w:r>
      <w:r w:rsidRPr="005F396D">
        <w:rPr>
          <w:rFonts w:asciiTheme="majorHAnsi" w:hAnsiTheme="majorHAnsi"/>
          <w:sz w:val="24"/>
          <w:szCs w:val="24"/>
          <w:lang w:val="es-ES"/>
        </w:rPr>
        <w:t xml:space="preserve">n de la </w:t>
      </w:r>
      <w:r w:rsidR="007E2B1F" w:rsidRPr="005F396D">
        <w:rPr>
          <w:rFonts w:asciiTheme="majorHAnsi" w:hAnsiTheme="majorHAnsi"/>
          <w:sz w:val="24"/>
          <w:szCs w:val="24"/>
          <w:lang w:val="es-ES"/>
        </w:rPr>
        <w:t>c</w:t>
      </w:r>
      <w:r w:rsidR="00AB41F0" w:rsidRPr="005F396D">
        <w:rPr>
          <w:rFonts w:asciiTheme="majorHAnsi" w:hAnsiTheme="majorHAnsi"/>
          <w:sz w:val="24"/>
          <w:szCs w:val="24"/>
          <w:lang w:val="es-ES"/>
        </w:rPr>
        <w:t>onvención en los países que la han ratificado.</w:t>
      </w:r>
    </w:p>
    <w:p w:rsidR="0060782D" w:rsidRPr="005F396D" w:rsidRDefault="00FE149B" w:rsidP="002D48DE">
      <w:pPr>
        <w:spacing w:line="360" w:lineRule="auto"/>
        <w:jc w:val="both"/>
        <w:rPr>
          <w:rFonts w:asciiTheme="majorHAnsi" w:hAnsiTheme="majorHAnsi"/>
          <w:sz w:val="24"/>
          <w:szCs w:val="24"/>
          <w:lang w:val="es-ES"/>
        </w:rPr>
      </w:pPr>
      <w:r>
        <w:rPr>
          <w:rFonts w:asciiTheme="majorHAnsi" w:hAnsiTheme="majorHAnsi"/>
          <w:sz w:val="24"/>
          <w:szCs w:val="24"/>
          <w:lang w:val="es-ES"/>
        </w:rPr>
        <w:t>La</w:t>
      </w:r>
      <w:r w:rsidR="0060782D" w:rsidRPr="005F396D">
        <w:rPr>
          <w:rFonts w:asciiTheme="majorHAnsi" w:hAnsiTheme="majorHAnsi"/>
          <w:sz w:val="24"/>
          <w:szCs w:val="24"/>
          <w:lang w:val="es-ES"/>
        </w:rPr>
        <w:t>s ap</w:t>
      </w:r>
      <w:r w:rsidR="002730AD" w:rsidRPr="005F396D">
        <w:rPr>
          <w:rFonts w:asciiTheme="majorHAnsi" w:hAnsiTheme="majorHAnsi"/>
          <w:sz w:val="24"/>
          <w:szCs w:val="24"/>
          <w:lang w:val="es-ES"/>
        </w:rPr>
        <w:t>ort</w:t>
      </w:r>
      <w:r>
        <w:rPr>
          <w:rFonts w:asciiTheme="majorHAnsi" w:hAnsiTheme="majorHAnsi"/>
          <w:sz w:val="24"/>
          <w:szCs w:val="24"/>
          <w:lang w:val="es-ES"/>
        </w:rPr>
        <w:t>acion</w:t>
      </w:r>
      <w:r w:rsidR="002730AD" w:rsidRPr="005F396D">
        <w:rPr>
          <w:rFonts w:asciiTheme="majorHAnsi" w:hAnsiTheme="majorHAnsi"/>
          <w:sz w:val="24"/>
          <w:szCs w:val="24"/>
          <w:lang w:val="es-ES"/>
        </w:rPr>
        <w:t xml:space="preserve">es que la FCM </w:t>
      </w:r>
      <w:r w:rsidR="00C5420A" w:rsidRPr="005F396D">
        <w:rPr>
          <w:rFonts w:asciiTheme="majorHAnsi" w:hAnsiTheme="majorHAnsi"/>
          <w:sz w:val="24"/>
          <w:szCs w:val="24"/>
          <w:lang w:val="es-ES"/>
        </w:rPr>
        <w:t>propone a este</w:t>
      </w:r>
      <w:r w:rsidR="0060782D" w:rsidRPr="005F396D">
        <w:rPr>
          <w:rFonts w:asciiTheme="majorHAnsi" w:hAnsiTheme="majorHAnsi"/>
          <w:sz w:val="24"/>
          <w:szCs w:val="24"/>
          <w:lang w:val="es-ES"/>
        </w:rPr>
        <w:t xml:space="preserve"> borrador se centran fundamentalmente en</w:t>
      </w:r>
      <w:r w:rsidR="00AB41F0" w:rsidRPr="005F396D">
        <w:rPr>
          <w:rFonts w:asciiTheme="majorHAnsi" w:hAnsiTheme="majorHAnsi"/>
          <w:sz w:val="24"/>
          <w:szCs w:val="24"/>
          <w:lang w:val="es-ES"/>
        </w:rPr>
        <w:t xml:space="preserve"> dos aspectos: en primer lugar, </w:t>
      </w:r>
      <w:r w:rsidR="00AB41F0" w:rsidRPr="005F396D">
        <w:rPr>
          <w:rFonts w:asciiTheme="majorHAnsi" w:hAnsiTheme="majorHAnsi"/>
          <w:b/>
          <w:bCs/>
          <w:sz w:val="24"/>
          <w:szCs w:val="24"/>
          <w:lang w:val="es-ES"/>
        </w:rPr>
        <w:t>garantizar que la vis</w:t>
      </w:r>
      <w:r w:rsidR="00C5420A" w:rsidRPr="005F396D">
        <w:rPr>
          <w:rFonts w:asciiTheme="majorHAnsi" w:hAnsiTheme="majorHAnsi"/>
          <w:b/>
          <w:bCs/>
          <w:sz w:val="24"/>
          <w:szCs w:val="24"/>
          <w:lang w:val="es-ES"/>
        </w:rPr>
        <w:t>i</w:t>
      </w:r>
      <w:r w:rsidR="00AB41F0" w:rsidRPr="005F396D">
        <w:rPr>
          <w:rFonts w:asciiTheme="majorHAnsi" w:hAnsiTheme="majorHAnsi"/>
          <w:b/>
          <w:bCs/>
          <w:sz w:val="24"/>
          <w:szCs w:val="24"/>
          <w:lang w:val="es-ES"/>
        </w:rPr>
        <w:t>bilidad de las organizaciones de mujeres con discapacidad</w:t>
      </w:r>
      <w:r w:rsidR="002D48DE" w:rsidRPr="005F396D">
        <w:rPr>
          <w:rFonts w:asciiTheme="majorHAnsi" w:hAnsiTheme="majorHAnsi"/>
          <w:b/>
          <w:bCs/>
          <w:sz w:val="24"/>
          <w:szCs w:val="24"/>
          <w:lang w:val="es-ES"/>
        </w:rPr>
        <w:t xml:space="preserve"> sea </w:t>
      </w:r>
      <w:r w:rsidR="00AB41F0" w:rsidRPr="005F396D">
        <w:rPr>
          <w:rFonts w:asciiTheme="majorHAnsi" w:hAnsiTheme="majorHAnsi"/>
          <w:b/>
          <w:bCs/>
          <w:sz w:val="24"/>
          <w:szCs w:val="24"/>
          <w:lang w:val="es-ES"/>
        </w:rPr>
        <w:t>efectiva en los documentos firmados por este órgano de tratado</w:t>
      </w:r>
      <w:r w:rsidR="00AB41F0" w:rsidRPr="005F396D">
        <w:rPr>
          <w:rFonts w:asciiTheme="majorHAnsi" w:hAnsiTheme="majorHAnsi"/>
          <w:sz w:val="24"/>
          <w:szCs w:val="24"/>
          <w:lang w:val="es-ES"/>
        </w:rPr>
        <w:t xml:space="preserve">; en segundo lugar, </w:t>
      </w:r>
      <w:r w:rsidR="00AB41F0" w:rsidRPr="005F396D">
        <w:rPr>
          <w:rFonts w:asciiTheme="majorHAnsi" w:hAnsiTheme="majorHAnsi"/>
          <w:b/>
          <w:bCs/>
          <w:sz w:val="24"/>
          <w:szCs w:val="24"/>
          <w:lang w:val="es-ES"/>
        </w:rPr>
        <w:t xml:space="preserve">expresar la necesidad </w:t>
      </w:r>
      <w:r w:rsidR="00C5420A" w:rsidRPr="005F396D">
        <w:rPr>
          <w:rFonts w:asciiTheme="majorHAnsi" w:hAnsiTheme="majorHAnsi"/>
          <w:b/>
          <w:bCs/>
          <w:sz w:val="24"/>
          <w:szCs w:val="24"/>
          <w:lang w:val="es-ES"/>
        </w:rPr>
        <w:t xml:space="preserve">de </w:t>
      </w:r>
      <w:r w:rsidR="00EE0F02" w:rsidRPr="005F396D">
        <w:rPr>
          <w:rFonts w:asciiTheme="majorHAnsi" w:hAnsiTheme="majorHAnsi"/>
          <w:b/>
          <w:bCs/>
          <w:sz w:val="24"/>
          <w:szCs w:val="24"/>
          <w:lang w:val="es-ES"/>
        </w:rPr>
        <w:t>incorporar</w:t>
      </w:r>
      <w:r w:rsidR="00C5420A" w:rsidRPr="005F396D">
        <w:rPr>
          <w:rFonts w:asciiTheme="majorHAnsi" w:hAnsiTheme="majorHAnsi"/>
          <w:b/>
          <w:bCs/>
          <w:sz w:val="24"/>
          <w:szCs w:val="24"/>
          <w:lang w:val="es-ES"/>
        </w:rPr>
        <w:t xml:space="preserve"> la perspectiva de género en la agenda</w:t>
      </w:r>
      <w:r w:rsidR="00C5420A" w:rsidRPr="005F396D">
        <w:rPr>
          <w:rFonts w:asciiTheme="majorHAnsi" w:hAnsiTheme="majorHAnsi"/>
          <w:sz w:val="24"/>
          <w:szCs w:val="24"/>
          <w:lang w:val="es-ES"/>
        </w:rPr>
        <w:t xml:space="preserve"> de las organizaciones de personas</w:t>
      </w:r>
      <w:r>
        <w:rPr>
          <w:rFonts w:asciiTheme="majorHAnsi" w:hAnsiTheme="majorHAnsi"/>
          <w:sz w:val="24"/>
          <w:szCs w:val="24"/>
          <w:lang w:val="es-ES"/>
        </w:rPr>
        <w:t xml:space="preserve"> con</w:t>
      </w:r>
      <w:r w:rsidR="00C5420A" w:rsidRPr="005F396D">
        <w:rPr>
          <w:rFonts w:asciiTheme="majorHAnsi" w:hAnsiTheme="majorHAnsi"/>
          <w:sz w:val="24"/>
          <w:szCs w:val="24"/>
          <w:lang w:val="es-ES"/>
        </w:rPr>
        <w:t xml:space="preserve"> discapacidad (</w:t>
      </w:r>
      <w:proofErr w:type="spellStart"/>
      <w:r w:rsidR="00C5420A" w:rsidRPr="005F396D">
        <w:rPr>
          <w:rFonts w:asciiTheme="majorHAnsi" w:hAnsiTheme="majorHAnsi"/>
          <w:sz w:val="24"/>
          <w:szCs w:val="24"/>
          <w:lang w:val="es-ES"/>
        </w:rPr>
        <w:t>DPOs</w:t>
      </w:r>
      <w:proofErr w:type="spellEnd"/>
      <w:r w:rsidR="00C5420A" w:rsidRPr="005F396D">
        <w:rPr>
          <w:rFonts w:asciiTheme="majorHAnsi" w:hAnsiTheme="majorHAnsi"/>
          <w:sz w:val="24"/>
          <w:szCs w:val="24"/>
          <w:lang w:val="es-ES"/>
        </w:rPr>
        <w:t>/</w:t>
      </w:r>
      <w:proofErr w:type="spellStart"/>
      <w:r w:rsidR="00C5420A" w:rsidRPr="005F396D">
        <w:rPr>
          <w:rFonts w:asciiTheme="majorHAnsi" w:hAnsiTheme="majorHAnsi"/>
          <w:sz w:val="24"/>
          <w:szCs w:val="24"/>
          <w:lang w:val="es-ES"/>
        </w:rPr>
        <w:t>OPDs</w:t>
      </w:r>
      <w:proofErr w:type="spellEnd"/>
      <w:r w:rsidR="00C5420A" w:rsidRPr="005F396D">
        <w:rPr>
          <w:rFonts w:asciiTheme="majorHAnsi" w:hAnsiTheme="majorHAnsi"/>
          <w:sz w:val="24"/>
          <w:szCs w:val="24"/>
          <w:lang w:val="es-ES"/>
        </w:rPr>
        <w:t>, por sus siglas en inglés)</w:t>
      </w:r>
      <w:r w:rsidR="00D02524" w:rsidRPr="005F396D">
        <w:rPr>
          <w:rFonts w:asciiTheme="majorHAnsi" w:hAnsiTheme="majorHAnsi"/>
          <w:sz w:val="24"/>
          <w:szCs w:val="24"/>
          <w:lang w:val="es-ES"/>
        </w:rPr>
        <w:t>, así como las organizaciones de la sociedad civil (</w:t>
      </w:r>
      <w:proofErr w:type="spellStart"/>
      <w:r w:rsidR="00D02524" w:rsidRPr="005F396D">
        <w:rPr>
          <w:rFonts w:asciiTheme="majorHAnsi" w:hAnsiTheme="majorHAnsi"/>
          <w:sz w:val="24"/>
          <w:szCs w:val="24"/>
          <w:lang w:val="es-ES"/>
        </w:rPr>
        <w:t>CSO</w:t>
      </w:r>
      <w:r w:rsidR="004540EA" w:rsidRPr="005F396D">
        <w:rPr>
          <w:rFonts w:asciiTheme="majorHAnsi" w:hAnsiTheme="majorHAnsi"/>
          <w:sz w:val="24"/>
          <w:szCs w:val="24"/>
          <w:lang w:val="es-ES"/>
        </w:rPr>
        <w:t>s</w:t>
      </w:r>
      <w:proofErr w:type="spellEnd"/>
      <w:r w:rsidR="004540EA" w:rsidRPr="005F396D">
        <w:rPr>
          <w:rFonts w:asciiTheme="majorHAnsi" w:hAnsiTheme="majorHAnsi"/>
          <w:sz w:val="24"/>
          <w:szCs w:val="24"/>
          <w:lang w:val="es-ES"/>
        </w:rPr>
        <w:t>).</w:t>
      </w:r>
    </w:p>
    <w:p w:rsidR="00810A07" w:rsidRPr="005F396D" w:rsidRDefault="00810A07" w:rsidP="005E292E">
      <w:pPr>
        <w:spacing w:line="360" w:lineRule="auto"/>
        <w:jc w:val="both"/>
        <w:rPr>
          <w:rFonts w:asciiTheme="majorHAnsi" w:hAnsiTheme="majorHAnsi"/>
          <w:sz w:val="24"/>
          <w:szCs w:val="24"/>
          <w:lang w:val="es-ES"/>
        </w:rPr>
      </w:pPr>
      <w:r w:rsidRPr="005F396D">
        <w:rPr>
          <w:rFonts w:asciiTheme="majorHAnsi" w:hAnsiTheme="majorHAnsi"/>
          <w:sz w:val="24"/>
          <w:szCs w:val="24"/>
          <w:lang w:val="es-ES"/>
        </w:rPr>
        <w:t xml:space="preserve">Una vez </w:t>
      </w:r>
      <w:r w:rsidR="005E292E" w:rsidRPr="005F396D">
        <w:rPr>
          <w:rFonts w:asciiTheme="majorHAnsi" w:hAnsiTheme="majorHAnsi"/>
          <w:sz w:val="24"/>
          <w:szCs w:val="24"/>
          <w:lang w:val="es-ES"/>
        </w:rPr>
        <w:t>formuladas</w:t>
      </w:r>
      <w:r w:rsidRPr="005F396D">
        <w:rPr>
          <w:rFonts w:asciiTheme="majorHAnsi" w:hAnsiTheme="majorHAnsi"/>
          <w:sz w:val="24"/>
          <w:szCs w:val="24"/>
          <w:lang w:val="es-ES"/>
        </w:rPr>
        <w:t xml:space="preserve"> las consideraciones generales, nuestras alegaciones se efectuarán </w:t>
      </w:r>
      <w:r w:rsidR="00D52F7A" w:rsidRPr="005F396D">
        <w:rPr>
          <w:rFonts w:asciiTheme="majorHAnsi" w:hAnsiTheme="majorHAnsi"/>
          <w:sz w:val="24"/>
          <w:szCs w:val="24"/>
          <w:lang w:val="es-ES"/>
        </w:rPr>
        <w:t xml:space="preserve">siguiendo una estructura de </w:t>
      </w:r>
      <w:r w:rsidRPr="005F396D">
        <w:rPr>
          <w:rFonts w:asciiTheme="majorHAnsi" w:hAnsiTheme="majorHAnsi"/>
          <w:sz w:val="24"/>
          <w:szCs w:val="24"/>
          <w:lang w:val="es-ES"/>
        </w:rPr>
        <w:t>epígrafe por epígrafe.</w:t>
      </w:r>
    </w:p>
    <w:p w:rsidR="00C5420A" w:rsidRPr="005F396D" w:rsidRDefault="004C3E2C" w:rsidP="004C3E2C">
      <w:pPr>
        <w:spacing w:line="360" w:lineRule="auto"/>
        <w:jc w:val="both"/>
        <w:rPr>
          <w:rFonts w:asciiTheme="majorHAnsi" w:hAnsiTheme="majorHAnsi"/>
          <w:sz w:val="24"/>
          <w:szCs w:val="24"/>
          <w:lang w:val="es-ES"/>
        </w:rPr>
      </w:pPr>
      <w:r w:rsidRPr="005F396D">
        <w:rPr>
          <w:rFonts w:asciiTheme="majorHAnsi" w:hAnsiTheme="majorHAnsi"/>
          <w:sz w:val="24"/>
          <w:szCs w:val="24"/>
          <w:lang w:val="es-ES"/>
        </w:rPr>
        <w:t>En relación con la primera consideración</w:t>
      </w:r>
      <w:r w:rsidR="00C5420A" w:rsidRPr="005F396D">
        <w:rPr>
          <w:rFonts w:asciiTheme="majorHAnsi" w:hAnsiTheme="majorHAnsi"/>
          <w:sz w:val="24"/>
          <w:szCs w:val="24"/>
          <w:lang w:val="es-ES"/>
        </w:rPr>
        <w:t xml:space="preserve">, </w:t>
      </w:r>
      <w:r w:rsidR="00C5420A" w:rsidRPr="005F396D">
        <w:rPr>
          <w:rFonts w:asciiTheme="majorHAnsi" w:hAnsiTheme="majorHAnsi"/>
          <w:b/>
          <w:bCs/>
          <w:sz w:val="24"/>
          <w:szCs w:val="24"/>
          <w:lang w:val="es-ES"/>
        </w:rPr>
        <w:t xml:space="preserve">la efectiva </w:t>
      </w:r>
      <w:proofErr w:type="spellStart"/>
      <w:r w:rsidR="00C5420A" w:rsidRPr="005F396D">
        <w:rPr>
          <w:rFonts w:asciiTheme="majorHAnsi" w:hAnsiTheme="majorHAnsi"/>
          <w:b/>
          <w:bCs/>
          <w:sz w:val="24"/>
          <w:szCs w:val="24"/>
          <w:lang w:val="es-ES"/>
        </w:rPr>
        <w:t>visibilización</w:t>
      </w:r>
      <w:proofErr w:type="spellEnd"/>
      <w:r w:rsidR="00C5420A" w:rsidRPr="005F396D">
        <w:rPr>
          <w:rFonts w:asciiTheme="majorHAnsi" w:hAnsiTheme="majorHAnsi"/>
          <w:b/>
          <w:bCs/>
          <w:sz w:val="24"/>
          <w:szCs w:val="24"/>
          <w:lang w:val="es-ES"/>
        </w:rPr>
        <w:t xml:space="preserve"> de las organizaciones de mujeres con discapacidad</w:t>
      </w:r>
      <w:r w:rsidR="00C5420A" w:rsidRPr="005F396D">
        <w:rPr>
          <w:rFonts w:asciiTheme="majorHAnsi" w:hAnsiTheme="majorHAnsi"/>
          <w:sz w:val="24"/>
          <w:szCs w:val="24"/>
          <w:lang w:val="es-ES"/>
        </w:rPr>
        <w:t>, la FCM reivindica</w:t>
      </w:r>
      <w:r w:rsidR="005C3657" w:rsidRPr="005F396D">
        <w:rPr>
          <w:rFonts w:asciiTheme="majorHAnsi" w:hAnsiTheme="majorHAnsi"/>
          <w:sz w:val="24"/>
          <w:szCs w:val="24"/>
          <w:lang w:val="es-ES"/>
        </w:rPr>
        <w:t xml:space="preserve"> </w:t>
      </w:r>
      <w:r w:rsidR="005C3657" w:rsidRPr="005F396D">
        <w:rPr>
          <w:rFonts w:ascii="Arial" w:hAnsi="Arial" w:cs="Arial"/>
          <w:color w:val="FFF1D8"/>
          <w:shd w:val="clear" w:color="auto" w:fill="000000"/>
          <w:lang w:val="es-ES"/>
        </w:rPr>
        <w:t>(</w:t>
      </w:r>
      <w:r w:rsidR="00C5420A" w:rsidRPr="005F396D">
        <w:rPr>
          <w:rFonts w:asciiTheme="majorHAnsi" w:hAnsiTheme="majorHAnsi"/>
          <w:sz w:val="24"/>
          <w:szCs w:val="24"/>
          <w:lang w:val="es-ES"/>
        </w:rPr>
        <w:t>en consonancia con el artículo 29, párrafo 60 de la Observación General No. 3 de la CRPD, relativo a la participación en la vida pública y política de las mujeres y niñas con discapacidad</w:t>
      </w:r>
      <w:r w:rsidR="005C3657" w:rsidRPr="005F396D">
        <w:rPr>
          <w:rFonts w:ascii="Arial" w:hAnsi="Arial" w:cs="Arial"/>
          <w:color w:val="FFF1D8"/>
          <w:shd w:val="clear" w:color="auto" w:fill="000000"/>
          <w:lang w:val="es-ES"/>
        </w:rPr>
        <w:t>)</w:t>
      </w:r>
      <w:r w:rsidR="00C5420A" w:rsidRPr="005F396D">
        <w:rPr>
          <w:rFonts w:asciiTheme="majorHAnsi" w:hAnsiTheme="majorHAnsi"/>
          <w:sz w:val="24"/>
          <w:szCs w:val="24"/>
          <w:lang w:val="es-ES"/>
        </w:rPr>
        <w:t xml:space="preserve"> que las mujeres y </w:t>
      </w:r>
      <w:r w:rsidR="00FE149B">
        <w:rPr>
          <w:rFonts w:asciiTheme="majorHAnsi" w:hAnsiTheme="majorHAnsi"/>
          <w:sz w:val="24"/>
          <w:szCs w:val="24"/>
          <w:lang w:val="es-ES"/>
        </w:rPr>
        <w:t xml:space="preserve">las </w:t>
      </w:r>
      <w:r w:rsidR="00C5420A" w:rsidRPr="005F396D">
        <w:rPr>
          <w:rFonts w:asciiTheme="majorHAnsi" w:hAnsiTheme="majorHAnsi"/>
          <w:sz w:val="24"/>
          <w:szCs w:val="24"/>
          <w:lang w:val="es-ES"/>
        </w:rPr>
        <w:t>niñas con discapacidad están infrarrepresentadas en la adopción de decisiones públicas</w:t>
      </w:r>
      <w:r w:rsidR="00FE149B">
        <w:rPr>
          <w:rFonts w:asciiTheme="majorHAnsi" w:hAnsiTheme="majorHAnsi"/>
          <w:sz w:val="24"/>
          <w:szCs w:val="24"/>
          <w:lang w:val="es-ES"/>
        </w:rPr>
        <w:t xml:space="preserve"> </w:t>
      </w:r>
      <w:r w:rsidR="00C5420A" w:rsidRPr="005F396D">
        <w:rPr>
          <w:rFonts w:asciiTheme="majorHAnsi" w:hAnsiTheme="majorHAnsi"/>
          <w:sz w:val="24"/>
          <w:szCs w:val="24"/>
          <w:lang w:val="es-ES"/>
        </w:rPr>
        <w:t xml:space="preserve"> y que han tenido menos opor</w:t>
      </w:r>
      <w:r w:rsidR="00FE149B">
        <w:rPr>
          <w:rFonts w:asciiTheme="majorHAnsi" w:hAnsiTheme="majorHAnsi"/>
          <w:sz w:val="24"/>
          <w:szCs w:val="24"/>
          <w:lang w:val="es-ES"/>
        </w:rPr>
        <w:t>tunidades de crear o formar parte de</w:t>
      </w:r>
      <w:r w:rsidR="00C5420A" w:rsidRPr="005F396D">
        <w:rPr>
          <w:rFonts w:asciiTheme="majorHAnsi" w:hAnsiTheme="majorHAnsi"/>
          <w:sz w:val="24"/>
          <w:szCs w:val="24"/>
          <w:lang w:val="es-ES"/>
        </w:rPr>
        <w:t xml:space="preserve"> organizaciones que defiend</w:t>
      </w:r>
      <w:r w:rsidR="00FE149B">
        <w:rPr>
          <w:rFonts w:asciiTheme="majorHAnsi" w:hAnsiTheme="majorHAnsi"/>
          <w:sz w:val="24"/>
          <w:szCs w:val="24"/>
          <w:lang w:val="es-ES"/>
        </w:rPr>
        <w:t>an sus intereses como grupo social.</w:t>
      </w:r>
    </w:p>
    <w:p w:rsidR="00D02524" w:rsidRPr="005F396D" w:rsidRDefault="00D02524" w:rsidP="00202186">
      <w:pPr>
        <w:spacing w:line="360" w:lineRule="auto"/>
        <w:jc w:val="both"/>
        <w:rPr>
          <w:rFonts w:asciiTheme="majorHAnsi" w:hAnsiTheme="majorHAnsi"/>
          <w:sz w:val="24"/>
          <w:szCs w:val="24"/>
          <w:lang w:val="es-ES"/>
        </w:rPr>
      </w:pPr>
      <w:r w:rsidRPr="005F396D">
        <w:rPr>
          <w:rFonts w:asciiTheme="majorHAnsi" w:hAnsiTheme="majorHAnsi"/>
          <w:sz w:val="24"/>
          <w:szCs w:val="24"/>
          <w:lang w:val="es-ES"/>
        </w:rPr>
        <w:t>A</w:t>
      </w:r>
      <w:r w:rsidR="00F55555" w:rsidRPr="005F396D">
        <w:rPr>
          <w:rFonts w:asciiTheme="majorHAnsi" w:hAnsiTheme="majorHAnsi"/>
          <w:sz w:val="24"/>
          <w:szCs w:val="24"/>
          <w:lang w:val="es-ES"/>
        </w:rPr>
        <w:t>ctualmente, las mujeres y niñas con discapacidad son</w:t>
      </w:r>
      <w:r w:rsidRPr="005F396D">
        <w:rPr>
          <w:rFonts w:asciiTheme="majorHAnsi" w:hAnsiTheme="majorHAnsi"/>
          <w:sz w:val="24"/>
          <w:szCs w:val="24"/>
          <w:lang w:val="es-ES"/>
        </w:rPr>
        <w:t xml:space="preserve"> </w:t>
      </w:r>
      <w:r w:rsidR="00F55555" w:rsidRPr="005F396D">
        <w:rPr>
          <w:rFonts w:asciiTheme="majorHAnsi" w:hAnsiTheme="majorHAnsi"/>
          <w:sz w:val="24"/>
          <w:szCs w:val="24"/>
          <w:lang w:val="es-ES"/>
        </w:rPr>
        <w:t xml:space="preserve">el </w:t>
      </w:r>
      <w:r w:rsidR="00FE149B">
        <w:rPr>
          <w:rFonts w:asciiTheme="majorHAnsi" w:hAnsiTheme="majorHAnsi"/>
          <w:sz w:val="24"/>
          <w:szCs w:val="24"/>
          <w:lang w:val="es-ES"/>
        </w:rPr>
        <w:t>sector</w:t>
      </w:r>
      <w:r w:rsidRPr="005F396D">
        <w:rPr>
          <w:rFonts w:asciiTheme="majorHAnsi" w:hAnsiTheme="majorHAnsi"/>
          <w:sz w:val="24"/>
          <w:szCs w:val="24"/>
          <w:lang w:val="es-ES"/>
        </w:rPr>
        <w:t xml:space="preserve"> mayoritario en el mundo de la discapacidad. No obstante, las organizaciones de mujeres con discapacidad; </w:t>
      </w:r>
      <w:proofErr w:type="spellStart"/>
      <w:r w:rsidRPr="005F396D">
        <w:rPr>
          <w:rFonts w:asciiTheme="majorHAnsi" w:hAnsiTheme="majorHAnsi"/>
          <w:sz w:val="24"/>
          <w:szCs w:val="24"/>
          <w:lang w:val="es-ES"/>
        </w:rPr>
        <w:t>OWD</w:t>
      </w:r>
      <w:r w:rsidR="00642791" w:rsidRPr="005F396D">
        <w:rPr>
          <w:rFonts w:asciiTheme="majorHAnsi" w:hAnsiTheme="majorHAnsi"/>
          <w:sz w:val="24"/>
          <w:szCs w:val="24"/>
          <w:lang w:val="es-ES"/>
        </w:rPr>
        <w:t>s</w:t>
      </w:r>
      <w:proofErr w:type="spellEnd"/>
      <w:r w:rsidRPr="005F396D">
        <w:rPr>
          <w:rFonts w:asciiTheme="majorHAnsi" w:hAnsiTheme="majorHAnsi"/>
          <w:sz w:val="24"/>
          <w:szCs w:val="24"/>
          <w:lang w:val="es-ES"/>
        </w:rPr>
        <w:t>, por sus siglas en inglés</w:t>
      </w:r>
      <w:r w:rsidRPr="005F396D">
        <w:rPr>
          <w:rFonts w:asciiTheme="majorHAnsi" w:hAnsiTheme="majorHAnsi" w:cs="Arial"/>
          <w:color w:val="FFF1D8"/>
          <w:sz w:val="24"/>
          <w:szCs w:val="24"/>
          <w:shd w:val="clear" w:color="auto" w:fill="000000"/>
          <w:lang w:val="es-ES"/>
        </w:rPr>
        <w:t>)</w:t>
      </w:r>
      <w:r w:rsidR="00FE149B">
        <w:rPr>
          <w:rFonts w:asciiTheme="majorHAnsi" w:hAnsiTheme="majorHAnsi" w:cs="Arial"/>
          <w:color w:val="FFF1D8"/>
          <w:sz w:val="24"/>
          <w:szCs w:val="24"/>
          <w:shd w:val="clear" w:color="auto" w:fill="000000"/>
          <w:lang w:val="es-ES"/>
        </w:rPr>
        <w:t xml:space="preserve"> </w:t>
      </w:r>
      <w:r w:rsidRPr="005F396D">
        <w:rPr>
          <w:rFonts w:asciiTheme="majorHAnsi" w:hAnsiTheme="majorHAnsi" w:cs="Arial"/>
          <w:color w:val="FFF1D8"/>
          <w:sz w:val="24"/>
          <w:szCs w:val="24"/>
          <w:shd w:val="clear" w:color="auto" w:fill="000000"/>
          <w:lang w:val="es-ES"/>
        </w:rPr>
        <w:t xml:space="preserve"> </w:t>
      </w:r>
      <w:r w:rsidRPr="005F396D">
        <w:rPr>
          <w:rFonts w:asciiTheme="majorHAnsi" w:hAnsiTheme="majorHAnsi"/>
          <w:sz w:val="24"/>
          <w:szCs w:val="24"/>
          <w:lang w:val="es-ES"/>
        </w:rPr>
        <w:t xml:space="preserve">aparecen citadas una única vez en el borrador del texto; concretamente en el párrafo 14, sección F). En este sentido, la FCM estima que una identificación puntual de las organizaciones de mujeres con discapacidad no solo es insuficiente, sino que contribuye a la </w:t>
      </w:r>
      <w:proofErr w:type="spellStart"/>
      <w:r w:rsidRPr="005F396D">
        <w:rPr>
          <w:rFonts w:asciiTheme="majorHAnsi" w:hAnsiTheme="majorHAnsi"/>
          <w:sz w:val="24"/>
          <w:szCs w:val="24"/>
          <w:lang w:val="es-ES"/>
        </w:rPr>
        <w:t>invisibilización</w:t>
      </w:r>
      <w:proofErr w:type="spellEnd"/>
      <w:r w:rsidRPr="005F396D">
        <w:rPr>
          <w:rFonts w:asciiTheme="majorHAnsi" w:hAnsiTheme="majorHAnsi"/>
          <w:sz w:val="24"/>
          <w:szCs w:val="24"/>
          <w:lang w:val="es-ES"/>
        </w:rPr>
        <w:t xml:space="preserve"> de su actividad institucional, y por ende al alcance y a las posibilidades que estas brindan a las mujeres y niñas con discapacidad. Así pues, desde la FCM </w:t>
      </w:r>
      <w:r w:rsidR="004C3E2C" w:rsidRPr="005F396D">
        <w:rPr>
          <w:rFonts w:asciiTheme="majorHAnsi" w:hAnsiTheme="majorHAnsi"/>
          <w:sz w:val="24"/>
          <w:szCs w:val="24"/>
          <w:lang w:val="es-ES"/>
        </w:rPr>
        <w:t>valoramos la</w:t>
      </w:r>
      <w:r w:rsidRPr="005F396D">
        <w:rPr>
          <w:rFonts w:asciiTheme="majorHAnsi" w:hAnsiTheme="majorHAnsi"/>
          <w:sz w:val="24"/>
          <w:szCs w:val="24"/>
          <w:lang w:val="es-ES"/>
        </w:rPr>
        <w:t xml:space="preserve"> especial importancia </w:t>
      </w:r>
      <w:r w:rsidR="004C3E2C" w:rsidRPr="005F396D">
        <w:rPr>
          <w:rFonts w:asciiTheme="majorHAnsi" w:hAnsiTheme="majorHAnsi"/>
          <w:sz w:val="24"/>
          <w:szCs w:val="24"/>
          <w:lang w:val="es-ES"/>
        </w:rPr>
        <w:t xml:space="preserve">de </w:t>
      </w:r>
      <w:r w:rsidRPr="005F396D">
        <w:rPr>
          <w:rFonts w:asciiTheme="majorHAnsi" w:hAnsiTheme="majorHAnsi"/>
          <w:sz w:val="24"/>
          <w:szCs w:val="24"/>
          <w:lang w:val="es-ES"/>
        </w:rPr>
        <w:t xml:space="preserve">su reiterada inclusión en la redacción del texto, en el mismo plano de reconocimiento que obtienen las </w:t>
      </w:r>
      <w:proofErr w:type="spellStart"/>
      <w:r w:rsidRPr="005F396D">
        <w:rPr>
          <w:rFonts w:asciiTheme="majorHAnsi" w:hAnsiTheme="majorHAnsi"/>
          <w:sz w:val="24"/>
          <w:szCs w:val="24"/>
          <w:lang w:val="es-ES"/>
        </w:rPr>
        <w:t>DPOs</w:t>
      </w:r>
      <w:proofErr w:type="spellEnd"/>
      <w:r w:rsidRPr="005F396D">
        <w:rPr>
          <w:rFonts w:asciiTheme="majorHAnsi" w:hAnsiTheme="majorHAnsi"/>
          <w:sz w:val="24"/>
          <w:szCs w:val="24"/>
          <w:lang w:val="es-ES"/>
        </w:rPr>
        <w:t>/</w:t>
      </w:r>
      <w:proofErr w:type="spellStart"/>
      <w:r w:rsidRPr="005F396D">
        <w:rPr>
          <w:rFonts w:asciiTheme="majorHAnsi" w:hAnsiTheme="majorHAnsi"/>
          <w:sz w:val="24"/>
          <w:szCs w:val="24"/>
          <w:lang w:val="es-ES"/>
        </w:rPr>
        <w:t>OPDs</w:t>
      </w:r>
      <w:proofErr w:type="spellEnd"/>
      <w:r w:rsidRPr="005F396D">
        <w:rPr>
          <w:rFonts w:asciiTheme="majorHAnsi" w:hAnsiTheme="majorHAnsi"/>
          <w:sz w:val="24"/>
          <w:szCs w:val="24"/>
          <w:lang w:val="es-ES"/>
        </w:rPr>
        <w:t>.</w:t>
      </w:r>
    </w:p>
    <w:p w:rsidR="00D02524" w:rsidRPr="005F396D" w:rsidRDefault="00367D62" w:rsidP="00175954">
      <w:pPr>
        <w:spacing w:line="360" w:lineRule="auto"/>
        <w:jc w:val="both"/>
        <w:rPr>
          <w:rFonts w:asciiTheme="majorHAnsi" w:hAnsiTheme="majorHAnsi"/>
          <w:sz w:val="24"/>
          <w:szCs w:val="24"/>
          <w:lang w:val="es-ES"/>
        </w:rPr>
      </w:pPr>
      <w:r w:rsidRPr="005F396D">
        <w:rPr>
          <w:rFonts w:asciiTheme="majorHAnsi" w:hAnsiTheme="majorHAnsi"/>
          <w:sz w:val="24"/>
          <w:szCs w:val="24"/>
          <w:lang w:val="es-ES"/>
        </w:rPr>
        <w:t xml:space="preserve">En relación con </w:t>
      </w:r>
      <w:r w:rsidR="00FF53DC" w:rsidRPr="005F396D">
        <w:rPr>
          <w:rFonts w:asciiTheme="majorHAnsi" w:hAnsiTheme="majorHAnsi"/>
          <w:sz w:val="24"/>
          <w:szCs w:val="24"/>
          <w:lang w:val="es-ES"/>
        </w:rPr>
        <w:t>la segunda</w:t>
      </w:r>
      <w:r w:rsidRPr="005F396D">
        <w:rPr>
          <w:rFonts w:asciiTheme="majorHAnsi" w:hAnsiTheme="majorHAnsi"/>
          <w:sz w:val="24"/>
          <w:szCs w:val="24"/>
          <w:lang w:val="es-ES"/>
        </w:rPr>
        <w:t xml:space="preserve"> </w:t>
      </w:r>
      <w:r w:rsidR="00FF53DC" w:rsidRPr="005F396D">
        <w:rPr>
          <w:rFonts w:asciiTheme="majorHAnsi" w:hAnsiTheme="majorHAnsi"/>
          <w:sz w:val="24"/>
          <w:szCs w:val="24"/>
          <w:lang w:val="es-ES"/>
        </w:rPr>
        <w:t>consideración</w:t>
      </w:r>
      <w:r w:rsidRPr="005F396D">
        <w:rPr>
          <w:rFonts w:asciiTheme="majorHAnsi" w:hAnsiTheme="majorHAnsi"/>
          <w:sz w:val="24"/>
          <w:szCs w:val="24"/>
          <w:lang w:val="es-ES"/>
        </w:rPr>
        <w:t xml:space="preserve">, </w:t>
      </w:r>
      <w:r w:rsidRPr="005F396D">
        <w:rPr>
          <w:rFonts w:asciiTheme="majorHAnsi" w:hAnsiTheme="majorHAnsi"/>
          <w:b/>
          <w:bCs/>
          <w:sz w:val="24"/>
          <w:szCs w:val="24"/>
          <w:lang w:val="es-ES"/>
        </w:rPr>
        <w:t xml:space="preserve">la </w:t>
      </w:r>
      <w:r w:rsidR="00D32B33" w:rsidRPr="005F396D">
        <w:rPr>
          <w:rFonts w:asciiTheme="majorHAnsi" w:hAnsiTheme="majorHAnsi"/>
          <w:b/>
          <w:bCs/>
          <w:sz w:val="24"/>
          <w:szCs w:val="24"/>
          <w:lang w:val="es-ES"/>
        </w:rPr>
        <w:t>incorporación</w:t>
      </w:r>
      <w:r w:rsidR="00175954" w:rsidRPr="005F396D">
        <w:rPr>
          <w:rFonts w:asciiTheme="majorHAnsi" w:hAnsiTheme="majorHAnsi"/>
          <w:b/>
          <w:bCs/>
          <w:sz w:val="24"/>
          <w:szCs w:val="24"/>
          <w:lang w:val="es-ES"/>
        </w:rPr>
        <w:t xml:space="preserve"> de las cuestiones </w:t>
      </w:r>
      <w:r w:rsidRPr="005F396D">
        <w:rPr>
          <w:rFonts w:asciiTheme="majorHAnsi" w:hAnsiTheme="majorHAnsi"/>
          <w:b/>
          <w:bCs/>
          <w:sz w:val="24"/>
          <w:szCs w:val="24"/>
          <w:lang w:val="es-ES"/>
        </w:rPr>
        <w:t>de género en la agenda de las organizaciones que trabajan los asuntos de la discapacidad</w:t>
      </w:r>
      <w:r w:rsidRPr="005F396D">
        <w:rPr>
          <w:rFonts w:asciiTheme="majorHAnsi" w:hAnsiTheme="majorHAnsi"/>
          <w:sz w:val="24"/>
          <w:szCs w:val="24"/>
          <w:lang w:val="es-ES"/>
        </w:rPr>
        <w:t xml:space="preserve">, la FCM </w:t>
      </w:r>
      <w:r w:rsidR="003A6F3B" w:rsidRPr="005F396D">
        <w:rPr>
          <w:rFonts w:asciiTheme="majorHAnsi" w:hAnsiTheme="majorHAnsi"/>
          <w:sz w:val="24"/>
          <w:szCs w:val="24"/>
          <w:lang w:val="es-ES"/>
        </w:rPr>
        <w:t xml:space="preserve">hace constar que la desigualdad entre hombres y mujeres es un </w:t>
      </w:r>
      <w:r w:rsidR="00F833A8" w:rsidRPr="005F396D">
        <w:rPr>
          <w:rFonts w:asciiTheme="majorHAnsi" w:hAnsiTheme="majorHAnsi"/>
          <w:sz w:val="24"/>
          <w:szCs w:val="24"/>
          <w:lang w:val="es-ES"/>
        </w:rPr>
        <w:t xml:space="preserve">lastre </w:t>
      </w:r>
      <w:r w:rsidR="00DC3D50" w:rsidRPr="005F396D">
        <w:rPr>
          <w:rFonts w:asciiTheme="majorHAnsi" w:hAnsiTheme="majorHAnsi"/>
          <w:sz w:val="24"/>
          <w:szCs w:val="24"/>
          <w:lang w:val="es-ES"/>
        </w:rPr>
        <w:t>instalado en todas las capas de la sociedad;</w:t>
      </w:r>
      <w:r w:rsidR="00FE149B">
        <w:rPr>
          <w:rFonts w:asciiTheme="majorHAnsi" w:hAnsiTheme="majorHAnsi"/>
          <w:sz w:val="24"/>
          <w:szCs w:val="24"/>
          <w:lang w:val="es-ES"/>
        </w:rPr>
        <w:t xml:space="preserve"> también en la discapacidad. Según el </w:t>
      </w:r>
      <w:r w:rsidR="00091475" w:rsidRPr="005F396D">
        <w:rPr>
          <w:rFonts w:asciiTheme="majorHAnsi" w:hAnsiTheme="majorHAnsi"/>
          <w:sz w:val="24"/>
          <w:szCs w:val="24"/>
          <w:lang w:val="es-ES"/>
        </w:rPr>
        <w:t xml:space="preserve"> Informe Mundial de la Discapacidad de la OMS</w:t>
      </w:r>
      <w:r w:rsidR="00FE149B" w:rsidRPr="00FE149B">
        <w:rPr>
          <w:rStyle w:val="Refdenotaalpie"/>
          <w:rFonts w:asciiTheme="majorHAnsi" w:hAnsiTheme="majorHAnsi"/>
          <w:sz w:val="24"/>
          <w:szCs w:val="24"/>
          <w:lang w:val="es-ES"/>
        </w:rPr>
        <w:t>,</w:t>
      </w:r>
      <w:r w:rsidR="00FE149B">
        <w:rPr>
          <w:rStyle w:val="Refdenotaalpie"/>
          <w:rFonts w:asciiTheme="majorHAnsi" w:hAnsiTheme="majorHAnsi"/>
          <w:sz w:val="24"/>
          <w:szCs w:val="24"/>
          <w:lang w:val="es-ES"/>
        </w:rPr>
        <w:t xml:space="preserve"> </w:t>
      </w:r>
      <w:r w:rsidR="00FE149B">
        <w:rPr>
          <w:rFonts w:asciiTheme="majorHAnsi" w:hAnsiTheme="majorHAnsi"/>
          <w:sz w:val="24"/>
          <w:szCs w:val="24"/>
          <w:lang w:val="es-ES"/>
        </w:rPr>
        <w:t>un 60% de las personas con discapacidad son mujeres y niñas.</w:t>
      </w:r>
      <w:r w:rsidR="00C16180" w:rsidRPr="005F396D">
        <w:rPr>
          <w:rFonts w:asciiTheme="majorHAnsi" w:hAnsiTheme="majorHAnsi"/>
          <w:sz w:val="24"/>
          <w:szCs w:val="24"/>
          <w:lang w:val="es-ES"/>
        </w:rPr>
        <w:t xml:space="preserve"> Sin embargo, la ausencia de un</w:t>
      </w:r>
      <w:r w:rsidR="00F833A8" w:rsidRPr="005F396D">
        <w:rPr>
          <w:rFonts w:asciiTheme="majorHAnsi" w:hAnsiTheme="majorHAnsi"/>
          <w:sz w:val="24"/>
          <w:szCs w:val="24"/>
          <w:lang w:val="es-ES"/>
        </w:rPr>
        <w:t xml:space="preserve"> </w:t>
      </w:r>
      <w:r w:rsidR="00C16180" w:rsidRPr="005F396D">
        <w:rPr>
          <w:rFonts w:asciiTheme="majorHAnsi" w:hAnsiTheme="majorHAnsi"/>
          <w:sz w:val="24"/>
          <w:szCs w:val="24"/>
          <w:lang w:val="es-ES"/>
        </w:rPr>
        <w:t>marco</w:t>
      </w:r>
      <w:r w:rsidR="00F833A8" w:rsidRPr="005F396D">
        <w:rPr>
          <w:rFonts w:asciiTheme="majorHAnsi" w:hAnsiTheme="majorHAnsi"/>
          <w:sz w:val="24"/>
          <w:szCs w:val="24"/>
          <w:lang w:val="es-ES"/>
        </w:rPr>
        <w:t xml:space="preserve"> </w:t>
      </w:r>
      <w:r w:rsidR="00270FF3" w:rsidRPr="005F396D">
        <w:rPr>
          <w:rFonts w:asciiTheme="majorHAnsi" w:hAnsiTheme="majorHAnsi"/>
          <w:sz w:val="24"/>
          <w:szCs w:val="24"/>
          <w:lang w:val="es-ES"/>
        </w:rPr>
        <w:t xml:space="preserve">regulatorio </w:t>
      </w:r>
      <w:r w:rsidR="00F833A8" w:rsidRPr="005F396D">
        <w:rPr>
          <w:rFonts w:asciiTheme="majorHAnsi" w:hAnsiTheme="majorHAnsi"/>
          <w:sz w:val="24"/>
          <w:szCs w:val="24"/>
          <w:lang w:val="es-ES"/>
        </w:rPr>
        <w:t xml:space="preserve">que </w:t>
      </w:r>
      <w:r w:rsidR="00FE149B">
        <w:rPr>
          <w:rFonts w:asciiTheme="majorHAnsi" w:hAnsiTheme="majorHAnsi"/>
          <w:sz w:val="24"/>
          <w:szCs w:val="24"/>
          <w:lang w:val="es-ES"/>
        </w:rPr>
        <w:t xml:space="preserve">luche contra esta </w:t>
      </w:r>
      <w:r w:rsidR="00CB5820" w:rsidRPr="005F396D">
        <w:rPr>
          <w:rFonts w:asciiTheme="majorHAnsi" w:hAnsiTheme="majorHAnsi"/>
          <w:sz w:val="24"/>
          <w:szCs w:val="24"/>
          <w:lang w:val="es-ES"/>
        </w:rPr>
        <w:t>condición discriminatoria</w:t>
      </w:r>
      <w:r w:rsidR="00FE149B">
        <w:rPr>
          <w:rFonts w:asciiTheme="majorHAnsi" w:hAnsiTheme="majorHAnsi"/>
          <w:sz w:val="24"/>
          <w:szCs w:val="24"/>
          <w:lang w:val="es-ES"/>
        </w:rPr>
        <w:t xml:space="preserve"> interseccional </w:t>
      </w:r>
      <w:r w:rsidR="006B16E0" w:rsidRPr="005F396D">
        <w:rPr>
          <w:rFonts w:asciiTheme="majorHAnsi" w:hAnsiTheme="majorHAnsi"/>
          <w:sz w:val="24"/>
          <w:szCs w:val="24"/>
          <w:lang w:val="es-ES"/>
        </w:rPr>
        <w:t xml:space="preserve"> y </w:t>
      </w:r>
      <w:r w:rsidR="00F833A8" w:rsidRPr="005F396D">
        <w:rPr>
          <w:rFonts w:asciiTheme="majorHAnsi" w:hAnsiTheme="majorHAnsi"/>
          <w:sz w:val="24"/>
          <w:szCs w:val="24"/>
          <w:lang w:val="es-ES"/>
        </w:rPr>
        <w:t>corrija los</w:t>
      </w:r>
      <w:r w:rsidR="006B16E0" w:rsidRPr="005F396D">
        <w:rPr>
          <w:rFonts w:asciiTheme="majorHAnsi" w:hAnsiTheme="majorHAnsi"/>
          <w:sz w:val="24"/>
          <w:szCs w:val="24"/>
          <w:lang w:val="es-ES"/>
        </w:rPr>
        <w:t xml:space="preserve"> desequilibrios de género en la actividad diaria</w:t>
      </w:r>
      <w:r w:rsidR="00F833A8" w:rsidRPr="005F396D">
        <w:rPr>
          <w:rFonts w:asciiTheme="majorHAnsi" w:hAnsiTheme="majorHAnsi"/>
          <w:sz w:val="24"/>
          <w:szCs w:val="24"/>
          <w:lang w:val="es-ES"/>
        </w:rPr>
        <w:t xml:space="preserve"> de las organizaciones que trabajan los asuntos de la discapacidad </w:t>
      </w:r>
      <w:r w:rsidR="00C16180" w:rsidRPr="005F396D">
        <w:rPr>
          <w:rFonts w:asciiTheme="majorHAnsi" w:hAnsiTheme="majorHAnsi"/>
          <w:sz w:val="24"/>
          <w:szCs w:val="24"/>
          <w:lang w:val="es-ES"/>
        </w:rPr>
        <w:t>fomenta</w:t>
      </w:r>
      <w:r w:rsidR="00F833A8" w:rsidRPr="005F396D">
        <w:rPr>
          <w:rFonts w:asciiTheme="majorHAnsi" w:hAnsiTheme="majorHAnsi"/>
          <w:sz w:val="24"/>
          <w:szCs w:val="24"/>
          <w:lang w:val="es-ES"/>
        </w:rPr>
        <w:t xml:space="preserve"> la discriminación directa o indirecta por razones de sexo en tanto en cuanto a la participación económica, política y social</w:t>
      </w:r>
      <w:r w:rsidR="00041FEC" w:rsidRPr="005F396D">
        <w:rPr>
          <w:rFonts w:asciiTheme="majorHAnsi" w:hAnsiTheme="majorHAnsi"/>
          <w:sz w:val="24"/>
          <w:szCs w:val="24"/>
          <w:lang w:val="es-ES"/>
        </w:rPr>
        <w:t xml:space="preserve"> de las mujeres y niñas con discapacidad.</w:t>
      </w:r>
    </w:p>
    <w:p w:rsidR="00D02524" w:rsidRPr="005F396D" w:rsidRDefault="00F833A8" w:rsidP="009769C4">
      <w:pPr>
        <w:spacing w:line="360" w:lineRule="auto"/>
        <w:jc w:val="both"/>
        <w:rPr>
          <w:rFonts w:asciiTheme="majorHAnsi" w:hAnsiTheme="majorHAnsi"/>
          <w:sz w:val="24"/>
          <w:szCs w:val="24"/>
          <w:lang w:val="es-ES"/>
        </w:rPr>
      </w:pPr>
      <w:r w:rsidRPr="005F396D">
        <w:rPr>
          <w:rFonts w:asciiTheme="majorHAnsi" w:hAnsiTheme="majorHAnsi"/>
          <w:sz w:val="24"/>
          <w:szCs w:val="24"/>
          <w:lang w:val="es-ES"/>
        </w:rPr>
        <w:t xml:space="preserve">En atención a lo señalado, </w:t>
      </w:r>
      <w:r w:rsidR="00A51E22" w:rsidRPr="005F396D">
        <w:rPr>
          <w:rFonts w:asciiTheme="majorHAnsi" w:hAnsiTheme="majorHAnsi"/>
          <w:sz w:val="24"/>
          <w:szCs w:val="24"/>
          <w:lang w:val="es-ES"/>
        </w:rPr>
        <w:t xml:space="preserve">urge que las recomendaciones del CRPD hagan incidencia en la apertura de las esferas interna y externa de las </w:t>
      </w:r>
      <w:proofErr w:type="spellStart"/>
      <w:r w:rsidR="00A51E22" w:rsidRPr="005F396D">
        <w:rPr>
          <w:rFonts w:asciiTheme="majorHAnsi" w:hAnsiTheme="majorHAnsi"/>
          <w:sz w:val="24"/>
          <w:szCs w:val="24"/>
          <w:lang w:val="es-ES"/>
        </w:rPr>
        <w:t>OPDs</w:t>
      </w:r>
      <w:proofErr w:type="spellEnd"/>
      <w:r w:rsidR="00A51E22" w:rsidRPr="005F396D">
        <w:rPr>
          <w:rFonts w:asciiTheme="majorHAnsi" w:hAnsiTheme="majorHAnsi"/>
          <w:sz w:val="24"/>
          <w:szCs w:val="24"/>
          <w:lang w:val="es-ES"/>
        </w:rPr>
        <w:t>/</w:t>
      </w:r>
      <w:proofErr w:type="spellStart"/>
      <w:r w:rsidR="00A51E22" w:rsidRPr="005F396D">
        <w:rPr>
          <w:rFonts w:asciiTheme="majorHAnsi" w:hAnsiTheme="majorHAnsi"/>
          <w:sz w:val="24"/>
          <w:szCs w:val="24"/>
          <w:lang w:val="es-ES"/>
        </w:rPr>
        <w:t>DPOs</w:t>
      </w:r>
      <w:proofErr w:type="spellEnd"/>
      <w:r w:rsidR="00A51E22" w:rsidRPr="005F396D">
        <w:rPr>
          <w:rFonts w:asciiTheme="majorHAnsi" w:hAnsiTheme="majorHAnsi"/>
          <w:sz w:val="24"/>
          <w:szCs w:val="24"/>
          <w:lang w:val="es-ES"/>
        </w:rPr>
        <w:t>/</w:t>
      </w:r>
      <w:proofErr w:type="spellStart"/>
      <w:r w:rsidR="00A51E22" w:rsidRPr="005F396D">
        <w:rPr>
          <w:rFonts w:asciiTheme="majorHAnsi" w:hAnsiTheme="majorHAnsi"/>
          <w:sz w:val="24"/>
          <w:szCs w:val="24"/>
          <w:lang w:val="es-ES"/>
        </w:rPr>
        <w:t>CSOs</w:t>
      </w:r>
      <w:proofErr w:type="spellEnd"/>
      <w:r w:rsidR="00A51E22" w:rsidRPr="005F396D">
        <w:rPr>
          <w:rFonts w:asciiTheme="majorHAnsi" w:hAnsiTheme="majorHAnsi"/>
          <w:sz w:val="24"/>
          <w:szCs w:val="24"/>
          <w:lang w:val="es-ES"/>
        </w:rPr>
        <w:t xml:space="preserve"> a una agenda de género que permeabilice todos sus ámbitos de actuación, a saber: estrategia política, estructura organizativa y funcionamiento de los órganos de gobierno y representación, política de recursos humanos, </w:t>
      </w:r>
      <w:r w:rsidR="00985C1B" w:rsidRPr="005F396D">
        <w:rPr>
          <w:rFonts w:asciiTheme="majorHAnsi" w:hAnsiTheme="majorHAnsi"/>
          <w:sz w:val="24"/>
          <w:szCs w:val="24"/>
          <w:lang w:val="es-ES"/>
        </w:rPr>
        <w:t xml:space="preserve">plan de acciones contra el </w:t>
      </w:r>
      <w:r w:rsidR="00A51E22" w:rsidRPr="005F396D">
        <w:rPr>
          <w:rFonts w:asciiTheme="majorHAnsi" w:hAnsiTheme="majorHAnsi"/>
          <w:sz w:val="24"/>
          <w:szCs w:val="24"/>
          <w:lang w:val="es-ES"/>
        </w:rPr>
        <w:t>acoso sexual y moral, estrategia de comunicación, formación, gestión económico-</w:t>
      </w:r>
      <w:r w:rsidR="009769C4" w:rsidRPr="005F396D">
        <w:rPr>
          <w:rFonts w:asciiTheme="majorHAnsi" w:hAnsiTheme="majorHAnsi"/>
          <w:sz w:val="24"/>
          <w:szCs w:val="24"/>
          <w:lang w:val="es-ES"/>
        </w:rPr>
        <w:t>financiera y</w:t>
      </w:r>
      <w:r w:rsidR="00FF3352" w:rsidRPr="005F396D">
        <w:rPr>
          <w:rFonts w:asciiTheme="majorHAnsi" w:hAnsiTheme="majorHAnsi"/>
          <w:sz w:val="24"/>
          <w:szCs w:val="24"/>
          <w:lang w:val="es-ES"/>
        </w:rPr>
        <w:t xml:space="preserve"> </w:t>
      </w:r>
      <w:r w:rsidR="00A51E22" w:rsidRPr="005F396D">
        <w:rPr>
          <w:rFonts w:asciiTheme="majorHAnsi" w:hAnsiTheme="majorHAnsi"/>
          <w:sz w:val="24"/>
          <w:szCs w:val="24"/>
          <w:lang w:val="es-ES"/>
        </w:rPr>
        <w:t>responsabilidad social</w:t>
      </w:r>
      <w:r w:rsidR="00FF3352" w:rsidRPr="005F396D">
        <w:rPr>
          <w:rFonts w:asciiTheme="majorHAnsi" w:hAnsiTheme="majorHAnsi"/>
          <w:sz w:val="24"/>
          <w:szCs w:val="24"/>
          <w:lang w:val="es-ES"/>
        </w:rPr>
        <w:t xml:space="preserve"> </w:t>
      </w:r>
      <w:r w:rsidR="009769C4" w:rsidRPr="005F396D">
        <w:rPr>
          <w:rFonts w:asciiTheme="majorHAnsi" w:hAnsiTheme="majorHAnsi"/>
          <w:sz w:val="24"/>
          <w:szCs w:val="24"/>
          <w:lang w:val="es-ES"/>
        </w:rPr>
        <w:t>empresarial y discapacidad (RSE-D).</w:t>
      </w:r>
    </w:p>
    <w:p w:rsidR="0074196A" w:rsidRPr="005F396D" w:rsidRDefault="00C857BA" w:rsidP="005F31BF">
      <w:pPr>
        <w:spacing w:line="360" w:lineRule="auto"/>
        <w:jc w:val="both"/>
        <w:rPr>
          <w:rFonts w:asciiTheme="majorHAnsi" w:hAnsiTheme="majorHAnsi"/>
          <w:color w:val="FF0000"/>
          <w:sz w:val="24"/>
          <w:szCs w:val="24"/>
          <w:lang w:val="es-ES"/>
        </w:rPr>
      </w:pPr>
      <w:r w:rsidRPr="005F396D">
        <w:rPr>
          <w:rFonts w:asciiTheme="majorHAnsi" w:hAnsiTheme="majorHAnsi"/>
          <w:sz w:val="24"/>
          <w:szCs w:val="24"/>
          <w:lang w:val="es-ES"/>
        </w:rPr>
        <w:t>Expuesta</w:t>
      </w:r>
      <w:r w:rsidR="00EC41B0" w:rsidRPr="005F396D">
        <w:rPr>
          <w:rFonts w:asciiTheme="majorHAnsi" w:hAnsiTheme="majorHAnsi"/>
          <w:sz w:val="24"/>
          <w:szCs w:val="24"/>
          <w:lang w:val="es-ES"/>
        </w:rPr>
        <w:t>s las alegaciones</w:t>
      </w:r>
      <w:r w:rsidR="0074196A" w:rsidRPr="005F396D">
        <w:rPr>
          <w:rFonts w:asciiTheme="majorHAnsi" w:hAnsiTheme="majorHAnsi"/>
          <w:sz w:val="24"/>
          <w:szCs w:val="24"/>
          <w:lang w:val="es-ES"/>
        </w:rPr>
        <w:t xml:space="preserve">, </w:t>
      </w:r>
      <w:r w:rsidR="00EC41B0" w:rsidRPr="005F396D">
        <w:rPr>
          <w:rFonts w:asciiTheme="majorHAnsi" w:hAnsiTheme="majorHAnsi"/>
          <w:sz w:val="24"/>
          <w:szCs w:val="24"/>
          <w:lang w:val="es-ES"/>
        </w:rPr>
        <w:t>ambas consideraciones generales afectarían</w:t>
      </w:r>
      <w:r w:rsidR="0074196A" w:rsidRPr="005F396D">
        <w:rPr>
          <w:rFonts w:asciiTheme="majorHAnsi" w:hAnsiTheme="majorHAnsi"/>
          <w:sz w:val="24"/>
          <w:szCs w:val="24"/>
          <w:lang w:val="es-ES"/>
        </w:rPr>
        <w:t xml:space="preserve"> a los párrafos </w:t>
      </w:r>
      <w:r w:rsidR="005F31BF" w:rsidRPr="005F396D">
        <w:rPr>
          <w:rFonts w:asciiTheme="majorHAnsi" w:hAnsiTheme="majorHAnsi"/>
          <w:sz w:val="24"/>
          <w:szCs w:val="24"/>
          <w:lang w:val="es-ES"/>
        </w:rPr>
        <w:t>enumerados</w:t>
      </w:r>
      <w:r w:rsidR="0074196A" w:rsidRPr="005F396D">
        <w:rPr>
          <w:rFonts w:asciiTheme="majorHAnsi" w:hAnsiTheme="majorHAnsi"/>
          <w:sz w:val="24"/>
          <w:szCs w:val="24"/>
          <w:lang w:val="es-ES"/>
        </w:rPr>
        <w:t xml:space="preserve"> a continuación: </w:t>
      </w:r>
      <w:r w:rsidR="005D7257" w:rsidRPr="005F396D">
        <w:rPr>
          <w:rFonts w:asciiTheme="majorHAnsi" w:hAnsiTheme="majorHAnsi"/>
          <w:sz w:val="24"/>
          <w:szCs w:val="24"/>
          <w:lang w:val="es-ES"/>
        </w:rPr>
        <w:t>[</w:t>
      </w:r>
      <w:r w:rsidR="0074196A" w:rsidRPr="005F396D">
        <w:rPr>
          <w:rFonts w:asciiTheme="majorHAnsi" w:hAnsiTheme="majorHAnsi"/>
          <w:color w:val="FF0000"/>
          <w:sz w:val="24"/>
          <w:szCs w:val="24"/>
          <w:lang w:val="es-ES"/>
        </w:rPr>
        <w:t xml:space="preserve">1, 2, 5, 7, 8, 9, </w:t>
      </w:r>
      <w:r w:rsidR="00B04B2B" w:rsidRPr="005F396D">
        <w:rPr>
          <w:rFonts w:asciiTheme="majorHAnsi" w:hAnsiTheme="majorHAnsi"/>
          <w:color w:val="FF0000"/>
          <w:sz w:val="24"/>
          <w:szCs w:val="24"/>
          <w:lang w:val="es-ES"/>
        </w:rPr>
        <w:t>11</w:t>
      </w:r>
      <w:r w:rsidR="0074196A" w:rsidRPr="005F396D">
        <w:rPr>
          <w:rFonts w:asciiTheme="majorHAnsi" w:hAnsiTheme="majorHAnsi"/>
          <w:color w:val="FF0000"/>
          <w:sz w:val="24"/>
          <w:szCs w:val="24"/>
          <w:lang w:val="es-ES"/>
        </w:rPr>
        <w:t xml:space="preserve">, 12, 13, </w:t>
      </w:r>
      <w:r w:rsidR="00B04B2B" w:rsidRPr="005F396D">
        <w:rPr>
          <w:rFonts w:asciiTheme="majorHAnsi" w:hAnsiTheme="majorHAnsi"/>
          <w:color w:val="FF0000"/>
          <w:sz w:val="24"/>
          <w:szCs w:val="24"/>
          <w:lang w:val="es-ES"/>
        </w:rPr>
        <w:t>14</w:t>
      </w:r>
      <w:r w:rsidR="0074196A" w:rsidRPr="005F396D">
        <w:rPr>
          <w:rFonts w:asciiTheme="majorHAnsi" w:hAnsiTheme="majorHAnsi"/>
          <w:color w:val="FF0000"/>
          <w:sz w:val="24"/>
          <w:szCs w:val="24"/>
          <w:lang w:val="es-ES"/>
        </w:rPr>
        <w:t xml:space="preserve">, 15, 16, 18, 19, 22, 24, 25, 26, 27, 28, 29, 30, 32, 33, 34, 35, 36, 37, 38, 39, 40, 41, 42, 43, 44, 45, 46, 47, 48, 49, 50, 51, 53, 54, 55, 56, 57, 58, 59, 60, 61, 63, 64, </w:t>
      </w:r>
      <w:r w:rsidR="00B04B2B" w:rsidRPr="005F396D">
        <w:rPr>
          <w:rFonts w:asciiTheme="majorHAnsi" w:hAnsiTheme="majorHAnsi"/>
          <w:color w:val="FF0000"/>
          <w:sz w:val="24"/>
          <w:szCs w:val="24"/>
          <w:lang w:val="es-ES"/>
        </w:rPr>
        <w:t>65, 66, 67, 68, 69, 70, 71, 72, 73 y 75</w:t>
      </w:r>
      <w:r w:rsidR="005D7257" w:rsidRPr="005F396D">
        <w:rPr>
          <w:rFonts w:asciiTheme="majorHAnsi" w:hAnsiTheme="majorHAnsi"/>
          <w:sz w:val="24"/>
          <w:szCs w:val="24"/>
          <w:lang w:val="es-ES"/>
        </w:rPr>
        <w:t>].</w:t>
      </w:r>
    </w:p>
    <w:p w:rsidR="002E50D8" w:rsidRPr="005F396D" w:rsidRDefault="002E50D8" w:rsidP="002E50D8">
      <w:pPr>
        <w:spacing w:line="360" w:lineRule="auto"/>
        <w:jc w:val="both"/>
        <w:rPr>
          <w:rFonts w:asciiTheme="majorHAnsi" w:hAnsiTheme="majorHAnsi"/>
          <w:sz w:val="24"/>
          <w:szCs w:val="24"/>
          <w:lang w:val="es-ES"/>
        </w:rPr>
      </w:pPr>
      <w:r w:rsidRPr="005F396D">
        <w:rPr>
          <w:rFonts w:asciiTheme="majorHAnsi" w:hAnsiTheme="majorHAnsi"/>
          <w:sz w:val="24"/>
          <w:szCs w:val="24"/>
          <w:lang w:val="es-ES"/>
        </w:rPr>
        <w:t xml:space="preserve">Sirva como ejemplo la enmienda al </w:t>
      </w:r>
      <w:r w:rsidRPr="005F396D">
        <w:rPr>
          <w:rFonts w:asciiTheme="majorHAnsi" w:hAnsiTheme="majorHAnsi"/>
          <w:sz w:val="24"/>
          <w:szCs w:val="24"/>
          <w:u w:val="single"/>
          <w:lang w:val="es-ES"/>
        </w:rPr>
        <w:t>párrafo 1</w:t>
      </w:r>
      <w:r w:rsidRPr="005F396D">
        <w:rPr>
          <w:rFonts w:asciiTheme="majorHAnsi" w:hAnsiTheme="majorHAnsi"/>
          <w:sz w:val="24"/>
          <w:szCs w:val="24"/>
          <w:lang w:val="es-ES"/>
        </w:rPr>
        <w:t>:</w:t>
      </w:r>
    </w:p>
    <w:p w:rsidR="00AC417C" w:rsidRPr="005D3380" w:rsidRDefault="002E50D8" w:rsidP="005B0C5B">
      <w:pPr>
        <w:spacing w:line="360" w:lineRule="auto"/>
        <w:jc w:val="both"/>
        <w:rPr>
          <w:rFonts w:asciiTheme="majorHAnsi" w:hAnsiTheme="majorHAnsi"/>
          <w:i/>
          <w:iCs/>
          <w:sz w:val="24"/>
          <w:szCs w:val="24"/>
        </w:rPr>
      </w:pPr>
      <w:r w:rsidRPr="005D3380">
        <w:rPr>
          <w:rFonts w:asciiTheme="majorHAnsi" w:hAnsiTheme="majorHAnsi"/>
          <w:i/>
          <w:iCs/>
          <w:sz w:val="24"/>
          <w:szCs w:val="24"/>
        </w:rPr>
        <w:t xml:space="preserve">The close consultation and active involvement of persons with disabilities, through disabled persons organizations (DPOs)/ organizations of persons with disabilities (OPDs) </w:t>
      </w:r>
      <w:r w:rsidR="00BC3845">
        <w:rPr>
          <w:rFonts w:asciiTheme="majorHAnsi" w:hAnsiTheme="majorHAnsi"/>
          <w:i/>
          <w:iCs/>
          <w:sz w:val="24"/>
          <w:szCs w:val="24"/>
        </w:rPr>
        <w:t>[</w:t>
      </w:r>
      <w:r w:rsidRPr="005D3380">
        <w:rPr>
          <w:rFonts w:asciiTheme="majorHAnsi" w:hAnsiTheme="majorHAnsi"/>
          <w:i/>
          <w:iCs/>
          <w:color w:val="FF0000"/>
          <w:sz w:val="24"/>
          <w:szCs w:val="24"/>
        </w:rPr>
        <w:t>and organizations of women with disabilities (OWD</w:t>
      </w:r>
      <w:r w:rsidR="008B19BA">
        <w:rPr>
          <w:rFonts w:asciiTheme="majorHAnsi" w:hAnsiTheme="majorHAnsi"/>
          <w:i/>
          <w:iCs/>
          <w:color w:val="FF0000"/>
          <w:sz w:val="24"/>
          <w:szCs w:val="24"/>
        </w:rPr>
        <w:t>s</w:t>
      </w:r>
      <w:r w:rsidRPr="005D3380">
        <w:rPr>
          <w:rFonts w:asciiTheme="majorHAnsi" w:hAnsiTheme="majorHAnsi"/>
          <w:i/>
          <w:iCs/>
          <w:color w:val="FF0000"/>
          <w:sz w:val="24"/>
          <w:szCs w:val="24"/>
        </w:rPr>
        <w:t>)</w:t>
      </w:r>
      <w:r w:rsidR="00BC3845" w:rsidRPr="00243BE6">
        <w:rPr>
          <w:rFonts w:asciiTheme="majorHAnsi" w:hAnsiTheme="majorHAnsi"/>
          <w:i/>
          <w:iCs/>
          <w:sz w:val="24"/>
          <w:szCs w:val="24"/>
        </w:rPr>
        <w:t>]</w:t>
      </w:r>
      <w:r w:rsidRPr="005D3380">
        <w:rPr>
          <w:rFonts w:asciiTheme="majorHAnsi" w:hAnsiTheme="majorHAnsi"/>
          <w:i/>
          <w:iCs/>
          <w:sz w:val="24"/>
          <w:szCs w:val="24"/>
        </w:rPr>
        <w:t xml:space="preserve"> in the negotiations, development and drafting of the Convention on the Rights of Persons with Disabilities, had a positive impact on its quality and relevanc</w:t>
      </w:r>
      <w:r w:rsidR="00367D62">
        <w:rPr>
          <w:rFonts w:asciiTheme="majorHAnsi" w:hAnsiTheme="majorHAnsi"/>
          <w:i/>
          <w:iCs/>
          <w:sz w:val="24"/>
          <w:szCs w:val="24"/>
        </w:rPr>
        <w:t xml:space="preserve">e for persons with disabilities, </w:t>
      </w:r>
      <w:r w:rsidRPr="005D3380">
        <w:rPr>
          <w:rFonts w:asciiTheme="majorHAnsi" w:hAnsiTheme="majorHAnsi"/>
          <w:i/>
          <w:iCs/>
          <w:sz w:val="24"/>
          <w:szCs w:val="24"/>
        </w:rPr>
        <w:t>and also showed the power possessed by persons with disabilities. The active involvement of DPOs/OPDs</w:t>
      </w:r>
      <w:proofErr w:type="gramStart"/>
      <w:r w:rsidRPr="005D3380">
        <w:rPr>
          <w:rFonts w:asciiTheme="majorHAnsi" w:hAnsiTheme="majorHAnsi"/>
          <w:i/>
          <w:iCs/>
          <w:sz w:val="24"/>
          <w:szCs w:val="24"/>
        </w:rPr>
        <w:t>/</w:t>
      </w:r>
      <w:r w:rsidR="001100D4">
        <w:rPr>
          <w:rFonts w:asciiTheme="majorHAnsi" w:hAnsiTheme="majorHAnsi"/>
          <w:i/>
          <w:iCs/>
          <w:sz w:val="24"/>
          <w:szCs w:val="24"/>
        </w:rPr>
        <w:t>[</w:t>
      </w:r>
      <w:proofErr w:type="gramEnd"/>
      <w:r w:rsidRPr="005D3380">
        <w:rPr>
          <w:rFonts w:asciiTheme="majorHAnsi" w:hAnsiTheme="majorHAnsi"/>
          <w:i/>
          <w:iCs/>
          <w:color w:val="FF0000"/>
          <w:sz w:val="24"/>
          <w:szCs w:val="24"/>
        </w:rPr>
        <w:t>OWDs</w:t>
      </w:r>
      <w:r w:rsidR="001100D4" w:rsidRPr="001100D4">
        <w:rPr>
          <w:rFonts w:asciiTheme="majorHAnsi" w:hAnsiTheme="majorHAnsi"/>
          <w:i/>
          <w:iCs/>
          <w:color w:val="000000" w:themeColor="text1"/>
          <w:sz w:val="24"/>
          <w:szCs w:val="24"/>
        </w:rPr>
        <w:t>]</w:t>
      </w:r>
      <w:r w:rsidRPr="005D3380">
        <w:rPr>
          <w:rFonts w:asciiTheme="majorHAnsi" w:hAnsiTheme="majorHAnsi"/>
          <w:i/>
          <w:iCs/>
          <w:sz w:val="24"/>
          <w:szCs w:val="24"/>
        </w:rPr>
        <w:t xml:space="preserve"> and their allies resulted in an advanced and innovative human rights treaty, which is ground-breaking in changing </w:t>
      </w:r>
      <w:r w:rsidR="005B0C5B">
        <w:rPr>
          <w:rFonts w:asciiTheme="majorHAnsi" w:hAnsiTheme="majorHAnsi"/>
          <w:i/>
          <w:iCs/>
          <w:sz w:val="24"/>
          <w:szCs w:val="24"/>
        </w:rPr>
        <w:t xml:space="preserve">the </w:t>
      </w:r>
      <w:r w:rsidRPr="005D3380">
        <w:rPr>
          <w:rFonts w:asciiTheme="majorHAnsi" w:hAnsiTheme="majorHAnsi"/>
          <w:i/>
          <w:iCs/>
          <w:sz w:val="24"/>
          <w:szCs w:val="24"/>
        </w:rPr>
        <w:t>disability paradigm</w:t>
      </w:r>
      <w:r w:rsidR="00367D62">
        <w:rPr>
          <w:rFonts w:asciiTheme="majorHAnsi" w:hAnsiTheme="majorHAnsi"/>
          <w:i/>
          <w:iCs/>
          <w:sz w:val="24"/>
          <w:szCs w:val="24"/>
        </w:rPr>
        <w:t xml:space="preserve"> </w:t>
      </w:r>
      <w:r w:rsidR="002D25D0">
        <w:rPr>
          <w:rFonts w:asciiTheme="majorHAnsi" w:hAnsiTheme="majorHAnsi"/>
          <w:i/>
          <w:iCs/>
          <w:sz w:val="24"/>
          <w:szCs w:val="24"/>
        </w:rPr>
        <w:t>[</w:t>
      </w:r>
      <w:r w:rsidR="00090A01" w:rsidRPr="00090A01">
        <w:rPr>
          <w:rFonts w:asciiTheme="majorHAnsi" w:hAnsiTheme="majorHAnsi"/>
          <w:i/>
          <w:iCs/>
          <w:color w:val="FF0000"/>
          <w:sz w:val="24"/>
          <w:szCs w:val="24"/>
        </w:rPr>
        <w:t>on the basis of equal opportunities for men and women with disabilities</w:t>
      </w:r>
      <w:r w:rsidR="002D25D0">
        <w:rPr>
          <w:rFonts w:asciiTheme="majorHAnsi" w:hAnsiTheme="majorHAnsi"/>
          <w:i/>
          <w:iCs/>
          <w:sz w:val="24"/>
          <w:szCs w:val="24"/>
        </w:rPr>
        <w:t>].</w:t>
      </w:r>
      <w:r w:rsidRPr="005D3380">
        <w:rPr>
          <w:rFonts w:asciiTheme="majorHAnsi" w:hAnsiTheme="majorHAnsi"/>
          <w:i/>
          <w:iCs/>
          <w:sz w:val="24"/>
          <w:szCs w:val="24"/>
        </w:rPr>
        <w:t xml:space="preserve"> Effective and meaningful participation of persons with disabilities, through DPOs/OPDs</w:t>
      </w:r>
      <w:proofErr w:type="gramStart"/>
      <w:r w:rsidRPr="005D3380">
        <w:rPr>
          <w:rFonts w:asciiTheme="majorHAnsi" w:hAnsiTheme="majorHAnsi"/>
          <w:i/>
          <w:iCs/>
          <w:sz w:val="24"/>
          <w:szCs w:val="24"/>
        </w:rPr>
        <w:t>/</w:t>
      </w:r>
      <w:r w:rsidR="001100D4">
        <w:rPr>
          <w:rFonts w:asciiTheme="majorHAnsi" w:hAnsiTheme="majorHAnsi"/>
          <w:i/>
          <w:iCs/>
          <w:sz w:val="24"/>
          <w:szCs w:val="24"/>
        </w:rPr>
        <w:t>[</w:t>
      </w:r>
      <w:proofErr w:type="gramEnd"/>
      <w:r w:rsidRPr="005D3380">
        <w:rPr>
          <w:rFonts w:asciiTheme="majorHAnsi" w:hAnsiTheme="majorHAnsi"/>
          <w:i/>
          <w:iCs/>
          <w:color w:val="FF0000"/>
          <w:sz w:val="24"/>
          <w:szCs w:val="24"/>
        </w:rPr>
        <w:t>OWDs</w:t>
      </w:r>
      <w:r w:rsidR="001100D4" w:rsidRPr="001100D4">
        <w:rPr>
          <w:rFonts w:asciiTheme="majorHAnsi" w:hAnsiTheme="majorHAnsi"/>
          <w:i/>
          <w:iCs/>
          <w:color w:val="000000" w:themeColor="text1"/>
          <w:sz w:val="24"/>
          <w:szCs w:val="24"/>
        </w:rPr>
        <w:t>]</w:t>
      </w:r>
      <w:r w:rsidRPr="001100D4">
        <w:rPr>
          <w:rFonts w:asciiTheme="majorHAnsi" w:hAnsiTheme="majorHAnsi"/>
          <w:i/>
          <w:iCs/>
          <w:color w:val="000000" w:themeColor="text1"/>
          <w:sz w:val="24"/>
          <w:szCs w:val="24"/>
        </w:rPr>
        <w:t>,</w:t>
      </w:r>
      <w:r w:rsidRPr="005D3380">
        <w:rPr>
          <w:rFonts w:asciiTheme="majorHAnsi" w:hAnsiTheme="majorHAnsi"/>
          <w:i/>
          <w:iCs/>
          <w:sz w:val="24"/>
          <w:szCs w:val="24"/>
        </w:rPr>
        <w:t xml:space="preserve"> is thus at the heart of the Convention.</w:t>
      </w:r>
    </w:p>
    <w:p w:rsidR="00AC417C" w:rsidRPr="002E50D8" w:rsidRDefault="00AC417C" w:rsidP="00B04B2B">
      <w:pPr>
        <w:spacing w:line="360" w:lineRule="auto"/>
        <w:jc w:val="both"/>
        <w:rPr>
          <w:rFonts w:asciiTheme="majorHAnsi" w:hAnsiTheme="majorHAnsi"/>
          <w:sz w:val="24"/>
          <w:szCs w:val="24"/>
        </w:rPr>
      </w:pPr>
    </w:p>
    <w:p w:rsidR="00C26A8F" w:rsidRPr="005F396D" w:rsidRDefault="00682240" w:rsidP="005E0C00">
      <w:pPr>
        <w:pStyle w:val="Prrafodelista"/>
        <w:numPr>
          <w:ilvl w:val="0"/>
          <w:numId w:val="6"/>
        </w:numPr>
        <w:spacing w:line="360" w:lineRule="auto"/>
        <w:jc w:val="both"/>
        <w:rPr>
          <w:rFonts w:asciiTheme="majorHAnsi" w:hAnsiTheme="majorHAnsi"/>
          <w:sz w:val="24"/>
          <w:szCs w:val="24"/>
          <w:u w:val="single"/>
          <w:lang w:val="es-ES"/>
        </w:rPr>
      </w:pPr>
      <w:r w:rsidRPr="005F396D">
        <w:rPr>
          <w:rFonts w:asciiTheme="majorHAnsi" w:hAnsiTheme="majorHAnsi"/>
          <w:sz w:val="24"/>
          <w:szCs w:val="24"/>
          <w:u w:val="single"/>
          <w:lang w:val="es-ES"/>
        </w:rPr>
        <w:t>Aportaciones en relación con otras disposiciones de la Convención</w:t>
      </w:r>
    </w:p>
    <w:p w:rsidR="00E70918" w:rsidRPr="00E70918" w:rsidRDefault="00E70918" w:rsidP="00E70918">
      <w:pPr>
        <w:spacing w:line="360" w:lineRule="auto"/>
        <w:ind w:left="708"/>
        <w:jc w:val="both"/>
        <w:rPr>
          <w:rFonts w:asciiTheme="majorHAnsi" w:hAnsiTheme="majorHAnsi"/>
          <w:sz w:val="24"/>
          <w:szCs w:val="24"/>
          <w:u w:val="single"/>
        </w:rPr>
      </w:pPr>
      <w:proofErr w:type="spellStart"/>
      <w:r w:rsidRPr="00E70918">
        <w:rPr>
          <w:rFonts w:asciiTheme="majorHAnsi" w:hAnsiTheme="majorHAnsi"/>
          <w:sz w:val="24"/>
          <w:szCs w:val="24"/>
          <w:u w:val="single"/>
        </w:rPr>
        <w:t>Párrafo</w:t>
      </w:r>
      <w:proofErr w:type="spellEnd"/>
      <w:r w:rsidRPr="00E70918">
        <w:rPr>
          <w:rFonts w:asciiTheme="majorHAnsi" w:hAnsiTheme="majorHAnsi"/>
          <w:sz w:val="24"/>
          <w:szCs w:val="24"/>
          <w:u w:val="single"/>
        </w:rPr>
        <w:t xml:space="preserve"> 53</w:t>
      </w:r>
    </w:p>
    <w:p w:rsidR="00E70918" w:rsidRPr="00200F46" w:rsidRDefault="00E70918" w:rsidP="00E70918">
      <w:pPr>
        <w:spacing w:line="360" w:lineRule="auto"/>
        <w:jc w:val="both"/>
        <w:rPr>
          <w:rFonts w:asciiTheme="majorHAnsi" w:hAnsiTheme="majorHAnsi"/>
          <w:i/>
          <w:iCs/>
          <w:sz w:val="24"/>
          <w:szCs w:val="24"/>
        </w:rPr>
      </w:pPr>
      <w:r w:rsidRPr="00200F46">
        <w:rPr>
          <w:rFonts w:asciiTheme="majorHAnsi" w:hAnsiTheme="majorHAnsi"/>
          <w:i/>
          <w:iCs/>
          <w:sz w:val="24"/>
          <w:szCs w:val="24"/>
        </w:rPr>
        <w:t>Policies to promote non-discrimination and equality of persons with disabilities stipulated in article 5 should be adopted and monitored in compliance with articles 4.3 and 33.3. The close consultation and active involvement DPOs/OPDs/[</w:t>
      </w:r>
      <w:r w:rsidRPr="00200F46">
        <w:rPr>
          <w:rFonts w:asciiTheme="majorHAnsi" w:hAnsiTheme="majorHAnsi"/>
          <w:i/>
          <w:iCs/>
          <w:color w:val="FF0000"/>
          <w:sz w:val="24"/>
          <w:szCs w:val="24"/>
        </w:rPr>
        <w:t>OWDs</w:t>
      </w:r>
      <w:r w:rsidRPr="00200F46">
        <w:rPr>
          <w:rFonts w:asciiTheme="majorHAnsi" w:hAnsiTheme="majorHAnsi"/>
          <w:i/>
          <w:iCs/>
          <w:sz w:val="24"/>
          <w:szCs w:val="24"/>
        </w:rPr>
        <w:t>], who represent the vast diversity in society, including but not limited to [</w:t>
      </w:r>
      <w:r w:rsidRPr="00200F46">
        <w:rPr>
          <w:rFonts w:asciiTheme="majorHAnsi" w:hAnsiTheme="majorHAnsi"/>
          <w:i/>
          <w:iCs/>
          <w:color w:val="FF0000"/>
          <w:sz w:val="24"/>
          <w:szCs w:val="24"/>
        </w:rPr>
        <w:t>women</w:t>
      </w:r>
      <w:r w:rsidRPr="00200F46">
        <w:rPr>
          <w:rFonts w:asciiTheme="majorHAnsi" w:hAnsiTheme="majorHAnsi"/>
          <w:i/>
          <w:iCs/>
          <w:sz w:val="24"/>
          <w:szCs w:val="24"/>
        </w:rPr>
        <w:t>] children, young people, [the LGBTI community], ethnic minorities, and indigenous peoples, rural communities, and stateless, asylum-seeking, refugee persons with disabilities in the adoption and monitoring of specific measures, such as legal frameworks and guidance material to promote de facto equality, [</w:t>
      </w:r>
      <w:r w:rsidRPr="00200F46">
        <w:rPr>
          <w:rFonts w:asciiTheme="majorHAnsi" w:hAnsiTheme="majorHAnsi"/>
          <w:i/>
          <w:iCs/>
          <w:color w:val="FF0000"/>
          <w:sz w:val="24"/>
          <w:szCs w:val="24"/>
        </w:rPr>
        <w:t>introducing gender perspective</w:t>
      </w:r>
      <w:r w:rsidRPr="00200F46">
        <w:rPr>
          <w:rFonts w:asciiTheme="majorHAnsi" w:hAnsiTheme="majorHAnsi"/>
          <w:i/>
          <w:iCs/>
          <w:sz w:val="24"/>
          <w:szCs w:val="24"/>
        </w:rPr>
        <w:t>] and affirmative action measures, is key for their success.</w:t>
      </w:r>
    </w:p>
    <w:p w:rsidR="00324C68" w:rsidRPr="00E70918" w:rsidRDefault="00324C68" w:rsidP="00E70918">
      <w:pPr>
        <w:spacing w:line="360" w:lineRule="auto"/>
        <w:ind w:left="708"/>
        <w:jc w:val="both"/>
        <w:rPr>
          <w:rFonts w:asciiTheme="majorHAnsi" w:hAnsiTheme="majorHAnsi"/>
          <w:sz w:val="24"/>
          <w:szCs w:val="24"/>
          <w:u w:val="single"/>
        </w:rPr>
      </w:pPr>
      <w:proofErr w:type="spellStart"/>
      <w:r w:rsidRPr="00E70918">
        <w:rPr>
          <w:rFonts w:asciiTheme="majorHAnsi" w:hAnsiTheme="majorHAnsi"/>
          <w:sz w:val="24"/>
          <w:szCs w:val="24"/>
          <w:u w:val="single"/>
        </w:rPr>
        <w:t>Párrafo</w:t>
      </w:r>
      <w:proofErr w:type="spellEnd"/>
      <w:r w:rsidRPr="00E70918">
        <w:rPr>
          <w:rFonts w:asciiTheme="majorHAnsi" w:hAnsiTheme="majorHAnsi"/>
          <w:sz w:val="24"/>
          <w:szCs w:val="24"/>
          <w:u w:val="single"/>
        </w:rPr>
        <w:t xml:space="preserve"> 54</w:t>
      </w:r>
    </w:p>
    <w:p w:rsidR="00C26A8F" w:rsidRPr="00B94F56" w:rsidRDefault="00C26A8F" w:rsidP="00976586">
      <w:pPr>
        <w:spacing w:line="360" w:lineRule="auto"/>
        <w:jc w:val="both"/>
        <w:rPr>
          <w:rFonts w:asciiTheme="majorHAnsi" w:hAnsiTheme="majorHAnsi"/>
          <w:i/>
          <w:iCs/>
          <w:sz w:val="24"/>
          <w:szCs w:val="24"/>
        </w:rPr>
      </w:pPr>
      <w:r w:rsidRPr="00B94F56">
        <w:rPr>
          <w:rFonts w:asciiTheme="majorHAnsi" w:hAnsiTheme="majorHAnsi"/>
          <w:i/>
          <w:iCs/>
          <w:sz w:val="24"/>
          <w:szCs w:val="24"/>
        </w:rPr>
        <w:t xml:space="preserve">Any </w:t>
      </w:r>
      <w:proofErr w:type="gramStart"/>
      <w:r w:rsidRPr="00B94F56">
        <w:rPr>
          <w:rFonts w:asciiTheme="majorHAnsi" w:hAnsiTheme="majorHAnsi"/>
          <w:i/>
          <w:iCs/>
          <w:sz w:val="24"/>
          <w:szCs w:val="24"/>
        </w:rPr>
        <w:t>existing</w:t>
      </w:r>
      <w:proofErr w:type="gramEnd"/>
      <w:r w:rsidRPr="00B94F56">
        <w:rPr>
          <w:rFonts w:asciiTheme="majorHAnsi" w:hAnsiTheme="majorHAnsi"/>
          <w:i/>
          <w:iCs/>
          <w:sz w:val="24"/>
          <w:szCs w:val="24"/>
        </w:rPr>
        <w:t xml:space="preserve"> consultation procedures should not exclude persons with disabilities nor be discriminatorily based on disability [</w:t>
      </w:r>
      <w:r w:rsidRPr="00B94F56">
        <w:rPr>
          <w:rFonts w:asciiTheme="majorHAnsi" w:hAnsiTheme="majorHAnsi"/>
          <w:i/>
          <w:iCs/>
          <w:color w:val="FF0000"/>
          <w:sz w:val="24"/>
          <w:szCs w:val="24"/>
        </w:rPr>
        <w:t>or gender</w:t>
      </w:r>
      <w:r w:rsidRPr="00B94F56">
        <w:rPr>
          <w:rFonts w:asciiTheme="majorHAnsi" w:hAnsiTheme="majorHAnsi"/>
          <w:i/>
          <w:iCs/>
          <w:sz w:val="24"/>
          <w:szCs w:val="24"/>
        </w:rPr>
        <w:t>]. The establishment of DPOs/OPDs</w:t>
      </w:r>
      <w:proofErr w:type="gramStart"/>
      <w:r w:rsidRPr="00B94F56">
        <w:rPr>
          <w:rFonts w:asciiTheme="majorHAnsi" w:hAnsiTheme="majorHAnsi"/>
          <w:i/>
          <w:iCs/>
          <w:sz w:val="24"/>
          <w:szCs w:val="24"/>
        </w:rPr>
        <w:t>/[</w:t>
      </w:r>
      <w:proofErr w:type="gramEnd"/>
      <w:r w:rsidRPr="00B94F56">
        <w:rPr>
          <w:rFonts w:asciiTheme="majorHAnsi" w:hAnsiTheme="majorHAnsi"/>
          <w:i/>
          <w:iCs/>
          <w:color w:val="FF0000"/>
          <w:sz w:val="24"/>
          <w:szCs w:val="24"/>
        </w:rPr>
        <w:t>OWDs</w:t>
      </w:r>
      <w:r w:rsidRPr="00B94F56">
        <w:rPr>
          <w:rFonts w:asciiTheme="majorHAnsi" w:hAnsiTheme="majorHAnsi"/>
          <w:i/>
          <w:iCs/>
          <w:sz w:val="24"/>
          <w:szCs w:val="24"/>
        </w:rPr>
        <w:t>] of young persons with disabilities, who often have a different view on certain matters, is thus recommended. While procedures and related materials should be inclusive of and accessible to persons with disabilities, through their DPOs/OPDs/[</w:t>
      </w:r>
      <w:r w:rsidRPr="00B94F56">
        <w:rPr>
          <w:rFonts w:asciiTheme="majorHAnsi" w:hAnsiTheme="majorHAnsi"/>
          <w:i/>
          <w:iCs/>
          <w:color w:val="FF0000"/>
          <w:sz w:val="24"/>
          <w:szCs w:val="24"/>
        </w:rPr>
        <w:t>OWDs</w:t>
      </w:r>
      <w:r w:rsidRPr="00B94F56">
        <w:rPr>
          <w:rFonts w:asciiTheme="majorHAnsi" w:hAnsiTheme="majorHAnsi"/>
          <w:i/>
          <w:iCs/>
          <w:sz w:val="24"/>
          <w:szCs w:val="24"/>
        </w:rPr>
        <w:t>], and including early intervention time frames and technical assistance, reasonable accommodation, such as for example sign language interpreters and Easy Read, should always be provided in all dialogue and consultation processes.</w:t>
      </w:r>
    </w:p>
    <w:p w:rsidR="00324C68" w:rsidRPr="00976586" w:rsidRDefault="00324C68" w:rsidP="00976586">
      <w:pPr>
        <w:spacing w:line="360" w:lineRule="auto"/>
        <w:ind w:left="708"/>
        <w:jc w:val="both"/>
        <w:rPr>
          <w:rFonts w:asciiTheme="majorHAnsi" w:hAnsiTheme="majorHAnsi"/>
          <w:sz w:val="24"/>
          <w:szCs w:val="24"/>
          <w:u w:val="single"/>
        </w:rPr>
      </w:pPr>
      <w:proofErr w:type="spellStart"/>
      <w:r w:rsidRPr="00976586">
        <w:rPr>
          <w:rFonts w:asciiTheme="majorHAnsi" w:hAnsiTheme="majorHAnsi"/>
          <w:sz w:val="24"/>
          <w:szCs w:val="24"/>
          <w:u w:val="single"/>
        </w:rPr>
        <w:t>Párrafo</w:t>
      </w:r>
      <w:proofErr w:type="spellEnd"/>
      <w:r w:rsidRPr="00976586">
        <w:rPr>
          <w:rFonts w:asciiTheme="majorHAnsi" w:hAnsiTheme="majorHAnsi"/>
          <w:sz w:val="24"/>
          <w:szCs w:val="24"/>
          <w:u w:val="single"/>
        </w:rPr>
        <w:t xml:space="preserve"> 55</w:t>
      </w:r>
    </w:p>
    <w:p w:rsidR="00765207" w:rsidRPr="00B94F56" w:rsidRDefault="00E35A18" w:rsidP="00976586">
      <w:pPr>
        <w:spacing w:line="360" w:lineRule="auto"/>
        <w:jc w:val="both"/>
        <w:rPr>
          <w:rFonts w:asciiTheme="majorHAnsi" w:hAnsiTheme="majorHAnsi"/>
          <w:i/>
          <w:iCs/>
          <w:sz w:val="24"/>
          <w:szCs w:val="24"/>
        </w:rPr>
      </w:pPr>
      <w:r w:rsidRPr="00B94F56">
        <w:rPr>
          <w:rFonts w:asciiTheme="majorHAnsi" w:hAnsiTheme="majorHAnsi"/>
          <w:i/>
          <w:iCs/>
          <w:sz w:val="24"/>
          <w:szCs w:val="24"/>
        </w:rPr>
        <w:t>Article 6 promotes the empowerment and participation of women and girls with disabilities, including through the creation of [</w:t>
      </w:r>
      <w:r w:rsidRPr="00B94F56">
        <w:rPr>
          <w:rFonts w:asciiTheme="majorHAnsi" w:hAnsiTheme="majorHAnsi"/>
          <w:i/>
          <w:iCs/>
          <w:color w:val="FF0000"/>
          <w:sz w:val="24"/>
          <w:szCs w:val="24"/>
        </w:rPr>
        <w:t>OWDs</w:t>
      </w:r>
      <w:r w:rsidRPr="00B94F56">
        <w:rPr>
          <w:rFonts w:asciiTheme="majorHAnsi" w:hAnsiTheme="majorHAnsi"/>
          <w:i/>
          <w:iCs/>
          <w:sz w:val="24"/>
          <w:szCs w:val="24"/>
        </w:rPr>
        <w:t xml:space="preserve">], for enabling participation and involvement under article 4.3. </w:t>
      </w:r>
      <w:bookmarkStart w:id="0" w:name="_Hlk498129296"/>
      <w:r w:rsidRPr="00B94F56">
        <w:rPr>
          <w:rFonts w:asciiTheme="majorHAnsi" w:hAnsiTheme="majorHAnsi"/>
          <w:i/>
          <w:iCs/>
          <w:sz w:val="24"/>
          <w:szCs w:val="24"/>
        </w:rPr>
        <w:t xml:space="preserve">Participation of women through their representative organizations should be considered a pre-requisite in the design, implementation and monitoring of all </w:t>
      </w:r>
      <w:proofErr w:type="spellStart"/>
      <w:r w:rsidRPr="00B94F56">
        <w:rPr>
          <w:rFonts w:asciiTheme="majorHAnsi" w:hAnsiTheme="majorHAnsi"/>
          <w:i/>
          <w:iCs/>
          <w:sz w:val="24"/>
          <w:szCs w:val="24"/>
        </w:rPr>
        <w:t>programmes</w:t>
      </w:r>
      <w:proofErr w:type="spellEnd"/>
      <w:r w:rsidRPr="00B94F56">
        <w:rPr>
          <w:rFonts w:asciiTheme="majorHAnsi" w:hAnsiTheme="majorHAnsi"/>
          <w:i/>
          <w:iCs/>
          <w:sz w:val="24"/>
          <w:szCs w:val="24"/>
        </w:rPr>
        <w:t xml:space="preserve"> that have an impact on their lives, and in addressing specific issues impacting exclusively or disproportionately on women with disabilities</w:t>
      </w:r>
      <w:bookmarkEnd w:id="0"/>
      <w:r w:rsidRPr="00B94F56">
        <w:rPr>
          <w:rFonts w:asciiTheme="majorHAnsi" w:hAnsiTheme="majorHAnsi"/>
          <w:i/>
          <w:iCs/>
          <w:sz w:val="24"/>
          <w:szCs w:val="24"/>
        </w:rPr>
        <w:t>, as well as women’s rights and gender equality policies in general, especially in relation to sexual and reproductive health and rights, and gender-based viole</w:t>
      </w:r>
      <w:r w:rsidR="001D4636" w:rsidRPr="00B94F56">
        <w:rPr>
          <w:rFonts w:asciiTheme="majorHAnsi" w:hAnsiTheme="majorHAnsi"/>
          <w:i/>
          <w:iCs/>
          <w:sz w:val="24"/>
          <w:szCs w:val="24"/>
        </w:rPr>
        <w:t>nce, including sexual violence.</w:t>
      </w:r>
      <w:r w:rsidR="002163C3" w:rsidRPr="00B94F56">
        <w:rPr>
          <w:rFonts w:asciiTheme="majorHAnsi" w:hAnsiTheme="majorHAnsi"/>
          <w:i/>
          <w:iCs/>
          <w:sz w:val="24"/>
          <w:szCs w:val="24"/>
        </w:rPr>
        <w:t xml:space="preserve"> [</w:t>
      </w:r>
      <w:r w:rsidR="001D4636" w:rsidRPr="00B94F56">
        <w:rPr>
          <w:rFonts w:asciiTheme="majorHAnsi" w:hAnsiTheme="majorHAnsi"/>
          <w:i/>
          <w:iCs/>
          <w:color w:val="FF0000"/>
          <w:sz w:val="24"/>
          <w:szCs w:val="24"/>
          <w:lang w:val="en-GB"/>
        </w:rPr>
        <w:t>Women with disabilities have a right to represent themselves and organise themselves. They should be given space and power within umbrella organisations of persons with disabilities through equal representation, women’s committees, empowerment programmes, etc. In addition, umbrella organisations of persons with disabilities should encourage women and girls with disabilities to create their own organisations, and should welcome these organisations as full and equal members alongside other member organisations</w:t>
      </w:r>
      <w:r w:rsidR="002163C3" w:rsidRPr="00B94F56">
        <w:rPr>
          <w:rFonts w:asciiTheme="majorHAnsi" w:hAnsiTheme="majorHAnsi"/>
          <w:i/>
          <w:iCs/>
          <w:sz w:val="24"/>
          <w:szCs w:val="24"/>
          <w:lang w:val="en-GB"/>
        </w:rPr>
        <w:t>]</w:t>
      </w:r>
      <w:r w:rsidR="002163C3" w:rsidRPr="00B94F56">
        <w:rPr>
          <w:rFonts w:asciiTheme="majorHAnsi" w:hAnsiTheme="majorHAnsi"/>
          <w:i/>
          <w:iCs/>
          <w:sz w:val="24"/>
          <w:szCs w:val="24"/>
        </w:rPr>
        <w:t>. W</w:t>
      </w:r>
      <w:r w:rsidRPr="00B94F56">
        <w:rPr>
          <w:rFonts w:asciiTheme="majorHAnsi" w:hAnsiTheme="majorHAnsi"/>
          <w:i/>
          <w:iCs/>
          <w:sz w:val="24"/>
          <w:szCs w:val="24"/>
        </w:rPr>
        <w:t>omen with disabilities must also be included in all branches and bodies of the national monitoring and implementation system. The general rule should be that all consultation bodies, mechanisms and procedures must be disability-specific, inclusive and consider a gender perspective.</w:t>
      </w:r>
    </w:p>
    <w:p w:rsidR="00324C68" w:rsidRPr="00976586" w:rsidRDefault="00324C68" w:rsidP="00976586">
      <w:pPr>
        <w:spacing w:line="360" w:lineRule="auto"/>
        <w:ind w:left="708"/>
        <w:jc w:val="both"/>
        <w:rPr>
          <w:rFonts w:asciiTheme="majorHAnsi" w:hAnsiTheme="majorHAnsi"/>
          <w:sz w:val="24"/>
          <w:szCs w:val="24"/>
          <w:u w:val="single"/>
        </w:rPr>
      </w:pPr>
      <w:proofErr w:type="spellStart"/>
      <w:r w:rsidRPr="00976586">
        <w:rPr>
          <w:rFonts w:asciiTheme="majorHAnsi" w:hAnsiTheme="majorHAnsi"/>
          <w:sz w:val="24"/>
          <w:szCs w:val="24"/>
          <w:u w:val="single"/>
        </w:rPr>
        <w:t>Párrafo</w:t>
      </w:r>
      <w:proofErr w:type="spellEnd"/>
      <w:r w:rsidRPr="00976586">
        <w:rPr>
          <w:rFonts w:asciiTheme="majorHAnsi" w:hAnsiTheme="majorHAnsi"/>
          <w:sz w:val="24"/>
          <w:szCs w:val="24"/>
          <w:u w:val="single"/>
        </w:rPr>
        <w:t xml:space="preserve"> 56</w:t>
      </w:r>
    </w:p>
    <w:p w:rsidR="00155774" w:rsidRPr="00B94F56" w:rsidRDefault="00D94294" w:rsidP="004E5A87">
      <w:pPr>
        <w:spacing w:line="360" w:lineRule="auto"/>
        <w:jc w:val="both"/>
        <w:rPr>
          <w:rFonts w:asciiTheme="majorHAnsi" w:hAnsiTheme="majorHAnsi"/>
          <w:i/>
          <w:iCs/>
          <w:sz w:val="24"/>
          <w:szCs w:val="24"/>
        </w:rPr>
      </w:pPr>
      <w:r w:rsidRPr="00B94F56">
        <w:rPr>
          <w:rFonts w:asciiTheme="majorHAnsi" w:hAnsiTheme="majorHAnsi"/>
          <w:i/>
          <w:iCs/>
          <w:sz w:val="24"/>
          <w:szCs w:val="24"/>
        </w:rPr>
        <w:t>Articles 4.3 and 33.3 are fundamental for the implementation of the rights of children with disabilities as stated in article 7 of the Convention. Consultation with and the active involvement of children, through their DPOs/OPDs</w:t>
      </w:r>
      <w:r w:rsidR="00C529EA" w:rsidRPr="00B94F56">
        <w:rPr>
          <w:rFonts w:asciiTheme="majorHAnsi" w:hAnsiTheme="majorHAnsi"/>
          <w:i/>
          <w:iCs/>
          <w:sz w:val="24"/>
          <w:szCs w:val="24"/>
        </w:rPr>
        <w:t>/[</w:t>
      </w:r>
      <w:r w:rsidR="00C529EA" w:rsidRPr="00B94F56">
        <w:rPr>
          <w:rFonts w:asciiTheme="majorHAnsi" w:hAnsiTheme="majorHAnsi"/>
          <w:i/>
          <w:iCs/>
          <w:color w:val="FF0000"/>
          <w:sz w:val="24"/>
          <w:szCs w:val="24"/>
        </w:rPr>
        <w:t>OWDs</w:t>
      </w:r>
      <w:r w:rsidR="00C529EA" w:rsidRPr="00B94F56">
        <w:rPr>
          <w:rFonts w:asciiTheme="majorHAnsi" w:hAnsiTheme="majorHAnsi"/>
          <w:i/>
          <w:iCs/>
          <w:sz w:val="24"/>
          <w:szCs w:val="24"/>
        </w:rPr>
        <w:t>]</w:t>
      </w:r>
      <w:r w:rsidRPr="00B94F56">
        <w:rPr>
          <w:rFonts w:asciiTheme="majorHAnsi" w:hAnsiTheme="majorHAnsi"/>
          <w:i/>
          <w:iCs/>
          <w:sz w:val="24"/>
          <w:szCs w:val="24"/>
        </w:rPr>
        <w:t>, as well as the provision of disability and age-appropriate assistance and procedures, and non-conditional support, in all aspects of planning, implementation, monitoring and evaluation of inclusive education policies, should be ensured. Children with disabilities and, when appropriate, their families, must be recognized as partners and not merely recipients of education. The participation of their DPOs/OPDs</w:t>
      </w:r>
      <w:r w:rsidR="00C529EA" w:rsidRPr="00B94F56">
        <w:rPr>
          <w:rFonts w:asciiTheme="majorHAnsi" w:hAnsiTheme="majorHAnsi"/>
          <w:i/>
          <w:iCs/>
          <w:sz w:val="24"/>
          <w:szCs w:val="24"/>
        </w:rPr>
        <w:t>/[</w:t>
      </w:r>
      <w:r w:rsidR="00C529EA" w:rsidRPr="00B94F56">
        <w:rPr>
          <w:rFonts w:asciiTheme="majorHAnsi" w:hAnsiTheme="majorHAnsi"/>
          <w:i/>
          <w:iCs/>
          <w:color w:val="FF0000"/>
          <w:sz w:val="24"/>
          <w:szCs w:val="24"/>
        </w:rPr>
        <w:t>OWDs</w:t>
      </w:r>
      <w:r w:rsidR="00C529EA" w:rsidRPr="00B94F56">
        <w:rPr>
          <w:rFonts w:asciiTheme="majorHAnsi" w:hAnsiTheme="majorHAnsi"/>
          <w:i/>
          <w:iCs/>
          <w:sz w:val="24"/>
          <w:szCs w:val="24"/>
        </w:rPr>
        <w:t>]</w:t>
      </w:r>
      <w:r w:rsidRPr="00B94F56">
        <w:rPr>
          <w:rFonts w:asciiTheme="majorHAnsi" w:hAnsiTheme="majorHAnsi"/>
          <w:i/>
          <w:iCs/>
          <w:sz w:val="24"/>
          <w:szCs w:val="24"/>
        </w:rPr>
        <w:t xml:space="preserve"> should be considered a requisite in consultations addressing specific issues that concerns them</w:t>
      </w:r>
      <w:r w:rsidR="00C8041D" w:rsidRPr="00B94F56">
        <w:rPr>
          <w:rFonts w:asciiTheme="majorHAnsi" w:hAnsiTheme="majorHAnsi"/>
          <w:i/>
          <w:iCs/>
          <w:sz w:val="24"/>
          <w:szCs w:val="24"/>
        </w:rPr>
        <w:t>,</w:t>
      </w:r>
      <w:r w:rsidR="00C529EA" w:rsidRPr="00B94F56">
        <w:rPr>
          <w:rFonts w:asciiTheme="majorHAnsi" w:hAnsiTheme="majorHAnsi"/>
          <w:i/>
          <w:iCs/>
          <w:sz w:val="24"/>
          <w:szCs w:val="24"/>
        </w:rPr>
        <w:t xml:space="preserve"> [</w:t>
      </w:r>
      <w:r w:rsidR="00C529EA" w:rsidRPr="00B94F56">
        <w:rPr>
          <w:rFonts w:asciiTheme="majorHAnsi" w:hAnsiTheme="majorHAnsi"/>
          <w:i/>
          <w:iCs/>
          <w:color w:val="FF0000"/>
          <w:sz w:val="24"/>
          <w:szCs w:val="24"/>
        </w:rPr>
        <w:t>with particular atten</w:t>
      </w:r>
      <w:r w:rsidR="004E5A87">
        <w:rPr>
          <w:rFonts w:asciiTheme="majorHAnsi" w:hAnsiTheme="majorHAnsi"/>
          <w:i/>
          <w:iCs/>
          <w:color w:val="FF0000"/>
          <w:sz w:val="24"/>
          <w:szCs w:val="24"/>
        </w:rPr>
        <w:t xml:space="preserve">tion to the exclusion, violence, </w:t>
      </w:r>
      <w:r w:rsidR="00C529EA" w:rsidRPr="00B94F56">
        <w:rPr>
          <w:rFonts w:asciiTheme="majorHAnsi" w:hAnsiTheme="majorHAnsi"/>
          <w:i/>
          <w:iCs/>
          <w:color w:val="FF0000"/>
          <w:sz w:val="24"/>
          <w:szCs w:val="24"/>
        </w:rPr>
        <w:t xml:space="preserve">abuse </w:t>
      </w:r>
      <w:r w:rsidR="004E5A87">
        <w:rPr>
          <w:rFonts w:asciiTheme="majorHAnsi" w:hAnsiTheme="majorHAnsi"/>
          <w:i/>
          <w:iCs/>
          <w:color w:val="FF0000"/>
          <w:sz w:val="24"/>
          <w:szCs w:val="24"/>
        </w:rPr>
        <w:t xml:space="preserve">and the lack of education </w:t>
      </w:r>
      <w:r w:rsidR="00C529EA" w:rsidRPr="00B94F56">
        <w:rPr>
          <w:rFonts w:asciiTheme="majorHAnsi" w:hAnsiTheme="majorHAnsi"/>
          <w:i/>
          <w:iCs/>
          <w:color w:val="FF0000"/>
          <w:sz w:val="24"/>
          <w:szCs w:val="24"/>
        </w:rPr>
        <w:t>of girls with disabilities</w:t>
      </w:r>
      <w:r w:rsidR="00C529EA" w:rsidRPr="00B94F56">
        <w:rPr>
          <w:rFonts w:asciiTheme="majorHAnsi" w:hAnsiTheme="majorHAnsi"/>
          <w:i/>
          <w:iCs/>
          <w:sz w:val="24"/>
          <w:szCs w:val="24"/>
        </w:rPr>
        <w:t>]</w:t>
      </w:r>
      <w:r w:rsidRPr="00B94F56">
        <w:rPr>
          <w:rFonts w:asciiTheme="majorHAnsi" w:hAnsiTheme="majorHAnsi"/>
          <w:i/>
          <w:iCs/>
          <w:sz w:val="24"/>
          <w:szCs w:val="24"/>
        </w:rPr>
        <w:t>, and their views given due weight in accordance with their age and maturity.</w:t>
      </w:r>
    </w:p>
    <w:p w:rsidR="00324C68" w:rsidRPr="00976586" w:rsidRDefault="00324C68" w:rsidP="00976586">
      <w:pPr>
        <w:spacing w:line="360" w:lineRule="auto"/>
        <w:ind w:left="708"/>
        <w:jc w:val="both"/>
        <w:rPr>
          <w:rFonts w:asciiTheme="majorHAnsi" w:hAnsiTheme="majorHAnsi"/>
          <w:sz w:val="24"/>
          <w:szCs w:val="24"/>
          <w:u w:val="single"/>
        </w:rPr>
      </w:pPr>
      <w:proofErr w:type="spellStart"/>
      <w:r w:rsidRPr="00976586">
        <w:rPr>
          <w:rFonts w:asciiTheme="majorHAnsi" w:hAnsiTheme="majorHAnsi"/>
          <w:sz w:val="24"/>
          <w:szCs w:val="24"/>
          <w:u w:val="single"/>
        </w:rPr>
        <w:t>Párrafo</w:t>
      </w:r>
      <w:proofErr w:type="spellEnd"/>
      <w:r w:rsidRPr="00976586">
        <w:rPr>
          <w:rFonts w:asciiTheme="majorHAnsi" w:hAnsiTheme="majorHAnsi"/>
          <w:sz w:val="24"/>
          <w:szCs w:val="24"/>
          <w:u w:val="single"/>
        </w:rPr>
        <w:t xml:space="preserve"> 57</w:t>
      </w:r>
    </w:p>
    <w:p w:rsidR="0024375F" w:rsidRPr="00B94F56" w:rsidRDefault="0024375F" w:rsidP="00976586">
      <w:pPr>
        <w:spacing w:line="360" w:lineRule="auto"/>
        <w:jc w:val="both"/>
        <w:rPr>
          <w:rFonts w:asciiTheme="majorHAnsi" w:hAnsiTheme="majorHAnsi"/>
          <w:i/>
          <w:iCs/>
          <w:sz w:val="24"/>
          <w:szCs w:val="24"/>
        </w:rPr>
      </w:pPr>
      <w:r w:rsidRPr="00B94F56">
        <w:rPr>
          <w:rFonts w:asciiTheme="majorHAnsi" w:hAnsiTheme="majorHAnsi"/>
          <w:i/>
          <w:iCs/>
          <w:sz w:val="24"/>
          <w:szCs w:val="24"/>
        </w:rPr>
        <w:t>Article 4.3 is of particular importance for raising awareness (art. 8). In its concluding observations, the Committee recommends States parties to implement, with the participation of DPOs/OPDs/[</w:t>
      </w:r>
      <w:r w:rsidRPr="00B94F56">
        <w:rPr>
          <w:rFonts w:asciiTheme="majorHAnsi" w:hAnsiTheme="majorHAnsi"/>
          <w:i/>
          <w:iCs/>
          <w:color w:val="FF0000"/>
          <w:sz w:val="24"/>
          <w:szCs w:val="24"/>
        </w:rPr>
        <w:t>OWDs</w:t>
      </w:r>
      <w:r w:rsidRPr="00B94F56">
        <w:rPr>
          <w:rFonts w:asciiTheme="majorHAnsi" w:hAnsiTheme="majorHAnsi"/>
          <w:i/>
          <w:iCs/>
          <w:sz w:val="24"/>
          <w:szCs w:val="24"/>
        </w:rPr>
        <w:t xml:space="preserve">] systematic awareness- raising </w:t>
      </w:r>
      <w:proofErr w:type="spellStart"/>
      <w:r w:rsidRPr="00B94F56">
        <w:rPr>
          <w:rFonts w:asciiTheme="majorHAnsi" w:hAnsiTheme="majorHAnsi"/>
          <w:i/>
          <w:iCs/>
          <w:sz w:val="24"/>
          <w:szCs w:val="24"/>
        </w:rPr>
        <w:t>programmes</w:t>
      </w:r>
      <w:proofErr w:type="spellEnd"/>
      <w:r w:rsidRPr="00B94F56">
        <w:rPr>
          <w:rFonts w:asciiTheme="majorHAnsi" w:hAnsiTheme="majorHAnsi"/>
          <w:i/>
          <w:iCs/>
          <w:sz w:val="24"/>
          <w:szCs w:val="24"/>
        </w:rPr>
        <w:t>, including media campaigns, aimed at portraying positive images of persons with disabilities, particularly persons with albinism, persons with psychosocial and/or intellectual disabilities, [</w:t>
      </w:r>
      <w:r w:rsidRPr="00B94F56">
        <w:rPr>
          <w:rFonts w:asciiTheme="majorHAnsi" w:hAnsiTheme="majorHAnsi"/>
          <w:i/>
          <w:iCs/>
          <w:color w:val="FF0000"/>
          <w:sz w:val="24"/>
          <w:szCs w:val="24"/>
        </w:rPr>
        <w:t>women and girls with disabilities</w:t>
      </w:r>
      <w:r w:rsidRPr="00B94F56">
        <w:rPr>
          <w:rFonts w:asciiTheme="majorHAnsi" w:hAnsiTheme="majorHAnsi"/>
          <w:i/>
          <w:iCs/>
          <w:sz w:val="24"/>
          <w:szCs w:val="24"/>
        </w:rPr>
        <w:t xml:space="preserve">] and deaf-blind persons, as human rights holders. Awareness-raising campaigns and training </w:t>
      </w:r>
      <w:proofErr w:type="spellStart"/>
      <w:r w:rsidRPr="00B94F56">
        <w:rPr>
          <w:rFonts w:asciiTheme="majorHAnsi" w:hAnsiTheme="majorHAnsi"/>
          <w:i/>
          <w:iCs/>
          <w:sz w:val="24"/>
          <w:szCs w:val="24"/>
        </w:rPr>
        <w:t>programmes</w:t>
      </w:r>
      <w:proofErr w:type="spellEnd"/>
      <w:r w:rsidRPr="00B94F56">
        <w:rPr>
          <w:rFonts w:asciiTheme="majorHAnsi" w:hAnsiTheme="majorHAnsi"/>
          <w:i/>
          <w:iCs/>
          <w:sz w:val="24"/>
          <w:szCs w:val="24"/>
        </w:rPr>
        <w:t xml:space="preserve"> aimed at all public-sector officials must be in conformity with the principles of the Convention and based on the human rights model of disability in order to overcome entrenched gender and disability stereotypes in society. States parties should actively combat discrimination and negative stereotypes in the media, such as those present in public campaigns like the ‘</w:t>
      </w:r>
      <w:proofErr w:type="spellStart"/>
      <w:r w:rsidRPr="00B94F56">
        <w:rPr>
          <w:rFonts w:asciiTheme="majorHAnsi" w:hAnsiTheme="majorHAnsi"/>
          <w:i/>
          <w:iCs/>
          <w:sz w:val="24"/>
          <w:szCs w:val="24"/>
        </w:rPr>
        <w:t>Teletón</w:t>
      </w:r>
      <w:proofErr w:type="spellEnd"/>
      <w:r w:rsidRPr="00B94F56">
        <w:rPr>
          <w:rFonts w:asciiTheme="majorHAnsi" w:hAnsiTheme="majorHAnsi"/>
          <w:i/>
          <w:iCs/>
          <w:sz w:val="24"/>
          <w:szCs w:val="24"/>
        </w:rPr>
        <w:t>’ (Telethon), and rather promote public campaigns that portray persons with disabilities as rights holders.</w:t>
      </w:r>
    </w:p>
    <w:p w:rsidR="00324C68" w:rsidRPr="00976586" w:rsidRDefault="00324C68" w:rsidP="00976586">
      <w:pPr>
        <w:spacing w:line="360" w:lineRule="auto"/>
        <w:ind w:left="708"/>
        <w:jc w:val="both"/>
        <w:rPr>
          <w:rFonts w:asciiTheme="majorHAnsi" w:hAnsiTheme="majorHAnsi"/>
          <w:sz w:val="24"/>
          <w:szCs w:val="24"/>
          <w:u w:val="single"/>
        </w:rPr>
      </w:pPr>
      <w:proofErr w:type="spellStart"/>
      <w:r w:rsidRPr="00976586">
        <w:rPr>
          <w:rFonts w:asciiTheme="majorHAnsi" w:hAnsiTheme="majorHAnsi"/>
          <w:sz w:val="24"/>
          <w:szCs w:val="24"/>
          <w:u w:val="single"/>
        </w:rPr>
        <w:t>Párrafo</w:t>
      </w:r>
      <w:proofErr w:type="spellEnd"/>
      <w:r w:rsidRPr="00976586">
        <w:rPr>
          <w:rFonts w:asciiTheme="majorHAnsi" w:hAnsiTheme="majorHAnsi"/>
          <w:sz w:val="24"/>
          <w:szCs w:val="24"/>
          <w:u w:val="single"/>
        </w:rPr>
        <w:t xml:space="preserve"> 58</w:t>
      </w:r>
    </w:p>
    <w:p w:rsidR="00B843C8" w:rsidRPr="00B94F56" w:rsidRDefault="00A563EF" w:rsidP="004C4610">
      <w:pPr>
        <w:spacing w:line="360" w:lineRule="auto"/>
        <w:jc w:val="both"/>
        <w:rPr>
          <w:rFonts w:asciiTheme="majorHAnsi" w:hAnsiTheme="majorHAnsi"/>
          <w:i/>
          <w:iCs/>
          <w:sz w:val="24"/>
          <w:szCs w:val="24"/>
          <w:u w:val="single"/>
        </w:rPr>
      </w:pPr>
      <w:r w:rsidRPr="00B94F56">
        <w:rPr>
          <w:rFonts w:asciiTheme="majorHAnsi" w:hAnsiTheme="majorHAnsi"/>
          <w:i/>
          <w:iCs/>
          <w:sz w:val="24"/>
          <w:szCs w:val="24"/>
        </w:rPr>
        <w:t>For DPOs/OPDs</w:t>
      </w:r>
      <w:r w:rsidR="00CA61C5" w:rsidRPr="00B94F56">
        <w:rPr>
          <w:rFonts w:asciiTheme="majorHAnsi" w:hAnsiTheme="majorHAnsi"/>
          <w:i/>
          <w:iCs/>
          <w:sz w:val="24"/>
          <w:szCs w:val="24"/>
        </w:rPr>
        <w:t>/[</w:t>
      </w:r>
      <w:r w:rsidR="00CA61C5" w:rsidRPr="00B94F56">
        <w:rPr>
          <w:rFonts w:asciiTheme="majorHAnsi" w:hAnsiTheme="majorHAnsi"/>
          <w:i/>
          <w:iCs/>
          <w:color w:val="FF0000"/>
          <w:sz w:val="24"/>
          <w:szCs w:val="24"/>
        </w:rPr>
        <w:t>OWDs</w:t>
      </w:r>
      <w:r w:rsidR="00CA61C5" w:rsidRPr="00B94F56">
        <w:rPr>
          <w:rFonts w:asciiTheme="majorHAnsi" w:hAnsiTheme="majorHAnsi"/>
          <w:i/>
          <w:iCs/>
          <w:sz w:val="24"/>
          <w:szCs w:val="24"/>
        </w:rPr>
        <w:t>]</w:t>
      </w:r>
      <w:r w:rsidRPr="00B94F56">
        <w:rPr>
          <w:rFonts w:asciiTheme="majorHAnsi" w:hAnsiTheme="majorHAnsi"/>
          <w:i/>
          <w:iCs/>
          <w:sz w:val="24"/>
          <w:szCs w:val="24"/>
        </w:rPr>
        <w:t xml:space="preserve"> to be able to properly participate in consultations and monitoring processes of the Convention, it is indispensable to have optimal accessibility (art. 9) to the procedures, mechanisms, information and communication, facilities and buildings, including reasonable accommodation. Internationally accepted accessibility standards must be developed, adopted and implemented in close consultation with DPOs/OPDs</w:t>
      </w:r>
      <w:r w:rsidR="00CA61C5" w:rsidRPr="00B94F56">
        <w:rPr>
          <w:rFonts w:asciiTheme="majorHAnsi" w:hAnsiTheme="majorHAnsi"/>
          <w:i/>
          <w:iCs/>
          <w:sz w:val="24"/>
          <w:szCs w:val="24"/>
        </w:rPr>
        <w:t>/[</w:t>
      </w:r>
      <w:r w:rsidR="00CA61C5" w:rsidRPr="00B94F56">
        <w:rPr>
          <w:rFonts w:asciiTheme="majorHAnsi" w:hAnsiTheme="majorHAnsi"/>
          <w:i/>
          <w:iCs/>
          <w:color w:val="FF0000"/>
          <w:sz w:val="24"/>
          <w:szCs w:val="24"/>
        </w:rPr>
        <w:t>OWDs</w:t>
      </w:r>
      <w:r w:rsidR="00CA61C5" w:rsidRPr="00B94F56">
        <w:rPr>
          <w:rFonts w:asciiTheme="majorHAnsi" w:hAnsiTheme="majorHAnsi"/>
          <w:i/>
          <w:iCs/>
          <w:sz w:val="24"/>
          <w:szCs w:val="24"/>
        </w:rPr>
        <w:t>]</w:t>
      </w:r>
      <w:r w:rsidRPr="00B94F56">
        <w:rPr>
          <w:rFonts w:asciiTheme="majorHAnsi" w:hAnsiTheme="majorHAnsi"/>
          <w:i/>
          <w:iCs/>
          <w:sz w:val="24"/>
          <w:szCs w:val="24"/>
        </w:rPr>
        <w:t xml:space="preserve"> and in accordance with article 4,</w:t>
      </w:r>
      <w:r w:rsidR="00CA61C5" w:rsidRPr="00B94F56">
        <w:rPr>
          <w:rFonts w:asciiTheme="majorHAnsi" w:hAnsiTheme="majorHAnsi"/>
          <w:i/>
          <w:iCs/>
          <w:sz w:val="24"/>
          <w:szCs w:val="24"/>
        </w:rPr>
        <w:t xml:space="preserve"> paragraph 3, of the Convention, [</w:t>
      </w:r>
      <w:r w:rsidR="00CA61C5" w:rsidRPr="00B94F56">
        <w:rPr>
          <w:rFonts w:asciiTheme="majorHAnsi" w:hAnsiTheme="majorHAnsi"/>
          <w:i/>
          <w:iCs/>
          <w:color w:val="FF0000"/>
          <w:sz w:val="24"/>
          <w:szCs w:val="24"/>
        </w:rPr>
        <w:t xml:space="preserve">and must include </w:t>
      </w:r>
      <w:r w:rsidR="004C4610">
        <w:rPr>
          <w:rFonts w:asciiTheme="majorHAnsi" w:hAnsiTheme="majorHAnsi"/>
          <w:i/>
          <w:iCs/>
          <w:color w:val="FF0000"/>
          <w:sz w:val="24"/>
          <w:szCs w:val="24"/>
        </w:rPr>
        <w:t>the</w:t>
      </w:r>
      <w:r w:rsidR="00CA61C5" w:rsidRPr="00B94F56">
        <w:rPr>
          <w:rFonts w:asciiTheme="majorHAnsi" w:hAnsiTheme="majorHAnsi"/>
          <w:i/>
          <w:iCs/>
          <w:color w:val="FF0000"/>
          <w:sz w:val="24"/>
          <w:szCs w:val="24"/>
        </w:rPr>
        <w:t xml:space="preserve"> gender perspective to ensure that women and girls with disabilities can also benefit from them</w:t>
      </w:r>
      <w:r w:rsidR="00CA61C5" w:rsidRPr="00B94F56">
        <w:rPr>
          <w:rFonts w:asciiTheme="majorHAnsi" w:hAnsiTheme="majorHAnsi"/>
          <w:i/>
          <w:iCs/>
          <w:sz w:val="24"/>
          <w:szCs w:val="24"/>
        </w:rPr>
        <w:t>]</w:t>
      </w:r>
      <w:r w:rsidR="005A0F89" w:rsidRPr="00B94F56">
        <w:rPr>
          <w:rFonts w:asciiTheme="majorHAnsi" w:hAnsiTheme="majorHAnsi"/>
          <w:i/>
          <w:iCs/>
          <w:sz w:val="24"/>
          <w:szCs w:val="24"/>
        </w:rPr>
        <w:t xml:space="preserve">. </w:t>
      </w:r>
      <w:r w:rsidRPr="00B94F56">
        <w:rPr>
          <w:rFonts w:asciiTheme="majorHAnsi" w:hAnsiTheme="majorHAnsi"/>
          <w:i/>
          <w:iCs/>
          <w:sz w:val="24"/>
          <w:szCs w:val="24"/>
        </w:rPr>
        <w:t>Additionally, the processes of national and international monitoring of the implementation, in line with article 33.3 of the Convention, should promote and ensure the effective participation of DPOs/OPDs, including living up to international standards regarding accessibility.</w:t>
      </w:r>
    </w:p>
    <w:p w:rsidR="00324C68" w:rsidRPr="00976586" w:rsidRDefault="00324C68" w:rsidP="00976586">
      <w:pPr>
        <w:spacing w:line="360" w:lineRule="auto"/>
        <w:ind w:left="708"/>
        <w:jc w:val="both"/>
        <w:rPr>
          <w:rFonts w:asciiTheme="majorHAnsi" w:hAnsiTheme="majorHAnsi"/>
          <w:sz w:val="24"/>
          <w:szCs w:val="24"/>
          <w:u w:val="single"/>
        </w:rPr>
      </w:pPr>
      <w:proofErr w:type="spellStart"/>
      <w:r w:rsidRPr="00976586">
        <w:rPr>
          <w:rFonts w:asciiTheme="majorHAnsi" w:hAnsiTheme="majorHAnsi"/>
          <w:sz w:val="24"/>
          <w:szCs w:val="24"/>
          <w:u w:val="single"/>
        </w:rPr>
        <w:t>Párrafo</w:t>
      </w:r>
      <w:proofErr w:type="spellEnd"/>
      <w:r w:rsidRPr="00976586">
        <w:rPr>
          <w:rFonts w:asciiTheme="majorHAnsi" w:hAnsiTheme="majorHAnsi"/>
          <w:sz w:val="24"/>
          <w:szCs w:val="24"/>
          <w:u w:val="single"/>
        </w:rPr>
        <w:t xml:space="preserve"> 59</w:t>
      </w:r>
    </w:p>
    <w:p w:rsidR="007771C1" w:rsidRPr="00B94F56" w:rsidRDefault="007771C1" w:rsidP="00976586">
      <w:pPr>
        <w:spacing w:line="360" w:lineRule="auto"/>
        <w:jc w:val="both"/>
        <w:rPr>
          <w:rFonts w:asciiTheme="majorHAnsi" w:hAnsiTheme="majorHAnsi"/>
          <w:i/>
          <w:iCs/>
          <w:sz w:val="24"/>
          <w:szCs w:val="24"/>
        </w:rPr>
      </w:pPr>
      <w:r w:rsidRPr="00B94F56">
        <w:rPr>
          <w:rFonts w:asciiTheme="majorHAnsi" w:hAnsiTheme="majorHAnsi"/>
          <w:i/>
          <w:iCs/>
          <w:sz w:val="24"/>
          <w:szCs w:val="24"/>
        </w:rPr>
        <w:t>In situations of risk and humanitarian emergencies (art. 11), it is important for States parties and humanitarian actors to ensure the active participation, coordination and meaningful consultation with DPOs/OPDs</w:t>
      </w:r>
      <w:proofErr w:type="gramStart"/>
      <w:r w:rsidRPr="00B94F56">
        <w:rPr>
          <w:rFonts w:asciiTheme="majorHAnsi" w:hAnsiTheme="majorHAnsi"/>
          <w:i/>
          <w:iCs/>
          <w:sz w:val="24"/>
          <w:szCs w:val="24"/>
        </w:rPr>
        <w:t>/[</w:t>
      </w:r>
      <w:proofErr w:type="gramEnd"/>
      <w:r w:rsidRPr="00B94F56">
        <w:rPr>
          <w:rFonts w:asciiTheme="majorHAnsi" w:hAnsiTheme="majorHAnsi"/>
          <w:i/>
          <w:iCs/>
          <w:color w:val="FF0000"/>
          <w:sz w:val="24"/>
          <w:szCs w:val="24"/>
        </w:rPr>
        <w:t>OWDs</w:t>
      </w:r>
      <w:r w:rsidRPr="00B94F56">
        <w:rPr>
          <w:rFonts w:asciiTheme="majorHAnsi" w:hAnsiTheme="majorHAnsi"/>
          <w:i/>
          <w:iCs/>
          <w:sz w:val="24"/>
          <w:szCs w:val="24"/>
        </w:rPr>
        <w:t>], including those representing women, men, and children with disabilities of all ages and at all levels. This requires the active involvement of DPOs/OPDs</w:t>
      </w:r>
      <w:proofErr w:type="gramStart"/>
      <w:r w:rsidRPr="00B94F56">
        <w:rPr>
          <w:rFonts w:asciiTheme="majorHAnsi" w:hAnsiTheme="majorHAnsi"/>
          <w:i/>
          <w:iCs/>
          <w:sz w:val="24"/>
          <w:szCs w:val="24"/>
        </w:rPr>
        <w:t>/[</w:t>
      </w:r>
      <w:proofErr w:type="gramEnd"/>
      <w:r w:rsidRPr="00B94F56">
        <w:rPr>
          <w:rFonts w:asciiTheme="majorHAnsi" w:hAnsiTheme="majorHAnsi"/>
          <w:i/>
          <w:iCs/>
          <w:color w:val="FF0000"/>
          <w:sz w:val="24"/>
          <w:szCs w:val="24"/>
        </w:rPr>
        <w:t>OWDs</w:t>
      </w:r>
      <w:r w:rsidRPr="00B94F56">
        <w:rPr>
          <w:rFonts w:asciiTheme="majorHAnsi" w:hAnsiTheme="majorHAnsi"/>
          <w:i/>
          <w:iCs/>
          <w:sz w:val="24"/>
          <w:szCs w:val="24"/>
        </w:rPr>
        <w:t>] in the development, implementation and monitoring of emergency-related legislation and [</w:t>
      </w:r>
      <w:r w:rsidRPr="00B94F56">
        <w:rPr>
          <w:rFonts w:asciiTheme="majorHAnsi" w:hAnsiTheme="majorHAnsi"/>
          <w:i/>
          <w:iCs/>
          <w:color w:val="FF0000"/>
          <w:sz w:val="24"/>
          <w:szCs w:val="24"/>
        </w:rPr>
        <w:t>gender-sensitive</w:t>
      </w:r>
      <w:r w:rsidRPr="00B94F56">
        <w:rPr>
          <w:rFonts w:asciiTheme="majorHAnsi" w:hAnsiTheme="majorHAnsi"/>
          <w:i/>
          <w:iCs/>
          <w:sz w:val="24"/>
          <w:szCs w:val="24"/>
        </w:rPr>
        <w:t>] policies and setting priorities for aid distribution, in line with art. 4.3. This necessitates non-conditional public funding for the independent, full and effective participation of civil society. Within the setting of different refugee camps, especially in zones of armed conflict, DPOs/OPDs</w:t>
      </w:r>
      <w:proofErr w:type="gramStart"/>
      <w:r w:rsidRPr="00B94F56">
        <w:rPr>
          <w:rFonts w:asciiTheme="majorHAnsi" w:hAnsiTheme="majorHAnsi"/>
          <w:i/>
          <w:iCs/>
          <w:sz w:val="24"/>
          <w:szCs w:val="24"/>
        </w:rPr>
        <w:t>/[</w:t>
      </w:r>
      <w:proofErr w:type="gramEnd"/>
      <w:r w:rsidRPr="00B94F56">
        <w:rPr>
          <w:rFonts w:asciiTheme="majorHAnsi" w:hAnsiTheme="majorHAnsi"/>
          <w:i/>
          <w:iCs/>
          <w:color w:val="FF0000"/>
          <w:sz w:val="24"/>
          <w:szCs w:val="24"/>
        </w:rPr>
        <w:t>OWDs</w:t>
      </w:r>
      <w:r w:rsidRPr="00B94F56">
        <w:rPr>
          <w:rFonts w:asciiTheme="majorHAnsi" w:hAnsiTheme="majorHAnsi"/>
          <w:i/>
          <w:iCs/>
          <w:sz w:val="24"/>
          <w:szCs w:val="24"/>
        </w:rPr>
        <w:t>] of refugees with disabilities should be established.</w:t>
      </w:r>
    </w:p>
    <w:p w:rsidR="00324C68" w:rsidRPr="00976586" w:rsidRDefault="00324C68" w:rsidP="00976586">
      <w:pPr>
        <w:spacing w:line="360" w:lineRule="auto"/>
        <w:ind w:left="708"/>
        <w:jc w:val="both"/>
        <w:rPr>
          <w:rFonts w:asciiTheme="majorHAnsi" w:hAnsiTheme="majorHAnsi"/>
          <w:sz w:val="24"/>
          <w:szCs w:val="24"/>
          <w:u w:val="single"/>
        </w:rPr>
      </w:pPr>
      <w:proofErr w:type="spellStart"/>
      <w:r w:rsidRPr="00976586">
        <w:rPr>
          <w:rFonts w:asciiTheme="majorHAnsi" w:hAnsiTheme="majorHAnsi"/>
          <w:sz w:val="24"/>
          <w:szCs w:val="24"/>
          <w:u w:val="single"/>
        </w:rPr>
        <w:t>Párrafo</w:t>
      </w:r>
      <w:proofErr w:type="spellEnd"/>
      <w:r w:rsidRPr="00976586">
        <w:rPr>
          <w:rFonts w:asciiTheme="majorHAnsi" w:hAnsiTheme="majorHAnsi"/>
          <w:sz w:val="24"/>
          <w:szCs w:val="24"/>
          <w:u w:val="single"/>
        </w:rPr>
        <w:t xml:space="preserve"> 60</w:t>
      </w:r>
    </w:p>
    <w:p w:rsidR="00EF4BC1" w:rsidRDefault="00E73A9C" w:rsidP="00976586">
      <w:pPr>
        <w:spacing w:line="360" w:lineRule="auto"/>
        <w:jc w:val="both"/>
        <w:rPr>
          <w:rFonts w:asciiTheme="majorHAnsi" w:hAnsiTheme="majorHAnsi"/>
          <w:i/>
          <w:iCs/>
          <w:sz w:val="24"/>
          <w:szCs w:val="24"/>
        </w:rPr>
      </w:pPr>
      <w:r w:rsidRPr="00B94F56">
        <w:rPr>
          <w:rFonts w:asciiTheme="majorHAnsi" w:hAnsiTheme="majorHAnsi"/>
          <w:i/>
          <w:iCs/>
          <w:sz w:val="24"/>
          <w:szCs w:val="24"/>
        </w:rPr>
        <w:t>Equal recognition before the law (art. 12) ensures that all persons with disabilities have the right to exercise their full legal capacity and have equal rights to choose and control decisions affecting them and be directly and effectively consulted and involved in the development and implementation of legislation and policies to implement the Convention. However, the current lack of compliance with article 12 must under no circumstance preclude the inclusive implementation of articles 4.3 and 33.3. Recalling and living up to the Committee’s general comment No. 1 (2014), legal capacity is the key to accessing full and effective participation in society, and participation in decision-making processes should be guaranteed to all persons with disabilities, including persons with intellectual and/or psychosocial disabilities as well as [</w:t>
      </w:r>
      <w:r w:rsidRPr="00B94F56">
        <w:rPr>
          <w:rFonts w:asciiTheme="majorHAnsi" w:hAnsiTheme="majorHAnsi"/>
          <w:i/>
          <w:iCs/>
          <w:color w:val="FF0000"/>
          <w:sz w:val="24"/>
          <w:szCs w:val="24"/>
        </w:rPr>
        <w:t>women and</w:t>
      </w:r>
      <w:r w:rsidRPr="00B94F56">
        <w:rPr>
          <w:rFonts w:asciiTheme="majorHAnsi" w:hAnsiTheme="majorHAnsi"/>
          <w:i/>
          <w:iCs/>
          <w:sz w:val="24"/>
          <w:szCs w:val="24"/>
        </w:rPr>
        <w:t>] children with disabilities, through their DPOs/OPDs/[</w:t>
      </w:r>
      <w:r w:rsidRPr="00B94F56">
        <w:rPr>
          <w:rFonts w:asciiTheme="majorHAnsi" w:hAnsiTheme="majorHAnsi"/>
          <w:i/>
          <w:iCs/>
          <w:color w:val="FF0000"/>
          <w:sz w:val="24"/>
          <w:szCs w:val="24"/>
        </w:rPr>
        <w:t>OWDs</w:t>
      </w:r>
      <w:r w:rsidRPr="00B94F56">
        <w:rPr>
          <w:rFonts w:asciiTheme="majorHAnsi" w:hAnsiTheme="majorHAnsi"/>
          <w:i/>
          <w:iCs/>
          <w:sz w:val="24"/>
          <w:szCs w:val="24"/>
        </w:rPr>
        <w:t>], and if necessary through supported decision-making regimes that respect the person’s autonomy, will and preferences.</w:t>
      </w:r>
    </w:p>
    <w:p w:rsidR="0009682F" w:rsidRPr="005F396D" w:rsidRDefault="0009682F" w:rsidP="0009682F">
      <w:pPr>
        <w:spacing w:line="360" w:lineRule="auto"/>
        <w:ind w:left="708"/>
        <w:jc w:val="both"/>
        <w:rPr>
          <w:rFonts w:asciiTheme="majorHAnsi" w:hAnsiTheme="majorHAnsi"/>
          <w:sz w:val="24"/>
          <w:szCs w:val="24"/>
          <w:u w:val="single"/>
          <w:lang w:val="es-ES"/>
        </w:rPr>
      </w:pPr>
      <w:r w:rsidRPr="005F396D">
        <w:rPr>
          <w:rFonts w:asciiTheme="majorHAnsi" w:hAnsiTheme="majorHAnsi"/>
          <w:sz w:val="24"/>
          <w:szCs w:val="24"/>
          <w:u w:val="single"/>
          <w:lang w:val="es-ES"/>
        </w:rPr>
        <w:t>Nuevo párrafo (entre el 61 y el 62)</w:t>
      </w:r>
    </w:p>
    <w:p w:rsidR="0009682F" w:rsidRPr="003A38F0" w:rsidRDefault="001E55EE" w:rsidP="00016992">
      <w:pPr>
        <w:spacing w:line="360" w:lineRule="auto"/>
        <w:jc w:val="both"/>
        <w:rPr>
          <w:rFonts w:asciiTheme="majorHAnsi" w:hAnsiTheme="majorHAnsi"/>
          <w:i/>
          <w:iCs/>
          <w:color w:val="FF0000"/>
          <w:sz w:val="24"/>
          <w:szCs w:val="24"/>
        </w:rPr>
      </w:pPr>
      <w:r>
        <w:rPr>
          <w:rFonts w:asciiTheme="majorHAnsi" w:hAnsiTheme="majorHAnsi"/>
          <w:i/>
          <w:iCs/>
          <w:sz w:val="24"/>
          <w:szCs w:val="24"/>
        </w:rPr>
        <w:t>[</w:t>
      </w:r>
      <w:r w:rsidR="0009682F" w:rsidRPr="003A38F0">
        <w:rPr>
          <w:rFonts w:asciiTheme="majorHAnsi" w:hAnsiTheme="majorHAnsi"/>
          <w:i/>
          <w:iCs/>
          <w:color w:val="FF0000"/>
          <w:sz w:val="24"/>
          <w:szCs w:val="24"/>
        </w:rPr>
        <w:t xml:space="preserve">It should be </w:t>
      </w:r>
      <w:r w:rsidR="0009682F" w:rsidRPr="00016992">
        <w:rPr>
          <w:rFonts w:asciiTheme="majorHAnsi" w:hAnsiTheme="majorHAnsi"/>
          <w:i/>
          <w:iCs/>
          <w:color w:val="FF0000"/>
          <w:sz w:val="24"/>
          <w:szCs w:val="24"/>
        </w:rPr>
        <w:t xml:space="preserve">ensured that </w:t>
      </w:r>
      <w:r w:rsidR="00016992" w:rsidRPr="00016992">
        <w:rPr>
          <w:rFonts w:asciiTheme="majorHAnsi" w:hAnsiTheme="majorHAnsi" w:cs="Arial"/>
          <w:i/>
          <w:iCs/>
          <w:color w:val="FF0000"/>
          <w:sz w:val="24"/>
          <w:szCs w:val="24"/>
          <w:shd w:val="clear" w:color="auto" w:fill="000000"/>
        </w:rPr>
        <w:t xml:space="preserve">governmental </w:t>
      </w:r>
      <w:r w:rsidR="0009682F" w:rsidRPr="00016992">
        <w:rPr>
          <w:rFonts w:asciiTheme="majorHAnsi" w:hAnsiTheme="majorHAnsi"/>
          <w:i/>
          <w:iCs/>
          <w:color w:val="FF0000"/>
          <w:sz w:val="24"/>
          <w:szCs w:val="24"/>
        </w:rPr>
        <w:t>bodies</w:t>
      </w:r>
      <w:r w:rsidR="0009682F" w:rsidRPr="003A38F0">
        <w:rPr>
          <w:rFonts w:asciiTheme="majorHAnsi" w:hAnsiTheme="majorHAnsi"/>
          <w:i/>
          <w:iCs/>
          <w:color w:val="FF0000"/>
          <w:sz w:val="24"/>
          <w:szCs w:val="24"/>
        </w:rPr>
        <w:t xml:space="preserve"> monitoring protection from exploitation, violence and abuse</w:t>
      </w:r>
      <w:r w:rsidR="00942AC0" w:rsidRPr="003A38F0">
        <w:rPr>
          <w:rFonts w:asciiTheme="majorHAnsi" w:hAnsiTheme="majorHAnsi"/>
          <w:i/>
          <w:iCs/>
          <w:color w:val="FF0000"/>
          <w:sz w:val="24"/>
          <w:szCs w:val="24"/>
        </w:rPr>
        <w:t xml:space="preserve"> (art. 16)</w:t>
      </w:r>
      <w:r w:rsidR="0009682F" w:rsidRPr="003A38F0">
        <w:rPr>
          <w:rFonts w:asciiTheme="majorHAnsi" w:hAnsiTheme="majorHAnsi"/>
          <w:i/>
          <w:iCs/>
          <w:color w:val="FF0000"/>
          <w:sz w:val="24"/>
          <w:szCs w:val="24"/>
        </w:rPr>
        <w:t xml:space="preserve"> closely consult and actively involve persons with disabilities through their own representative </w:t>
      </w:r>
      <w:proofErr w:type="spellStart"/>
      <w:r w:rsidR="0009682F" w:rsidRPr="003A38F0">
        <w:rPr>
          <w:rFonts w:asciiTheme="majorHAnsi" w:hAnsiTheme="majorHAnsi"/>
          <w:i/>
          <w:iCs/>
          <w:color w:val="FF0000"/>
          <w:sz w:val="24"/>
          <w:szCs w:val="24"/>
        </w:rPr>
        <w:t>organisations</w:t>
      </w:r>
      <w:proofErr w:type="spellEnd"/>
      <w:r w:rsidR="0009682F" w:rsidRPr="003A38F0">
        <w:rPr>
          <w:rFonts w:asciiTheme="majorHAnsi" w:hAnsiTheme="majorHAnsi"/>
          <w:i/>
          <w:iCs/>
          <w:color w:val="FF0000"/>
          <w:sz w:val="24"/>
          <w:szCs w:val="24"/>
        </w:rPr>
        <w:t xml:space="preserve">, including women's and children's </w:t>
      </w:r>
      <w:proofErr w:type="spellStart"/>
      <w:r w:rsidR="0009682F" w:rsidRPr="003A38F0">
        <w:rPr>
          <w:rFonts w:asciiTheme="majorHAnsi" w:hAnsiTheme="majorHAnsi"/>
          <w:i/>
          <w:iCs/>
          <w:color w:val="FF0000"/>
          <w:sz w:val="24"/>
          <w:szCs w:val="24"/>
        </w:rPr>
        <w:t>organisations</w:t>
      </w:r>
      <w:proofErr w:type="spellEnd"/>
      <w:r w:rsidR="0009682F" w:rsidRPr="003A38F0">
        <w:rPr>
          <w:rFonts w:asciiTheme="majorHAnsi" w:hAnsiTheme="majorHAnsi"/>
          <w:i/>
          <w:iCs/>
          <w:color w:val="FF0000"/>
          <w:sz w:val="24"/>
          <w:szCs w:val="24"/>
        </w:rPr>
        <w:t>. Similarly, all policies developed to eliminate exploitation, violence and abuse must include disabilit</w:t>
      </w:r>
      <w:r w:rsidR="00031CBC">
        <w:rPr>
          <w:rFonts w:asciiTheme="majorHAnsi" w:hAnsiTheme="majorHAnsi"/>
          <w:i/>
          <w:iCs/>
          <w:color w:val="FF0000"/>
          <w:sz w:val="24"/>
          <w:szCs w:val="24"/>
        </w:rPr>
        <w:t>y as one of their indicators</w:t>
      </w:r>
      <w:r w:rsidRPr="001E55EE">
        <w:rPr>
          <w:rFonts w:asciiTheme="majorHAnsi" w:hAnsiTheme="majorHAnsi"/>
          <w:i/>
          <w:iCs/>
          <w:sz w:val="24"/>
          <w:szCs w:val="24"/>
        </w:rPr>
        <w:t>]</w:t>
      </w:r>
      <w:r w:rsidR="00031CBC" w:rsidRPr="001E55EE">
        <w:rPr>
          <w:rFonts w:asciiTheme="majorHAnsi" w:hAnsiTheme="majorHAnsi"/>
          <w:i/>
          <w:iCs/>
          <w:sz w:val="24"/>
          <w:szCs w:val="24"/>
        </w:rPr>
        <w:t>.</w:t>
      </w:r>
    </w:p>
    <w:p w:rsidR="00324C68" w:rsidRPr="00976586" w:rsidRDefault="00324C68" w:rsidP="00976586">
      <w:pPr>
        <w:spacing w:line="360" w:lineRule="auto"/>
        <w:ind w:left="708"/>
        <w:jc w:val="both"/>
        <w:rPr>
          <w:rFonts w:asciiTheme="majorHAnsi" w:hAnsiTheme="majorHAnsi"/>
          <w:sz w:val="24"/>
          <w:szCs w:val="24"/>
          <w:u w:val="single"/>
        </w:rPr>
      </w:pPr>
      <w:proofErr w:type="spellStart"/>
      <w:r w:rsidRPr="00976586">
        <w:rPr>
          <w:rFonts w:asciiTheme="majorHAnsi" w:hAnsiTheme="majorHAnsi"/>
          <w:sz w:val="24"/>
          <w:szCs w:val="24"/>
          <w:u w:val="single"/>
        </w:rPr>
        <w:t>Párrafo</w:t>
      </w:r>
      <w:proofErr w:type="spellEnd"/>
      <w:r w:rsidRPr="00976586">
        <w:rPr>
          <w:rFonts w:asciiTheme="majorHAnsi" w:hAnsiTheme="majorHAnsi"/>
          <w:sz w:val="24"/>
          <w:szCs w:val="24"/>
          <w:u w:val="single"/>
        </w:rPr>
        <w:t xml:space="preserve"> 64</w:t>
      </w:r>
    </w:p>
    <w:p w:rsidR="00B03C9D" w:rsidRPr="00976586" w:rsidRDefault="002D549C" w:rsidP="00B03C9D">
      <w:pPr>
        <w:spacing w:line="360" w:lineRule="auto"/>
        <w:jc w:val="both"/>
        <w:rPr>
          <w:rFonts w:asciiTheme="majorHAnsi" w:hAnsiTheme="majorHAnsi"/>
          <w:i/>
          <w:iCs/>
          <w:sz w:val="24"/>
          <w:szCs w:val="24"/>
        </w:rPr>
      </w:pPr>
      <w:r w:rsidRPr="00976586">
        <w:rPr>
          <w:rFonts w:asciiTheme="majorHAnsi" w:hAnsiTheme="majorHAnsi"/>
          <w:i/>
          <w:iCs/>
          <w:sz w:val="24"/>
          <w:szCs w:val="24"/>
        </w:rPr>
        <w:t>To ensure the right to education (art. 24), States parties must consult with and actively involve persons with disabilities, including children with disabilities, through DPOs/OPDs</w:t>
      </w:r>
      <w:proofErr w:type="gramStart"/>
      <w:r w:rsidRPr="00976586">
        <w:rPr>
          <w:rFonts w:asciiTheme="majorHAnsi" w:hAnsiTheme="majorHAnsi"/>
          <w:i/>
          <w:iCs/>
          <w:sz w:val="24"/>
          <w:szCs w:val="24"/>
        </w:rPr>
        <w:t>/[</w:t>
      </w:r>
      <w:proofErr w:type="gramEnd"/>
      <w:r w:rsidRPr="00976586">
        <w:rPr>
          <w:rFonts w:asciiTheme="majorHAnsi" w:hAnsiTheme="majorHAnsi"/>
          <w:i/>
          <w:iCs/>
          <w:color w:val="FF0000"/>
          <w:sz w:val="24"/>
          <w:szCs w:val="24"/>
        </w:rPr>
        <w:t>OWDs</w:t>
      </w:r>
      <w:r w:rsidRPr="00976586">
        <w:rPr>
          <w:rFonts w:asciiTheme="majorHAnsi" w:hAnsiTheme="majorHAnsi"/>
          <w:i/>
          <w:iCs/>
          <w:sz w:val="24"/>
          <w:szCs w:val="24"/>
        </w:rPr>
        <w:t>], in all aspects of planning, implementation, monitoring and evaluation of inclusive education policies and legislation, [</w:t>
      </w:r>
      <w:r w:rsidRPr="00976586">
        <w:rPr>
          <w:rFonts w:asciiTheme="majorHAnsi" w:hAnsiTheme="majorHAnsi"/>
          <w:i/>
          <w:iCs/>
          <w:color w:val="FF0000"/>
          <w:sz w:val="24"/>
          <w:szCs w:val="24"/>
        </w:rPr>
        <w:t>particularly those that promote gender stereotypes</w:t>
      </w:r>
      <w:r w:rsidRPr="00976586">
        <w:rPr>
          <w:rFonts w:asciiTheme="majorHAnsi" w:hAnsiTheme="majorHAnsi"/>
          <w:i/>
          <w:iCs/>
          <w:sz w:val="24"/>
          <w:szCs w:val="24"/>
        </w:rPr>
        <w:t>]. Persons with disabilities and, when appropriate, their families, should be recognized as partners and not merely recipients of education and be ensured their right to be heard and to have their opinion be given due consideration within the education system.</w:t>
      </w:r>
    </w:p>
    <w:p w:rsidR="00B03C9D" w:rsidRPr="005F396D" w:rsidRDefault="00B03C9D" w:rsidP="00976586">
      <w:pPr>
        <w:spacing w:line="360" w:lineRule="auto"/>
        <w:ind w:left="708"/>
        <w:jc w:val="both"/>
        <w:rPr>
          <w:rFonts w:asciiTheme="majorHAnsi" w:hAnsiTheme="majorHAnsi"/>
          <w:sz w:val="24"/>
          <w:szCs w:val="24"/>
          <w:u w:val="single"/>
          <w:lang w:val="es-ES"/>
        </w:rPr>
      </w:pPr>
      <w:r w:rsidRPr="005F396D">
        <w:rPr>
          <w:rFonts w:asciiTheme="majorHAnsi" w:hAnsiTheme="majorHAnsi"/>
          <w:sz w:val="24"/>
          <w:szCs w:val="24"/>
          <w:u w:val="single"/>
          <w:lang w:val="es-ES"/>
        </w:rPr>
        <w:t xml:space="preserve">Nuevo párrafo (entre </w:t>
      </w:r>
      <w:r w:rsidR="00E719A0" w:rsidRPr="005F396D">
        <w:rPr>
          <w:rFonts w:asciiTheme="majorHAnsi" w:hAnsiTheme="majorHAnsi"/>
          <w:sz w:val="24"/>
          <w:szCs w:val="24"/>
          <w:u w:val="single"/>
          <w:lang w:val="es-ES"/>
        </w:rPr>
        <w:t xml:space="preserve">el </w:t>
      </w:r>
      <w:r w:rsidRPr="005F396D">
        <w:rPr>
          <w:rFonts w:asciiTheme="majorHAnsi" w:hAnsiTheme="majorHAnsi"/>
          <w:sz w:val="24"/>
          <w:szCs w:val="24"/>
          <w:u w:val="single"/>
          <w:lang w:val="es-ES"/>
        </w:rPr>
        <w:t xml:space="preserve">64 y </w:t>
      </w:r>
      <w:r w:rsidR="00E719A0" w:rsidRPr="005F396D">
        <w:rPr>
          <w:rFonts w:asciiTheme="majorHAnsi" w:hAnsiTheme="majorHAnsi"/>
          <w:sz w:val="24"/>
          <w:szCs w:val="24"/>
          <w:u w:val="single"/>
          <w:lang w:val="es-ES"/>
        </w:rPr>
        <w:t xml:space="preserve">el </w:t>
      </w:r>
      <w:r w:rsidRPr="005F396D">
        <w:rPr>
          <w:rFonts w:asciiTheme="majorHAnsi" w:hAnsiTheme="majorHAnsi"/>
          <w:sz w:val="24"/>
          <w:szCs w:val="24"/>
          <w:u w:val="single"/>
          <w:lang w:val="es-ES"/>
        </w:rPr>
        <w:t>65)</w:t>
      </w:r>
    </w:p>
    <w:p w:rsidR="00B03C9D" w:rsidRPr="007C1CCE" w:rsidRDefault="007C1CCE" w:rsidP="00B03C9D">
      <w:pPr>
        <w:spacing w:line="360" w:lineRule="auto"/>
        <w:jc w:val="both"/>
        <w:rPr>
          <w:rFonts w:asciiTheme="majorHAnsi" w:hAnsiTheme="majorHAnsi"/>
          <w:sz w:val="24"/>
          <w:szCs w:val="24"/>
        </w:rPr>
      </w:pPr>
      <w:r w:rsidRPr="00FF4B6B">
        <w:rPr>
          <w:rFonts w:asciiTheme="majorHAnsi" w:hAnsiTheme="majorHAnsi"/>
          <w:i/>
          <w:iCs/>
          <w:sz w:val="24"/>
          <w:szCs w:val="24"/>
        </w:rPr>
        <w:t>[</w:t>
      </w:r>
      <w:r w:rsidR="00B03C9D" w:rsidRPr="00B03C9D">
        <w:rPr>
          <w:rFonts w:asciiTheme="majorHAnsi" w:hAnsiTheme="majorHAnsi"/>
          <w:i/>
          <w:iCs/>
          <w:color w:val="FF0000"/>
          <w:sz w:val="24"/>
          <w:szCs w:val="24"/>
        </w:rPr>
        <w:t>To give effect to the right of access to the health care system and physical and psychological rehabilitation</w:t>
      </w:r>
      <w:r w:rsidR="005F396D">
        <w:rPr>
          <w:rFonts w:asciiTheme="majorHAnsi" w:hAnsiTheme="majorHAnsi"/>
          <w:i/>
          <w:iCs/>
          <w:color w:val="FF0000"/>
          <w:sz w:val="24"/>
          <w:szCs w:val="24"/>
        </w:rPr>
        <w:t xml:space="preserve"> (arts. 25-26) </w:t>
      </w:r>
      <w:r w:rsidR="00B03C9D" w:rsidRPr="00B03C9D">
        <w:rPr>
          <w:rFonts w:asciiTheme="majorHAnsi" w:hAnsiTheme="majorHAnsi"/>
          <w:i/>
          <w:iCs/>
          <w:color w:val="FF0000"/>
          <w:sz w:val="24"/>
          <w:szCs w:val="24"/>
        </w:rPr>
        <w:t xml:space="preserve">, including </w:t>
      </w:r>
      <w:proofErr w:type="spellStart"/>
      <w:r w:rsidR="00B03C9D" w:rsidRPr="00B03C9D">
        <w:rPr>
          <w:rFonts w:asciiTheme="majorHAnsi" w:hAnsiTheme="majorHAnsi"/>
          <w:i/>
          <w:iCs/>
          <w:color w:val="FF0000"/>
          <w:sz w:val="24"/>
          <w:szCs w:val="24"/>
        </w:rPr>
        <w:t>counselling</w:t>
      </w:r>
      <w:proofErr w:type="spellEnd"/>
      <w:r w:rsidR="00B03C9D" w:rsidRPr="00B03C9D">
        <w:rPr>
          <w:rFonts w:asciiTheme="majorHAnsi" w:hAnsiTheme="majorHAnsi"/>
          <w:i/>
          <w:iCs/>
          <w:color w:val="FF0000"/>
          <w:sz w:val="24"/>
          <w:szCs w:val="24"/>
        </w:rPr>
        <w:t xml:space="preserve"> in cases of gender-based violence, DPOs/OPDs/OWDs should consult and actively involve persons with disabilities in order to ensure the accessibility of these services that are inclu</w:t>
      </w:r>
      <w:r>
        <w:rPr>
          <w:rFonts w:asciiTheme="majorHAnsi" w:hAnsiTheme="majorHAnsi"/>
          <w:i/>
          <w:iCs/>
          <w:color w:val="FF0000"/>
          <w:sz w:val="24"/>
          <w:szCs w:val="24"/>
        </w:rPr>
        <w:t>sive, gender- and age-sensitive</w:t>
      </w:r>
      <w:r>
        <w:rPr>
          <w:rFonts w:asciiTheme="majorHAnsi" w:hAnsiTheme="majorHAnsi"/>
          <w:i/>
          <w:iCs/>
          <w:sz w:val="24"/>
          <w:szCs w:val="24"/>
        </w:rPr>
        <w:t>]</w:t>
      </w:r>
      <w:r>
        <w:rPr>
          <w:rFonts w:asciiTheme="majorHAnsi" w:hAnsiTheme="majorHAnsi"/>
          <w:sz w:val="24"/>
          <w:szCs w:val="24"/>
        </w:rPr>
        <w:t>.</w:t>
      </w:r>
    </w:p>
    <w:p w:rsidR="00324C68" w:rsidRPr="00976586" w:rsidRDefault="00324C68" w:rsidP="00976586">
      <w:pPr>
        <w:spacing w:line="360" w:lineRule="auto"/>
        <w:ind w:left="708"/>
        <w:jc w:val="both"/>
        <w:rPr>
          <w:rFonts w:asciiTheme="majorHAnsi" w:hAnsiTheme="majorHAnsi"/>
          <w:sz w:val="24"/>
          <w:szCs w:val="24"/>
          <w:u w:val="single"/>
        </w:rPr>
      </w:pPr>
      <w:proofErr w:type="spellStart"/>
      <w:r w:rsidRPr="00976586">
        <w:rPr>
          <w:rFonts w:asciiTheme="majorHAnsi" w:hAnsiTheme="majorHAnsi"/>
          <w:sz w:val="24"/>
          <w:szCs w:val="24"/>
          <w:u w:val="single"/>
        </w:rPr>
        <w:t>Párrafo</w:t>
      </w:r>
      <w:proofErr w:type="spellEnd"/>
      <w:r w:rsidRPr="00976586">
        <w:rPr>
          <w:rFonts w:asciiTheme="majorHAnsi" w:hAnsiTheme="majorHAnsi"/>
          <w:sz w:val="24"/>
          <w:szCs w:val="24"/>
          <w:u w:val="single"/>
        </w:rPr>
        <w:t xml:space="preserve"> 65</w:t>
      </w:r>
    </w:p>
    <w:p w:rsidR="009B646E" w:rsidRPr="00976586" w:rsidRDefault="009B646E" w:rsidP="00976586">
      <w:pPr>
        <w:spacing w:line="360" w:lineRule="auto"/>
        <w:jc w:val="both"/>
        <w:rPr>
          <w:rFonts w:asciiTheme="majorHAnsi" w:hAnsiTheme="majorHAnsi"/>
          <w:i/>
          <w:iCs/>
          <w:sz w:val="24"/>
          <w:szCs w:val="24"/>
        </w:rPr>
      </w:pPr>
      <w:r w:rsidRPr="00976586">
        <w:rPr>
          <w:rFonts w:asciiTheme="majorHAnsi" w:hAnsiTheme="majorHAnsi"/>
          <w:i/>
          <w:iCs/>
          <w:sz w:val="24"/>
          <w:szCs w:val="24"/>
        </w:rPr>
        <w:t>The adoption of all policies regarding the right of persons with disabilities to work and employment (art. 27), should be taken in consultation with and involvement of DPOs/OPDs</w:t>
      </w:r>
      <w:proofErr w:type="gramStart"/>
      <w:r w:rsidRPr="00976586">
        <w:rPr>
          <w:rFonts w:asciiTheme="majorHAnsi" w:hAnsiTheme="majorHAnsi"/>
          <w:i/>
          <w:iCs/>
          <w:sz w:val="24"/>
          <w:szCs w:val="24"/>
        </w:rPr>
        <w:t>/[</w:t>
      </w:r>
      <w:proofErr w:type="gramEnd"/>
      <w:r w:rsidRPr="00976586">
        <w:rPr>
          <w:rFonts w:asciiTheme="majorHAnsi" w:hAnsiTheme="majorHAnsi"/>
          <w:i/>
          <w:iCs/>
          <w:color w:val="FF0000"/>
          <w:sz w:val="24"/>
          <w:szCs w:val="24"/>
        </w:rPr>
        <w:t>OWDs</w:t>
      </w:r>
      <w:r w:rsidRPr="00976586">
        <w:rPr>
          <w:rFonts w:asciiTheme="majorHAnsi" w:hAnsiTheme="majorHAnsi"/>
          <w:i/>
          <w:iCs/>
          <w:sz w:val="24"/>
          <w:szCs w:val="24"/>
        </w:rPr>
        <w:t>]. Policies should seek to guarantee access to employment; promote work in open, inclusive, accessible and competitive employment markets and environments [</w:t>
      </w:r>
      <w:r w:rsidRPr="00976586">
        <w:rPr>
          <w:rFonts w:asciiTheme="majorHAnsi" w:hAnsiTheme="majorHAnsi"/>
          <w:i/>
          <w:iCs/>
          <w:color w:val="FF0000"/>
          <w:sz w:val="24"/>
          <w:szCs w:val="24"/>
        </w:rPr>
        <w:t>free of sexual harassment</w:t>
      </w:r>
      <w:r w:rsidRPr="00976586">
        <w:rPr>
          <w:rFonts w:asciiTheme="majorHAnsi" w:hAnsiTheme="majorHAnsi"/>
          <w:i/>
          <w:iCs/>
          <w:sz w:val="24"/>
          <w:szCs w:val="24"/>
        </w:rPr>
        <w:t>]; ensure equal opportunities and gender equality, and provide for reasonable accommodation and support for persons with disabilities, including women and indigenous persons with disabilities. This includes establishing coordinated strategies and the effective implementation of binding affirmative action measures to promote the employment of persons with disabilities in both public and private sectors.</w:t>
      </w:r>
    </w:p>
    <w:p w:rsidR="00324C68" w:rsidRPr="00976586" w:rsidRDefault="00324C68" w:rsidP="00976586">
      <w:pPr>
        <w:spacing w:line="360" w:lineRule="auto"/>
        <w:ind w:left="708"/>
        <w:jc w:val="both"/>
        <w:rPr>
          <w:rFonts w:asciiTheme="majorHAnsi" w:hAnsiTheme="majorHAnsi"/>
          <w:sz w:val="24"/>
          <w:szCs w:val="24"/>
          <w:u w:val="single"/>
        </w:rPr>
      </w:pPr>
      <w:proofErr w:type="spellStart"/>
      <w:r w:rsidRPr="00976586">
        <w:rPr>
          <w:rFonts w:asciiTheme="majorHAnsi" w:hAnsiTheme="majorHAnsi"/>
          <w:sz w:val="24"/>
          <w:szCs w:val="24"/>
          <w:u w:val="single"/>
        </w:rPr>
        <w:t>Párrafo</w:t>
      </w:r>
      <w:proofErr w:type="spellEnd"/>
      <w:r w:rsidRPr="00976586">
        <w:rPr>
          <w:rFonts w:asciiTheme="majorHAnsi" w:hAnsiTheme="majorHAnsi"/>
          <w:sz w:val="24"/>
          <w:szCs w:val="24"/>
          <w:u w:val="single"/>
        </w:rPr>
        <w:t xml:space="preserve"> 67</w:t>
      </w:r>
    </w:p>
    <w:p w:rsidR="009B646E" w:rsidRPr="00976586" w:rsidRDefault="009B646E" w:rsidP="00C33294">
      <w:pPr>
        <w:spacing w:line="360" w:lineRule="auto"/>
        <w:jc w:val="both"/>
        <w:rPr>
          <w:rFonts w:asciiTheme="majorHAnsi" w:hAnsiTheme="majorHAnsi"/>
          <w:i/>
          <w:iCs/>
          <w:sz w:val="24"/>
          <w:szCs w:val="24"/>
        </w:rPr>
      </w:pPr>
      <w:r w:rsidRPr="00976586">
        <w:rPr>
          <w:rFonts w:asciiTheme="majorHAnsi" w:hAnsiTheme="majorHAnsi"/>
          <w:i/>
          <w:iCs/>
          <w:sz w:val="24"/>
          <w:szCs w:val="24"/>
        </w:rPr>
        <w:t>The right of persons with disabilities to participate in political and public life (art.29) is of extreme importance to ensure equality of opportunity for persons with disabilities to be fully and effectively participat</w:t>
      </w:r>
      <w:r w:rsidR="00155491" w:rsidRPr="00976586">
        <w:rPr>
          <w:rFonts w:asciiTheme="majorHAnsi" w:hAnsiTheme="majorHAnsi"/>
          <w:i/>
          <w:iCs/>
          <w:sz w:val="24"/>
          <w:szCs w:val="24"/>
        </w:rPr>
        <w:t>ing and included within society, [</w:t>
      </w:r>
      <w:r w:rsidR="00C33294">
        <w:rPr>
          <w:rFonts w:asciiTheme="majorHAnsi" w:hAnsiTheme="majorHAnsi"/>
          <w:i/>
          <w:iCs/>
          <w:color w:val="FF0000"/>
          <w:sz w:val="24"/>
          <w:szCs w:val="24"/>
        </w:rPr>
        <w:t xml:space="preserve">especially women </w:t>
      </w:r>
      <w:r w:rsidR="00155491" w:rsidRPr="00976586">
        <w:rPr>
          <w:rFonts w:asciiTheme="majorHAnsi" w:hAnsiTheme="majorHAnsi"/>
          <w:i/>
          <w:iCs/>
          <w:color w:val="FF0000"/>
          <w:sz w:val="24"/>
          <w:szCs w:val="24"/>
        </w:rPr>
        <w:t>with disabilities, who are disproportiona</w:t>
      </w:r>
      <w:r w:rsidR="00C33294">
        <w:rPr>
          <w:rFonts w:asciiTheme="majorHAnsi" w:hAnsiTheme="majorHAnsi"/>
          <w:i/>
          <w:iCs/>
          <w:color w:val="FF0000"/>
          <w:sz w:val="24"/>
          <w:szCs w:val="24"/>
        </w:rPr>
        <w:t xml:space="preserve">tely underrepresented in public </w:t>
      </w:r>
      <w:r w:rsidR="00155491" w:rsidRPr="00976586">
        <w:rPr>
          <w:rFonts w:asciiTheme="majorHAnsi" w:hAnsiTheme="majorHAnsi"/>
          <w:i/>
          <w:iCs/>
          <w:color w:val="FF0000"/>
          <w:sz w:val="24"/>
          <w:szCs w:val="24"/>
        </w:rPr>
        <w:t>decision-making</w:t>
      </w:r>
      <w:r w:rsidR="00155491" w:rsidRPr="00976586">
        <w:rPr>
          <w:rFonts w:asciiTheme="majorHAnsi" w:hAnsiTheme="majorHAnsi"/>
          <w:i/>
          <w:iCs/>
          <w:sz w:val="24"/>
          <w:szCs w:val="24"/>
        </w:rPr>
        <w:t>].</w:t>
      </w:r>
      <w:r w:rsidRPr="00976586">
        <w:rPr>
          <w:rFonts w:asciiTheme="majorHAnsi" w:hAnsiTheme="majorHAnsi"/>
          <w:i/>
          <w:iCs/>
          <w:sz w:val="24"/>
          <w:szCs w:val="24"/>
        </w:rPr>
        <w:t xml:space="preserve"> This is closely interrelated with their right, through DPOs/OPDs</w:t>
      </w:r>
      <w:r w:rsidR="00155491" w:rsidRPr="00976586">
        <w:rPr>
          <w:rFonts w:asciiTheme="majorHAnsi" w:hAnsiTheme="majorHAnsi"/>
          <w:i/>
          <w:iCs/>
          <w:sz w:val="24"/>
          <w:szCs w:val="24"/>
        </w:rPr>
        <w:t>/[</w:t>
      </w:r>
      <w:r w:rsidR="00155491" w:rsidRPr="00976586">
        <w:rPr>
          <w:rFonts w:asciiTheme="majorHAnsi" w:hAnsiTheme="majorHAnsi"/>
          <w:i/>
          <w:iCs/>
          <w:color w:val="FF0000"/>
          <w:sz w:val="24"/>
          <w:szCs w:val="24"/>
        </w:rPr>
        <w:t>OWDs</w:t>
      </w:r>
      <w:r w:rsidR="00155491" w:rsidRPr="00976586">
        <w:rPr>
          <w:rFonts w:asciiTheme="majorHAnsi" w:hAnsiTheme="majorHAnsi"/>
          <w:i/>
          <w:iCs/>
          <w:sz w:val="24"/>
          <w:szCs w:val="24"/>
        </w:rPr>
        <w:t>]</w:t>
      </w:r>
      <w:r w:rsidRPr="00976586">
        <w:rPr>
          <w:rFonts w:asciiTheme="majorHAnsi" w:hAnsiTheme="majorHAnsi"/>
          <w:i/>
          <w:iCs/>
          <w:sz w:val="24"/>
          <w:szCs w:val="24"/>
        </w:rPr>
        <w:t>, to be consulted and involved in the decision-making and monitoring process and assert their individual autonomy, including the freedom to make one’s own choices, and their right to be recognized as persons before the law. States parties are required to establish an enabling environment in which persons with disabilities can effectively and fully participate without discrimination and on an equal basis with others, including through the provision of accessible information.</w:t>
      </w:r>
    </w:p>
    <w:p w:rsidR="00324C68" w:rsidRPr="00976586" w:rsidRDefault="00324C68" w:rsidP="00976586">
      <w:pPr>
        <w:spacing w:line="360" w:lineRule="auto"/>
        <w:ind w:left="708"/>
        <w:jc w:val="both"/>
        <w:rPr>
          <w:rFonts w:asciiTheme="majorHAnsi" w:hAnsiTheme="majorHAnsi"/>
          <w:sz w:val="24"/>
          <w:szCs w:val="24"/>
          <w:u w:val="single"/>
        </w:rPr>
      </w:pPr>
      <w:proofErr w:type="spellStart"/>
      <w:r w:rsidRPr="00976586">
        <w:rPr>
          <w:rFonts w:asciiTheme="majorHAnsi" w:hAnsiTheme="majorHAnsi"/>
          <w:sz w:val="24"/>
          <w:szCs w:val="24"/>
          <w:u w:val="single"/>
        </w:rPr>
        <w:t>Párrafo</w:t>
      </w:r>
      <w:proofErr w:type="spellEnd"/>
      <w:r w:rsidRPr="00976586">
        <w:rPr>
          <w:rFonts w:asciiTheme="majorHAnsi" w:hAnsiTheme="majorHAnsi"/>
          <w:sz w:val="24"/>
          <w:szCs w:val="24"/>
          <w:u w:val="single"/>
        </w:rPr>
        <w:t xml:space="preserve"> 70</w:t>
      </w:r>
    </w:p>
    <w:p w:rsidR="00023A98" w:rsidRPr="00976586" w:rsidRDefault="00023A98" w:rsidP="00976586">
      <w:pPr>
        <w:spacing w:line="360" w:lineRule="auto"/>
        <w:jc w:val="both"/>
        <w:rPr>
          <w:rFonts w:asciiTheme="majorHAnsi" w:hAnsiTheme="majorHAnsi"/>
          <w:i/>
          <w:iCs/>
          <w:sz w:val="24"/>
          <w:szCs w:val="24"/>
        </w:rPr>
      </w:pPr>
      <w:r w:rsidRPr="00976586">
        <w:rPr>
          <w:rFonts w:asciiTheme="majorHAnsi" w:hAnsiTheme="majorHAnsi"/>
          <w:i/>
          <w:iCs/>
          <w:sz w:val="24"/>
          <w:szCs w:val="24"/>
        </w:rPr>
        <w:t>When deciding upon and implementing international cooperation (art. 32), a close partnership, cooperation and involvement of persons with disabilities, through DPOs/OPDs</w:t>
      </w:r>
      <w:proofErr w:type="gramStart"/>
      <w:r w:rsidRPr="00976586">
        <w:rPr>
          <w:rFonts w:asciiTheme="majorHAnsi" w:hAnsiTheme="majorHAnsi"/>
          <w:i/>
          <w:iCs/>
          <w:sz w:val="24"/>
          <w:szCs w:val="24"/>
        </w:rPr>
        <w:t>/[</w:t>
      </w:r>
      <w:proofErr w:type="gramEnd"/>
      <w:r w:rsidRPr="00976586">
        <w:rPr>
          <w:rFonts w:asciiTheme="majorHAnsi" w:hAnsiTheme="majorHAnsi"/>
          <w:i/>
          <w:iCs/>
          <w:color w:val="FF0000"/>
          <w:sz w:val="24"/>
          <w:szCs w:val="24"/>
        </w:rPr>
        <w:t>OWDs</w:t>
      </w:r>
      <w:r w:rsidRPr="00976586">
        <w:rPr>
          <w:rFonts w:asciiTheme="majorHAnsi" w:hAnsiTheme="majorHAnsi"/>
          <w:i/>
          <w:iCs/>
          <w:sz w:val="24"/>
          <w:szCs w:val="24"/>
        </w:rPr>
        <w:t xml:space="preserve">], is crucial to adopt </w:t>
      </w:r>
      <w:r w:rsidR="00BA1418" w:rsidRPr="00976586">
        <w:rPr>
          <w:rFonts w:asciiTheme="majorHAnsi" w:hAnsiTheme="majorHAnsi"/>
          <w:i/>
          <w:iCs/>
          <w:sz w:val="24"/>
          <w:szCs w:val="24"/>
        </w:rPr>
        <w:t>[</w:t>
      </w:r>
      <w:r w:rsidR="00BA1418" w:rsidRPr="00976586">
        <w:rPr>
          <w:rFonts w:asciiTheme="majorHAnsi" w:hAnsiTheme="majorHAnsi"/>
          <w:i/>
          <w:iCs/>
          <w:color w:val="FF0000"/>
          <w:sz w:val="24"/>
          <w:szCs w:val="24"/>
        </w:rPr>
        <w:t>gender-inclusive</w:t>
      </w:r>
      <w:r w:rsidR="00BA1418" w:rsidRPr="00976586">
        <w:rPr>
          <w:rFonts w:asciiTheme="majorHAnsi" w:hAnsiTheme="majorHAnsi"/>
          <w:i/>
          <w:iCs/>
          <w:sz w:val="24"/>
          <w:szCs w:val="24"/>
        </w:rPr>
        <w:t xml:space="preserve">] </w:t>
      </w:r>
      <w:r w:rsidRPr="00976586">
        <w:rPr>
          <w:rFonts w:asciiTheme="majorHAnsi" w:hAnsiTheme="majorHAnsi"/>
          <w:i/>
          <w:iCs/>
          <w:sz w:val="24"/>
          <w:szCs w:val="24"/>
        </w:rPr>
        <w:t xml:space="preserve">development policies that are in line with the Convention. This means including its principles and values in all international cooperation policies, </w:t>
      </w:r>
      <w:proofErr w:type="spellStart"/>
      <w:r w:rsidRPr="00976586">
        <w:rPr>
          <w:rFonts w:asciiTheme="majorHAnsi" w:hAnsiTheme="majorHAnsi"/>
          <w:i/>
          <w:iCs/>
          <w:sz w:val="24"/>
          <w:szCs w:val="24"/>
        </w:rPr>
        <w:t>programmes</w:t>
      </w:r>
      <w:proofErr w:type="spellEnd"/>
      <w:r w:rsidRPr="00976586">
        <w:rPr>
          <w:rFonts w:asciiTheme="majorHAnsi" w:hAnsiTheme="majorHAnsi"/>
          <w:i/>
          <w:iCs/>
          <w:sz w:val="24"/>
          <w:szCs w:val="24"/>
        </w:rPr>
        <w:t>, and initiatives, and mainstreaming the rights and views of persons with disabilities in implementing and national monitoring in the 2030 Agenda for Sustainable Development, as well as the Sendai Framework for Disaster Risk Reduction 2015–2030. DPOs/OPDs</w:t>
      </w:r>
      <w:proofErr w:type="gramStart"/>
      <w:r w:rsidRPr="00976586">
        <w:rPr>
          <w:rFonts w:asciiTheme="majorHAnsi" w:hAnsiTheme="majorHAnsi"/>
          <w:i/>
          <w:iCs/>
          <w:sz w:val="24"/>
          <w:szCs w:val="24"/>
        </w:rPr>
        <w:t>/[</w:t>
      </w:r>
      <w:proofErr w:type="gramEnd"/>
      <w:r w:rsidRPr="00976586">
        <w:rPr>
          <w:rFonts w:asciiTheme="majorHAnsi" w:hAnsiTheme="majorHAnsi"/>
          <w:i/>
          <w:iCs/>
          <w:color w:val="FF0000"/>
          <w:sz w:val="24"/>
          <w:szCs w:val="24"/>
        </w:rPr>
        <w:t>OWDs</w:t>
      </w:r>
      <w:r w:rsidRPr="00976586">
        <w:rPr>
          <w:rFonts w:asciiTheme="majorHAnsi" w:hAnsiTheme="majorHAnsi"/>
          <w:i/>
          <w:iCs/>
          <w:sz w:val="24"/>
          <w:szCs w:val="24"/>
        </w:rPr>
        <w:t xml:space="preserve">] should be consulted and involved at every level of development, implementation and monitoring of international cooperation plans, </w:t>
      </w:r>
      <w:proofErr w:type="spellStart"/>
      <w:r w:rsidRPr="00976586">
        <w:rPr>
          <w:rFonts w:asciiTheme="majorHAnsi" w:hAnsiTheme="majorHAnsi"/>
          <w:i/>
          <w:iCs/>
          <w:sz w:val="24"/>
          <w:szCs w:val="24"/>
        </w:rPr>
        <w:t>programmes</w:t>
      </w:r>
      <w:proofErr w:type="spellEnd"/>
      <w:r w:rsidRPr="00976586">
        <w:rPr>
          <w:rFonts w:asciiTheme="majorHAnsi" w:hAnsiTheme="majorHAnsi"/>
          <w:i/>
          <w:iCs/>
          <w:sz w:val="24"/>
          <w:szCs w:val="24"/>
        </w:rPr>
        <w:t xml:space="preserve"> and projects.</w:t>
      </w:r>
    </w:p>
    <w:p w:rsidR="0084061D" w:rsidRPr="00976586" w:rsidRDefault="0084061D" w:rsidP="00976586">
      <w:pPr>
        <w:spacing w:line="360" w:lineRule="auto"/>
        <w:jc w:val="both"/>
        <w:rPr>
          <w:rFonts w:asciiTheme="majorHAnsi" w:hAnsiTheme="majorHAnsi"/>
          <w:sz w:val="24"/>
          <w:szCs w:val="24"/>
        </w:rPr>
      </w:pPr>
    </w:p>
    <w:p w:rsidR="00D308F4" w:rsidRPr="005F396D" w:rsidRDefault="00D308F4" w:rsidP="00976586">
      <w:pPr>
        <w:pStyle w:val="Prrafodelista"/>
        <w:numPr>
          <w:ilvl w:val="0"/>
          <w:numId w:val="6"/>
        </w:numPr>
        <w:spacing w:line="360" w:lineRule="auto"/>
        <w:jc w:val="both"/>
        <w:rPr>
          <w:rFonts w:asciiTheme="majorHAnsi" w:hAnsiTheme="majorHAnsi"/>
          <w:sz w:val="24"/>
          <w:szCs w:val="24"/>
          <w:u w:val="single"/>
          <w:lang w:val="es-ES"/>
        </w:rPr>
      </w:pPr>
      <w:r w:rsidRPr="005F396D">
        <w:rPr>
          <w:rFonts w:asciiTheme="majorHAnsi" w:hAnsiTheme="majorHAnsi"/>
          <w:sz w:val="24"/>
          <w:szCs w:val="24"/>
          <w:u w:val="single"/>
          <w:lang w:val="es-ES"/>
        </w:rPr>
        <w:t>Aportaciones para la implementación a nivel nacional</w:t>
      </w:r>
    </w:p>
    <w:p w:rsidR="00B2725E" w:rsidRPr="005F396D" w:rsidRDefault="003C0CD7" w:rsidP="00976586">
      <w:pPr>
        <w:spacing w:line="360" w:lineRule="auto"/>
        <w:ind w:firstLine="708"/>
        <w:jc w:val="both"/>
        <w:rPr>
          <w:rFonts w:asciiTheme="majorHAnsi" w:hAnsiTheme="majorHAnsi"/>
          <w:sz w:val="24"/>
          <w:szCs w:val="24"/>
          <w:u w:val="single"/>
          <w:lang w:val="es-ES"/>
        </w:rPr>
      </w:pPr>
      <w:r w:rsidRPr="005F396D">
        <w:rPr>
          <w:rFonts w:asciiTheme="majorHAnsi" w:hAnsiTheme="majorHAnsi"/>
          <w:sz w:val="24"/>
          <w:szCs w:val="24"/>
          <w:u w:val="single"/>
          <w:lang w:val="es-ES"/>
        </w:rPr>
        <w:t>Párrafo 75</w:t>
      </w:r>
    </w:p>
    <w:p w:rsidR="003C0CD7" w:rsidRPr="007F17C5" w:rsidRDefault="003C0CD7" w:rsidP="003C0CD7">
      <w:pPr>
        <w:spacing w:line="360" w:lineRule="auto"/>
        <w:jc w:val="both"/>
        <w:rPr>
          <w:rFonts w:asciiTheme="majorHAnsi" w:hAnsiTheme="majorHAnsi"/>
          <w:sz w:val="24"/>
          <w:szCs w:val="24"/>
        </w:rPr>
      </w:pPr>
      <w:r w:rsidRPr="005F396D">
        <w:rPr>
          <w:rFonts w:asciiTheme="majorHAnsi" w:hAnsiTheme="majorHAnsi"/>
          <w:sz w:val="24"/>
          <w:szCs w:val="24"/>
          <w:lang w:val="es-ES"/>
        </w:rPr>
        <w:t xml:space="preserve">En varias secciones de este párrafo resulta conveniente </w:t>
      </w:r>
      <w:r w:rsidR="007F17C5" w:rsidRPr="005F396D">
        <w:rPr>
          <w:rFonts w:asciiTheme="majorHAnsi" w:hAnsiTheme="majorHAnsi"/>
          <w:sz w:val="24"/>
          <w:szCs w:val="24"/>
          <w:lang w:val="es-ES"/>
        </w:rPr>
        <w:t xml:space="preserve">incorporar la perspectiva de género de cara a la implementación de la Observación General </w:t>
      </w:r>
      <w:r w:rsidR="00A906DB" w:rsidRPr="005F396D">
        <w:rPr>
          <w:rFonts w:asciiTheme="majorHAnsi" w:hAnsiTheme="majorHAnsi"/>
          <w:sz w:val="24"/>
          <w:szCs w:val="24"/>
          <w:lang w:val="es-ES"/>
        </w:rPr>
        <w:t xml:space="preserve">sobre los artículos 4.3 y 33.3 </w:t>
      </w:r>
      <w:r w:rsidR="007F17C5" w:rsidRPr="005F396D">
        <w:rPr>
          <w:rFonts w:asciiTheme="majorHAnsi" w:hAnsiTheme="majorHAnsi"/>
          <w:sz w:val="24"/>
          <w:szCs w:val="24"/>
          <w:lang w:val="es-ES"/>
        </w:rPr>
        <w:t xml:space="preserve">a nivel nacional. </w:t>
      </w:r>
      <w:proofErr w:type="spellStart"/>
      <w:r w:rsidR="007F17C5" w:rsidRPr="007F17C5">
        <w:rPr>
          <w:rFonts w:asciiTheme="majorHAnsi" w:hAnsiTheme="majorHAnsi"/>
          <w:sz w:val="24"/>
          <w:szCs w:val="24"/>
        </w:rPr>
        <w:t>Especialmente</w:t>
      </w:r>
      <w:proofErr w:type="spellEnd"/>
      <w:r w:rsidR="007F17C5" w:rsidRPr="007F17C5">
        <w:rPr>
          <w:rFonts w:asciiTheme="majorHAnsi" w:hAnsiTheme="majorHAnsi"/>
          <w:sz w:val="24"/>
          <w:szCs w:val="24"/>
        </w:rPr>
        <w:t xml:space="preserve"> en </w:t>
      </w:r>
      <w:proofErr w:type="spellStart"/>
      <w:r w:rsidR="007F17C5" w:rsidRPr="007F17C5">
        <w:rPr>
          <w:rFonts w:asciiTheme="majorHAnsi" w:hAnsiTheme="majorHAnsi"/>
          <w:sz w:val="24"/>
          <w:szCs w:val="24"/>
        </w:rPr>
        <w:t>las</w:t>
      </w:r>
      <w:proofErr w:type="spellEnd"/>
      <w:r w:rsidR="007F17C5" w:rsidRPr="007F17C5">
        <w:rPr>
          <w:rFonts w:asciiTheme="majorHAnsi" w:hAnsiTheme="majorHAnsi"/>
          <w:sz w:val="24"/>
          <w:szCs w:val="24"/>
        </w:rPr>
        <w:t xml:space="preserve"> </w:t>
      </w:r>
      <w:proofErr w:type="spellStart"/>
      <w:r w:rsidR="007F17C5" w:rsidRPr="007F17C5">
        <w:rPr>
          <w:rFonts w:asciiTheme="majorHAnsi" w:hAnsiTheme="majorHAnsi"/>
          <w:sz w:val="24"/>
          <w:szCs w:val="24"/>
        </w:rPr>
        <w:t>siguientes</w:t>
      </w:r>
      <w:proofErr w:type="spellEnd"/>
      <w:r w:rsidR="007F17C5" w:rsidRPr="007F17C5">
        <w:rPr>
          <w:rFonts w:asciiTheme="majorHAnsi" w:hAnsiTheme="majorHAnsi"/>
          <w:sz w:val="24"/>
          <w:szCs w:val="24"/>
        </w:rPr>
        <w:t>:</w:t>
      </w:r>
    </w:p>
    <w:p w:rsidR="007F17C5" w:rsidRPr="007F17C5" w:rsidRDefault="007F17C5" w:rsidP="002E7347">
      <w:pPr>
        <w:spacing w:line="360" w:lineRule="auto"/>
        <w:ind w:left="708"/>
        <w:jc w:val="both"/>
        <w:rPr>
          <w:rFonts w:asciiTheme="majorHAnsi" w:hAnsiTheme="majorHAnsi"/>
          <w:sz w:val="24"/>
          <w:szCs w:val="24"/>
          <w:u w:val="single"/>
        </w:rPr>
      </w:pPr>
      <w:proofErr w:type="spellStart"/>
      <w:r w:rsidRPr="007F17C5">
        <w:rPr>
          <w:rFonts w:asciiTheme="majorHAnsi" w:hAnsiTheme="majorHAnsi"/>
          <w:sz w:val="24"/>
          <w:szCs w:val="24"/>
          <w:u w:val="single"/>
        </w:rPr>
        <w:t>Sección</w:t>
      </w:r>
      <w:proofErr w:type="spellEnd"/>
      <w:r w:rsidRPr="007F17C5">
        <w:rPr>
          <w:rFonts w:asciiTheme="majorHAnsi" w:hAnsiTheme="majorHAnsi"/>
          <w:sz w:val="24"/>
          <w:szCs w:val="24"/>
          <w:u w:val="single"/>
        </w:rPr>
        <w:t xml:space="preserve"> A)</w:t>
      </w:r>
    </w:p>
    <w:p w:rsidR="00B10C4C" w:rsidRDefault="007F17C5" w:rsidP="00AE6615">
      <w:pPr>
        <w:spacing w:line="360" w:lineRule="auto"/>
        <w:jc w:val="both"/>
        <w:rPr>
          <w:rFonts w:asciiTheme="majorHAnsi" w:hAnsiTheme="majorHAnsi"/>
          <w:i/>
          <w:iCs/>
          <w:sz w:val="24"/>
          <w:szCs w:val="24"/>
        </w:rPr>
      </w:pPr>
      <w:r w:rsidRPr="007F17C5">
        <w:rPr>
          <w:rFonts w:asciiTheme="majorHAnsi" w:hAnsiTheme="majorHAnsi"/>
          <w:i/>
          <w:iCs/>
          <w:sz w:val="24"/>
          <w:szCs w:val="24"/>
        </w:rPr>
        <w:t xml:space="preserve">Repeal all </w:t>
      </w:r>
      <w:bookmarkStart w:id="1" w:name="_Hlk498526824"/>
      <w:r w:rsidRPr="007F17C5">
        <w:rPr>
          <w:rFonts w:asciiTheme="majorHAnsi" w:hAnsiTheme="majorHAnsi"/>
          <w:i/>
          <w:iCs/>
          <w:sz w:val="24"/>
          <w:szCs w:val="24"/>
        </w:rPr>
        <w:t>laws that prevent any person with disabilities, regardless of type of impairment, to be closely consulted with and actively involved, through their DPOs/OPDs</w:t>
      </w:r>
      <w:r w:rsidR="00CA312E">
        <w:rPr>
          <w:rFonts w:asciiTheme="majorHAnsi" w:hAnsiTheme="majorHAnsi"/>
          <w:i/>
          <w:iCs/>
          <w:sz w:val="24"/>
          <w:szCs w:val="24"/>
        </w:rPr>
        <w:t>/OWDs</w:t>
      </w:r>
      <w:r w:rsidRPr="007F17C5">
        <w:rPr>
          <w:rFonts w:asciiTheme="majorHAnsi" w:hAnsiTheme="majorHAnsi"/>
          <w:i/>
          <w:iCs/>
          <w:sz w:val="24"/>
          <w:szCs w:val="24"/>
        </w:rPr>
        <w:t xml:space="preserve">, including the right not to be confined, including through forced </w:t>
      </w:r>
      <w:proofErr w:type="spellStart"/>
      <w:r w:rsidRPr="007F17C5">
        <w:rPr>
          <w:rFonts w:asciiTheme="majorHAnsi" w:hAnsiTheme="majorHAnsi"/>
          <w:i/>
          <w:iCs/>
          <w:sz w:val="24"/>
          <w:szCs w:val="24"/>
        </w:rPr>
        <w:t>institutionalisation</w:t>
      </w:r>
      <w:proofErr w:type="spellEnd"/>
      <w:r w:rsidRPr="007F17C5">
        <w:rPr>
          <w:rFonts w:asciiTheme="majorHAnsi" w:hAnsiTheme="majorHAnsi"/>
          <w:i/>
          <w:iCs/>
          <w:sz w:val="24"/>
          <w:szCs w:val="24"/>
        </w:rPr>
        <w:t xml:space="preserve"> and isolation within the family, on the basis of any kind of disability</w:t>
      </w:r>
      <w:bookmarkEnd w:id="1"/>
      <w:r w:rsidR="00B10C4C">
        <w:rPr>
          <w:rFonts w:asciiTheme="majorHAnsi" w:hAnsiTheme="majorHAnsi"/>
          <w:i/>
          <w:iCs/>
          <w:sz w:val="24"/>
          <w:szCs w:val="24"/>
        </w:rPr>
        <w:t xml:space="preserve">, </w:t>
      </w:r>
      <w:r w:rsidR="00CE6D80">
        <w:rPr>
          <w:rFonts w:asciiTheme="majorHAnsi" w:hAnsiTheme="majorHAnsi"/>
          <w:i/>
          <w:iCs/>
          <w:sz w:val="24"/>
          <w:szCs w:val="24"/>
        </w:rPr>
        <w:t>[</w:t>
      </w:r>
      <w:r w:rsidR="00B10C4C" w:rsidRPr="00B10C4C">
        <w:rPr>
          <w:rFonts w:asciiTheme="majorHAnsi" w:hAnsiTheme="majorHAnsi"/>
          <w:i/>
          <w:iCs/>
          <w:color w:val="FF0000"/>
          <w:sz w:val="24"/>
          <w:szCs w:val="24"/>
        </w:rPr>
        <w:t xml:space="preserve">and mainstreaming the gender perspective into legislation in matters </w:t>
      </w:r>
      <w:r w:rsidR="00AE6615">
        <w:rPr>
          <w:rFonts w:asciiTheme="majorHAnsi" w:hAnsiTheme="majorHAnsi"/>
          <w:i/>
          <w:iCs/>
          <w:color w:val="FF0000"/>
          <w:sz w:val="24"/>
          <w:szCs w:val="24"/>
        </w:rPr>
        <w:t>concerning disability</w:t>
      </w:r>
      <w:r w:rsidR="00CE6D80">
        <w:rPr>
          <w:rFonts w:asciiTheme="majorHAnsi" w:hAnsiTheme="majorHAnsi"/>
          <w:i/>
          <w:iCs/>
          <w:sz w:val="24"/>
          <w:szCs w:val="24"/>
        </w:rPr>
        <w:t>].</w:t>
      </w:r>
    </w:p>
    <w:p w:rsidR="007F17C5" w:rsidRPr="007F17C5" w:rsidRDefault="007F17C5" w:rsidP="002E7347">
      <w:pPr>
        <w:spacing w:line="360" w:lineRule="auto"/>
        <w:ind w:firstLine="708"/>
        <w:jc w:val="both"/>
        <w:rPr>
          <w:rFonts w:asciiTheme="majorHAnsi" w:hAnsiTheme="majorHAnsi"/>
          <w:sz w:val="24"/>
          <w:szCs w:val="24"/>
          <w:u w:val="single"/>
        </w:rPr>
      </w:pPr>
      <w:proofErr w:type="spellStart"/>
      <w:r w:rsidRPr="007F17C5">
        <w:rPr>
          <w:rFonts w:asciiTheme="majorHAnsi" w:hAnsiTheme="majorHAnsi"/>
          <w:sz w:val="24"/>
          <w:szCs w:val="24"/>
          <w:u w:val="single"/>
        </w:rPr>
        <w:t>Sección</w:t>
      </w:r>
      <w:proofErr w:type="spellEnd"/>
      <w:r w:rsidRPr="007F17C5">
        <w:rPr>
          <w:rFonts w:asciiTheme="majorHAnsi" w:hAnsiTheme="majorHAnsi"/>
          <w:sz w:val="24"/>
          <w:szCs w:val="24"/>
          <w:u w:val="single"/>
        </w:rPr>
        <w:t xml:space="preserve"> D)</w:t>
      </w:r>
    </w:p>
    <w:p w:rsidR="00EF047F" w:rsidRPr="007F17C5" w:rsidRDefault="007F17C5" w:rsidP="00380F0C">
      <w:pPr>
        <w:spacing w:line="360" w:lineRule="auto"/>
        <w:jc w:val="both"/>
        <w:rPr>
          <w:rFonts w:asciiTheme="majorHAnsi" w:hAnsiTheme="majorHAnsi"/>
          <w:i/>
          <w:iCs/>
          <w:sz w:val="24"/>
          <w:szCs w:val="24"/>
        </w:rPr>
      </w:pPr>
      <w:r w:rsidRPr="007F17C5">
        <w:rPr>
          <w:rFonts w:asciiTheme="majorHAnsi" w:hAnsiTheme="majorHAnsi"/>
          <w:i/>
          <w:iCs/>
          <w:sz w:val="24"/>
          <w:szCs w:val="24"/>
        </w:rPr>
        <w:t>To support the establishment of preferably one single umbrella DPO/OPD, which coordinates and represents the activities of a number of single DPOs/OPDs</w:t>
      </w:r>
      <w:r w:rsidR="00046FDA">
        <w:rPr>
          <w:rFonts w:asciiTheme="majorHAnsi" w:hAnsiTheme="majorHAnsi"/>
          <w:i/>
          <w:iCs/>
          <w:sz w:val="24"/>
          <w:szCs w:val="24"/>
        </w:rPr>
        <w:t>/OWDs</w:t>
      </w:r>
      <w:r w:rsidRPr="007F17C5">
        <w:rPr>
          <w:rFonts w:asciiTheme="majorHAnsi" w:hAnsiTheme="majorHAnsi"/>
          <w:i/>
          <w:iCs/>
          <w:sz w:val="24"/>
          <w:szCs w:val="24"/>
        </w:rPr>
        <w:t xml:space="preserve"> of persons with different disabilities, to ensure the inclusion and full participation of persons with all kinds of disabil</w:t>
      </w:r>
      <w:r>
        <w:rPr>
          <w:rFonts w:asciiTheme="majorHAnsi" w:hAnsiTheme="majorHAnsi"/>
          <w:i/>
          <w:iCs/>
          <w:sz w:val="24"/>
          <w:szCs w:val="24"/>
        </w:rPr>
        <w:t xml:space="preserve">ities </w:t>
      </w:r>
      <w:r w:rsidR="00CE6D80">
        <w:rPr>
          <w:rFonts w:asciiTheme="majorHAnsi" w:hAnsiTheme="majorHAnsi"/>
          <w:i/>
          <w:iCs/>
          <w:sz w:val="24"/>
          <w:szCs w:val="24"/>
        </w:rPr>
        <w:t>[</w:t>
      </w:r>
      <w:r w:rsidR="006B45F8" w:rsidRPr="00967B54">
        <w:rPr>
          <w:rFonts w:asciiTheme="majorHAnsi" w:hAnsiTheme="majorHAnsi"/>
          <w:i/>
          <w:iCs/>
          <w:color w:val="FF0000"/>
          <w:sz w:val="24"/>
          <w:szCs w:val="24"/>
        </w:rPr>
        <w:t xml:space="preserve">and </w:t>
      </w:r>
      <w:r w:rsidR="00DB457A" w:rsidRPr="00967B54">
        <w:rPr>
          <w:rFonts w:asciiTheme="majorHAnsi" w:hAnsiTheme="majorHAnsi"/>
          <w:i/>
          <w:iCs/>
          <w:color w:val="FF0000"/>
          <w:sz w:val="24"/>
          <w:szCs w:val="24"/>
        </w:rPr>
        <w:t>to take</w:t>
      </w:r>
      <w:r w:rsidR="007F783B" w:rsidRPr="00967B54">
        <w:rPr>
          <w:rFonts w:asciiTheme="majorHAnsi" w:hAnsiTheme="majorHAnsi"/>
          <w:i/>
          <w:iCs/>
          <w:color w:val="FF0000"/>
          <w:sz w:val="24"/>
          <w:szCs w:val="24"/>
        </w:rPr>
        <w:t xml:space="preserve"> the gender perspective</w:t>
      </w:r>
      <w:r w:rsidR="00CE6D80" w:rsidRPr="00CE6D80">
        <w:rPr>
          <w:rFonts w:asciiTheme="majorHAnsi" w:hAnsiTheme="majorHAnsi"/>
          <w:i/>
          <w:iCs/>
          <w:sz w:val="24"/>
          <w:szCs w:val="24"/>
        </w:rPr>
        <w:t>]</w:t>
      </w:r>
      <w:r w:rsidR="007F783B" w:rsidRPr="007F783B">
        <w:rPr>
          <w:rFonts w:asciiTheme="majorHAnsi" w:hAnsiTheme="majorHAnsi"/>
          <w:i/>
          <w:iCs/>
          <w:sz w:val="24"/>
          <w:szCs w:val="24"/>
        </w:rPr>
        <w:t xml:space="preserve"> </w:t>
      </w:r>
      <w:r>
        <w:rPr>
          <w:rFonts w:asciiTheme="majorHAnsi" w:hAnsiTheme="majorHAnsi"/>
          <w:i/>
          <w:iCs/>
          <w:sz w:val="24"/>
          <w:szCs w:val="24"/>
        </w:rPr>
        <w:t>in the monitoring process</w:t>
      </w:r>
      <w:r w:rsidR="00DB457A">
        <w:rPr>
          <w:rFonts w:asciiTheme="majorHAnsi" w:hAnsiTheme="majorHAnsi"/>
          <w:i/>
          <w:iCs/>
          <w:sz w:val="24"/>
          <w:szCs w:val="24"/>
        </w:rPr>
        <w:t xml:space="preserve"> </w:t>
      </w:r>
      <w:r w:rsidR="00CE6D80">
        <w:rPr>
          <w:rFonts w:asciiTheme="majorHAnsi" w:hAnsiTheme="majorHAnsi"/>
          <w:i/>
          <w:iCs/>
          <w:sz w:val="24"/>
          <w:szCs w:val="24"/>
        </w:rPr>
        <w:t>[</w:t>
      </w:r>
      <w:r w:rsidR="00DB457A" w:rsidRPr="00967B54">
        <w:rPr>
          <w:rFonts w:asciiTheme="majorHAnsi" w:hAnsiTheme="majorHAnsi"/>
          <w:i/>
          <w:iCs/>
          <w:color w:val="FF0000"/>
          <w:sz w:val="24"/>
          <w:szCs w:val="24"/>
        </w:rPr>
        <w:t>into account</w:t>
      </w:r>
      <w:r w:rsidR="00CE6D80">
        <w:rPr>
          <w:rFonts w:asciiTheme="majorHAnsi" w:hAnsiTheme="majorHAnsi"/>
          <w:i/>
          <w:iCs/>
          <w:sz w:val="24"/>
          <w:szCs w:val="24"/>
        </w:rPr>
        <w:t>].</w:t>
      </w:r>
    </w:p>
    <w:p w:rsidR="007F17C5" w:rsidRPr="007F17C5" w:rsidRDefault="007F17C5" w:rsidP="002E7347">
      <w:pPr>
        <w:spacing w:line="360" w:lineRule="auto"/>
        <w:ind w:firstLine="708"/>
        <w:jc w:val="both"/>
        <w:rPr>
          <w:rFonts w:asciiTheme="majorHAnsi" w:hAnsiTheme="majorHAnsi"/>
          <w:sz w:val="24"/>
          <w:szCs w:val="24"/>
          <w:u w:val="single"/>
        </w:rPr>
      </w:pPr>
      <w:proofErr w:type="spellStart"/>
      <w:r w:rsidRPr="007F17C5">
        <w:rPr>
          <w:rFonts w:asciiTheme="majorHAnsi" w:hAnsiTheme="majorHAnsi"/>
          <w:sz w:val="24"/>
          <w:szCs w:val="24"/>
          <w:u w:val="single"/>
        </w:rPr>
        <w:t>Sección</w:t>
      </w:r>
      <w:proofErr w:type="spellEnd"/>
      <w:r w:rsidRPr="007F17C5">
        <w:rPr>
          <w:rFonts w:asciiTheme="majorHAnsi" w:hAnsiTheme="majorHAnsi"/>
          <w:sz w:val="24"/>
          <w:szCs w:val="24"/>
          <w:u w:val="single"/>
        </w:rPr>
        <w:t xml:space="preserve"> I)</w:t>
      </w:r>
    </w:p>
    <w:p w:rsidR="007F17C5" w:rsidRPr="007F17C5" w:rsidRDefault="007F17C5" w:rsidP="007F17C5">
      <w:pPr>
        <w:spacing w:line="360" w:lineRule="auto"/>
        <w:jc w:val="both"/>
        <w:rPr>
          <w:rFonts w:asciiTheme="majorHAnsi" w:hAnsiTheme="majorHAnsi"/>
          <w:i/>
          <w:iCs/>
          <w:sz w:val="24"/>
          <w:szCs w:val="24"/>
        </w:rPr>
      </w:pPr>
      <w:r w:rsidRPr="007F17C5">
        <w:rPr>
          <w:rFonts w:asciiTheme="majorHAnsi" w:hAnsiTheme="majorHAnsi"/>
          <w:i/>
          <w:iCs/>
          <w:sz w:val="24"/>
          <w:szCs w:val="24"/>
        </w:rPr>
        <w:t>Encourage and support the creation, capacity-building, funding and effective participation of DPOs/OPDs</w:t>
      </w:r>
      <w:r w:rsidR="00AE4838">
        <w:rPr>
          <w:rFonts w:asciiTheme="majorHAnsi" w:hAnsiTheme="majorHAnsi"/>
          <w:i/>
          <w:iCs/>
          <w:sz w:val="24"/>
          <w:szCs w:val="24"/>
        </w:rPr>
        <w:t>/OWDs</w:t>
      </w:r>
      <w:r w:rsidRPr="007F17C5">
        <w:rPr>
          <w:rFonts w:asciiTheme="majorHAnsi" w:hAnsiTheme="majorHAnsi"/>
          <w:i/>
          <w:iCs/>
          <w:sz w:val="24"/>
          <w:szCs w:val="24"/>
        </w:rPr>
        <w:t xml:space="preserve"> or groups of persons with disabilities, including parents and families of persons with disabilities in their supportive role, at the local and national levels in the conception, design, reform and implementa</w:t>
      </w:r>
      <w:r>
        <w:rPr>
          <w:rFonts w:asciiTheme="majorHAnsi" w:hAnsiTheme="majorHAnsi"/>
          <w:i/>
          <w:iCs/>
          <w:sz w:val="24"/>
          <w:szCs w:val="24"/>
        </w:rPr>
        <w:t xml:space="preserve">tion of policies and </w:t>
      </w:r>
      <w:proofErr w:type="spellStart"/>
      <w:r>
        <w:rPr>
          <w:rFonts w:asciiTheme="majorHAnsi" w:hAnsiTheme="majorHAnsi"/>
          <w:i/>
          <w:iCs/>
          <w:sz w:val="24"/>
          <w:szCs w:val="24"/>
        </w:rPr>
        <w:t>programmes</w:t>
      </w:r>
      <w:proofErr w:type="spellEnd"/>
      <w:r w:rsidR="006B45F8">
        <w:rPr>
          <w:rFonts w:asciiTheme="majorHAnsi" w:hAnsiTheme="majorHAnsi"/>
          <w:i/>
          <w:iCs/>
          <w:sz w:val="24"/>
          <w:szCs w:val="24"/>
        </w:rPr>
        <w:t xml:space="preserve"> </w:t>
      </w:r>
      <w:r w:rsidR="00CE6D80">
        <w:rPr>
          <w:rFonts w:asciiTheme="majorHAnsi" w:hAnsiTheme="majorHAnsi"/>
          <w:i/>
          <w:iCs/>
          <w:sz w:val="24"/>
          <w:szCs w:val="24"/>
        </w:rPr>
        <w:t>[</w:t>
      </w:r>
      <w:r w:rsidR="006B45F8" w:rsidRPr="00D01AC2">
        <w:rPr>
          <w:rFonts w:asciiTheme="majorHAnsi" w:hAnsiTheme="majorHAnsi"/>
          <w:i/>
          <w:iCs/>
          <w:color w:val="FF0000"/>
          <w:sz w:val="24"/>
          <w:szCs w:val="24"/>
        </w:rPr>
        <w:t>that incorporate the gender perspective</w:t>
      </w:r>
      <w:r w:rsidR="00CE6D80">
        <w:rPr>
          <w:rFonts w:asciiTheme="majorHAnsi" w:hAnsiTheme="majorHAnsi"/>
          <w:i/>
          <w:iCs/>
          <w:sz w:val="24"/>
          <w:szCs w:val="24"/>
        </w:rPr>
        <w:t>].</w:t>
      </w:r>
    </w:p>
    <w:p w:rsidR="007F17C5" w:rsidRPr="007F17C5" w:rsidRDefault="007F17C5" w:rsidP="002E7347">
      <w:pPr>
        <w:spacing w:line="360" w:lineRule="auto"/>
        <w:ind w:firstLine="708"/>
        <w:jc w:val="both"/>
        <w:rPr>
          <w:rFonts w:asciiTheme="majorHAnsi" w:hAnsiTheme="majorHAnsi"/>
          <w:sz w:val="24"/>
          <w:szCs w:val="24"/>
          <w:u w:val="single"/>
        </w:rPr>
      </w:pPr>
      <w:proofErr w:type="spellStart"/>
      <w:r w:rsidRPr="007F17C5">
        <w:rPr>
          <w:rFonts w:asciiTheme="majorHAnsi" w:hAnsiTheme="majorHAnsi"/>
          <w:sz w:val="24"/>
          <w:szCs w:val="24"/>
          <w:u w:val="single"/>
        </w:rPr>
        <w:t>Sección</w:t>
      </w:r>
      <w:proofErr w:type="spellEnd"/>
      <w:r w:rsidRPr="007F17C5">
        <w:rPr>
          <w:rFonts w:asciiTheme="majorHAnsi" w:hAnsiTheme="majorHAnsi"/>
          <w:sz w:val="24"/>
          <w:szCs w:val="24"/>
          <w:u w:val="single"/>
        </w:rPr>
        <w:t xml:space="preserve"> N)</w:t>
      </w:r>
    </w:p>
    <w:p w:rsidR="00AC417C" w:rsidRDefault="007F17C5" w:rsidP="007E4116">
      <w:pPr>
        <w:spacing w:line="360" w:lineRule="auto"/>
        <w:jc w:val="both"/>
        <w:rPr>
          <w:rFonts w:asciiTheme="majorHAnsi" w:hAnsiTheme="majorHAnsi"/>
          <w:i/>
          <w:iCs/>
          <w:sz w:val="24"/>
          <w:szCs w:val="24"/>
        </w:rPr>
      </w:pPr>
      <w:r w:rsidRPr="007F17C5">
        <w:rPr>
          <w:rFonts w:asciiTheme="majorHAnsi" w:hAnsiTheme="majorHAnsi"/>
          <w:i/>
          <w:iCs/>
          <w:sz w:val="24"/>
          <w:szCs w:val="24"/>
        </w:rPr>
        <w:t xml:space="preserve">Provide </w:t>
      </w:r>
      <w:bookmarkStart w:id="2" w:name="_Hlk498527896"/>
      <w:r w:rsidR="007E4116">
        <w:rPr>
          <w:rFonts w:asciiTheme="majorHAnsi" w:hAnsiTheme="majorHAnsi"/>
          <w:i/>
          <w:iCs/>
          <w:sz w:val="24"/>
          <w:szCs w:val="24"/>
        </w:rPr>
        <w:t xml:space="preserve">disability, </w:t>
      </w:r>
      <w:r w:rsidR="006F2624">
        <w:rPr>
          <w:rFonts w:asciiTheme="majorHAnsi" w:hAnsiTheme="majorHAnsi"/>
          <w:i/>
          <w:iCs/>
          <w:sz w:val="24"/>
          <w:szCs w:val="24"/>
        </w:rPr>
        <w:t>[</w:t>
      </w:r>
      <w:r w:rsidR="007E4116" w:rsidRPr="007E4116">
        <w:rPr>
          <w:rFonts w:asciiTheme="majorHAnsi" w:hAnsiTheme="majorHAnsi"/>
          <w:i/>
          <w:iCs/>
          <w:color w:val="FF0000"/>
          <w:sz w:val="24"/>
          <w:szCs w:val="24"/>
        </w:rPr>
        <w:t>gender</w:t>
      </w:r>
      <w:r w:rsidR="006F2624">
        <w:rPr>
          <w:rFonts w:asciiTheme="majorHAnsi" w:hAnsiTheme="majorHAnsi"/>
          <w:i/>
          <w:iCs/>
          <w:sz w:val="24"/>
          <w:szCs w:val="24"/>
        </w:rPr>
        <w:t>]</w:t>
      </w:r>
      <w:r w:rsidR="007E4116" w:rsidRPr="007E4116">
        <w:rPr>
          <w:rFonts w:asciiTheme="majorHAnsi" w:hAnsiTheme="majorHAnsi"/>
          <w:i/>
          <w:iCs/>
          <w:color w:val="FF0000"/>
          <w:sz w:val="24"/>
          <w:szCs w:val="24"/>
        </w:rPr>
        <w:t xml:space="preserve"> </w:t>
      </w:r>
      <w:r w:rsidR="007E4116">
        <w:rPr>
          <w:rFonts w:asciiTheme="majorHAnsi" w:hAnsiTheme="majorHAnsi"/>
          <w:i/>
          <w:iCs/>
          <w:sz w:val="24"/>
          <w:szCs w:val="24"/>
        </w:rPr>
        <w:t xml:space="preserve">and </w:t>
      </w:r>
      <w:r w:rsidRPr="007F17C5">
        <w:rPr>
          <w:rFonts w:asciiTheme="majorHAnsi" w:hAnsiTheme="majorHAnsi"/>
          <w:i/>
          <w:iCs/>
          <w:sz w:val="24"/>
          <w:szCs w:val="24"/>
        </w:rPr>
        <w:t xml:space="preserve">age-appropriate assistance </w:t>
      </w:r>
      <w:bookmarkEnd w:id="2"/>
      <w:r w:rsidRPr="007F17C5">
        <w:rPr>
          <w:rFonts w:asciiTheme="majorHAnsi" w:hAnsiTheme="majorHAnsi"/>
          <w:i/>
          <w:iCs/>
          <w:sz w:val="24"/>
          <w:szCs w:val="24"/>
        </w:rPr>
        <w:t>for the participation of persons with disabilities through their DPOs/OPDs</w:t>
      </w:r>
      <w:r w:rsidR="00AE4838">
        <w:rPr>
          <w:rFonts w:asciiTheme="majorHAnsi" w:hAnsiTheme="majorHAnsi"/>
          <w:i/>
          <w:iCs/>
          <w:sz w:val="24"/>
          <w:szCs w:val="24"/>
        </w:rPr>
        <w:t>/OWDs</w:t>
      </w:r>
      <w:r w:rsidRPr="007F17C5">
        <w:rPr>
          <w:rFonts w:asciiTheme="majorHAnsi" w:hAnsiTheme="majorHAnsi"/>
          <w:i/>
          <w:iCs/>
          <w:sz w:val="24"/>
          <w:szCs w:val="24"/>
        </w:rPr>
        <w:t xml:space="preserve"> in public decision-making, consultation and monitoring processes</w:t>
      </w:r>
      <w:r>
        <w:rPr>
          <w:rFonts w:asciiTheme="majorHAnsi" w:hAnsiTheme="majorHAnsi"/>
          <w:i/>
          <w:iCs/>
          <w:sz w:val="24"/>
          <w:szCs w:val="24"/>
        </w:rPr>
        <w:t>.</w:t>
      </w:r>
    </w:p>
    <w:p w:rsidR="00E83B00" w:rsidRDefault="00E83B00" w:rsidP="007E4116">
      <w:pPr>
        <w:spacing w:line="360" w:lineRule="auto"/>
        <w:jc w:val="both"/>
        <w:rPr>
          <w:rFonts w:asciiTheme="majorHAnsi" w:hAnsiTheme="majorHAnsi"/>
          <w:i/>
          <w:iCs/>
          <w:sz w:val="24"/>
          <w:szCs w:val="24"/>
        </w:rPr>
      </w:pPr>
    </w:p>
    <w:p w:rsidR="00E83B00" w:rsidRPr="005F396D" w:rsidRDefault="00D30137" w:rsidP="00D30137">
      <w:pPr>
        <w:spacing w:line="360" w:lineRule="auto"/>
        <w:jc w:val="both"/>
        <w:rPr>
          <w:rFonts w:asciiTheme="majorHAnsi" w:hAnsiTheme="majorHAnsi"/>
          <w:sz w:val="24"/>
          <w:szCs w:val="24"/>
          <w:lang w:val="es-ES"/>
        </w:rPr>
      </w:pPr>
      <w:r w:rsidRPr="005F396D">
        <w:rPr>
          <w:rFonts w:asciiTheme="majorHAnsi" w:hAnsiTheme="majorHAnsi"/>
          <w:sz w:val="24"/>
          <w:szCs w:val="24"/>
          <w:lang w:val="es-ES"/>
        </w:rPr>
        <w:t xml:space="preserve">De igual forma, en las sucesivas secciones del </w:t>
      </w:r>
      <w:r w:rsidRPr="005F396D">
        <w:rPr>
          <w:rFonts w:asciiTheme="majorHAnsi" w:hAnsiTheme="majorHAnsi"/>
          <w:sz w:val="24"/>
          <w:szCs w:val="24"/>
          <w:u w:val="single"/>
          <w:lang w:val="es-ES"/>
        </w:rPr>
        <w:t>párrafo 75</w:t>
      </w:r>
      <w:r w:rsidRPr="005F396D">
        <w:rPr>
          <w:rFonts w:asciiTheme="majorHAnsi" w:hAnsiTheme="majorHAnsi"/>
          <w:sz w:val="24"/>
          <w:szCs w:val="24"/>
          <w:lang w:val="es-ES"/>
        </w:rPr>
        <w:t xml:space="preserve"> corresponde hacer una serie de </w:t>
      </w:r>
      <w:r w:rsidR="00EF2874" w:rsidRPr="005F396D">
        <w:rPr>
          <w:rFonts w:asciiTheme="majorHAnsi" w:hAnsiTheme="majorHAnsi"/>
          <w:sz w:val="24"/>
          <w:szCs w:val="24"/>
          <w:lang w:val="es-ES"/>
        </w:rPr>
        <w:t>modificaciones.</w:t>
      </w:r>
    </w:p>
    <w:p w:rsidR="00F815B8" w:rsidRPr="00671B9C" w:rsidRDefault="00D30137" w:rsidP="00F815B8">
      <w:pPr>
        <w:spacing w:line="360" w:lineRule="auto"/>
        <w:ind w:firstLine="708"/>
        <w:jc w:val="both"/>
        <w:rPr>
          <w:rFonts w:asciiTheme="majorHAnsi" w:hAnsiTheme="majorHAnsi"/>
          <w:sz w:val="24"/>
          <w:szCs w:val="24"/>
          <w:u w:val="single"/>
        </w:rPr>
      </w:pPr>
      <w:proofErr w:type="spellStart"/>
      <w:r w:rsidRPr="00671B9C">
        <w:rPr>
          <w:rFonts w:asciiTheme="majorHAnsi" w:hAnsiTheme="majorHAnsi"/>
          <w:sz w:val="24"/>
          <w:szCs w:val="24"/>
          <w:u w:val="single"/>
        </w:rPr>
        <w:t>Sección</w:t>
      </w:r>
      <w:proofErr w:type="spellEnd"/>
      <w:r w:rsidRPr="00671B9C">
        <w:rPr>
          <w:rFonts w:asciiTheme="majorHAnsi" w:hAnsiTheme="majorHAnsi"/>
          <w:sz w:val="24"/>
          <w:szCs w:val="24"/>
          <w:u w:val="single"/>
        </w:rPr>
        <w:t xml:space="preserve"> B)</w:t>
      </w:r>
    </w:p>
    <w:p w:rsidR="00D30137" w:rsidRPr="00671B9C" w:rsidRDefault="00F815B8" w:rsidP="00F815B8">
      <w:pPr>
        <w:spacing w:line="360" w:lineRule="auto"/>
        <w:ind w:firstLine="708"/>
        <w:jc w:val="both"/>
        <w:rPr>
          <w:rFonts w:asciiTheme="majorHAnsi" w:hAnsiTheme="majorHAnsi"/>
          <w:i/>
          <w:iCs/>
          <w:sz w:val="24"/>
          <w:szCs w:val="24"/>
        </w:rPr>
      </w:pPr>
      <w:r w:rsidRPr="00671B9C">
        <w:rPr>
          <w:rFonts w:asciiTheme="majorHAnsi" w:hAnsiTheme="majorHAnsi"/>
          <w:i/>
          <w:iCs/>
          <w:sz w:val="24"/>
          <w:szCs w:val="24"/>
        </w:rPr>
        <w:t xml:space="preserve">Create an enabling environment for the establishment and functioning of DPOs/OPDs/OWDs, by </w:t>
      </w:r>
      <w:r w:rsidRPr="00671B9C">
        <w:rPr>
          <w:rFonts w:asciiTheme="majorHAnsi" w:hAnsiTheme="majorHAnsi"/>
          <w:bCs/>
          <w:i/>
          <w:iCs/>
          <w:sz w:val="24"/>
          <w:szCs w:val="24"/>
        </w:rPr>
        <w:t xml:space="preserve">adopting a policy framework </w:t>
      </w:r>
      <w:proofErr w:type="spellStart"/>
      <w:r w:rsidRPr="00671B9C">
        <w:rPr>
          <w:rFonts w:asciiTheme="majorHAnsi" w:hAnsiTheme="majorHAnsi"/>
          <w:bCs/>
          <w:i/>
          <w:iCs/>
          <w:sz w:val="24"/>
          <w:szCs w:val="24"/>
        </w:rPr>
        <w:t>favourable</w:t>
      </w:r>
      <w:proofErr w:type="spellEnd"/>
      <w:r w:rsidRPr="00671B9C">
        <w:rPr>
          <w:rFonts w:asciiTheme="majorHAnsi" w:hAnsiTheme="majorHAnsi"/>
          <w:bCs/>
          <w:i/>
          <w:iCs/>
          <w:sz w:val="24"/>
          <w:szCs w:val="24"/>
        </w:rPr>
        <w:t xml:space="preserve"> to their establishment and sustained operation. This includes guaranteeing their </w:t>
      </w:r>
      <w:r w:rsidRPr="00671B9C">
        <w:rPr>
          <w:rFonts w:asciiTheme="majorHAnsi" w:hAnsiTheme="majorHAnsi"/>
          <w:i/>
          <w:iCs/>
          <w:sz w:val="24"/>
          <w:szCs w:val="24"/>
        </w:rPr>
        <w:t>independence and autonomy from the State party, the establishment, implementation of and access to adequate funding mechanisms, including public funding and international cooperation; and the provision of support, including technical assistance</w:t>
      </w:r>
      <w:r w:rsidR="00252751">
        <w:rPr>
          <w:rFonts w:asciiTheme="majorHAnsi" w:hAnsiTheme="majorHAnsi"/>
          <w:i/>
          <w:iCs/>
          <w:sz w:val="24"/>
          <w:szCs w:val="24"/>
        </w:rPr>
        <w:t xml:space="preserve"> [</w:t>
      </w:r>
      <w:r w:rsidR="00252751" w:rsidRPr="00252751">
        <w:rPr>
          <w:rFonts w:asciiTheme="majorHAnsi" w:hAnsiTheme="majorHAnsi"/>
          <w:i/>
          <w:iCs/>
          <w:color w:val="FF0000"/>
          <w:sz w:val="24"/>
          <w:szCs w:val="24"/>
        </w:rPr>
        <w:t xml:space="preserve">and affirmative </w:t>
      </w:r>
      <w:proofErr w:type="spellStart"/>
      <w:r w:rsidR="00252751" w:rsidRPr="00252751">
        <w:rPr>
          <w:rFonts w:asciiTheme="majorHAnsi" w:hAnsiTheme="majorHAnsi"/>
          <w:i/>
          <w:iCs/>
          <w:color w:val="FF0000"/>
          <w:sz w:val="24"/>
          <w:szCs w:val="24"/>
        </w:rPr>
        <w:t>actions</w:t>
      </w:r>
      <w:proofErr w:type="spellEnd"/>
      <w:r w:rsidR="00252751" w:rsidRPr="00252751">
        <w:rPr>
          <w:rFonts w:asciiTheme="majorHAnsi" w:hAnsiTheme="majorHAnsi"/>
          <w:i/>
          <w:iCs/>
          <w:color w:val="FF0000"/>
          <w:sz w:val="24"/>
          <w:szCs w:val="24"/>
        </w:rPr>
        <w:t xml:space="preserve"> for under-represented sectors</w:t>
      </w:r>
      <w:r w:rsidR="00252751">
        <w:rPr>
          <w:rFonts w:asciiTheme="majorHAnsi" w:hAnsiTheme="majorHAnsi"/>
          <w:i/>
          <w:iCs/>
          <w:sz w:val="24"/>
          <w:szCs w:val="24"/>
        </w:rPr>
        <w:t>]</w:t>
      </w:r>
      <w:r w:rsidRPr="00671B9C">
        <w:rPr>
          <w:rFonts w:asciiTheme="majorHAnsi" w:hAnsiTheme="majorHAnsi"/>
          <w:i/>
          <w:iCs/>
          <w:sz w:val="24"/>
          <w:szCs w:val="24"/>
        </w:rPr>
        <w:t xml:space="preserve"> for empowerment and capacity-building.</w:t>
      </w:r>
    </w:p>
    <w:p w:rsidR="00B14ACC" w:rsidRPr="00125D74" w:rsidRDefault="00B14ACC" w:rsidP="00F815B8">
      <w:pPr>
        <w:spacing w:line="360" w:lineRule="auto"/>
        <w:ind w:firstLine="708"/>
        <w:jc w:val="both"/>
        <w:rPr>
          <w:rFonts w:asciiTheme="majorHAnsi" w:hAnsiTheme="majorHAnsi"/>
          <w:sz w:val="24"/>
          <w:szCs w:val="24"/>
        </w:rPr>
      </w:pPr>
      <w:proofErr w:type="spellStart"/>
      <w:r w:rsidRPr="00125D74">
        <w:rPr>
          <w:rFonts w:asciiTheme="majorHAnsi" w:hAnsiTheme="majorHAnsi"/>
          <w:sz w:val="24"/>
          <w:szCs w:val="24"/>
        </w:rPr>
        <w:t>Sección</w:t>
      </w:r>
      <w:proofErr w:type="spellEnd"/>
      <w:r w:rsidRPr="00125D74">
        <w:rPr>
          <w:rFonts w:asciiTheme="majorHAnsi" w:hAnsiTheme="majorHAnsi"/>
          <w:sz w:val="24"/>
          <w:szCs w:val="24"/>
        </w:rPr>
        <w:t xml:space="preserve"> Q)</w:t>
      </w:r>
    </w:p>
    <w:p w:rsidR="00B14ACC" w:rsidRPr="002F3BD3" w:rsidRDefault="00671B9C" w:rsidP="00B14ACC">
      <w:pPr>
        <w:spacing w:line="360" w:lineRule="auto"/>
        <w:jc w:val="both"/>
        <w:rPr>
          <w:rFonts w:asciiTheme="majorHAnsi" w:hAnsiTheme="majorHAnsi"/>
          <w:i/>
          <w:iCs/>
          <w:sz w:val="24"/>
          <w:szCs w:val="24"/>
        </w:rPr>
      </w:pPr>
      <w:r w:rsidRPr="002F3BD3">
        <w:rPr>
          <w:rFonts w:asciiTheme="majorHAnsi" w:hAnsiTheme="majorHAnsi"/>
          <w:i/>
          <w:iCs/>
          <w:sz w:val="24"/>
          <w:szCs w:val="24"/>
        </w:rPr>
        <w:t xml:space="preserve">Ensure that existing consultation procedures in non-disability specific areas of </w:t>
      </w:r>
      <w:proofErr w:type="gramStart"/>
      <w:r w:rsidRPr="002F3BD3">
        <w:rPr>
          <w:rFonts w:asciiTheme="majorHAnsi" w:hAnsiTheme="majorHAnsi"/>
          <w:i/>
          <w:iCs/>
          <w:sz w:val="24"/>
          <w:szCs w:val="24"/>
        </w:rPr>
        <w:t>law,</w:t>
      </w:r>
      <w:proofErr w:type="gramEnd"/>
      <w:r w:rsidRPr="002F3BD3">
        <w:rPr>
          <w:rFonts w:asciiTheme="majorHAnsi" w:hAnsiTheme="majorHAnsi"/>
          <w:i/>
          <w:iCs/>
          <w:sz w:val="24"/>
          <w:szCs w:val="24"/>
        </w:rPr>
        <w:t xml:space="preserve"> are made accessible to and inclusive of persons with disabilities, through their DPOs/OPDs</w:t>
      </w:r>
      <w:r w:rsidR="00EC2A3F" w:rsidRPr="002F3BD3">
        <w:rPr>
          <w:rFonts w:asciiTheme="majorHAnsi" w:hAnsiTheme="majorHAnsi"/>
          <w:i/>
          <w:iCs/>
          <w:sz w:val="24"/>
          <w:szCs w:val="24"/>
        </w:rPr>
        <w:t>/OWDs</w:t>
      </w:r>
      <w:r w:rsidR="00C9037A">
        <w:rPr>
          <w:rFonts w:asciiTheme="majorHAnsi" w:hAnsiTheme="majorHAnsi"/>
          <w:i/>
          <w:iCs/>
          <w:sz w:val="24"/>
          <w:szCs w:val="24"/>
        </w:rPr>
        <w:t>, [</w:t>
      </w:r>
      <w:r w:rsidR="00C9037A" w:rsidRPr="00C9037A">
        <w:rPr>
          <w:rFonts w:asciiTheme="majorHAnsi" w:hAnsiTheme="majorHAnsi"/>
          <w:i/>
          <w:iCs/>
          <w:color w:val="FF0000"/>
          <w:sz w:val="24"/>
          <w:szCs w:val="24"/>
        </w:rPr>
        <w:t>especially in children's policies and policies aimed at women and gender equality</w:t>
      </w:r>
      <w:r w:rsidR="00C9037A">
        <w:rPr>
          <w:rFonts w:asciiTheme="majorHAnsi" w:hAnsiTheme="majorHAnsi"/>
          <w:i/>
          <w:iCs/>
          <w:sz w:val="24"/>
          <w:szCs w:val="24"/>
        </w:rPr>
        <w:t>]</w:t>
      </w:r>
      <w:r w:rsidR="00C9037A" w:rsidRPr="00C9037A">
        <w:rPr>
          <w:rFonts w:asciiTheme="majorHAnsi" w:hAnsiTheme="majorHAnsi"/>
          <w:i/>
          <w:iCs/>
          <w:sz w:val="24"/>
          <w:szCs w:val="24"/>
        </w:rPr>
        <w:t>.</w:t>
      </w:r>
    </w:p>
    <w:p w:rsidR="00B14ACC" w:rsidRPr="00671B9C" w:rsidRDefault="00B14ACC" w:rsidP="00F815B8">
      <w:pPr>
        <w:spacing w:line="360" w:lineRule="auto"/>
        <w:ind w:firstLine="708"/>
        <w:jc w:val="both"/>
        <w:rPr>
          <w:rFonts w:asciiTheme="majorHAnsi" w:hAnsiTheme="majorHAnsi"/>
          <w:sz w:val="24"/>
          <w:szCs w:val="24"/>
        </w:rPr>
      </w:pPr>
      <w:proofErr w:type="spellStart"/>
      <w:r w:rsidRPr="00671B9C">
        <w:rPr>
          <w:rFonts w:asciiTheme="majorHAnsi" w:hAnsiTheme="majorHAnsi"/>
          <w:sz w:val="24"/>
          <w:szCs w:val="24"/>
        </w:rPr>
        <w:t>Sección</w:t>
      </w:r>
      <w:proofErr w:type="spellEnd"/>
      <w:r w:rsidRPr="00671B9C">
        <w:rPr>
          <w:rFonts w:asciiTheme="majorHAnsi" w:hAnsiTheme="majorHAnsi"/>
          <w:sz w:val="24"/>
          <w:szCs w:val="24"/>
        </w:rPr>
        <w:t xml:space="preserve"> R)</w:t>
      </w:r>
    </w:p>
    <w:p w:rsidR="00B14ACC" w:rsidRPr="002F3BD3" w:rsidRDefault="00671B9C" w:rsidP="00B14ACC">
      <w:pPr>
        <w:spacing w:line="360" w:lineRule="auto"/>
        <w:jc w:val="both"/>
        <w:rPr>
          <w:rFonts w:asciiTheme="majorHAnsi" w:hAnsiTheme="majorHAnsi"/>
          <w:i/>
          <w:iCs/>
          <w:sz w:val="24"/>
          <w:szCs w:val="24"/>
        </w:rPr>
      </w:pPr>
      <w:r w:rsidRPr="002F3BD3">
        <w:rPr>
          <w:rFonts w:asciiTheme="majorHAnsi" w:hAnsiTheme="majorHAnsi"/>
          <w:i/>
          <w:iCs/>
          <w:sz w:val="24"/>
          <w:szCs w:val="24"/>
        </w:rPr>
        <w:t>Actively involve and closely consult with persons with disabilities,</w:t>
      </w:r>
      <w:r w:rsidR="000B3498">
        <w:rPr>
          <w:rFonts w:asciiTheme="majorHAnsi" w:hAnsiTheme="majorHAnsi"/>
          <w:i/>
          <w:iCs/>
          <w:sz w:val="24"/>
          <w:szCs w:val="24"/>
        </w:rPr>
        <w:t xml:space="preserve"> [</w:t>
      </w:r>
      <w:r w:rsidR="000B3498" w:rsidRPr="000B3498">
        <w:rPr>
          <w:rFonts w:asciiTheme="majorHAnsi" w:hAnsiTheme="majorHAnsi"/>
          <w:i/>
          <w:iCs/>
          <w:color w:val="FF0000"/>
          <w:sz w:val="24"/>
          <w:szCs w:val="24"/>
        </w:rPr>
        <w:t>including women and children</w:t>
      </w:r>
      <w:r w:rsidR="000B3498">
        <w:rPr>
          <w:rFonts w:asciiTheme="majorHAnsi" w:hAnsiTheme="majorHAnsi"/>
          <w:i/>
          <w:iCs/>
          <w:sz w:val="24"/>
          <w:szCs w:val="24"/>
        </w:rPr>
        <w:t>],</w:t>
      </w:r>
      <w:r w:rsidRPr="002F3BD3">
        <w:rPr>
          <w:rFonts w:asciiTheme="majorHAnsi" w:hAnsiTheme="majorHAnsi"/>
          <w:i/>
          <w:iCs/>
          <w:sz w:val="24"/>
          <w:szCs w:val="24"/>
        </w:rPr>
        <w:t xml:space="preserve"> through their DPOs/OPDs</w:t>
      </w:r>
      <w:r w:rsidR="00EC2A3F" w:rsidRPr="002F3BD3">
        <w:rPr>
          <w:rFonts w:asciiTheme="majorHAnsi" w:hAnsiTheme="majorHAnsi"/>
          <w:i/>
          <w:iCs/>
          <w:sz w:val="24"/>
          <w:szCs w:val="24"/>
        </w:rPr>
        <w:t>/OWDs</w:t>
      </w:r>
      <w:r w:rsidRPr="002F3BD3">
        <w:rPr>
          <w:rFonts w:asciiTheme="majorHAnsi" w:hAnsiTheme="majorHAnsi"/>
          <w:i/>
          <w:iCs/>
          <w:sz w:val="24"/>
          <w:szCs w:val="24"/>
        </w:rPr>
        <w:t>, in public budgeting processes, international decision-making and in international cooperation with other States parties and adopt development policies which mainstream the rights and views of persons with disabilities when implementing and monitoring the 2030 Agenda for Sustainable Development at the national level.</w:t>
      </w:r>
    </w:p>
    <w:p w:rsidR="00B14ACC" w:rsidRPr="00671B9C" w:rsidRDefault="00B14ACC" w:rsidP="00F815B8">
      <w:pPr>
        <w:spacing w:line="360" w:lineRule="auto"/>
        <w:ind w:firstLine="708"/>
        <w:jc w:val="both"/>
        <w:rPr>
          <w:rFonts w:asciiTheme="majorHAnsi" w:hAnsiTheme="majorHAnsi"/>
          <w:sz w:val="24"/>
          <w:szCs w:val="24"/>
        </w:rPr>
      </w:pPr>
      <w:proofErr w:type="spellStart"/>
      <w:r w:rsidRPr="00671B9C">
        <w:rPr>
          <w:rFonts w:asciiTheme="majorHAnsi" w:hAnsiTheme="majorHAnsi"/>
          <w:sz w:val="24"/>
          <w:szCs w:val="24"/>
        </w:rPr>
        <w:t>Sección</w:t>
      </w:r>
      <w:proofErr w:type="spellEnd"/>
      <w:r w:rsidRPr="00671B9C">
        <w:rPr>
          <w:rFonts w:asciiTheme="majorHAnsi" w:hAnsiTheme="majorHAnsi"/>
          <w:sz w:val="24"/>
          <w:szCs w:val="24"/>
        </w:rPr>
        <w:t xml:space="preserve"> S)</w:t>
      </w:r>
    </w:p>
    <w:p w:rsidR="00B14ACC" w:rsidRPr="002F3BD3" w:rsidRDefault="00671B9C" w:rsidP="00E3409A">
      <w:pPr>
        <w:spacing w:line="360" w:lineRule="auto"/>
        <w:jc w:val="both"/>
        <w:rPr>
          <w:rFonts w:asciiTheme="majorHAnsi" w:hAnsiTheme="majorHAnsi"/>
          <w:i/>
          <w:iCs/>
          <w:sz w:val="24"/>
          <w:szCs w:val="24"/>
        </w:rPr>
      </w:pPr>
      <w:r w:rsidRPr="002F3BD3">
        <w:rPr>
          <w:rFonts w:asciiTheme="majorHAnsi" w:hAnsiTheme="majorHAnsi"/>
          <w:i/>
          <w:iCs/>
          <w:sz w:val="24"/>
          <w:szCs w:val="24"/>
        </w:rPr>
        <w:t xml:space="preserve">Guarantee the participation, representation and easy access of </w:t>
      </w:r>
      <w:r w:rsidR="00E3409A">
        <w:rPr>
          <w:rFonts w:asciiTheme="majorHAnsi" w:hAnsiTheme="majorHAnsi"/>
          <w:i/>
          <w:iCs/>
          <w:sz w:val="24"/>
          <w:szCs w:val="24"/>
        </w:rPr>
        <w:t>[</w:t>
      </w:r>
      <w:r w:rsidR="00E3409A" w:rsidRPr="00E3409A">
        <w:rPr>
          <w:rFonts w:asciiTheme="majorHAnsi" w:hAnsiTheme="majorHAnsi"/>
          <w:i/>
          <w:iCs/>
          <w:color w:val="FF0000"/>
          <w:sz w:val="24"/>
          <w:szCs w:val="24"/>
        </w:rPr>
        <w:t>women and men</w:t>
      </w:r>
      <w:r w:rsidRPr="00E3409A">
        <w:rPr>
          <w:rFonts w:asciiTheme="majorHAnsi" w:hAnsiTheme="majorHAnsi"/>
          <w:i/>
          <w:iCs/>
          <w:color w:val="FF0000"/>
          <w:sz w:val="24"/>
          <w:szCs w:val="24"/>
        </w:rPr>
        <w:t xml:space="preserve"> with disabilities</w:t>
      </w:r>
      <w:r w:rsidR="00E3409A">
        <w:rPr>
          <w:rFonts w:asciiTheme="majorHAnsi" w:hAnsiTheme="majorHAnsi"/>
          <w:i/>
          <w:iCs/>
          <w:sz w:val="24"/>
          <w:szCs w:val="24"/>
        </w:rPr>
        <w:t xml:space="preserve">] </w:t>
      </w:r>
      <w:r w:rsidRPr="002F3BD3">
        <w:rPr>
          <w:rFonts w:asciiTheme="majorHAnsi" w:hAnsiTheme="majorHAnsi"/>
          <w:i/>
          <w:iCs/>
          <w:sz w:val="24"/>
          <w:szCs w:val="24"/>
        </w:rPr>
        <w:t>to focal points at all levels, the coordination mechanism, as well as their cooperation and representation within the independent monitoring mechanisms.</w:t>
      </w:r>
    </w:p>
    <w:sectPr w:rsidR="00B14ACC" w:rsidRPr="002F3BD3" w:rsidSect="0053011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F92" w:rsidRDefault="00702F92" w:rsidP="00FE4654">
      <w:pPr>
        <w:spacing w:after="0" w:line="240" w:lineRule="auto"/>
      </w:pPr>
      <w:r>
        <w:separator/>
      </w:r>
    </w:p>
  </w:endnote>
  <w:endnote w:type="continuationSeparator" w:id="0">
    <w:p w:rsidR="00702F92" w:rsidRDefault="00702F92" w:rsidP="00FE4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F92" w:rsidRDefault="00702F92" w:rsidP="00FE4654">
      <w:pPr>
        <w:spacing w:after="0" w:line="240" w:lineRule="auto"/>
      </w:pPr>
      <w:r>
        <w:separator/>
      </w:r>
    </w:p>
  </w:footnote>
  <w:footnote w:type="continuationSeparator" w:id="0">
    <w:p w:rsidR="00702F92" w:rsidRDefault="00702F92" w:rsidP="00FE46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051B"/>
    <w:multiLevelType w:val="hybridMultilevel"/>
    <w:tmpl w:val="80B8AF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A84559"/>
    <w:multiLevelType w:val="hybridMultilevel"/>
    <w:tmpl w:val="5B2E7E3A"/>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nsid w:val="20C2673E"/>
    <w:multiLevelType w:val="hybridMultilevel"/>
    <w:tmpl w:val="DE6E9DB2"/>
    <w:lvl w:ilvl="0" w:tplc="EF368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1B27AAD"/>
    <w:multiLevelType w:val="hybridMultilevel"/>
    <w:tmpl w:val="90300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E5A0926"/>
    <w:multiLevelType w:val="hybridMultilevel"/>
    <w:tmpl w:val="161226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7884458"/>
    <w:multiLevelType w:val="hybridMultilevel"/>
    <w:tmpl w:val="DE6E9DB2"/>
    <w:lvl w:ilvl="0" w:tplc="EF368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E9A7B15"/>
    <w:multiLevelType w:val="hybridMultilevel"/>
    <w:tmpl w:val="3F5646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6DF0D7B"/>
    <w:multiLevelType w:val="hybridMultilevel"/>
    <w:tmpl w:val="4B6AB3E8"/>
    <w:lvl w:ilvl="0" w:tplc="6B86886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7A6728B"/>
    <w:multiLevelType w:val="hybridMultilevel"/>
    <w:tmpl w:val="12AA4E98"/>
    <w:lvl w:ilvl="0" w:tplc="7756A90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E4F6F7B"/>
    <w:multiLevelType w:val="hybridMultilevel"/>
    <w:tmpl w:val="DE6E9DB2"/>
    <w:lvl w:ilvl="0" w:tplc="EF368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FF6515B"/>
    <w:multiLevelType w:val="hybridMultilevel"/>
    <w:tmpl w:val="12AA4E98"/>
    <w:lvl w:ilvl="0" w:tplc="7756A90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0"/>
  </w:num>
  <w:num w:numId="5">
    <w:abstractNumId w:val="6"/>
  </w:num>
  <w:num w:numId="6">
    <w:abstractNumId w:val="8"/>
  </w:num>
  <w:num w:numId="7">
    <w:abstractNumId w:val="10"/>
  </w:num>
  <w:num w:numId="8">
    <w:abstractNumId w:val="5"/>
  </w:num>
  <w:num w:numId="9">
    <w:abstractNumId w:val="2"/>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495B4A"/>
    <w:rsid w:val="00002ED4"/>
    <w:rsid w:val="00006A43"/>
    <w:rsid w:val="000135AD"/>
    <w:rsid w:val="00016992"/>
    <w:rsid w:val="00023A98"/>
    <w:rsid w:val="00031CBC"/>
    <w:rsid w:val="00040BEB"/>
    <w:rsid w:val="00041F86"/>
    <w:rsid w:val="00041FEC"/>
    <w:rsid w:val="00046FDA"/>
    <w:rsid w:val="0005645E"/>
    <w:rsid w:val="00067135"/>
    <w:rsid w:val="00072A2F"/>
    <w:rsid w:val="000770D0"/>
    <w:rsid w:val="00090A01"/>
    <w:rsid w:val="00091475"/>
    <w:rsid w:val="000928A7"/>
    <w:rsid w:val="0009682F"/>
    <w:rsid w:val="000B3498"/>
    <w:rsid w:val="000B3749"/>
    <w:rsid w:val="000C55EA"/>
    <w:rsid w:val="000F3F31"/>
    <w:rsid w:val="001002CB"/>
    <w:rsid w:val="0010786D"/>
    <w:rsid w:val="001100D4"/>
    <w:rsid w:val="00125076"/>
    <w:rsid w:val="00125D74"/>
    <w:rsid w:val="00155491"/>
    <w:rsid w:val="00155774"/>
    <w:rsid w:val="00175954"/>
    <w:rsid w:val="001842AA"/>
    <w:rsid w:val="001B6790"/>
    <w:rsid w:val="001C0C78"/>
    <w:rsid w:val="001D4636"/>
    <w:rsid w:val="001D599F"/>
    <w:rsid w:val="001E55EE"/>
    <w:rsid w:val="001E739B"/>
    <w:rsid w:val="001F4C67"/>
    <w:rsid w:val="00200DA9"/>
    <w:rsid w:val="00200F46"/>
    <w:rsid w:val="00202186"/>
    <w:rsid w:val="002163C3"/>
    <w:rsid w:val="00220D13"/>
    <w:rsid w:val="00240450"/>
    <w:rsid w:val="0024140A"/>
    <w:rsid w:val="0024375F"/>
    <w:rsid w:val="00243BE6"/>
    <w:rsid w:val="00250E1C"/>
    <w:rsid w:val="00252751"/>
    <w:rsid w:val="00270FF3"/>
    <w:rsid w:val="002730AD"/>
    <w:rsid w:val="00283D27"/>
    <w:rsid w:val="002A40B2"/>
    <w:rsid w:val="002A417B"/>
    <w:rsid w:val="002B4382"/>
    <w:rsid w:val="002B53E5"/>
    <w:rsid w:val="002B6400"/>
    <w:rsid w:val="002B7694"/>
    <w:rsid w:val="002D141C"/>
    <w:rsid w:val="002D25D0"/>
    <w:rsid w:val="002D443A"/>
    <w:rsid w:val="002D48DE"/>
    <w:rsid w:val="002D549C"/>
    <w:rsid w:val="002E50D8"/>
    <w:rsid w:val="002E7347"/>
    <w:rsid w:val="002F13DD"/>
    <w:rsid w:val="002F3BD3"/>
    <w:rsid w:val="002F6F26"/>
    <w:rsid w:val="00305AF4"/>
    <w:rsid w:val="0032148B"/>
    <w:rsid w:val="00324C68"/>
    <w:rsid w:val="00325E9F"/>
    <w:rsid w:val="00335FAC"/>
    <w:rsid w:val="00367D62"/>
    <w:rsid w:val="00380638"/>
    <w:rsid w:val="00380F0C"/>
    <w:rsid w:val="003A38F0"/>
    <w:rsid w:val="003A6F3B"/>
    <w:rsid w:val="003C0CD7"/>
    <w:rsid w:val="003D1DCC"/>
    <w:rsid w:val="003D3446"/>
    <w:rsid w:val="003D501D"/>
    <w:rsid w:val="00414DD0"/>
    <w:rsid w:val="00424CA8"/>
    <w:rsid w:val="00433BFA"/>
    <w:rsid w:val="00437C6B"/>
    <w:rsid w:val="004540EA"/>
    <w:rsid w:val="00493F93"/>
    <w:rsid w:val="00495B4A"/>
    <w:rsid w:val="004A02EF"/>
    <w:rsid w:val="004C29F1"/>
    <w:rsid w:val="004C3E2C"/>
    <w:rsid w:val="004C4610"/>
    <w:rsid w:val="004C676B"/>
    <w:rsid w:val="004E2F1C"/>
    <w:rsid w:val="004E36CB"/>
    <w:rsid w:val="004E5A87"/>
    <w:rsid w:val="004F043E"/>
    <w:rsid w:val="0050377E"/>
    <w:rsid w:val="00504891"/>
    <w:rsid w:val="00521292"/>
    <w:rsid w:val="00524BD4"/>
    <w:rsid w:val="0053011D"/>
    <w:rsid w:val="0053666E"/>
    <w:rsid w:val="0055536E"/>
    <w:rsid w:val="00561E27"/>
    <w:rsid w:val="00563855"/>
    <w:rsid w:val="00570400"/>
    <w:rsid w:val="00573FDD"/>
    <w:rsid w:val="005807D7"/>
    <w:rsid w:val="00585F52"/>
    <w:rsid w:val="00586642"/>
    <w:rsid w:val="005A0F89"/>
    <w:rsid w:val="005A53C4"/>
    <w:rsid w:val="005B0C5B"/>
    <w:rsid w:val="005B73F3"/>
    <w:rsid w:val="005C3657"/>
    <w:rsid w:val="005D2FB7"/>
    <w:rsid w:val="005D3380"/>
    <w:rsid w:val="005D7257"/>
    <w:rsid w:val="005E0C00"/>
    <w:rsid w:val="005E292E"/>
    <w:rsid w:val="005E3615"/>
    <w:rsid w:val="005E36AA"/>
    <w:rsid w:val="005F31BF"/>
    <w:rsid w:val="005F396D"/>
    <w:rsid w:val="0060782D"/>
    <w:rsid w:val="0062631B"/>
    <w:rsid w:val="006370A3"/>
    <w:rsid w:val="006410CE"/>
    <w:rsid w:val="00642791"/>
    <w:rsid w:val="00662BE4"/>
    <w:rsid w:val="006667AA"/>
    <w:rsid w:val="00671B9C"/>
    <w:rsid w:val="00682240"/>
    <w:rsid w:val="006946C2"/>
    <w:rsid w:val="006A6593"/>
    <w:rsid w:val="006B16E0"/>
    <w:rsid w:val="006B40B2"/>
    <w:rsid w:val="006B45F8"/>
    <w:rsid w:val="006B592B"/>
    <w:rsid w:val="006C168D"/>
    <w:rsid w:val="006E156B"/>
    <w:rsid w:val="006F2624"/>
    <w:rsid w:val="00700EDA"/>
    <w:rsid w:val="00702F92"/>
    <w:rsid w:val="0074196A"/>
    <w:rsid w:val="00744274"/>
    <w:rsid w:val="00753E8F"/>
    <w:rsid w:val="0076402A"/>
    <w:rsid w:val="00765207"/>
    <w:rsid w:val="00767267"/>
    <w:rsid w:val="007771C1"/>
    <w:rsid w:val="00783FF5"/>
    <w:rsid w:val="00793712"/>
    <w:rsid w:val="007C1CCE"/>
    <w:rsid w:val="007D2DE1"/>
    <w:rsid w:val="007E2B1F"/>
    <w:rsid w:val="007E3490"/>
    <w:rsid w:val="007E4116"/>
    <w:rsid w:val="007F17C5"/>
    <w:rsid w:val="007F3B65"/>
    <w:rsid w:val="007F783B"/>
    <w:rsid w:val="00810A07"/>
    <w:rsid w:val="00836577"/>
    <w:rsid w:val="0084061D"/>
    <w:rsid w:val="00843D57"/>
    <w:rsid w:val="00845FAF"/>
    <w:rsid w:val="008654F8"/>
    <w:rsid w:val="00867AAB"/>
    <w:rsid w:val="00875076"/>
    <w:rsid w:val="0088521B"/>
    <w:rsid w:val="008A0722"/>
    <w:rsid w:val="008A5C55"/>
    <w:rsid w:val="008B19BA"/>
    <w:rsid w:val="008C1D05"/>
    <w:rsid w:val="008F0E5D"/>
    <w:rsid w:val="0091561A"/>
    <w:rsid w:val="009158B4"/>
    <w:rsid w:val="00923297"/>
    <w:rsid w:val="0093513D"/>
    <w:rsid w:val="00942AC0"/>
    <w:rsid w:val="00945FE1"/>
    <w:rsid w:val="009469A4"/>
    <w:rsid w:val="009537EA"/>
    <w:rsid w:val="00955AF0"/>
    <w:rsid w:val="00956AAE"/>
    <w:rsid w:val="00967B54"/>
    <w:rsid w:val="0097024A"/>
    <w:rsid w:val="00970B92"/>
    <w:rsid w:val="0097588E"/>
    <w:rsid w:val="00976586"/>
    <w:rsid w:val="009769C4"/>
    <w:rsid w:val="00985C1B"/>
    <w:rsid w:val="009B4232"/>
    <w:rsid w:val="009B646E"/>
    <w:rsid w:val="009D2F33"/>
    <w:rsid w:val="009E6B5B"/>
    <w:rsid w:val="009F5328"/>
    <w:rsid w:val="009F71CA"/>
    <w:rsid w:val="00A51E22"/>
    <w:rsid w:val="00A563EF"/>
    <w:rsid w:val="00A70FE5"/>
    <w:rsid w:val="00A86B3D"/>
    <w:rsid w:val="00A8792C"/>
    <w:rsid w:val="00A906DB"/>
    <w:rsid w:val="00A90AA8"/>
    <w:rsid w:val="00AB41F0"/>
    <w:rsid w:val="00AC417C"/>
    <w:rsid w:val="00AD2B51"/>
    <w:rsid w:val="00AD6501"/>
    <w:rsid w:val="00AD7D1E"/>
    <w:rsid w:val="00AE4838"/>
    <w:rsid w:val="00AE6615"/>
    <w:rsid w:val="00B03C9D"/>
    <w:rsid w:val="00B04B2B"/>
    <w:rsid w:val="00B051C7"/>
    <w:rsid w:val="00B10C4C"/>
    <w:rsid w:val="00B14ACC"/>
    <w:rsid w:val="00B2725E"/>
    <w:rsid w:val="00B356A1"/>
    <w:rsid w:val="00B54248"/>
    <w:rsid w:val="00B75C80"/>
    <w:rsid w:val="00B843C8"/>
    <w:rsid w:val="00B90CB8"/>
    <w:rsid w:val="00B933D8"/>
    <w:rsid w:val="00B94F56"/>
    <w:rsid w:val="00BA1418"/>
    <w:rsid w:val="00BA16C3"/>
    <w:rsid w:val="00BA5C92"/>
    <w:rsid w:val="00BC3845"/>
    <w:rsid w:val="00BD729D"/>
    <w:rsid w:val="00BE195F"/>
    <w:rsid w:val="00C10938"/>
    <w:rsid w:val="00C11F88"/>
    <w:rsid w:val="00C1431B"/>
    <w:rsid w:val="00C16180"/>
    <w:rsid w:val="00C24CE7"/>
    <w:rsid w:val="00C26A8F"/>
    <w:rsid w:val="00C33294"/>
    <w:rsid w:val="00C529EA"/>
    <w:rsid w:val="00C5420A"/>
    <w:rsid w:val="00C579EF"/>
    <w:rsid w:val="00C8041D"/>
    <w:rsid w:val="00C857BA"/>
    <w:rsid w:val="00C9037A"/>
    <w:rsid w:val="00CA312E"/>
    <w:rsid w:val="00CA61C5"/>
    <w:rsid w:val="00CA7DE2"/>
    <w:rsid w:val="00CB4E9D"/>
    <w:rsid w:val="00CB5820"/>
    <w:rsid w:val="00CD7294"/>
    <w:rsid w:val="00CE6D80"/>
    <w:rsid w:val="00CF1531"/>
    <w:rsid w:val="00D01897"/>
    <w:rsid w:val="00D01AC2"/>
    <w:rsid w:val="00D02524"/>
    <w:rsid w:val="00D049D8"/>
    <w:rsid w:val="00D10836"/>
    <w:rsid w:val="00D237A2"/>
    <w:rsid w:val="00D30137"/>
    <w:rsid w:val="00D308F4"/>
    <w:rsid w:val="00D32B33"/>
    <w:rsid w:val="00D36567"/>
    <w:rsid w:val="00D5225A"/>
    <w:rsid w:val="00D52F7A"/>
    <w:rsid w:val="00D612E8"/>
    <w:rsid w:val="00D741F5"/>
    <w:rsid w:val="00D75E54"/>
    <w:rsid w:val="00D842FA"/>
    <w:rsid w:val="00D94294"/>
    <w:rsid w:val="00DA0FDA"/>
    <w:rsid w:val="00DA4805"/>
    <w:rsid w:val="00DA48BC"/>
    <w:rsid w:val="00DB457A"/>
    <w:rsid w:val="00DB6B3F"/>
    <w:rsid w:val="00DC2EA8"/>
    <w:rsid w:val="00DC3D50"/>
    <w:rsid w:val="00DD503E"/>
    <w:rsid w:val="00DE7CFC"/>
    <w:rsid w:val="00E013B2"/>
    <w:rsid w:val="00E33B6C"/>
    <w:rsid w:val="00E3409A"/>
    <w:rsid w:val="00E35A18"/>
    <w:rsid w:val="00E42113"/>
    <w:rsid w:val="00E45166"/>
    <w:rsid w:val="00E4639A"/>
    <w:rsid w:val="00E46D5A"/>
    <w:rsid w:val="00E50C0C"/>
    <w:rsid w:val="00E52E21"/>
    <w:rsid w:val="00E54219"/>
    <w:rsid w:val="00E56C06"/>
    <w:rsid w:val="00E63D35"/>
    <w:rsid w:val="00E70918"/>
    <w:rsid w:val="00E71864"/>
    <w:rsid w:val="00E719A0"/>
    <w:rsid w:val="00E73A9C"/>
    <w:rsid w:val="00E768E6"/>
    <w:rsid w:val="00E76D6F"/>
    <w:rsid w:val="00E7778C"/>
    <w:rsid w:val="00E83B00"/>
    <w:rsid w:val="00E841CE"/>
    <w:rsid w:val="00E9475C"/>
    <w:rsid w:val="00EB6E98"/>
    <w:rsid w:val="00EB7BA3"/>
    <w:rsid w:val="00EC265D"/>
    <w:rsid w:val="00EC2A3F"/>
    <w:rsid w:val="00EC41B0"/>
    <w:rsid w:val="00EE0F02"/>
    <w:rsid w:val="00EF047F"/>
    <w:rsid w:val="00EF153F"/>
    <w:rsid w:val="00EF2874"/>
    <w:rsid w:val="00EF4BC1"/>
    <w:rsid w:val="00F50468"/>
    <w:rsid w:val="00F55362"/>
    <w:rsid w:val="00F55555"/>
    <w:rsid w:val="00F57E6D"/>
    <w:rsid w:val="00F815B8"/>
    <w:rsid w:val="00F833A8"/>
    <w:rsid w:val="00F94AB4"/>
    <w:rsid w:val="00F96E96"/>
    <w:rsid w:val="00FB7042"/>
    <w:rsid w:val="00FC39FC"/>
    <w:rsid w:val="00FD1D67"/>
    <w:rsid w:val="00FE149B"/>
    <w:rsid w:val="00FE4654"/>
    <w:rsid w:val="00FF1868"/>
    <w:rsid w:val="00FF3352"/>
    <w:rsid w:val="00FF4B6B"/>
    <w:rsid w:val="00FF53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B4A"/>
    <w:rPr>
      <w:lang w:val="en-US"/>
    </w:rPr>
  </w:style>
  <w:style w:type="paragraph" w:styleId="Ttulo3">
    <w:name w:val="heading 3"/>
    <w:basedOn w:val="Normal"/>
    <w:link w:val="Ttulo3Car"/>
    <w:uiPriority w:val="9"/>
    <w:qFormat/>
    <w:rsid w:val="00BE195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5B4A"/>
    <w:pPr>
      <w:ind w:left="720"/>
      <w:contextualSpacing/>
    </w:pPr>
  </w:style>
  <w:style w:type="paragraph" w:styleId="NormalWeb">
    <w:name w:val="Normal (Web)"/>
    <w:basedOn w:val="Normal"/>
    <w:uiPriority w:val="99"/>
    <w:unhideWhenUsed/>
    <w:rsid w:val="00495B4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495B4A"/>
    <w:rPr>
      <w:i/>
      <w:iCs/>
    </w:rPr>
  </w:style>
  <w:style w:type="paragraph" w:customStyle="1" w:styleId="SingleTxtG">
    <w:name w:val="_ Single Txt_G"/>
    <w:basedOn w:val="Normal"/>
    <w:link w:val="SingleTxtGChar"/>
    <w:qFormat/>
    <w:rsid w:val="007F17C5"/>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7F17C5"/>
    <w:rPr>
      <w:rFonts w:ascii="Times New Roman" w:eastAsia="Times New Roman" w:hAnsi="Times New Roman" w:cs="Times New Roman"/>
      <w:sz w:val="20"/>
      <w:szCs w:val="20"/>
      <w:lang w:val="en-GB"/>
    </w:rPr>
  </w:style>
  <w:style w:type="character" w:customStyle="1" w:styleId="Ttulo3Car">
    <w:name w:val="Título 3 Car"/>
    <w:basedOn w:val="Fuentedeprrafopredeter"/>
    <w:link w:val="Ttulo3"/>
    <w:uiPriority w:val="9"/>
    <w:rsid w:val="00BE195F"/>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BE195F"/>
    <w:rPr>
      <w:color w:val="0000FF"/>
      <w:u w:val="single"/>
    </w:rPr>
  </w:style>
  <w:style w:type="paragraph" w:styleId="Textonotapie">
    <w:name w:val="footnote text"/>
    <w:aliases w:val="5_G,FA Fu,Footnote Text Char Char,Footnote Text Char1 Char Char,Footnote Text Char Char Char Char,Footnote Text Char1 Char Char Char Char,Footnote Char Char Char Char Char,Footnote Text Char Char Char Char Char Char,Ch,Footnote reference"/>
    <w:basedOn w:val="Normal"/>
    <w:link w:val="TextonotapieCar"/>
    <w:uiPriority w:val="99"/>
    <w:unhideWhenUsed/>
    <w:qFormat/>
    <w:rsid w:val="00FE4654"/>
    <w:pPr>
      <w:spacing w:after="0" w:line="240" w:lineRule="auto"/>
    </w:pPr>
    <w:rPr>
      <w:sz w:val="20"/>
      <w:szCs w:val="20"/>
    </w:rPr>
  </w:style>
  <w:style w:type="character" w:customStyle="1" w:styleId="TextonotapieCar">
    <w:name w:val="Texto nota pie Car"/>
    <w:aliases w:val="5_G Car,FA Fu Car,Footnote Text Char Char Car,Footnote Text Char1 Char Char Car,Footnote Text Char Char Char Char Car,Footnote Text Char1 Char Char Char Char Car,Footnote Char Char Char Char Char Car,Ch Car,Footnote reference Car"/>
    <w:basedOn w:val="Fuentedeprrafopredeter"/>
    <w:link w:val="Textonotapie"/>
    <w:uiPriority w:val="99"/>
    <w:qFormat/>
    <w:rsid w:val="00FE4654"/>
    <w:rPr>
      <w:sz w:val="20"/>
      <w:szCs w:val="20"/>
    </w:rPr>
  </w:style>
  <w:style w:type="character" w:styleId="Refdenotaalpie">
    <w:name w:val="footnote reference"/>
    <w:aliases w:val="4_G,Footnote symbol,Footnote Reference Number,SUPERS,Footnote Refernece,ftref,Footnote Reference Superscript,Vēres atsauce,Footnotes refss,BVI fnr,16 Point,Superscript 6 Point,Footnote Reference_LVL6,Footnote Reference_LVL61"/>
    <w:basedOn w:val="Fuentedeprrafopredeter"/>
    <w:link w:val="BVIfnrCharCharCharChar"/>
    <w:unhideWhenUsed/>
    <w:qFormat/>
    <w:rsid w:val="00FE4654"/>
    <w:rPr>
      <w:vertAlign w:val="superscript"/>
    </w:rPr>
  </w:style>
  <w:style w:type="paragraph" w:customStyle="1" w:styleId="BVIfnrCharCharCharChar">
    <w:name w:val="BVI fnr Char Char Char Char"/>
    <w:aliases w:val="4_G Char Char Char Char,BVI fnr Знак Char Char Char Char Char Char,BVI fnr Car Car Знак Char Char Char Char Char Char"/>
    <w:basedOn w:val="Normal"/>
    <w:link w:val="Refdenotaalpie"/>
    <w:uiPriority w:val="99"/>
    <w:rsid w:val="00B933D8"/>
    <w:pPr>
      <w:spacing w:after="160" w:line="240" w:lineRule="exact"/>
    </w:pPr>
    <w:rPr>
      <w:vertAlign w:val="superscript"/>
    </w:rPr>
  </w:style>
</w:styles>
</file>

<file path=word/webSettings.xml><?xml version="1.0" encoding="utf-8"?>
<w:webSettings xmlns:r="http://schemas.openxmlformats.org/officeDocument/2006/relationships" xmlns:w="http://schemas.openxmlformats.org/wordprocessingml/2006/main">
  <w:divs>
    <w:div w:id="128595766">
      <w:bodyDiv w:val="1"/>
      <w:marLeft w:val="0"/>
      <w:marRight w:val="0"/>
      <w:marTop w:val="0"/>
      <w:marBottom w:val="0"/>
      <w:divBdr>
        <w:top w:val="none" w:sz="0" w:space="0" w:color="auto"/>
        <w:left w:val="none" w:sz="0" w:space="0" w:color="auto"/>
        <w:bottom w:val="none" w:sz="0" w:space="0" w:color="auto"/>
        <w:right w:val="none" w:sz="0" w:space="0" w:color="auto"/>
      </w:divBdr>
    </w:div>
    <w:div w:id="772869670">
      <w:bodyDiv w:val="1"/>
      <w:marLeft w:val="0"/>
      <w:marRight w:val="0"/>
      <w:marTop w:val="0"/>
      <w:marBottom w:val="0"/>
      <w:divBdr>
        <w:top w:val="none" w:sz="0" w:space="0" w:color="auto"/>
        <w:left w:val="none" w:sz="0" w:space="0" w:color="auto"/>
        <w:bottom w:val="none" w:sz="0" w:space="0" w:color="auto"/>
        <w:right w:val="none" w:sz="0" w:space="0" w:color="auto"/>
      </w:divBdr>
    </w:div>
    <w:div w:id="94503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063BBAF6-C3A5-4768-ADA4-34F6A128494A}">
  <ds:schemaRefs>
    <ds:schemaRef ds:uri="http://schemas.openxmlformats.org/officeDocument/2006/bibliography"/>
  </ds:schemaRefs>
</ds:datastoreItem>
</file>

<file path=customXml/itemProps2.xml><?xml version="1.0" encoding="utf-8"?>
<ds:datastoreItem xmlns:ds="http://schemas.openxmlformats.org/officeDocument/2006/customXml" ds:itemID="{C4EFD8E1-1E1F-477F-8A4D-949C5AE22FBF}"/>
</file>

<file path=customXml/itemProps3.xml><?xml version="1.0" encoding="utf-8"?>
<ds:datastoreItem xmlns:ds="http://schemas.openxmlformats.org/officeDocument/2006/customXml" ds:itemID="{1878578F-6FEF-45F4-A3D9-6DA160593D5E}"/>
</file>

<file path=customXml/itemProps4.xml><?xml version="1.0" encoding="utf-8"?>
<ds:datastoreItem xmlns:ds="http://schemas.openxmlformats.org/officeDocument/2006/customXml" ds:itemID="{529BD578-4DEA-4F82-9884-5FAA25805D24}"/>
</file>

<file path=docProps/app.xml><?xml version="1.0" encoding="utf-8"?>
<Properties xmlns="http://schemas.openxmlformats.org/officeDocument/2006/extended-properties" xmlns:vt="http://schemas.openxmlformats.org/officeDocument/2006/docPropsVTypes">
  <Template>Normal.dotm</Template>
  <TotalTime>23</TotalTime>
  <Pages>2</Pages>
  <Words>3372</Words>
  <Characters>18547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apn</cp:lastModifiedBy>
  <cp:revision>5</cp:revision>
  <dcterms:created xsi:type="dcterms:W3CDTF">2018-05-14T16:50:00Z</dcterms:created>
  <dcterms:modified xsi:type="dcterms:W3CDTF">2018-05-15T15:55:00Z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