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3498D" w14:textId="249EC2B6" w:rsidR="005C2FAB" w:rsidRPr="005C2FAB" w:rsidRDefault="005C2FAB" w:rsidP="00FB2E24">
      <w:pPr>
        <w:spacing w:line="276" w:lineRule="auto"/>
        <w:jc w:val="both"/>
        <w:rPr>
          <w:b/>
          <w:u w:val="single"/>
          <w:lang w:val="es-ES"/>
        </w:rPr>
      </w:pPr>
      <w:r>
        <w:rPr>
          <w:b/>
          <w:u w:val="single"/>
          <w:lang w:val="es-ES"/>
        </w:rPr>
        <w:t>Mensaje de Marí</w:t>
      </w:r>
      <w:r w:rsidRPr="005C2FAB">
        <w:rPr>
          <w:b/>
          <w:u w:val="single"/>
          <w:lang w:val="es-ES"/>
        </w:rPr>
        <w:t>a Soledad Cisternas Reyes</w:t>
      </w:r>
      <w:bookmarkStart w:id="0" w:name="_GoBack"/>
      <w:bookmarkEnd w:id="0"/>
    </w:p>
    <w:p w14:paraId="11D9A215" w14:textId="77777777" w:rsidR="005C2FAB" w:rsidRDefault="005C2FAB" w:rsidP="00FB2E24">
      <w:pPr>
        <w:spacing w:line="276" w:lineRule="auto"/>
        <w:jc w:val="both"/>
        <w:rPr>
          <w:lang w:val="es-ES"/>
        </w:rPr>
      </w:pPr>
    </w:p>
    <w:p w14:paraId="741DC907" w14:textId="1A86B12E" w:rsidR="004F78E3" w:rsidRDefault="00D617A8" w:rsidP="00FB2E24">
      <w:pPr>
        <w:spacing w:line="276" w:lineRule="auto"/>
        <w:jc w:val="both"/>
        <w:rPr>
          <w:lang w:val="es-ES"/>
        </w:rPr>
      </w:pPr>
      <w:r w:rsidRPr="00D617A8">
        <w:rPr>
          <w:lang w:val="es-ES"/>
        </w:rPr>
        <w:t>Buenos días</w:t>
      </w:r>
      <w:r>
        <w:rPr>
          <w:lang w:val="es-ES"/>
        </w:rPr>
        <w:t xml:space="preserve"> queridos amigos y amigas del Comité sobre los Derechos de las Personas con Discapacidad de las Naciones Unidas. Un saludo especial a la audiencia que </w:t>
      </w:r>
      <w:r w:rsidR="00236490">
        <w:rPr>
          <w:lang w:val="es-ES"/>
        </w:rPr>
        <w:t>está</w:t>
      </w:r>
      <w:r>
        <w:rPr>
          <w:lang w:val="es-ES"/>
        </w:rPr>
        <w:t xml:space="preserve"> participando en este </w:t>
      </w:r>
      <w:r w:rsidR="00236490">
        <w:rPr>
          <w:lang w:val="es-ES"/>
        </w:rPr>
        <w:t>día</w:t>
      </w:r>
      <w:r>
        <w:rPr>
          <w:lang w:val="es-ES"/>
        </w:rPr>
        <w:t xml:space="preserve"> de debate general sobre igualdad y no discriminación de la convención, donde seguramente </w:t>
      </w:r>
      <w:r w:rsidR="00236490">
        <w:rPr>
          <w:lang w:val="es-ES"/>
        </w:rPr>
        <w:t>está</w:t>
      </w:r>
      <w:r>
        <w:rPr>
          <w:lang w:val="es-ES"/>
        </w:rPr>
        <w:t xml:space="preserve"> presente la sociedad civil, instituciones nacionales de derechos humanos y otras agencias especializadas de las Naciones Unidas.  </w:t>
      </w:r>
    </w:p>
    <w:p w14:paraId="35B60D8D" w14:textId="77777777" w:rsidR="00D617A8" w:rsidRDefault="00D617A8" w:rsidP="00FB2E24">
      <w:pPr>
        <w:spacing w:line="276" w:lineRule="auto"/>
        <w:jc w:val="both"/>
        <w:rPr>
          <w:lang w:val="es-ES"/>
        </w:rPr>
      </w:pPr>
    </w:p>
    <w:p w14:paraId="2432A561" w14:textId="6219E530" w:rsidR="00D617A8" w:rsidRDefault="00D617A8" w:rsidP="00FB2E24">
      <w:pPr>
        <w:spacing w:line="276" w:lineRule="auto"/>
        <w:jc w:val="both"/>
        <w:rPr>
          <w:lang w:val="es-ES"/>
        </w:rPr>
      </w:pPr>
      <w:r>
        <w:rPr>
          <w:lang w:val="es-ES"/>
        </w:rPr>
        <w:t>Debemos tener en cuenta que une eje principal de la convención</w:t>
      </w:r>
      <w:r w:rsidR="00724578">
        <w:rPr>
          <w:lang w:val="es-ES"/>
        </w:rPr>
        <w:t>,</w:t>
      </w:r>
      <w:r>
        <w:rPr>
          <w:lang w:val="es-ES"/>
        </w:rPr>
        <w:t xml:space="preserve"> desde su elaboración</w:t>
      </w:r>
      <w:r w:rsidR="00724578">
        <w:rPr>
          <w:lang w:val="es-ES"/>
        </w:rPr>
        <w:t>,</w:t>
      </w:r>
      <w:r>
        <w:rPr>
          <w:lang w:val="es-ES"/>
        </w:rPr>
        <w:t xml:space="preserve"> fue precisamente el de la igualdad y la no </w:t>
      </w:r>
      <w:r w:rsidR="00236490">
        <w:rPr>
          <w:lang w:val="es-ES"/>
        </w:rPr>
        <w:t>discriminación</w:t>
      </w:r>
      <w:r>
        <w:rPr>
          <w:lang w:val="es-ES"/>
        </w:rPr>
        <w:t xml:space="preserve">. Por lo tanto, cuando nos enfrentamos al </w:t>
      </w:r>
      <w:r w:rsidR="00236490">
        <w:rPr>
          <w:lang w:val="es-ES"/>
        </w:rPr>
        <w:t>artículo</w:t>
      </w:r>
      <w:r>
        <w:rPr>
          <w:lang w:val="es-ES"/>
        </w:rPr>
        <w:t xml:space="preserve"> 5, estamos frente</w:t>
      </w:r>
      <w:r w:rsidR="00236490">
        <w:rPr>
          <w:lang w:val="es-ES"/>
        </w:rPr>
        <w:t xml:space="preserve"> a un eje central, que transversaliza todos los artículos de la convención. </w:t>
      </w:r>
    </w:p>
    <w:p w14:paraId="167A4439" w14:textId="77777777" w:rsidR="00724578" w:rsidRDefault="00724578" w:rsidP="00FB2E24">
      <w:pPr>
        <w:spacing w:line="276" w:lineRule="auto"/>
        <w:jc w:val="both"/>
        <w:rPr>
          <w:lang w:val="es-ES"/>
        </w:rPr>
      </w:pPr>
    </w:p>
    <w:p w14:paraId="6A9AAADD" w14:textId="7E13FD23" w:rsidR="00236490" w:rsidRDefault="00236490" w:rsidP="00FB2E24">
      <w:pPr>
        <w:spacing w:line="276" w:lineRule="auto"/>
        <w:jc w:val="both"/>
        <w:rPr>
          <w:lang w:val="es-ES"/>
        </w:rPr>
      </w:pPr>
      <w:r>
        <w:rPr>
          <w:lang w:val="es-ES"/>
        </w:rPr>
        <w:t xml:space="preserve">El articulo 5 en sí mismo nos lleva a distintas acepciones del concepto de igualdad. </w:t>
      </w:r>
      <w:r w:rsidR="00163BAB">
        <w:rPr>
          <w:lang w:val="es-ES"/>
        </w:rPr>
        <w:t>Así</w:t>
      </w:r>
      <w:r>
        <w:rPr>
          <w:lang w:val="es-ES"/>
        </w:rPr>
        <w:t xml:space="preserve">, nos </w:t>
      </w:r>
      <w:r w:rsidR="00163BAB">
        <w:rPr>
          <w:lang w:val="es-ES"/>
        </w:rPr>
        <w:t>encontramos</w:t>
      </w:r>
      <w:r>
        <w:rPr>
          <w:lang w:val="es-ES"/>
        </w:rPr>
        <w:t xml:space="preserve"> con </w:t>
      </w:r>
      <w:r w:rsidR="008E4BC1">
        <w:rPr>
          <w:lang w:val="es-ES"/>
        </w:rPr>
        <w:t>la</w:t>
      </w:r>
      <w:r>
        <w:rPr>
          <w:lang w:val="es-ES"/>
        </w:rPr>
        <w:t xml:space="preserve"> igualdad</w:t>
      </w:r>
      <w:r w:rsidR="00724578">
        <w:rPr>
          <w:lang w:val="es-ES"/>
        </w:rPr>
        <w:t xml:space="preserve"> ante la ley; p</w:t>
      </w:r>
      <w:r>
        <w:rPr>
          <w:lang w:val="es-ES"/>
        </w:rPr>
        <w:t>ero también</w:t>
      </w:r>
      <w:r w:rsidR="00BB3FB8">
        <w:rPr>
          <w:lang w:val="es-ES"/>
        </w:rPr>
        <w:t>,</w:t>
      </w:r>
      <w:r>
        <w:rPr>
          <w:lang w:val="es-ES"/>
        </w:rPr>
        <w:t xml:space="preserve"> con la igual protección de la ley en el ejercicio de los derechos. En un tercer lugar, nos encontra</w:t>
      </w:r>
      <w:r w:rsidR="00724578">
        <w:rPr>
          <w:lang w:val="es-ES"/>
        </w:rPr>
        <w:t>m</w:t>
      </w:r>
      <w:r>
        <w:rPr>
          <w:lang w:val="es-ES"/>
        </w:rPr>
        <w:t xml:space="preserve">os con la igual protección </w:t>
      </w:r>
      <w:r w:rsidR="00CA601D">
        <w:rPr>
          <w:lang w:val="es-ES"/>
        </w:rPr>
        <w:t xml:space="preserve">en relación </w:t>
      </w:r>
      <w:r>
        <w:rPr>
          <w:lang w:val="es-ES"/>
        </w:rPr>
        <w:t>a la discriminación. Y luego</w:t>
      </w:r>
      <w:r w:rsidR="00BB3FB8">
        <w:rPr>
          <w:lang w:val="es-ES"/>
        </w:rPr>
        <w:t>, se nos hace presente</w:t>
      </w:r>
      <w:r>
        <w:rPr>
          <w:lang w:val="es-ES"/>
        </w:rPr>
        <w:t xml:space="preserve"> que los ajustes razonables son una fo</w:t>
      </w:r>
      <w:r w:rsidR="00BB3FB8">
        <w:rPr>
          <w:lang w:val="es-ES"/>
        </w:rPr>
        <w:t xml:space="preserve">rma de lograr la igualdad y que, por otro lado, las medidas que tienden a la igualación </w:t>
      </w:r>
      <w:r w:rsidR="002B2FFC">
        <w:rPr>
          <w:lang w:val="es-ES"/>
        </w:rPr>
        <w:t xml:space="preserve">de las personas con discapacidad van hacia la igualdad material, que es la igualdad de hecho, o igualdad de resultados. </w:t>
      </w:r>
    </w:p>
    <w:p w14:paraId="4A99D82C" w14:textId="66692EA5" w:rsidR="002B2FFC" w:rsidRDefault="002B2FFC" w:rsidP="00FB2E24">
      <w:pPr>
        <w:spacing w:line="276" w:lineRule="auto"/>
        <w:jc w:val="both"/>
        <w:rPr>
          <w:lang w:val="es-ES"/>
        </w:rPr>
      </w:pPr>
      <w:r>
        <w:rPr>
          <w:lang w:val="es-ES"/>
        </w:rPr>
        <w:t xml:space="preserve">Pero también, </w:t>
      </w:r>
      <w:r w:rsidR="00776D52">
        <w:rPr>
          <w:lang w:val="es-ES"/>
        </w:rPr>
        <w:t>si</w:t>
      </w:r>
      <w:r>
        <w:rPr>
          <w:lang w:val="es-ES"/>
        </w:rPr>
        <w:t xml:space="preserve"> nos relacionamos con el articulo 3</w:t>
      </w:r>
      <w:r w:rsidR="008E169E">
        <w:rPr>
          <w:lang w:val="es-ES"/>
        </w:rPr>
        <w:t>,</w:t>
      </w:r>
      <w:r>
        <w:rPr>
          <w:lang w:val="es-ES"/>
        </w:rPr>
        <w:t xml:space="preserve"> de principios, nos encontraremos con que ahí </w:t>
      </w:r>
      <w:r w:rsidR="00163BAB">
        <w:rPr>
          <w:lang w:val="es-ES"/>
        </w:rPr>
        <w:t>está</w:t>
      </w:r>
      <w:r>
        <w:rPr>
          <w:lang w:val="es-ES"/>
        </w:rPr>
        <w:t xml:space="preserve"> la acepción de </w:t>
      </w:r>
      <w:r w:rsidR="008E169E">
        <w:rPr>
          <w:lang w:val="es-ES"/>
        </w:rPr>
        <w:t>“</w:t>
      </w:r>
      <w:r>
        <w:rPr>
          <w:lang w:val="es-ES"/>
        </w:rPr>
        <w:t xml:space="preserve">igualdad de oportunidades” – reitero, como un principio – al igual que la </w:t>
      </w:r>
      <w:r w:rsidR="008E169E">
        <w:rPr>
          <w:lang w:val="es-ES"/>
        </w:rPr>
        <w:t>“</w:t>
      </w:r>
      <w:r>
        <w:rPr>
          <w:lang w:val="es-ES"/>
        </w:rPr>
        <w:t>no discriminación</w:t>
      </w:r>
      <w:r w:rsidR="008E169E">
        <w:rPr>
          <w:lang w:val="es-ES"/>
        </w:rPr>
        <w:t>”</w:t>
      </w:r>
      <w:r>
        <w:rPr>
          <w:lang w:val="es-ES"/>
        </w:rPr>
        <w:t xml:space="preserve"> y la </w:t>
      </w:r>
      <w:r w:rsidR="008E169E">
        <w:rPr>
          <w:lang w:val="es-ES"/>
        </w:rPr>
        <w:t>“</w:t>
      </w:r>
      <w:r>
        <w:rPr>
          <w:lang w:val="es-ES"/>
        </w:rPr>
        <w:t>igualdad entre el hombre y la mujer</w:t>
      </w:r>
      <w:r w:rsidR="008E169E">
        <w:rPr>
          <w:lang w:val="es-ES"/>
        </w:rPr>
        <w:t>”</w:t>
      </w:r>
      <w:r>
        <w:rPr>
          <w:lang w:val="es-ES"/>
        </w:rPr>
        <w:t xml:space="preserve">. </w:t>
      </w:r>
    </w:p>
    <w:p w14:paraId="0B06DB71" w14:textId="77777777" w:rsidR="002B2FFC" w:rsidRDefault="002B2FFC" w:rsidP="00FB2E24">
      <w:pPr>
        <w:spacing w:line="276" w:lineRule="auto"/>
        <w:jc w:val="both"/>
        <w:rPr>
          <w:lang w:val="es-ES"/>
        </w:rPr>
      </w:pPr>
    </w:p>
    <w:p w14:paraId="211D2E28" w14:textId="6D2DA178" w:rsidR="002B2FFC" w:rsidRDefault="002B2FFC" w:rsidP="00FB2E24">
      <w:pPr>
        <w:spacing w:line="276" w:lineRule="auto"/>
        <w:jc w:val="both"/>
        <w:rPr>
          <w:lang w:val="es-ES"/>
        </w:rPr>
      </w:pPr>
      <w:r>
        <w:rPr>
          <w:lang w:val="es-ES"/>
        </w:rPr>
        <w:t>A lo largo de toda la convención</w:t>
      </w:r>
      <w:r w:rsidR="008E169E">
        <w:rPr>
          <w:lang w:val="es-ES"/>
        </w:rPr>
        <w:t>,</w:t>
      </w:r>
      <w:r>
        <w:rPr>
          <w:lang w:val="es-ES"/>
        </w:rPr>
        <w:t xml:space="preserve"> </w:t>
      </w:r>
      <w:r w:rsidR="008E169E">
        <w:rPr>
          <w:lang w:val="es-ES"/>
        </w:rPr>
        <w:t>podemos encontrar</w:t>
      </w:r>
      <w:r>
        <w:rPr>
          <w:lang w:val="es-ES"/>
        </w:rPr>
        <w:t xml:space="preserve"> entonces, incluso</w:t>
      </w:r>
      <w:r w:rsidR="008E169E">
        <w:rPr>
          <w:lang w:val="es-ES"/>
        </w:rPr>
        <w:t>,</w:t>
      </w:r>
      <w:r>
        <w:rPr>
          <w:lang w:val="es-ES"/>
        </w:rPr>
        <w:t xml:space="preserve"> la igualdad de trato</w:t>
      </w:r>
      <w:r w:rsidR="008E169E">
        <w:rPr>
          <w:lang w:val="es-ES"/>
        </w:rPr>
        <w:t xml:space="preserve"> –</w:t>
      </w:r>
      <w:r>
        <w:rPr>
          <w:lang w:val="es-ES"/>
        </w:rPr>
        <w:t xml:space="preserve"> que</w:t>
      </w:r>
      <w:r w:rsidR="008E169E">
        <w:rPr>
          <w:lang w:val="es-ES"/>
        </w:rPr>
        <w:t xml:space="preserve"> </w:t>
      </w:r>
      <w:r>
        <w:rPr>
          <w:lang w:val="es-ES"/>
        </w:rPr>
        <w:t xml:space="preserve">es otra acepción del concepto de igualdad. </w:t>
      </w:r>
      <w:r w:rsidR="00521984">
        <w:rPr>
          <w:lang w:val="es-ES"/>
        </w:rPr>
        <w:t xml:space="preserve">En tal sentido entonces, la </w:t>
      </w:r>
      <w:r w:rsidR="00163BAB">
        <w:rPr>
          <w:lang w:val="es-ES"/>
        </w:rPr>
        <w:t>convención</w:t>
      </w:r>
      <w:r w:rsidR="00521984">
        <w:rPr>
          <w:lang w:val="es-ES"/>
        </w:rPr>
        <w:t xml:space="preserve">, se hace cargo de las distintas miradas y las distintas aristas </w:t>
      </w:r>
      <w:r w:rsidR="007717B8">
        <w:rPr>
          <w:lang w:val="es-ES"/>
        </w:rPr>
        <w:t xml:space="preserve">de la igualdad </w:t>
      </w:r>
      <w:r w:rsidR="007717B8">
        <w:rPr>
          <w:lang w:val="fr-CH"/>
        </w:rPr>
        <w:t xml:space="preserve">– </w:t>
      </w:r>
      <w:r w:rsidR="000320BA">
        <w:rPr>
          <w:lang w:val="es-ES"/>
        </w:rPr>
        <w:t>incluso</w:t>
      </w:r>
      <w:r w:rsidR="007717B8">
        <w:rPr>
          <w:lang w:val="es-ES"/>
        </w:rPr>
        <w:t xml:space="preserve"> </w:t>
      </w:r>
      <w:r w:rsidR="000320BA">
        <w:rPr>
          <w:lang w:val="es-ES"/>
        </w:rPr>
        <w:t>la acepción de igualdad absoluta</w:t>
      </w:r>
      <w:r w:rsidR="002C2E5F">
        <w:rPr>
          <w:lang w:val="es-ES"/>
        </w:rPr>
        <w:t xml:space="preserve">, </w:t>
      </w:r>
      <w:r w:rsidR="000320BA">
        <w:rPr>
          <w:lang w:val="es-ES"/>
        </w:rPr>
        <w:t>articulo 1</w:t>
      </w:r>
      <w:r w:rsidR="002C2E5F">
        <w:rPr>
          <w:lang w:val="es-ES"/>
        </w:rPr>
        <w:t>,</w:t>
      </w:r>
      <w:r w:rsidR="000320BA">
        <w:rPr>
          <w:lang w:val="es-ES"/>
        </w:rPr>
        <w:t xml:space="preserve"> porque trasunta implícitamente que la </w:t>
      </w:r>
      <w:r w:rsidR="00163BAB">
        <w:rPr>
          <w:lang w:val="es-ES"/>
        </w:rPr>
        <w:t>personas</w:t>
      </w:r>
      <w:r w:rsidR="000320BA">
        <w:rPr>
          <w:lang w:val="es-ES"/>
        </w:rPr>
        <w:t xml:space="preserve"> nacen libres e iguales en dignidad y derechos. </w:t>
      </w:r>
    </w:p>
    <w:p w14:paraId="77807F88" w14:textId="77777777" w:rsidR="000320BA" w:rsidRDefault="000320BA" w:rsidP="00FB2E24">
      <w:pPr>
        <w:spacing w:line="276" w:lineRule="auto"/>
        <w:jc w:val="both"/>
        <w:rPr>
          <w:lang w:val="es-ES"/>
        </w:rPr>
      </w:pPr>
    </w:p>
    <w:p w14:paraId="17A97DCB" w14:textId="38CBD705" w:rsidR="000320BA" w:rsidRDefault="000320BA" w:rsidP="00FB2E24">
      <w:pPr>
        <w:spacing w:line="276" w:lineRule="auto"/>
        <w:jc w:val="both"/>
        <w:rPr>
          <w:lang w:val="es-ES"/>
        </w:rPr>
      </w:pPr>
      <w:r>
        <w:rPr>
          <w:lang w:val="es-ES"/>
        </w:rPr>
        <w:t>Ahora, el rango de la convención, como sabemos, será constitucional o, a lo menos, supra-legal. Por lo tanto, en la jerar</w:t>
      </w:r>
      <w:r w:rsidR="00007232">
        <w:rPr>
          <w:lang w:val="es-ES"/>
        </w:rPr>
        <w:t>quía normativa, es precisamente… Y</w:t>
      </w:r>
      <w:r>
        <w:rPr>
          <w:lang w:val="es-ES"/>
        </w:rPr>
        <w:t xml:space="preserve"> este articulo 5 </w:t>
      </w:r>
      <w:r w:rsidR="00163BAB">
        <w:rPr>
          <w:lang w:val="es-ES"/>
        </w:rPr>
        <w:t>está</w:t>
      </w:r>
      <w:r>
        <w:rPr>
          <w:lang w:val="es-ES"/>
        </w:rPr>
        <w:t xml:space="preserve"> en la cúspide de esta jerarquía normativa de los </w:t>
      </w:r>
      <w:r w:rsidR="00163BAB">
        <w:rPr>
          <w:lang w:val="es-ES"/>
        </w:rPr>
        <w:t>ordenamientos jurídicos</w:t>
      </w:r>
      <w:r>
        <w:rPr>
          <w:lang w:val="es-ES"/>
        </w:rPr>
        <w:t xml:space="preserve"> nacionales. </w:t>
      </w:r>
      <w:r w:rsidRPr="000320BA">
        <w:rPr>
          <w:rFonts w:ascii="Arial" w:eastAsia="Times New Roman" w:hAnsi="Arial" w:cs="Arial"/>
          <w:color w:val="222222"/>
          <w:shd w:val="clear" w:color="auto" w:fill="FFFFFF"/>
          <w:lang w:val="fr-FR"/>
        </w:rPr>
        <w:t>¿</w:t>
      </w:r>
      <w:r>
        <w:rPr>
          <w:lang w:val="es-ES"/>
        </w:rPr>
        <w:t xml:space="preserve">Y </w:t>
      </w:r>
      <w:r w:rsidR="00163BAB">
        <w:rPr>
          <w:lang w:val="es-ES"/>
        </w:rPr>
        <w:t>cuál</w:t>
      </w:r>
      <w:r>
        <w:rPr>
          <w:lang w:val="es-ES"/>
        </w:rPr>
        <w:t xml:space="preserve"> es la importancia de </w:t>
      </w:r>
      <w:r w:rsidR="00163BAB">
        <w:rPr>
          <w:lang w:val="es-ES"/>
        </w:rPr>
        <w:t>esto ?</w:t>
      </w:r>
      <w:r>
        <w:rPr>
          <w:lang w:val="es-ES"/>
        </w:rPr>
        <w:t xml:space="preserve"> La importancia de esto es que es un elemento sustantivo para la </w:t>
      </w:r>
      <w:r w:rsidR="00163BAB">
        <w:rPr>
          <w:lang w:val="es-ES"/>
        </w:rPr>
        <w:t>armonización</w:t>
      </w:r>
      <w:r>
        <w:rPr>
          <w:lang w:val="es-ES"/>
        </w:rPr>
        <w:t xml:space="preserve"> legal a escala nacional. </w:t>
      </w:r>
      <w:r w:rsidR="00007232">
        <w:rPr>
          <w:lang w:val="es-ES"/>
        </w:rPr>
        <w:t>Pero,</w:t>
      </w:r>
      <w:r>
        <w:rPr>
          <w:lang w:val="es-ES"/>
        </w:rPr>
        <w:t xml:space="preserve"> sin embargo, </w:t>
      </w:r>
      <w:proofErr w:type="spellStart"/>
      <w:r w:rsidR="0048002B">
        <w:rPr>
          <w:lang w:val="es-ES"/>
        </w:rPr>
        <w:t>aún</w:t>
      </w:r>
      <w:proofErr w:type="spellEnd"/>
      <w:r w:rsidR="0048002B">
        <w:rPr>
          <w:lang w:val="es-ES"/>
        </w:rPr>
        <w:t xml:space="preserve"> </w:t>
      </w:r>
      <w:r>
        <w:rPr>
          <w:lang w:val="es-ES"/>
        </w:rPr>
        <w:t xml:space="preserve">cuando no exista esa </w:t>
      </w:r>
      <w:r w:rsidR="00163BAB">
        <w:rPr>
          <w:lang w:val="es-ES"/>
        </w:rPr>
        <w:t>armonización</w:t>
      </w:r>
      <w:r>
        <w:rPr>
          <w:lang w:val="es-ES"/>
        </w:rPr>
        <w:t xml:space="preserve"> legal, dada mi experiencia en litigación </w:t>
      </w:r>
      <w:r w:rsidR="00790E78">
        <w:rPr>
          <w:lang w:val="es-ES"/>
        </w:rPr>
        <w:t>y en los estudios sobre</w:t>
      </w:r>
      <w:r>
        <w:rPr>
          <w:lang w:val="es-ES"/>
        </w:rPr>
        <w:t xml:space="preserve"> jurisprudencia de los tribunales y cortes, el </w:t>
      </w:r>
      <w:r w:rsidR="00163BAB">
        <w:rPr>
          <w:lang w:val="es-ES"/>
        </w:rPr>
        <w:t>artículo</w:t>
      </w:r>
      <w:r>
        <w:rPr>
          <w:lang w:val="es-ES"/>
        </w:rPr>
        <w:t xml:space="preserve"> de igualdad y no </w:t>
      </w:r>
      <w:r w:rsidR="00163BAB">
        <w:rPr>
          <w:lang w:val="es-ES"/>
        </w:rPr>
        <w:t>discriminación</w:t>
      </w:r>
      <w:r>
        <w:rPr>
          <w:lang w:val="es-ES"/>
        </w:rPr>
        <w:t xml:space="preserve">, y particularmente la definición de </w:t>
      </w:r>
      <w:r w:rsidR="00335C3B">
        <w:rPr>
          <w:lang w:val="es-ES"/>
        </w:rPr>
        <w:t>“</w:t>
      </w:r>
      <w:r>
        <w:rPr>
          <w:lang w:val="es-ES"/>
        </w:rPr>
        <w:t>no discriminación</w:t>
      </w:r>
      <w:r w:rsidR="00335C3B">
        <w:rPr>
          <w:lang w:val="es-ES"/>
        </w:rPr>
        <w:t>”</w:t>
      </w:r>
      <w:r w:rsidR="00790E78">
        <w:rPr>
          <w:lang w:val="es-ES"/>
        </w:rPr>
        <w:t xml:space="preserve"> del artí</w:t>
      </w:r>
      <w:r>
        <w:rPr>
          <w:lang w:val="es-ES"/>
        </w:rPr>
        <w:t xml:space="preserve">culo 2 de la convención, se usa hoy </w:t>
      </w:r>
      <w:r w:rsidR="00163BAB">
        <w:rPr>
          <w:lang w:val="es-ES"/>
        </w:rPr>
        <w:t>día</w:t>
      </w:r>
      <w:r>
        <w:rPr>
          <w:lang w:val="es-ES"/>
        </w:rPr>
        <w:t xml:space="preserve"> </w:t>
      </w:r>
      <w:r w:rsidR="00163BAB">
        <w:rPr>
          <w:lang w:val="es-ES"/>
        </w:rPr>
        <w:t xml:space="preserve">por las más altas cortes y por los tribunales para abrirse hacia el ejercicio de distintos derechos por las personas con discapacidad. </w:t>
      </w:r>
    </w:p>
    <w:p w14:paraId="6FE714B6" w14:textId="77777777" w:rsidR="000A2847" w:rsidRDefault="000A2847" w:rsidP="00FB2E24">
      <w:pPr>
        <w:spacing w:line="276" w:lineRule="auto"/>
        <w:jc w:val="both"/>
        <w:rPr>
          <w:lang w:val="es-ES"/>
        </w:rPr>
      </w:pPr>
    </w:p>
    <w:p w14:paraId="5C4B921C" w14:textId="5B407357" w:rsidR="00163BAB" w:rsidRDefault="00800A7F" w:rsidP="00FB2E24">
      <w:pPr>
        <w:spacing w:line="276" w:lineRule="auto"/>
        <w:jc w:val="both"/>
        <w:rPr>
          <w:lang w:val="es-ES"/>
        </w:rPr>
      </w:pPr>
      <w:r>
        <w:rPr>
          <w:lang w:val="es-ES"/>
        </w:rPr>
        <w:t xml:space="preserve">Con esto quiero decir que, </w:t>
      </w:r>
      <w:proofErr w:type="spellStart"/>
      <w:r>
        <w:rPr>
          <w:lang w:val="es-ES"/>
        </w:rPr>
        <w:t>aú</w:t>
      </w:r>
      <w:r w:rsidR="00BE06DB">
        <w:rPr>
          <w:lang w:val="es-ES"/>
        </w:rPr>
        <w:t>n</w:t>
      </w:r>
      <w:proofErr w:type="spellEnd"/>
      <w:r w:rsidR="00BE06DB">
        <w:rPr>
          <w:lang w:val="es-ES"/>
        </w:rPr>
        <w:t xml:space="preserve"> tratándose de</w:t>
      </w:r>
      <w:r w:rsidR="00163BAB">
        <w:rPr>
          <w:lang w:val="es-ES"/>
        </w:rPr>
        <w:t xml:space="preserve"> derechos económicos, sociales y culturales, que en principio no </w:t>
      </w:r>
      <w:r w:rsidR="003C11E7">
        <w:rPr>
          <w:lang w:val="es-ES"/>
        </w:rPr>
        <w:t>serían</w:t>
      </w:r>
      <w:r w:rsidR="00163BAB">
        <w:rPr>
          <w:lang w:val="es-ES"/>
        </w:rPr>
        <w:t xml:space="preserve"> justiciables, a través de la vertiente de igualdad y no discriminación, sí podemos llevar los casos a los tribunales. Y es así como hay una práctica amplia en cuanto al derecho a la educación sin discriminación, y que la podemos llevar a tribunales con excelentes resultados. </w:t>
      </w:r>
    </w:p>
    <w:p w14:paraId="5A31334E" w14:textId="77777777" w:rsidR="00163BAB" w:rsidRDefault="00163BAB" w:rsidP="00FB2E24">
      <w:pPr>
        <w:spacing w:line="276" w:lineRule="auto"/>
        <w:jc w:val="both"/>
        <w:rPr>
          <w:lang w:val="es-ES"/>
        </w:rPr>
      </w:pPr>
    </w:p>
    <w:p w14:paraId="34A8F0CE" w14:textId="065E0876" w:rsidR="00F454D8" w:rsidRDefault="00163BAB" w:rsidP="00FB2E24">
      <w:pPr>
        <w:spacing w:line="276" w:lineRule="auto"/>
        <w:jc w:val="both"/>
        <w:rPr>
          <w:lang w:val="es-ES"/>
        </w:rPr>
      </w:pPr>
      <w:r>
        <w:rPr>
          <w:lang w:val="es-ES"/>
        </w:rPr>
        <w:t xml:space="preserve">De igual forma, las temáticas de accesibilidad, que desde el comentario general </w:t>
      </w:r>
      <w:r w:rsidR="003C11E7">
        <w:rPr>
          <w:lang w:val="es-ES"/>
        </w:rPr>
        <w:t>número</w:t>
      </w:r>
      <w:r>
        <w:rPr>
          <w:lang w:val="es-ES"/>
        </w:rPr>
        <w:t xml:space="preserve"> 2 del comité</w:t>
      </w:r>
      <w:r w:rsidR="005D4082">
        <w:rPr>
          <w:lang w:val="es-ES"/>
        </w:rPr>
        <w:t>,</w:t>
      </w:r>
      <w:r>
        <w:rPr>
          <w:lang w:val="es-ES"/>
        </w:rPr>
        <w:t xml:space="preserve"> se nos ha dicho que es el puente para el ejercicio de otros derechos. Y si </w:t>
      </w:r>
      <w:r w:rsidR="00AE318C">
        <w:rPr>
          <w:lang w:val="es-ES"/>
        </w:rPr>
        <w:t>nosotros vemos violaciones del</w:t>
      </w:r>
      <w:r>
        <w:rPr>
          <w:lang w:val="es-ES"/>
        </w:rPr>
        <w:t xml:space="preserve"> derecho a la igualdad a través de faltas de accesibilidad, estaremos en presencia de maltratos estructurales y de </w:t>
      </w:r>
      <w:r w:rsidR="003552D1">
        <w:rPr>
          <w:lang w:val="es-ES"/>
        </w:rPr>
        <w:t>discriminaciones</w:t>
      </w:r>
      <w:r>
        <w:rPr>
          <w:lang w:val="es-ES"/>
        </w:rPr>
        <w:t xml:space="preserve"> de carácter estructural, que a </w:t>
      </w:r>
      <w:r w:rsidRPr="00163BAB">
        <w:rPr>
          <w:i/>
          <w:lang w:val="es-ES"/>
        </w:rPr>
        <w:t>contrario sensu</w:t>
      </w:r>
      <w:r>
        <w:rPr>
          <w:lang w:val="es-ES"/>
        </w:rPr>
        <w:t xml:space="preserve">, pasan a ser violaciones </w:t>
      </w:r>
      <w:r w:rsidR="003552D1">
        <w:rPr>
          <w:lang w:val="es-ES"/>
        </w:rPr>
        <w:t>del</w:t>
      </w:r>
      <w:r>
        <w:rPr>
          <w:lang w:val="es-ES"/>
        </w:rPr>
        <w:t xml:space="preserve"> derecho a la igualdad, y que, por lo tanto, pueden ser totalmente justiciables. </w:t>
      </w:r>
    </w:p>
    <w:p w14:paraId="1A63788E" w14:textId="77777777" w:rsidR="00F454D8" w:rsidRDefault="00F454D8" w:rsidP="00FB2E24">
      <w:pPr>
        <w:spacing w:line="276" w:lineRule="auto"/>
        <w:jc w:val="both"/>
        <w:rPr>
          <w:lang w:val="es-ES"/>
        </w:rPr>
      </w:pPr>
    </w:p>
    <w:p w14:paraId="2C8A3032" w14:textId="3A7366B2" w:rsidR="00163BAB" w:rsidRDefault="00163BAB" w:rsidP="00FB2E24">
      <w:pPr>
        <w:spacing w:line="276" w:lineRule="auto"/>
        <w:jc w:val="both"/>
        <w:rPr>
          <w:lang w:val="es-ES"/>
        </w:rPr>
      </w:pPr>
      <w:r>
        <w:rPr>
          <w:lang w:val="es-ES"/>
        </w:rPr>
        <w:t>De ahí la import</w:t>
      </w:r>
      <w:r w:rsidR="00DA7A1D">
        <w:rPr>
          <w:lang w:val="es-ES"/>
        </w:rPr>
        <w:t>ancia que el comentari</w:t>
      </w:r>
      <w:r w:rsidR="00800A7F">
        <w:rPr>
          <w:lang w:val="es-ES"/>
        </w:rPr>
        <w:t>o general, que va a abordar el Comité sobre los Derechos de las Personas con D</w:t>
      </w:r>
      <w:r w:rsidR="00DA7A1D">
        <w:rPr>
          <w:lang w:val="es-ES"/>
        </w:rPr>
        <w:t>iscapacidad, tenga en cuenta todas estas acepciones del concepto de igualdad, por un lado, y del principio de igualdad, por otro</w:t>
      </w:r>
      <w:r w:rsidR="00A03988">
        <w:rPr>
          <w:lang w:val="es-ES"/>
        </w:rPr>
        <w:t>, como también la importancia</w:t>
      </w:r>
      <w:r w:rsidR="0017227C">
        <w:rPr>
          <w:lang w:val="es-ES"/>
        </w:rPr>
        <w:t xml:space="preserve"> que tiene el artí</w:t>
      </w:r>
      <w:r w:rsidR="004858EC">
        <w:rPr>
          <w:lang w:val="es-ES"/>
        </w:rPr>
        <w:t>culo 5to en ví</w:t>
      </w:r>
      <w:r w:rsidR="00A03988">
        <w:rPr>
          <w:lang w:val="es-ES"/>
        </w:rPr>
        <w:t>nculo a otros artículos para la justiciabilidad de derechos</w:t>
      </w:r>
      <w:r w:rsidR="00F454D8">
        <w:rPr>
          <w:lang w:val="es-ES"/>
        </w:rPr>
        <w:t>,</w:t>
      </w:r>
      <w:r w:rsidR="00EE190E">
        <w:rPr>
          <w:lang w:val="es-ES"/>
        </w:rPr>
        <w:t xml:space="preserve"> no só</w:t>
      </w:r>
      <w:r w:rsidR="00A03988">
        <w:rPr>
          <w:lang w:val="es-ES"/>
        </w:rPr>
        <w:t>lo civiles y políticos</w:t>
      </w:r>
      <w:r w:rsidR="00F454D8">
        <w:rPr>
          <w:lang w:val="es-ES"/>
        </w:rPr>
        <w:t>,</w:t>
      </w:r>
      <w:r w:rsidR="00A03988">
        <w:rPr>
          <w:lang w:val="es-ES"/>
        </w:rPr>
        <w:t xml:space="preserve"> sino</w:t>
      </w:r>
      <w:r w:rsidR="0017227C">
        <w:rPr>
          <w:lang w:val="es-ES"/>
        </w:rPr>
        <w:t xml:space="preserve"> </w:t>
      </w:r>
      <w:r w:rsidR="00A03988">
        <w:rPr>
          <w:lang w:val="es-ES"/>
        </w:rPr>
        <w:t>– reitero y subrayo –</w:t>
      </w:r>
      <w:r w:rsidR="00EE190E">
        <w:rPr>
          <w:lang w:val="es-ES"/>
        </w:rPr>
        <w:t xml:space="preserve"> </w:t>
      </w:r>
      <w:r w:rsidR="00A03988">
        <w:rPr>
          <w:lang w:val="es-ES"/>
        </w:rPr>
        <w:t xml:space="preserve">derechos económicos, sociales y culturales, que en principio se señala que no pueden ser </w:t>
      </w:r>
      <w:r w:rsidR="005A0060">
        <w:rPr>
          <w:lang w:val="es-ES"/>
        </w:rPr>
        <w:t xml:space="preserve">llevados a tribunales de justicia </w:t>
      </w:r>
      <w:r w:rsidR="00AF3A25">
        <w:rPr>
          <w:lang w:val="es-ES"/>
        </w:rPr>
        <w:t>porque están sujetos al complimiento progresivo y</w:t>
      </w:r>
      <w:r w:rsidR="00B2615E">
        <w:rPr>
          <w:lang w:val="es-ES"/>
        </w:rPr>
        <w:t>,</w:t>
      </w:r>
      <w:r w:rsidR="00AF3A25">
        <w:rPr>
          <w:lang w:val="es-ES"/>
        </w:rPr>
        <w:t xml:space="preserve"> por lo tanto, a políticas públicas. </w:t>
      </w:r>
    </w:p>
    <w:p w14:paraId="2583038C" w14:textId="77777777" w:rsidR="00AF3A25" w:rsidRPr="00B2615E" w:rsidRDefault="00AF3A25" w:rsidP="00FB2E24">
      <w:pPr>
        <w:spacing w:line="276" w:lineRule="auto"/>
        <w:jc w:val="both"/>
        <w:rPr>
          <w:rFonts w:ascii="Times New Roman" w:eastAsia="Times New Roman" w:hAnsi="Times New Roman" w:cs="Times New Roman"/>
          <w:lang w:val="es-ES"/>
        </w:rPr>
      </w:pPr>
    </w:p>
    <w:p w14:paraId="79E30B33" w14:textId="5579C2EF" w:rsidR="00AF3A25" w:rsidRDefault="00AF3A25" w:rsidP="00FB2E24">
      <w:pPr>
        <w:spacing w:line="276" w:lineRule="auto"/>
        <w:jc w:val="both"/>
        <w:rPr>
          <w:lang w:val="es-ES"/>
        </w:rPr>
      </w:pPr>
      <w:r w:rsidRPr="00AF3A25">
        <w:rPr>
          <w:lang w:val="es-ES"/>
        </w:rPr>
        <w:t>La juris</w:t>
      </w:r>
      <w:r>
        <w:rPr>
          <w:lang w:val="es-ES"/>
        </w:rPr>
        <w:t>prudencia del Comité sobre los Derechos de las Personas con D</w:t>
      </w:r>
      <w:r w:rsidRPr="00AF3A25">
        <w:rPr>
          <w:lang w:val="es-ES"/>
        </w:rPr>
        <w:t xml:space="preserve">iscapacidad </w:t>
      </w:r>
      <w:r w:rsidR="00800A7F">
        <w:rPr>
          <w:lang w:val="es-ES"/>
        </w:rPr>
        <w:t>ha sido particularmente explí</w:t>
      </w:r>
      <w:r>
        <w:rPr>
          <w:lang w:val="es-ES"/>
        </w:rPr>
        <w:t xml:space="preserve">cita en relación al </w:t>
      </w:r>
      <w:r w:rsidR="00564CE0">
        <w:rPr>
          <w:lang w:val="es-ES"/>
        </w:rPr>
        <w:t>artículo</w:t>
      </w:r>
      <w:r w:rsidR="0055751B">
        <w:rPr>
          <w:lang w:val="es-ES"/>
        </w:rPr>
        <w:t xml:space="preserve"> 5. Y</w:t>
      </w:r>
      <w:r>
        <w:rPr>
          <w:lang w:val="es-ES"/>
        </w:rPr>
        <w:t xml:space="preserve"> me gustaría citar una jurisprudencia que se aprobó en la 16 </w:t>
      </w:r>
      <w:r w:rsidR="00564CE0">
        <w:rPr>
          <w:lang w:val="es-ES"/>
        </w:rPr>
        <w:t>sesión</w:t>
      </w:r>
      <w:r w:rsidR="00DD4215">
        <w:rPr>
          <w:lang w:val="es-ES"/>
        </w:rPr>
        <w:t xml:space="preserve"> del comité;</w:t>
      </w:r>
      <w:r>
        <w:rPr>
          <w:lang w:val="es-ES"/>
        </w:rPr>
        <w:t xml:space="preserve"> cuando estábamos frente a un caso de una persona con discapacidad intelectual que fue acusada de la comisión de un delito, y en la cual</w:t>
      </w:r>
      <w:r w:rsidR="00564CE0">
        <w:rPr>
          <w:lang w:val="es-ES"/>
        </w:rPr>
        <w:t xml:space="preserve">, </w:t>
      </w:r>
      <w:r>
        <w:rPr>
          <w:lang w:val="es-ES"/>
        </w:rPr>
        <w:t>precisamente por la no aplicación de la igualdad en las normas del debido proceso</w:t>
      </w:r>
      <w:r w:rsidR="00564CE0">
        <w:rPr>
          <w:lang w:val="es-ES"/>
        </w:rPr>
        <w:t>,</w:t>
      </w:r>
      <w:r>
        <w:rPr>
          <w:lang w:val="es-ES"/>
        </w:rPr>
        <w:t xml:space="preserve"> se ve también que hay violación </w:t>
      </w:r>
      <w:r w:rsidR="00564CE0">
        <w:rPr>
          <w:lang w:val="es-ES"/>
        </w:rPr>
        <w:t>del acceso a la justicia,</w:t>
      </w:r>
      <w:r>
        <w:rPr>
          <w:lang w:val="es-ES"/>
        </w:rPr>
        <w:t xml:space="preserve"> de la libe</w:t>
      </w:r>
      <w:r w:rsidR="00DD4215">
        <w:rPr>
          <w:lang w:val="es-ES"/>
        </w:rPr>
        <w:t>r</w:t>
      </w:r>
      <w:r w:rsidR="00DD2063">
        <w:rPr>
          <w:lang w:val="es-ES"/>
        </w:rPr>
        <w:t>tad y seguridad de la persona;</w:t>
      </w:r>
      <w:r w:rsidR="004244B4">
        <w:rPr>
          <w:lang w:val="es-ES"/>
        </w:rPr>
        <w:t xml:space="preserve"> p</w:t>
      </w:r>
      <w:r>
        <w:rPr>
          <w:lang w:val="es-ES"/>
        </w:rPr>
        <w:t>or otro lado</w:t>
      </w:r>
      <w:r w:rsidR="00DD4215">
        <w:rPr>
          <w:lang w:val="es-ES"/>
        </w:rPr>
        <w:t>,</w:t>
      </w:r>
      <w:r>
        <w:rPr>
          <w:lang w:val="es-ES"/>
        </w:rPr>
        <w:t xml:space="preserve"> también se aprecia que hay tratos crueles, inhumanos y degradantes, y que</w:t>
      </w:r>
      <w:r w:rsidR="00DD4215">
        <w:rPr>
          <w:lang w:val="es-ES"/>
        </w:rPr>
        <w:t>,</w:t>
      </w:r>
      <w:r>
        <w:rPr>
          <w:lang w:val="es-ES"/>
        </w:rPr>
        <w:t xml:space="preserve"> por lo tanto</w:t>
      </w:r>
      <w:r w:rsidR="00DD4215">
        <w:rPr>
          <w:lang w:val="es-ES"/>
        </w:rPr>
        <w:t>,</w:t>
      </w:r>
      <w:r>
        <w:rPr>
          <w:lang w:val="es-ES"/>
        </w:rPr>
        <w:t xml:space="preserve"> </w:t>
      </w:r>
      <w:r w:rsidR="00564CE0">
        <w:rPr>
          <w:lang w:val="es-ES"/>
        </w:rPr>
        <w:t>también</w:t>
      </w:r>
      <w:r>
        <w:rPr>
          <w:lang w:val="es-ES"/>
        </w:rPr>
        <w:t xml:space="preserve"> se aplica la igualdad y no discriminación cada vez que la persona no </w:t>
      </w:r>
      <w:r w:rsidR="00035A42">
        <w:rPr>
          <w:lang w:val="es-ES"/>
        </w:rPr>
        <w:t xml:space="preserve">ha podido expresar su voluntad </w:t>
      </w:r>
      <w:r w:rsidR="00035A42">
        <w:rPr>
          <w:lang w:val="fr-CH"/>
        </w:rPr>
        <w:t>–</w:t>
      </w:r>
      <w:r w:rsidR="00035A42">
        <w:rPr>
          <w:lang w:val="es-ES"/>
        </w:rPr>
        <w:t xml:space="preserve"> la expresión de su voluntad </w:t>
      </w:r>
      <w:r w:rsidR="00564CE0">
        <w:rPr>
          <w:lang w:val="es-ES"/>
        </w:rPr>
        <w:t>para</w:t>
      </w:r>
      <w:r w:rsidR="00703B87">
        <w:rPr>
          <w:lang w:val="es-ES"/>
        </w:rPr>
        <w:t xml:space="preserve"> </w:t>
      </w:r>
      <w:r w:rsidR="00564CE0">
        <w:rPr>
          <w:lang w:val="es-ES"/>
        </w:rPr>
        <w:t>defenderse en un proceso</w:t>
      </w:r>
      <w:r w:rsidR="00057733">
        <w:rPr>
          <w:lang w:val="es-ES"/>
        </w:rPr>
        <w:t xml:space="preserve"> – </w:t>
      </w:r>
      <w:r w:rsidR="00564CE0">
        <w:rPr>
          <w:lang w:val="es-ES"/>
        </w:rPr>
        <w:t>y</w:t>
      </w:r>
      <w:r w:rsidR="00057733">
        <w:rPr>
          <w:lang w:val="es-ES"/>
        </w:rPr>
        <w:t xml:space="preserve"> </w:t>
      </w:r>
      <w:r w:rsidR="00564CE0">
        <w:rPr>
          <w:lang w:val="es-ES"/>
        </w:rPr>
        <w:t xml:space="preserve">hay entonces discriminación en cuanto a la aplicación del artículo 12 de la convención. </w:t>
      </w:r>
    </w:p>
    <w:p w14:paraId="7EC1D653" w14:textId="77777777" w:rsidR="00B3532C" w:rsidRDefault="00B3532C" w:rsidP="00FB2E24">
      <w:pPr>
        <w:spacing w:line="276" w:lineRule="auto"/>
        <w:jc w:val="both"/>
        <w:rPr>
          <w:lang w:val="es-ES"/>
        </w:rPr>
      </w:pPr>
    </w:p>
    <w:p w14:paraId="75B7D597" w14:textId="50190390" w:rsidR="003B0FDD" w:rsidRDefault="00564CE0" w:rsidP="00FB2E24">
      <w:pPr>
        <w:spacing w:line="276" w:lineRule="auto"/>
        <w:jc w:val="both"/>
        <w:rPr>
          <w:lang w:val="es-ES"/>
        </w:rPr>
      </w:pPr>
      <w:r>
        <w:rPr>
          <w:lang w:val="es-ES"/>
        </w:rPr>
        <w:t>Esta jurisprudencia es para mí absolutamente paradigmática de la importancia que tiene el abordamiento medular de igualdad y no discriminación</w:t>
      </w:r>
      <w:r w:rsidR="00B3532C">
        <w:rPr>
          <w:lang w:val="es-ES"/>
        </w:rPr>
        <w:t xml:space="preserve"> en v</w:t>
      </w:r>
      <w:r w:rsidR="004858EC">
        <w:rPr>
          <w:lang w:val="es-ES"/>
        </w:rPr>
        <w:t>í</w:t>
      </w:r>
      <w:r>
        <w:rPr>
          <w:lang w:val="es-ES"/>
        </w:rPr>
        <w:t xml:space="preserve">nculo, en </w:t>
      </w:r>
      <w:r w:rsidR="003B0FDD">
        <w:rPr>
          <w:lang w:val="es-ES"/>
        </w:rPr>
        <w:t>interacción</w:t>
      </w:r>
      <w:r w:rsidR="00B0646C">
        <w:rPr>
          <w:lang w:val="es-ES"/>
        </w:rPr>
        <w:t xml:space="preserve"> e</w:t>
      </w:r>
      <w:r>
        <w:rPr>
          <w:lang w:val="es-ES"/>
        </w:rPr>
        <w:t xml:space="preserve"> in</w:t>
      </w:r>
      <w:r w:rsidR="003B0FDD">
        <w:rPr>
          <w:lang w:val="es-ES"/>
        </w:rPr>
        <w:t>t</w:t>
      </w:r>
      <w:r w:rsidR="00B0646C">
        <w:rPr>
          <w:lang w:val="es-ES"/>
        </w:rPr>
        <w:t>erdependencia</w:t>
      </w:r>
      <w:r>
        <w:rPr>
          <w:lang w:val="es-ES"/>
        </w:rPr>
        <w:t xml:space="preserve"> con otros artículos de la convención. Por ello, creo que la comunidad internacional</w:t>
      </w:r>
      <w:r w:rsidR="00800A7F">
        <w:rPr>
          <w:lang w:val="es-ES"/>
        </w:rPr>
        <w:t xml:space="preserve"> se debe sentir profundamente expectante</w:t>
      </w:r>
      <w:r>
        <w:rPr>
          <w:lang w:val="es-ES"/>
        </w:rPr>
        <w:t xml:space="preserve"> en relación a un “</w:t>
      </w:r>
      <w:r w:rsidRPr="003B0FDD">
        <w:rPr>
          <w:i/>
          <w:lang w:val="es-ES"/>
        </w:rPr>
        <w:t>general comment</w:t>
      </w:r>
      <w:r>
        <w:rPr>
          <w:lang w:val="es-ES"/>
        </w:rPr>
        <w:t xml:space="preserve">” en virtud del </w:t>
      </w:r>
      <w:r w:rsidR="003B0FDD">
        <w:rPr>
          <w:lang w:val="es-ES"/>
        </w:rPr>
        <w:t>artículo 5 sobre igualdad y no discriminación</w:t>
      </w:r>
      <w:r w:rsidR="00800A7F">
        <w:rPr>
          <w:lang w:val="es-ES"/>
        </w:rPr>
        <w:t>,</w:t>
      </w:r>
      <w:r w:rsidR="003B0FDD">
        <w:rPr>
          <w:lang w:val="es-ES"/>
        </w:rPr>
        <w:t xml:space="preserve"> pero también, hoy día, en relación a la agenda 2030, que en sus diversos objetivos de desarrollo sostenible nos refiere implícita o explícitamente al tema de la igualdad y no discriminación, teniendo en cuenta que en varios de estos </w:t>
      </w:r>
      <w:r w:rsidR="00DE4EF8">
        <w:rPr>
          <w:lang w:val="es-ES"/>
        </w:rPr>
        <w:t>objetivos</w:t>
      </w:r>
      <w:r w:rsidR="003B0FDD">
        <w:rPr>
          <w:lang w:val="es-ES"/>
        </w:rPr>
        <w:t xml:space="preserve">, en sus metas e indicadores, se menciona a las personas con </w:t>
      </w:r>
      <w:r w:rsidR="001A0434">
        <w:rPr>
          <w:lang w:val="es-ES"/>
        </w:rPr>
        <w:t>discapacidad</w:t>
      </w:r>
      <w:r w:rsidR="003B0FDD">
        <w:rPr>
          <w:lang w:val="es-ES"/>
        </w:rPr>
        <w:t xml:space="preserve"> en términos de que este sector de la </w:t>
      </w:r>
      <w:r w:rsidR="004E5016">
        <w:rPr>
          <w:lang w:val="es-ES"/>
        </w:rPr>
        <w:t xml:space="preserve">población pueda disfrutar de la igualdad en </w:t>
      </w:r>
      <w:r w:rsidR="00B0646C">
        <w:rPr>
          <w:lang w:val="es-ES"/>
        </w:rPr>
        <w:t xml:space="preserve">distintos aspectos de su vida </w:t>
      </w:r>
      <w:r w:rsidR="006541AD">
        <w:rPr>
          <w:lang w:val="es-ES"/>
        </w:rPr>
        <w:t>:</w:t>
      </w:r>
      <w:r w:rsidR="001A0434">
        <w:rPr>
          <w:lang w:val="es-ES"/>
        </w:rPr>
        <w:t xml:space="preserve"> c</w:t>
      </w:r>
      <w:r w:rsidR="004E5016">
        <w:rPr>
          <w:lang w:val="es-ES"/>
        </w:rPr>
        <w:t>omo</w:t>
      </w:r>
      <w:r w:rsidR="00B0646C">
        <w:rPr>
          <w:lang w:val="es-ES"/>
        </w:rPr>
        <w:t xml:space="preserve"> </w:t>
      </w:r>
      <w:r w:rsidR="00FC35DC">
        <w:rPr>
          <w:lang w:val="es-ES"/>
        </w:rPr>
        <w:t>lo dice la agenda 2030</w:t>
      </w:r>
      <w:r w:rsidR="006541AD">
        <w:rPr>
          <w:lang w:val="es-ES"/>
        </w:rPr>
        <w:t>,</w:t>
      </w:r>
      <w:r w:rsidR="00FC35DC">
        <w:rPr>
          <w:lang w:val="es-ES"/>
        </w:rPr>
        <w:t xml:space="preserve"> en</w:t>
      </w:r>
      <w:r w:rsidR="004E5016">
        <w:rPr>
          <w:lang w:val="es-ES"/>
        </w:rPr>
        <w:t xml:space="preserve"> relación a la educación incl</w:t>
      </w:r>
      <w:r w:rsidR="006541AD">
        <w:rPr>
          <w:lang w:val="es-ES"/>
        </w:rPr>
        <w:t>usiva y de calidad;</w:t>
      </w:r>
      <w:r w:rsidR="004E5016">
        <w:rPr>
          <w:lang w:val="es-ES"/>
        </w:rPr>
        <w:t xml:space="preserve"> el acceso al empleo y trabajo decente </w:t>
      </w:r>
      <w:r w:rsidR="001A0434">
        <w:rPr>
          <w:lang w:val="es-ES"/>
        </w:rPr>
        <w:t>con igualdad de remuneraciones</w:t>
      </w:r>
      <w:r w:rsidR="006541AD">
        <w:rPr>
          <w:lang w:val="es-ES"/>
        </w:rPr>
        <w:t>; t</w:t>
      </w:r>
      <w:r w:rsidR="00C84D18">
        <w:rPr>
          <w:lang w:val="es-ES"/>
        </w:rPr>
        <w:t>ambién lo vemos en el ODS que se refiere a reducir las desigualdades dentro y entre los países</w:t>
      </w:r>
      <w:r w:rsidR="006541AD">
        <w:rPr>
          <w:lang w:val="es-ES"/>
        </w:rPr>
        <w:t>; del mismo modo</w:t>
      </w:r>
      <w:r w:rsidR="00896B40">
        <w:rPr>
          <w:lang w:val="es-ES"/>
        </w:rPr>
        <w:t>,</w:t>
      </w:r>
      <w:r w:rsidR="00C84D18">
        <w:rPr>
          <w:lang w:val="es-ES"/>
        </w:rPr>
        <w:t xml:space="preserve"> en el ODS 11, que se refiere a las ciudades y asentamientos humanos, inclusivos y accesibles. </w:t>
      </w:r>
    </w:p>
    <w:p w14:paraId="59C303B4" w14:textId="77777777" w:rsidR="00C84D18" w:rsidRDefault="00C84D18" w:rsidP="00FB2E24">
      <w:pPr>
        <w:spacing w:line="276" w:lineRule="auto"/>
        <w:jc w:val="both"/>
        <w:rPr>
          <w:lang w:val="es-ES"/>
        </w:rPr>
      </w:pPr>
    </w:p>
    <w:p w14:paraId="2971F1E0" w14:textId="28BA012C" w:rsidR="00C84D18" w:rsidRDefault="00C84D18" w:rsidP="00FB2E24">
      <w:pPr>
        <w:spacing w:line="276" w:lineRule="auto"/>
        <w:jc w:val="both"/>
        <w:rPr>
          <w:lang w:val="es-ES"/>
        </w:rPr>
      </w:pPr>
      <w:r>
        <w:rPr>
          <w:lang w:val="es-ES"/>
        </w:rPr>
        <w:t xml:space="preserve">Pero, hay </w:t>
      </w:r>
      <w:proofErr w:type="spellStart"/>
      <w:r>
        <w:rPr>
          <w:lang w:val="es-ES"/>
        </w:rPr>
        <w:t>ODSs</w:t>
      </w:r>
      <w:proofErr w:type="spellEnd"/>
      <w:r>
        <w:rPr>
          <w:lang w:val="es-ES"/>
        </w:rPr>
        <w:t xml:space="preserve"> que no mencionan en sus metas a las personas con discapacidad y que trasuntan el concepto de igualdad hacia personas con discapacidad. Es </w:t>
      </w:r>
      <w:r w:rsidR="00911A1C">
        <w:rPr>
          <w:lang w:val="es-ES"/>
        </w:rPr>
        <w:t>así como el ODS nú</w:t>
      </w:r>
      <w:r>
        <w:rPr>
          <w:lang w:val="es-ES"/>
        </w:rPr>
        <w:t xml:space="preserve">mero 5, que se refiere a la igualdad de los géneros, y al empoderamiento de las </w:t>
      </w:r>
      <w:r w:rsidR="00911A1C">
        <w:rPr>
          <w:lang w:val="es-ES"/>
        </w:rPr>
        <w:t>mujeres y niñ</w:t>
      </w:r>
      <w:r>
        <w:rPr>
          <w:lang w:val="es-ES"/>
        </w:rPr>
        <w:t>as, también alcanza a las mujere</w:t>
      </w:r>
      <w:r w:rsidR="00FB2E24">
        <w:rPr>
          <w:lang w:val="es-ES"/>
        </w:rPr>
        <w:t>s</w:t>
      </w:r>
      <w:r>
        <w:rPr>
          <w:lang w:val="es-ES"/>
        </w:rPr>
        <w:t xml:space="preserve"> y </w:t>
      </w:r>
      <w:r w:rsidR="00FB2E24">
        <w:rPr>
          <w:lang w:val="es-ES"/>
        </w:rPr>
        <w:t>niñas</w:t>
      </w:r>
      <w:r w:rsidR="00911A1C">
        <w:rPr>
          <w:lang w:val="es-ES"/>
        </w:rPr>
        <w:t xml:space="preserve"> con disc</w:t>
      </w:r>
      <w:r w:rsidR="0069527A">
        <w:rPr>
          <w:lang w:val="es-ES"/>
        </w:rPr>
        <w:t>apacidad; o</w:t>
      </w:r>
      <w:r w:rsidR="00911A1C">
        <w:rPr>
          <w:lang w:val="es-ES"/>
        </w:rPr>
        <w:t xml:space="preserve"> el ODS nú</w:t>
      </w:r>
      <w:r>
        <w:rPr>
          <w:lang w:val="es-ES"/>
        </w:rPr>
        <w:t xml:space="preserve">mero 16, en cuanto nos habla de las sociedades </w:t>
      </w:r>
      <w:r w:rsidR="00911A1C">
        <w:rPr>
          <w:lang w:val="es-ES"/>
        </w:rPr>
        <w:t>pacíficas</w:t>
      </w:r>
      <w:r>
        <w:rPr>
          <w:lang w:val="es-ES"/>
        </w:rPr>
        <w:t xml:space="preserve"> y justas, el acceso a la justicia </w:t>
      </w:r>
      <w:r w:rsidR="0069527A">
        <w:rPr>
          <w:lang w:val="es-ES"/>
        </w:rPr>
        <w:t>e instituciones eficaces –</w:t>
      </w:r>
      <w:r>
        <w:rPr>
          <w:lang w:val="es-ES"/>
        </w:rPr>
        <w:t xml:space="preserve"> obviamente</w:t>
      </w:r>
      <w:r w:rsidR="0069527A">
        <w:rPr>
          <w:lang w:val="es-ES"/>
        </w:rPr>
        <w:t xml:space="preserve"> </w:t>
      </w:r>
      <w:r>
        <w:rPr>
          <w:lang w:val="es-ES"/>
        </w:rPr>
        <w:t xml:space="preserve">ahí también </w:t>
      </w:r>
      <w:r w:rsidR="00911A1C">
        <w:rPr>
          <w:lang w:val="es-ES"/>
        </w:rPr>
        <w:t>está</w:t>
      </w:r>
      <w:r>
        <w:rPr>
          <w:lang w:val="es-ES"/>
        </w:rPr>
        <w:t xml:space="preserve"> el concepto de igualdad y no discriminación. </w:t>
      </w:r>
    </w:p>
    <w:p w14:paraId="5DBEDA1F" w14:textId="77777777" w:rsidR="002D7229" w:rsidRDefault="002D7229" w:rsidP="00FB2E24">
      <w:pPr>
        <w:spacing w:line="276" w:lineRule="auto"/>
        <w:jc w:val="both"/>
        <w:rPr>
          <w:lang w:val="es-ES"/>
        </w:rPr>
      </w:pPr>
    </w:p>
    <w:p w14:paraId="5B8A2FC5" w14:textId="77777777" w:rsidR="001A3001" w:rsidRDefault="002D7229" w:rsidP="00FB2E24">
      <w:pPr>
        <w:spacing w:line="276" w:lineRule="auto"/>
        <w:jc w:val="both"/>
        <w:rPr>
          <w:lang w:val="es-ES"/>
        </w:rPr>
      </w:pPr>
      <w:r>
        <w:rPr>
          <w:lang w:val="es-ES"/>
        </w:rPr>
        <w:t>Por estas razones, les deseo el más sincero de los éxitos al comité en esta ardua labor que inician con el “</w:t>
      </w:r>
      <w:r w:rsidRPr="002D7229">
        <w:rPr>
          <w:i/>
          <w:lang w:val="es-ES"/>
        </w:rPr>
        <w:t>general comment</w:t>
      </w:r>
      <w:r>
        <w:rPr>
          <w:lang w:val="es-ES"/>
        </w:rPr>
        <w:t>”</w:t>
      </w:r>
      <w:r w:rsidR="0037743F">
        <w:rPr>
          <w:lang w:val="es-ES"/>
        </w:rPr>
        <w:t xml:space="preserve"> del artí</w:t>
      </w:r>
      <w:r>
        <w:rPr>
          <w:lang w:val="es-ES"/>
        </w:rPr>
        <w:t xml:space="preserve">culo 5 de la convención, y relevando a este comité señero, líder, valiente, innovador. </w:t>
      </w:r>
    </w:p>
    <w:p w14:paraId="3C07C173" w14:textId="77777777" w:rsidR="003518A9" w:rsidRDefault="003518A9" w:rsidP="00FB2E24">
      <w:pPr>
        <w:spacing w:line="276" w:lineRule="auto"/>
        <w:jc w:val="both"/>
        <w:rPr>
          <w:lang w:val="es-ES"/>
        </w:rPr>
      </w:pPr>
    </w:p>
    <w:p w14:paraId="7F505218" w14:textId="79FA5828" w:rsidR="00FB2E24" w:rsidRDefault="002D7229" w:rsidP="00FB2E24">
      <w:pPr>
        <w:spacing w:line="276" w:lineRule="auto"/>
        <w:jc w:val="both"/>
        <w:rPr>
          <w:lang w:val="es-ES"/>
        </w:rPr>
      </w:pPr>
      <w:r>
        <w:rPr>
          <w:lang w:val="es-ES"/>
        </w:rPr>
        <w:t>U</w:t>
      </w:r>
      <w:r w:rsidR="00FB2E24">
        <w:rPr>
          <w:lang w:val="es-ES"/>
        </w:rPr>
        <w:t>n abrazo para todas y todos, incluyendo a mis</w:t>
      </w:r>
      <w:r w:rsidR="0037743F">
        <w:rPr>
          <w:lang w:val="es-ES"/>
        </w:rPr>
        <w:t xml:space="preserve"> queridas intérpretes, que deben</w:t>
      </w:r>
      <w:r w:rsidR="00FB2E24">
        <w:rPr>
          <w:lang w:val="es-ES"/>
        </w:rPr>
        <w:t xml:space="preserve"> estar diciendo mis palabras en los distintos idiomas. </w:t>
      </w:r>
    </w:p>
    <w:p w14:paraId="1414F65D" w14:textId="77777777" w:rsidR="00D84472" w:rsidRDefault="00D84472" w:rsidP="00FB2E24">
      <w:pPr>
        <w:spacing w:line="276" w:lineRule="auto"/>
        <w:jc w:val="both"/>
        <w:rPr>
          <w:lang w:val="es-ES"/>
        </w:rPr>
      </w:pPr>
    </w:p>
    <w:p w14:paraId="476A6804" w14:textId="582540B0" w:rsidR="00FB2E24" w:rsidRPr="00AF3A25" w:rsidRDefault="00FB2E24" w:rsidP="00FB2E24">
      <w:pPr>
        <w:spacing w:line="276" w:lineRule="auto"/>
        <w:jc w:val="both"/>
        <w:rPr>
          <w:lang w:val="es-ES"/>
        </w:rPr>
      </w:pPr>
      <w:r>
        <w:rPr>
          <w:lang w:val="es-ES"/>
        </w:rPr>
        <w:t>Chau</w:t>
      </w:r>
    </w:p>
    <w:sectPr w:rsidR="00FB2E24" w:rsidRPr="00AF3A25" w:rsidSect="00176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A8"/>
    <w:rsid w:val="00007232"/>
    <w:rsid w:val="000320BA"/>
    <w:rsid w:val="00035A42"/>
    <w:rsid w:val="00057733"/>
    <w:rsid w:val="000A2847"/>
    <w:rsid w:val="00163BAB"/>
    <w:rsid w:val="0017227C"/>
    <w:rsid w:val="001761A2"/>
    <w:rsid w:val="001A0434"/>
    <w:rsid w:val="001A3001"/>
    <w:rsid w:val="00236490"/>
    <w:rsid w:val="002B2FFC"/>
    <w:rsid w:val="002C2E5F"/>
    <w:rsid w:val="002D7229"/>
    <w:rsid w:val="00335C3B"/>
    <w:rsid w:val="003518A9"/>
    <w:rsid w:val="003552D1"/>
    <w:rsid w:val="0037743F"/>
    <w:rsid w:val="00381F15"/>
    <w:rsid w:val="003B0FDD"/>
    <w:rsid w:val="003C11E7"/>
    <w:rsid w:val="004244B4"/>
    <w:rsid w:val="0045092F"/>
    <w:rsid w:val="0048002B"/>
    <w:rsid w:val="004858EC"/>
    <w:rsid w:val="004E5016"/>
    <w:rsid w:val="004F78E3"/>
    <w:rsid w:val="00521984"/>
    <w:rsid w:val="0055751B"/>
    <w:rsid w:val="00564CE0"/>
    <w:rsid w:val="005A0060"/>
    <w:rsid w:val="005C2FAB"/>
    <w:rsid w:val="005D4082"/>
    <w:rsid w:val="006541AD"/>
    <w:rsid w:val="006871E9"/>
    <w:rsid w:val="0069527A"/>
    <w:rsid w:val="006F5091"/>
    <w:rsid w:val="00703B87"/>
    <w:rsid w:val="00724578"/>
    <w:rsid w:val="00744E7A"/>
    <w:rsid w:val="007717B8"/>
    <w:rsid w:val="00776D52"/>
    <w:rsid w:val="00790E78"/>
    <w:rsid w:val="00800A7F"/>
    <w:rsid w:val="00896B40"/>
    <w:rsid w:val="008E169E"/>
    <w:rsid w:val="008E4BC1"/>
    <w:rsid w:val="00911A1C"/>
    <w:rsid w:val="00966257"/>
    <w:rsid w:val="00A03988"/>
    <w:rsid w:val="00A70DE9"/>
    <w:rsid w:val="00AE318C"/>
    <w:rsid w:val="00AF3A25"/>
    <w:rsid w:val="00B0646C"/>
    <w:rsid w:val="00B2615E"/>
    <w:rsid w:val="00B3532C"/>
    <w:rsid w:val="00BB3FB8"/>
    <w:rsid w:val="00BE06DB"/>
    <w:rsid w:val="00C84D18"/>
    <w:rsid w:val="00CA601D"/>
    <w:rsid w:val="00D617A8"/>
    <w:rsid w:val="00D84472"/>
    <w:rsid w:val="00DA7A1D"/>
    <w:rsid w:val="00DD2063"/>
    <w:rsid w:val="00DD4215"/>
    <w:rsid w:val="00DE4EF8"/>
    <w:rsid w:val="00EE190E"/>
    <w:rsid w:val="00F454D8"/>
    <w:rsid w:val="00FB2E24"/>
    <w:rsid w:val="00FC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23B0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4E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E7A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B6B069-C7A0-4D02-8EDE-A27F7E3819EF}"/>
</file>

<file path=customXml/itemProps2.xml><?xml version="1.0" encoding="utf-8"?>
<ds:datastoreItem xmlns:ds="http://schemas.openxmlformats.org/officeDocument/2006/customXml" ds:itemID="{12846123-1BD3-4A86-86F0-DD50722EF106}"/>
</file>

<file path=customXml/itemProps3.xml><?xml version="1.0" encoding="utf-8"?>
<ds:datastoreItem xmlns:ds="http://schemas.openxmlformats.org/officeDocument/2006/customXml" ds:itemID="{1F97645B-0EC2-4CAB-8299-60917E3519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1100</Words>
  <Characters>6274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Viaud</dc:creator>
  <cp:keywords/>
  <dc:description/>
  <cp:lastModifiedBy>Carolina Viaud</cp:lastModifiedBy>
  <cp:revision>39</cp:revision>
  <dcterms:created xsi:type="dcterms:W3CDTF">2017-08-24T14:45:00Z</dcterms:created>
  <dcterms:modified xsi:type="dcterms:W3CDTF">2017-08-24T17:37:00Z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