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6A081" w14:textId="77777777" w:rsidR="008F00BB" w:rsidRPr="0081534E" w:rsidRDefault="008F00BB" w:rsidP="00D8366A">
      <w:pPr>
        <w:pStyle w:val="MediumGrid21"/>
        <w:pBdr>
          <w:top w:val="single" w:sz="4" w:space="0" w:color="auto"/>
          <w:left w:val="single" w:sz="4" w:space="4" w:color="auto"/>
          <w:bottom w:val="single" w:sz="4" w:space="1" w:color="auto"/>
          <w:right w:val="single" w:sz="4" w:space="4" w:color="auto"/>
        </w:pBdr>
        <w:jc w:val="center"/>
        <w:rPr>
          <w:rFonts w:ascii="Times New Roman" w:hAnsi="Times New Roman"/>
          <w:b/>
          <w:sz w:val="24"/>
          <w:szCs w:val="24"/>
          <w:u w:val="single"/>
        </w:rPr>
      </w:pPr>
      <w:bookmarkStart w:id="0" w:name="_GoBack"/>
      <w:bookmarkEnd w:id="0"/>
    </w:p>
    <w:p w14:paraId="1766A082" w14:textId="77777777" w:rsidR="00FA28E6" w:rsidRPr="0081534E" w:rsidRDefault="00BC1D01" w:rsidP="00D8366A">
      <w:pPr>
        <w:pStyle w:val="MediumGrid21"/>
        <w:pBdr>
          <w:top w:val="single" w:sz="4" w:space="0" w:color="auto"/>
          <w:left w:val="single" w:sz="4" w:space="4" w:color="auto"/>
          <w:bottom w:val="single" w:sz="4" w:space="1" w:color="auto"/>
          <w:right w:val="single" w:sz="4" w:space="4" w:color="auto"/>
        </w:pBdr>
        <w:jc w:val="center"/>
        <w:rPr>
          <w:rFonts w:ascii="Times New Roman" w:hAnsi="Times New Roman"/>
          <w:b/>
          <w:sz w:val="26"/>
          <w:szCs w:val="26"/>
          <w:u w:val="single"/>
        </w:rPr>
      </w:pPr>
      <w:r w:rsidRPr="0081534E">
        <w:rPr>
          <w:rFonts w:ascii="Times New Roman" w:hAnsi="Times New Roman"/>
          <w:b/>
          <w:sz w:val="26"/>
          <w:szCs w:val="26"/>
          <w:u w:val="single"/>
        </w:rPr>
        <w:t>The negative impact of the non-repatriation of funds of illicit origin</w:t>
      </w:r>
      <w:r w:rsidRPr="0081534E">
        <w:rPr>
          <w:rFonts w:ascii="Times New Roman" w:hAnsi="Times New Roman"/>
          <w:b/>
          <w:sz w:val="26"/>
          <w:szCs w:val="26"/>
          <w:u w:val="single"/>
        </w:rPr>
        <w:br/>
        <w:t>to the countries of origin on the enjoyment of human rights,</w:t>
      </w:r>
      <w:r w:rsidRPr="0081534E">
        <w:rPr>
          <w:rFonts w:ascii="Times New Roman" w:hAnsi="Times New Roman"/>
          <w:b/>
          <w:sz w:val="26"/>
          <w:szCs w:val="26"/>
          <w:u w:val="single"/>
        </w:rPr>
        <w:br/>
        <w:t>and the importance of improving international cooperation</w:t>
      </w:r>
    </w:p>
    <w:p w14:paraId="1766A083" w14:textId="77777777" w:rsidR="001B1920" w:rsidRPr="0081534E" w:rsidRDefault="001B1920" w:rsidP="00D8366A">
      <w:pPr>
        <w:pStyle w:val="MediumGrid21"/>
        <w:pBdr>
          <w:top w:val="single" w:sz="4" w:space="0" w:color="auto"/>
          <w:left w:val="single" w:sz="4" w:space="4" w:color="auto"/>
          <w:bottom w:val="single" w:sz="4" w:space="1" w:color="auto"/>
          <w:right w:val="single" w:sz="4" w:space="4" w:color="auto"/>
        </w:pBdr>
        <w:jc w:val="center"/>
        <w:rPr>
          <w:rFonts w:ascii="Times New Roman" w:hAnsi="Times New Roman"/>
          <w:b/>
          <w:sz w:val="24"/>
          <w:szCs w:val="24"/>
          <w:u w:val="single"/>
        </w:rPr>
      </w:pPr>
    </w:p>
    <w:p w14:paraId="1766A084" w14:textId="77777777" w:rsidR="00D8366A" w:rsidRPr="0081534E" w:rsidRDefault="00FA28E6" w:rsidP="00D8366A">
      <w:pPr>
        <w:pStyle w:val="MediumGrid21"/>
        <w:pBdr>
          <w:top w:val="single" w:sz="4" w:space="0" w:color="auto"/>
          <w:left w:val="single" w:sz="4" w:space="4" w:color="auto"/>
          <w:bottom w:val="single" w:sz="4" w:space="1" w:color="auto"/>
          <w:right w:val="single" w:sz="4" w:space="4" w:color="auto"/>
        </w:pBdr>
        <w:jc w:val="center"/>
        <w:rPr>
          <w:rFonts w:ascii="Times New Roman" w:hAnsi="Times New Roman"/>
          <w:sz w:val="24"/>
          <w:szCs w:val="24"/>
        </w:rPr>
      </w:pPr>
      <w:r w:rsidRPr="0081534E">
        <w:rPr>
          <w:rFonts w:ascii="Times New Roman" w:hAnsi="Times New Roman"/>
          <w:sz w:val="24"/>
          <w:szCs w:val="24"/>
        </w:rPr>
        <w:t>QUESTIONNAIRE</w:t>
      </w:r>
      <w:r w:rsidR="002E39B0" w:rsidRPr="0081534E">
        <w:rPr>
          <w:rFonts w:ascii="Times New Roman" w:hAnsi="Times New Roman"/>
          <w:sz w:val="24"/>
          <w:szCs w:val="24"/>
        </w:rPr>
        <w:t xml:space="preserve"> </w:t>
      </w:r>
    </w:p>
    <w:p w14:paraId="1766A085" w14:textId="77777777" w:rsidR="0029649D" w:rsidRPr="0081534E" w:rsidRDefault="0029649D" w:rsidP="00D8366A">
      <w:pPr>
        <w:pStyle w:val="MediumGrid21"/>
        <w:pBdr>
          <w:top w:val="single" w:sz="4" w:space="0" w:color="auto"/>
          <w:left w:val="single" w:sz="4" w:space="4" w:color="auto"/>
          <w:bottom w:val="single" w:sz="4" w:space="1" w:color="auto"/>
          <w:right w:val="single" w:sz="4" w:space="4" w:color="auto"/>
        </w:pBdr>
        <w:jc w:val="center"/>
        <w:rPr>
          <w:rFonts w:ascii="Times New Roman" w:hAnsi="Times New Roman"/>
          <w:b/>
          <w:sz w:val="24"/>
          <w:szCs w:val="24"/>
        </w:rPr>
      </w:pPr>
    </w:p>
    <w:p w14:paraId="1766A086" w14:textId="77777777" w:rsidR="00FA28E6" w:rsidRPr="0081534E" w:rsidRDefault="0012473C" w:rsidP="00D8366A">
      <w:pPr>
        <w:pStyle w:val="MediumGrid21"/>
        <w:pBdr>
          <w:top w:val="single" w:sz="4" w:space="0" w:color="auto"/>
          <w:left w:val="single" w:sz="4" w:space="4" w:color="auto"/>
          <w:bottom w:val="single" w:sz="4" w:space="1" w:color="auto"/>
          <w:right w:val="single" w:sz="4" w:space="4" w:color="auto"/>
        </w:pBdr>
        <w:jc w:val="both"/>
        <w:rPr>
          <w:rFonts w:ascii="Times New Roman" w:eastAsia="MS Mincho" w:hAnsi="Times New Roman"/>
          <w:i/>
          <w:sz w:val="24"/>
          <w:szCs w:val="24"/>
        </w:rPr>
      </w:pPr>
      <w:r w:rsidRPr="0081534E">
        <w:rPr>
          <w:rFonts w:ascii="Times New Roman" w:hAnsi="Times New Roman"/>
          <w:i/>
          <w:sz w:val="24"/>
          <w:szCs w:val="24"/>
        </w:rPr>
        <w:t>A</w:t>
      </w:r>
      <w:r w:rsidR="00FA28E6" w:rsidRPr="0081534E">
        <w:rPr>
          <w:rFonts w:ascii="Times New Roman" w:hAnsi="Times New Roman"/>
          <w:i/>
          <w:sz w:val="24"/>
          <w:szCs w:val="24"/>
        </w:rPr>
        <w:t xml:space="preserve">s part of the consultations undertaken by the Human Rights Council Advisory Committee with </w:t>
      </w:r>
      <w:r w:rsidR="00BC1D01" w:rsidRPr="0081534E">
        <w:rPr>
          <w:rFonts w:ascii="Times New Roman" w:hAnsi="Times New Roman"/>
          <w:b/>
          <w:i/>
          <w:sz w:val="24"/>
          <w:szCs w:val="24"/>
        </w:rPr>
        <w:t>Member</w:t>
      </w:r>
      <w:r w:rsidR="00BC1D01" w:rsidRPr="0081534E">
        <w:rPr>
          <w:rFonts w:ascii="Times New Roman" w:hAnsi="Times New Roman"/>
          <w:i/>
          <w:sz w:val="24"/>
          <w:szCs w:val="24"/>
        </w:rPr>
        <w:t xml:space="preserve"> </w:t>
      </w:r>
      <w:r w:rsidR="00FA28E6" w:rsidRPr="0081534E">
        <w:rPr>
          <w:rFonts w:ascii="Times New Roman" w:hAnsi="Times New Roman"/>
          <w:b/>
          <w:i/>
          <w:sz w:val="24"/>
          <w:szCs w:val="24"/>
        </w:rPr>
        <w:t>States</w:t>
      </w:r>
      <w:r w:rsidR="008D1DDC" w:rsidRPr="0081534E">
        <w:rPr>
          <w:rFonts w:ascii="Times New Roman" w:hAnsi="Times New Roman"/>
          <w:b/>
          <w:i/>
          <w:sz w:val="24"/>
          <w:szCs w:val="24"/>
        </w:rPr>
        <w:t>,</w:t>
      </w:r>
      <w:r w:rsidR="00112C70">
        <w:rPr>
          <w:rFonts w:ascii="Times New Roman" w:hAnsi="Times New Roman"/>
          <w:b/>
          <w:i/>
          <w:sz w:val="24"/>
          <w:szCs w:val="24"/>
        </w:rPr>
        <w:t xml:space="preserve"> </w:t>
      </w:r>
      <w:r w:rsidR="00FA28E6" w:rsidRPr="0081534E">
        <w:rPr>
          <w:rFonts w:ascii="Times New Roman" w:hAnsi="Times New Roman"/>
          <w:i/>
          <w:sz w:val="24"/>
          <w:szCs w:val="24"/>
        </w:rPr>
        <w:t xml:space="preserve">with a view to preparing a </w:t>
      </w:r>
      <w:r w:rsidR="002B7D28" w:rsidRPr="0081534E">
        <w:rPr>
          <w:rFonts w:ascii="Times New Roman" w:eastAsia="MS Mincho" w:hAnsi="Times New Roman"/>
          <w:i/>
          <w:sz w:val="24"/>
          <w:szCs w:val="24"/>
        </w:rPr>
        <w:t xml:space="preserve">report on the </w:t>
      </w:r>
      <w:r w:rsidR="00BC1D01" w:rsidRPr="0081534E">
        <w:rPr>
          <w:rFonts w:ascii="Times New Roman" w:hAnsi="Times New Roman"/>
          <w:i/>
          <w:sz w:val="24"/>
          <w:szCs w:val="24"/>
        </w:rPr>
        <w:t>negative impact of the non-repatriation of funds of illicit origin to the countries of origin on the enjoyment of human rights, and the importance of improving international cooperation</w:t>
      </w:r>
      <w:r w:rsidR="00FA28E6" w:rsidRPr="0081534E">
        <w:rPr>
          <w:rFonts w:ascii="Times New Roman" w:eastAsia="MS Mincho" w:hAnsi="Times New Roman"/>
          <w:i/>
          <w:sz w:val="24"/>
          <w:szCs w:val="24"/>
        </w:rPr>
        <w:t xml:space="preserve">, pursuant to Council resolution </w:t>
      </w:r>
      <w:r w:rsidR="00BC1D01" w:rsidRPr="0081534E">
        <w:rPr>
          <w:rFonts w:ascii="Times New Roman" w:eastAsia="MS Mincho" w:hAnsi="Times New Roman"/>
          <w:i/>
          <w:sz w:val="24"/>
          <w:szCs w:val="24"/>
        </w:rPr>
        <w:t>31/22</w:t>
      </w:r>
      <w:r w:rsidR="00FA28E6" w:rsidRPr="0081534E">
        <w:rPr>
          <w:rFonts w:ascii="Times New Roman" w:eastAsia="MS Mincho" w:hAnsi="Times New Roman"/>
          <w:i/>
          <w:sz w:val="24"/>
          <w:szCs w:val="24"/>
        </w:rPr>
        <w:t>.</w:t>
      </w:r>
    </w:p>
    <w:p w14:paraId="1766A087" w14:textId="77777777" w:rsidR="00FA28E6" w:rsidRPr="0081534E" w:rsidRDefault="00FA28E6" w:rsidP="00FA28E6">
      <w:pPr>
        <w:pStyle w:val="MediumGrid21"/>
        <w:pBdr>
          <w:top w:val="single" w:sz="4" w:space="0" w:color="auto"/>
          <w:left w:val="single" w:sz="4" w:space="4" w:color="auto"/>
          <w:bottom w:val="single" w:sz="4" w:space="1" w:color="auto"/>
          <w:right w:val="single" w:sz="4" w:space="4" w:color="auto"/>
        </w:pBdr>
        <w:rPr>
          <w:rFonts w:ascii="Times New Roman" w:eastAsia="MS Mincho" w:hAnsi="Times New Roman"/>
          <w:sz w:val="24"/>
          <w:szCs w:val="24"/>
        </w:rPr>
      </w:pPr>
    </w:p>
    <w:p w14:paraId="1766A088" w14:textId="77777777" w:rsidR="00FA28E6" w:rsidRPr="0081534E" w:rsidRDefault="00FA28E6" w:rsidP="00FA28E6">
      <w:pPr>
        <w:rPr>
          <w:b/>
          <w:sz w:val="24"/>
          <w:szCs w:val="24"/>
        </w:rPr>
      </w:pPr>
    </w:p>
    <w:p w14:paraId="1766A089" w14:textId="77777777" w:rsidR="009B3CD0" w:rsidRPr="0081534E" w:rsidRDefault="009B3CD0" w:rsidP="00FA28E6">
      <w:pPr>
        <w:rPr>
          <w:b/>
          <w:sz w:val="24"/>
          <w:szCs w:val="24"/>
        </w:rPr>
      </w:pPr>
    </w:p>
    <w:p w14:paraId="1766A08A" w14:textId="77777777" w:rsidR="00D8366A" w:rsidRPr="0081534E" w:rsidRDefault="00D8366A" w:rsidP="009B3CD0">
      <w:pPr>
        <w:spacing w:after="120"/>
        <w:rPr>
          <w:b/>
          <w:sz w:val="24"/>
          <w:szCs w:val="24"/>
        </w:rPr>
      </w:pPr>
      <w:r w:rsidRPr="0081534E">
        <w:rPr>
          <w:b/>
          <w:sz w:val="24"/>
          <w:szCs w:val="24"/>
          <w:u w:val="single"/>
        </w:rPr>
        <w:t>Background</w:t>
      </w:r>
    </w:p>
    <w:p w14:paraId="1766A08B" w14:textId="77777777" w:rsidR="00BC1D01" w:rsidRPr="0081534E" w:rsidRDefault="00BC1D01" w:rsidP="00972839">
      <w:pPr>
        <w:pStyle w:val="NormalWeb"/>
        <w:shd w:val="clear" w:color="auto" w:fill="FFFFFF"/>
        <w:spacing w:line="288" w:lineRule="atLeast"/>
        <w:jc w:val="both"/>
        <w:rPr>
          <w:color w:val="000000"/>
        </w:rPr>
      </w:pPr>
      <w:r w:rsidRPr="0081534E">
        <w:rPr>
          <w:color w:val="000000"/>
        </w:rPr>
        <w:t>At its thirty-first session in March 2016, the Human Rights Council adopted resolution 31/22 (</w:t>
      </w:r>
      <w:hyperlink r:id="rId11" w:history="1">
        <w:r w:rsidRPr="0081534E">
          <w:rPr>
            <w:rStyle w:val="Hyperlink"/>
          </w:rPr>
          <w:t>A/HRC/RES/31/22</w:t>
        </w:r>
      </w:hyperlink>
      <w:r w:rsidRPr="0081534E">
        <w:rPr>
          <w:color w:val="000000"/>
        </w:rPr>
        <w:t>), on funds of illicit origin and the non-repatriation thereof to the countries of origin, mandating the Advisory Committee to conduct a comprehensive research-based study on the impact of flow of funds of illicit origin and the non-repatriation thereof to the countries of origin on the enjoyment of human rights, including economic, social and cultural rights, with a special emphasis on the right to development, with a view to compiling relevant best practices and main challenges, and to make recommendations on tackling those challenges based on the best practices in question, and to present a progress report on the requested study to the Council at its thirty-sixth session (September 2017).</w:t>
      </w:r>
    </w:p>
    <w:p w14:paraId="1766A08C" w14:textId="77777777" w:rsidR="00BC1D01" w:rsidRPr="0081534E" w:rsidRDefault="00BC1D01" w:rsidP="00972839">
      <w:pPr>
        <w:pStyle w:val="NormalWeb"/>
        <w:shd w:val="clear" w:color="auto" w:fill="FFFFFF"/>
        <w:spacing w:line="288" w:lineRule="atLeast"/>
        <w:jc w:val="both"/>
        <w:rPr>
          <w:color w:val="000000"/>
        </w:rPr>
      </w:pPr>
      <w:r w:rsidRPr="0081534E">
        <w:rPr>
          <w:color w:val="000000"/>
        </w:rPr>
        <w:t xml:space="preserve">The Council also requested the Committee to </w:t>
      </w:r>
      <w:r w:rsidR="002D735C" w:rsidRPr="002D735C">
        <w:rPr>
          <w:color w:val="000000"/>
        </w:rPr>
        <w:t xml:space="preserve">seek, if necessary, further views and the input of Member States, relevant international and regional organizations, the United Nations High Commissioner for Human Rights and relevant special procedures, national human rights institutions and non-governmental organizations in order to finalize the above-mentioned study, taking into account, inter alia, </w:t>
      </w:r>
      <w:r w:rsidR="002D735C">
        <w:rPr>
          <w:color w:val="000000"/>
        </w:rPr>
        <w:t xml:space="preserve">the </w:t>
      </w:r>
      <w:r w:rsidRPr="0081534E">
        <w:rPr>
          <w:color w:val="000000"/>
        </w:rPr>
        <w:t>study conducted by the Independent Expert on foreign debt on</w:t>
      </w:r>
      <w:r w:rsidRPr="0081534E">
        <w:rPr>
          <w:rStyle w:val="apple-converted-space"/>
          <w:color w:val="000000"/>
        </w:rPr>
        <w:t> </w:t>
      </w:r>
      <w:hyperlink r:id="rId12" w:history="1">
        <w:r w:rsidRPr="0081534E">
          <w:rPr>
            <w:rStyle w:val="Hyperlink"/>
          </w:rPr>
          <w:t>illicit financial flows</w:t>
        </w:r>
      </w:hyperlink>
      <w:r w:rsidRPr="0081534E">
        <w:rPr>
          <w:color w:val="000000"/>
        </w:rPr>
        <w:t>, human rights and the 2030 Agenda for Sustainable Development, which was presented to the Council at its thirty-first session in March 2016.</w:t>
      </w:r>
    </w:p>
    <w:p w14:paraId="1766A08D" w14:textId="77777777" w:rsidR="00BC1D01" w:rsidRPr="0081534E" w:rsidRDefault="00BC1D01" w:rsidP="00773606">
      <w:pPr>
        <w:suppressAutoHyphens w:val="0"/>
        <w:autoSpaceDE w:val="0"/>
        <w:autoSpaceDN w:val="0"/>
        <w:adjustRightInd w:val="0"/>
        <w:spacing w:line="240" w:lineRule="auto"/>
        <w:jc w:val="both"/>
        <w:rPr>
          <w:color w:val="000000"/>
          <w:sz w:val="24"/>
          <w:szCs w:val="24"/>
          <w:lang w:eastAsia="en-GB"/>
        </w:rPr>
      </w:pPr>
      <w:r w:rsidRPr="0081534E">
        <w:rPr>
          <w:color w:val="000000"/>
          <w:sz w:val="24"/>
          <w:szCs w:val="24"/>
          <w:lang w:eastAsia="en-GB"/>
        </w:rPr>
        <w:t xml:space="preserve">At its seventeenth session in August 2016, the Committee </w:t>
      </w:r>
      <w:r w:rsidR="002D735C" w:rsidRPr="0081534E">
        <w:rPr>
          <w:sz w:val="24"/>
          <w:szCs w:val="24"/>
        </w:rPr>
        <w:t>establish</w:t>
      </w:r>
      <w:r w:rsidR="002D735C">
        <w:rPr>
          <w:sz w:val="24"/>
          <w:szCs w:val="24"/>
        </w:rPr>
        <w:t>ed</w:t>
      </w:r>
      <w:r w:rsidR="002D735C" w:rsidRPr="0081534E">
        <w:rPr>
          <w:sz w:val="24"/>
          <w:szCs w:val="24"/>
        </w:rPr>
        <w:t xml:space="preserve"> a drafting group</w:t>
      </w:r>
      <w:r w:rsidR="002D735C" w:rsidRPr="0081534E">
        <w:rPr>
          <w:rStyle w:val="FootnoteReference"/>
          <w:sz w:val="24"/>
          <w:szCs w:val="24"/>
        </w:rPr>
        <w:footnoteReference w:id="2"/>
      </w:r>
      <w:r w:rsidR="002D735C" w:rsidRPr="0081534E">
        <w:rPr>
          <w:sz w:val="24"/>
          <w:szCs w:val="24"/>
        </w:rPr>
        <w:t xml:space="preserve"> in charge of the preparation of th</w:t>
      </w:r>
      <w:r w:rsidR="002D735C">
        <w:rPr>
          <w:sz w:val="24"/>
          <w:szCs w:val="24"/>
        </w:rPr>
        <w:t>e</w:t>
      </w:r>
      <w:r w:rsidR="002D735C" w:rsidRPr="0081534E">
        <w:rPr>
          <w:sz w:val="24"/>
          <w:szCs w:val="24"/>
        </w:rPr>
        <w:t xml:space="preserve"> report</w:t>
      </w:r>
      <w:r w:rsidR="002D735C">
        <w:rPr>
          <w:sz w:val="24"/>
          <w:szCs w:val="24"/>
        </w:rPr>
        <w:t xml:space="preserve"> mandated by Council resolution 31/22</w:t>
      </w:r>
      <w:r w:rsidR="002D735C" w:rsidRPr="0081534E">
        <w:rPr>
          <w:sz w:val="24"/>
          <w:szCs w:val="24"/>
        </w:rPr>
        <w:t>.</w:t>
      </w:r>
      <w:r w:rsidR="002D735C" w:rsidRPr="002D735C">
        <w:rPr>
          <w:sz w:val="24"/>
          <w:szCs w:val="24"/>
        </w:rPr>
        <w:t xml:space="preserve"> </w:t>
      </w:r>
      <w:r w:rsidR="002D735C" w:rsidRPr="0081534E">
        <w:rPr>
          <w:sz w:val="24"/>
          <w:szCs w:val="24"/>
        </w:rPr>
        <w:t xml:space="preserve">The drafting group will present a draft progress report at the eighteenth session of the Committee in </w:t>
      </w:r>
      <w:r w:rsidR="002D735C">
        <w:rPr>
          <w:sz w:val="24"/>
          <w:szCs w:val="24"/>
        </w:rPr>
        <w:t>February</w:t>
      </w:r>
      <w:r w:rsidR="002D735C" w:rsidRPr="0081534E">
        <w:rPr>
          <w:sz w:val="24"/>
          <w:szCs w:val="24"/>
        </w:rPr>
        <w:t xml:space="preserve"> 201</w:t>
      </w:r>
      <w:r w:rsidR="002D735C">
        <w:rPr>
          <w:sz w:val="24"/>
          <w:szCs w:val="24"/>
        </w:rPr>
        <w:t>7</w:t>
      </w:r>
      <w:r w:rsidR="002D735C" w:rsidRPr="0081534E">
        <w:rPr>
          <w:sz w:val="24"/>
          <w:szCs w:val="24"/>
        </w:rPr>
        <w:t>, before its submission to the thirty-six session of the Council.</w:t>
      </w:r>
    </w:p>
    <w:p w14:paraId="1766A08E" w14:textId="77777777" w:rsidR="00BC1D01" w:rsidRPr="0081534E" w:rsidRDefault="00BC1D01" w:rsidP="002B7D28">
      <w:pPr>
        <w:jc w:val="both"/>
        <w:rPr>
          <w:sz w:val="24"/>
          <w:szCs w:val="24"/>
        </w:rPr>
      </w:pPr>
    </w:p>
    <w:p w14:paraId="1766A08F" w14:textId="77777777" w:rsidR="00313262" w:rsidRPr="0081534E" w:rsidRDefault="003A5866" w:rsidP="00F8207B">
      <w:pPr>
        <w:jc w:val="both"/>
        <w:rPr>
          <w:sz w:val="24"/>
          <w:szCs w:val="24"/>
        </w:rPr>
      </w:pPr>
      <w:r w:rsidRPr="0081534E">
        <w:rPr>
          <w:sz w:val="24"/>
          <w:szCs w:val="24"/>
        </w:rPr>
        <w:t xml:space="preserve">It is therefore in this context that the </w:t>
      </w:r>
      <w:r w:rsidR="009D0888" w:rsidRPr="0081534E">
        <w:rPr>
          <w:sz w:val="24"/>
          <w:szCs w:val="24"/>
        </w:rPr>
        <w:t xml:space="preserve">drafting group elaborated the hereunder questionnaire </w:t>
      </w:r>
      <w:r w:rsidR="00B75AFA" w:rsidRPr="0081534E">
        <w:rPr>
          <w:sz w:val="24"/>
          <w:szCs w:val="24"/>
        </w:rPr>
        <w:t xml:space="preserve">in order </w:t>
      </w:r>
      <w:r w:rsidR="009D0888" w:rsidRPr="0081534E">
        <w:rPr>
          <w:sz w:val="24"/>
          <w:szCs w:val="24"/>
        </w:rPr>
        <w:t xml:space="preserve">to seek the views and inputs of </w:t>
      </w:r>
      <w:r w:rsidR="0081534E" w:rsidRPr="0081534E">
        <w:rPr>
          <w:sz w:val="24"/>
          <w:szCs w:val="24"/>
        </w:rPr>
        <w:t>Member States, relevant international and regional organizations, the United Nations High Commissioner for Human Rights and relevant special procedures, national human rights institutions and non-governmental organizations</w:t>
      </w:r>
      <w:r w:rsidR="009D0888" w:rsidRPr="0081534E">
        <w:rPr>
          <w:sz w:val="24"/>
          <w:szCs w:val="24"/>
        </w:rPr>
        <w:t>.</w:t>
      </w:r>
    </w:p>
    <w:p w14:paraId="1766A090" w14:textId="77777777" w:rsidR="00F8207B" w:rsidRPr="0081534E" w:rsidRDefault="00F8207B" w:rsidP="00F8207B">
      <w:pPr>
        <w:jc w:val="both"/>
        <w:rPr>
          <w:sz w:val="24"/>
          <w:szCs w:val="24"/>
        </w:rPr>
      </w:pPr>
    </w:p>
    <w:p w14:paraId="1766A091" w14:textId="77777777" w:rsidR="001F2E05" w:rsidRPr="0081534E" w:rsidRDefault="0029649D" w:rsidP="00112C70">
      <w:pPr>
        <w:keepNext/>
        <w:jc w:val="center"/>
        <w:rPr>
          <w:b/>
          <w:sz w:val="24"/>
          <w:szCs w:val="24"/>
        </w:rPr>
      </w:pPr>
      <w:r w:rsidRPr="0081534E">
        <w:rPr>
          <w:b/>
          <w:sz w:val="24"/>
          <w:szCs w:val="24"/>
        </w:rPr>
        <w:lastRenderedPageBreak/>
        <w:t>QUESTIONNAIRE</w:t>
      </w:r>
    </w:p>
    <w:p w14:paraId="1766A092" w14:textId="77777777" w:rsidR="0054413D" w:rsidRPr="0081534E" w:rsidRDefault="0054413D" w:rsidP="00112C70">
      <w:pPr>
        <w:keepNext/>
        <w:spacing w:after="120" w:line="240" w:lineRule="auto"/>
        <w:jc w:val="both"/>
        <w:rPr>
          <w:sz w:val="24"/>
          <w:szCs w:val="24"/>
          <w:u w:val="single"/>
        </w:rPr>
      </w:pPr>
    </w:p>
    <w:p w14:paraId="1766A093" w14:textId="77777777" w:rsidR="004D3392" w:rsidRPr="0081534E" w:rsidRDefault="004D3392" w:rsidP="00B1400E">
      <w:pPr>
        <w:numPr>
          <w:ilvl w:val="0"/>
          <w:numId w:val="29"/>
        </w:numPr>
        <w:spacing w:after="120" w:line="240" w:lineRule="auto"/>
        <w:jc w:val="both"/>
        <w:rPr>
          <w:sz w:val="24"/>
          <w:szCs w:val="24"/>
        </w:rPr>
      </w:pPr>
      <w:r w:rsidRPr="0081534E">
        <w:rPr>
          <w:sz w:val="24"/>
          <w:szCs w:val="24"/>
        </w:rPr>
        <w:t xml:space="preserve">Has your country ever </w:t>
      </w:r>
      <w:r w:rsidR="0043177D" w:rsidRPr="0081534E">
        <w:rPr>
          <w:sz w:val="24"/>
          <w:szCs w:val="24"/>
        </w:rPr>
        <w:t xml:space="preserve">frozen, </w:t>
      </w:r>
      <w:r w:rsidRPr="0081534E">
        <w:rPr>
          <w:sz w:val="24"/>
          <w:szCs w:val="24"/>
        </w:rPr>
        <w:t>seized</w:t>
      </w:r>
      <w:r w:rsidR="0043177D" w:rsidRPr="0081534E">
        <w:rPr>
          <w:sz w:val="24"/>
          <w:szCs w:val="24"/>
        </w:rPr>
        <w:t xml:space="preserve"> </w:t>
      </w:r>
      <w:r w:rsidRPr="0081534E">
        <w:rPr>
          <w:sz w:val="24"/>
          <w:szCs w:val="24"/>
        </w:rPr>
        <w:t>or retained funds of illicit origin</w:t>
      </w:r>
      <w:r w:rsidR="00795592" w:rsidRPr="0081534E">
        <w:rPr>
          <w:sz w:val="24"/>
          <w:szCs w:val="24"/>
        </w:rPr>
        <w:t xml:space="preserve"> belonging to citizens of another country</w:t>
      </w:r>
      <w:r w:rsidRPr="0081534E">
        <w:rPr>
          <w:sz w:val="24"/>
          <w:szCs w:val="24"/>
        </w:rPr>
        <w:t>? If yes, please specify the following points:</w:t>
      </w:r>
    </w:p>
    <w:p w14:paraId="1766A094" w14:textId="77777777" w:rsidR="004D3392" w:rsidRDefault="004D3392" w:rsidP="004D3392">
      <w:pPr>
        <w:numPr>
          <w:ilvl w:val="0"/>
          <w:numId w:val="30"/>
        </w:numPr>
        <w:spacing w:after="120" w:line="240" w:lineRule="auto"/>
        <w:jc w:val="both"/>
        <w:rPr>
          <w:sz w:val="24"/>
          <w:szCs w:val="24"/>
        </w:rPr>
      </w:pPr>
      <w:r w:rsidRPr="0081534E">
        <w:rPr>
          <w:sz w:val="24"/>
          <w:szCs w:val="24"/>
        </w:rPr>
        <w:t xml:space="preserve">What were the amounts of illicit funds which were </w:t>
      </w:r>
      <w:r w:rsidR="0043177D" w:rsidRPr="0081534E">
        <w:rPr>
          <w:sz w:val="24"/>
          <w:szCs w:val="24"/>
        </w:rPr>
        <w:t xml:space="preserve">frozen, </w:t>
      </w:r>
      <w:r w:rsidRPr="0081534E">
        <w:rPr>
          <w:sz w:val="24"/>
          <w:szCs w:val="24"/>
        </w:rPr>
        <w:t>seized or retained?</w:t>
      </w:r>
    </w:p>
    <w:p w14:paraId="1766A095" w14:textId="77777777" w:rsidR="00A666E0" w:rsidRPr="000233D3" w:rsidRDefault="00A666E0" w:rsidP="00A666E0">
      <w:pPr>
        <w:spacing w:after="120" w:line="240" w:lineRule="auto"/>
        <w:ind w:left="1287"/>
        <w:jc w:val="both"/>
        <w:rPr>
          <w:color w:val="632423" w:themeColor="accent2" w:themeShade="80"/>
          <w:sz w:val="24"/>
          <w:szCs w:val="24"/>
        </w:rPr>
      </w:pPr>
      <w:r w:rsidRPr="000233D3">
        <w:rPr>
          <w:color w:val="632423" w:themeColor="accent2" w:themeShade="80"/>
          <w:sz w:val="24"/>
          <w:szCs w:val="24"/>
        </w:rPr>
        <w:t>Information not readily available.</w:t>
      </w:r>
    </w:p>
    <w:p w14:paraId="1766A096" w14:textId="77777777" w:rsidR="004D3392" w:rsidRDefault="004D3392" w:rsidP="004D3392">
      <w:pPr>
        <w:numPr>
          <w:ilvl w:val="0"/>
          <w:numId w:val="30"/>
        </w:numPr>
        <w:spacing w:after="120" w:line="240" w:lineRule="auto"/>
        <w:jc w:val="both"/>
        <w:rPr>
          <w:sz w:val="24"/>
          <w:szCs w:val="24"/>
        </w:rPr>
      </w:pPr>
      <w:r w:rsidRPr="0081534E">
        <w:rPr>
          <w:sz w:val="24"/>
          <w:szCs w:val="24"/>
        </w:rPr>
        <w:t>When and from which country did the funds originate?</w:t>
      </w:r>
    </w:p>
    <w:p w14:paraId="1766A097" w14:textId="77777777" w:rsidR="00A666E0" w:rsidRPr="000233D3" w:rsidRDefault="00A666E0" w:rsidP="00A666E0">
      <w:pPr>
        <w:spacing w:after="120" w:line="240" w:lineRule="auto"/>
        <w:ind w:left="1287"/>
        <w:jc w:val="both"/>
        <w:rPr>
          <w:color w:val="632423" w:themeColor="accent2" w:themeShade="80"/>
          <w:sz w:val="24"/>
          <w:szCs w:val="24"/>
        </w:rPr>
      </w:pPr>
      <w:r w:rsidRPr="000233D3">
        <w:rPr>
          <w:color w:val="632423" w:themeColor="accent2" w:themeShade="80"/>
          <w:sz w:val="24"/>
          <w:szCs w:val="24"/>
        </w:rPr>
        <w:t>Libya.</w:t>
      </w:r>
    </w:p>
    <w:p w14:paraId="1766A098" w14:textId="77777777" w:rsidR="004D3392" w:rsidRDefault="004D3392" w:rsidP="004D3392">
      <w:pPr>
        <w:numPr>
          <w:ilvl w:val="0"/>
          <w:numId w:val="30"/>
        </w:numPr>
        <w:spacing w:after="120" w:line="240" w:lineRule="auto"/>
        <w:jc w:val="both"/>
        <w:rPr>
          <w:sz w:val="24"/>
          <w:szCs w:val="24"/>
        </w:rPr>
      </w:pPr>
      <w:r w:rsidRPr="0081534E">
        <w:rPr>
          <w:sz w:val="24"/>
          <w:szCs w:val="24"/>
        </w:rPr>
        <w:t xml:space="preserve">Why were the funds </w:t>
      </w:r>
      <w:r w:rsidR="0043177D" w:rsidRPr="0081534E">
        <w:rPr>
          <w:sz w:val="24"/>
          <w:szCs w:val="24"/>
        </w:rPr>
        <w:t xml:space="preserve">frozen, </w:t>
      </w:r>
      <w:r w:rsidRPr="0081534E">
        <w:rPr>
          <w:sz w:val="24"/>
          <w:szCs w:val="24"/>
        </w:rPr>
        <w:t>seized</w:t>
      </w:r>
      <w:r w:rsidR="0043177D" w:rsidRPr="0081534E">
        <w:rPr>
          <w:sz w:val="24"/>
          <w:szCs w:val="24"/>
        </w:rPr>
        <w:t xml:space="preserve"> or retained</w:t>
      </w:r>
      <w:r w:rsidRPr="0081534E">
        <w:rPr>
          <w:sz w:val="24"/>
          <w:szCs w:val="24"/>
        </w:rPr>
        <w:t xml:space="preserve">? </w:t>
      </w:r>
    </w:p>
    <w:p w14:paraId="1766A099" w14:textId="77777777" w:rsidR="00A666E0" w:rsidRPr="000233D3" w:rsidRDefault="00A666E0" w:rsidP="00A666E0">
      <w:pPr>
        <w:spacing w:after="120" w:line="240" w:lineRule="auto"/>
        <w:ind w:left="1287"/>
        <w:jc w:val="both"/>
        <w:rPr>
          <w:color w:val="632423" w:themeColor="accent2" w:themeShade="80"/>
          <w:sz w:val="24"/>
          <w:szCs w:val="24"/>
        </w:rPr>
      </w:pPr>
      <w:r w:rsidRPr="000233D3">
        <w:rPr>
          <w:color w:val="632423" w:themeColor="accent2" w:themeShade="80"/>
          <w:sz w:val="24"/>
          <w:szCs w:val="24"/>
        </w:rPr>
        <w:t>Money laundering and having an illicit and criminal activity background.</w:t>
      </w:r>
    </w:p>
    <w:p w14:paraId="1766A09A" w14:textId="77777777" w:rsidR="004D3392" w:rsidRDefault="00E073EC" w:rsidP="004D3392">
      <w:pPr>
        <w:numPr>
          <w:ilvl w:val="0"/>
          <w:numId w:val="30"/>
        </w:numPr>
        <w:spacing w:after="120" w:line="240" w:lineRule="auto"/>
        <w:jc w:val="both"/>
        <w:rPr>
          <w:sz w:val="24"/>
          <w:szCs w:val="24"/>
        </w:rPr>
      </w:pPr>
      <w:r w:rsidRPr="0081534E">
        <w:rPr>
          <w:sz w:val="24"/>
          <w:szCs w:val="24"/>
        </w:rPr>
        <w:t>How long were the funds frozen in your country? What happens when the freeze ends?</w:t>
      </w:r>
    </w:p>
    <w:p w14:paraId="1766A09B" w14:textId="77777777" w:rsidR="00A666E0" w:rsidRPr="000233D3" w:rsidRDefault="00A666E0" w:rsidP="00A666E0">
      <w:pPr>
        <w:spacing w:after="120" w:line="240" w:lineRule="auto"/>
        <w:ind w:left="1287"/>
        <w:jc w:val="both"/>
        <w:rPr>
          <w:color w:val="632423" w:themeColor="accent2" w:themeShade="80"/>
          <w:sz w:val="24"/>
          <w:szCs w:val="24"/>
        </w:rPr>
      </w:pPr>
      <w:r w:rsidRPr="000233D3">
        <w:rPr>
          <w:color w:val="632423" w:themeColor="accent2" w:themeShade="80"/>
          <w:sz w:val="24"/>
          <w:szCs w:val="24"/>
        </w:rPr>
        <w:t>Approximately two years; funds will be returned to rightful owners when freeze ends.</w:t>
      </w:r>
    </w:p>
    <w:p w14:paraId="1766A09C" w14:textId="77777777" w:rsidR="00E073EC" w:rsidRDefault="00E073EC" w:rsidP="004D3392">
      <w:pPr>
        <w:numPr>
          <w:ilvl w:val="0"/>
          <w:numId w:val="30"/>
        </w:numPr>
        <w:spacing w:after="120" w:line="240" w:lineRule="auto"/>
        <w:jc w:val="both"/>
        <w:rPr>
          <w:sz w:val="24"/>
          <w:szCs w:val="24"/>
        </w:rPr>
      </w:pPr>
      <w:r w:rsidRPr="0081534E">
        <w:rPr>
          <w:sz w:val="24"/>
          <w:szCs w:val="24"/>
        </w:rPr>
        <w:t>How much was returned to the country of origin? When? To which countries?</w:t>
      </w:r>
    </w:p>
    <w:p w14:paraId="1766A09D" w14:textId="77777777" w:rsidR="00A666E0" w:rsidRPr="000233D3" w:rsidRDefault="00A666E0" w:rsidP="00A666E0">
      <w:pPr>
        <w:spacing w:after="120" w:line="240" w:lineRule="auto"/>
        <w:ind w:left="1287"/>
        <w:jc w:val="both"/>
        <w:rPr>
          <w:color w:val="632423" w:themeColor="accent2" w:themeShade="80"/>
          <w:sz w:val="24"/>
          <w:szCs w:val="24"/>
        </w:rPr>
      </w:pPr>
      <w:r w:rsidRPr="000233D3">
        <w:rPr>
          <w:color w:val="632423" w:themeColor="accent2" w:themeShade="80"/>
          <w:sz w:val="24"/>
          <w:szCs w:val="24"/>
        </w:rPr>
        <w:t>Information not readily available.</w:t>
      </w:r>
    </w:p>
    <w:p w14:paraId="1766A09E" w14:textId="77777777" w:rsidR="00E073EC" w:rsidRDefault="00E073EC" w:rsidP="004D3392">
      <w:pPr>
        <w:numPr>
          <w:ilvl w:val="0"/>
          <w:numId w:val="30"/>
        </w:numPr>
        <w:spacing w:after="120" w:line="240" w:lineRule="auto"/>
        <w:jc w:val="both"/>
        <w:rPr>
          <w:sz w:val="24"/>
          <w:szCs w:val="24"/>
        </w:rPr>
      </w:pPr>
      <w:r w:rsidRPr="0081534E">
        <w:rPr>
          <w:sz w:val="24"/>
          <w:szCs w:val="24"/>
        </w:rPr>
        <w:t>How much was not returned? Why?</w:t>
      </w:r>
    </w:p>
    <w:p w14:paraId="1766A09F" w14:textId="77777777" w:rsidR="00A666E0" w:rsidRPr="000233D3" w:rsidRDefault="00A666E0" w:rsidP="00A666E0">
      <w:pPr>
        <w:spacing w:after="120" w:line="240" w:lineRule="auto"/>
        <w:ind w:left="1287"/>
        <w:jc w:val="both"/>
        <w:rPr>
          <w:color w:val="632423" w:themeColor="accent2" w:themeShade="80"/>
          <w:sz w:val="24"/>
          <w:szCs w:val="24"/>
        </w:rPr>
      </w:pPr>
      <w:r w:rsidRPr="000233D3">
        <w:rPr>
          <w:color w:val="632423" w:themeColor="accent2" w:themeShade="80"/>
          <w:sz w:val="24"/>
          <w:szCs w:val="24"/>
        </w:rPr>
        <w:t>Information not readily available.</w:t>
      </w:r>
    </w:p>
    <w:p w14:paraId="1766A0A0" w14:textId="77777777" w:rsidR="00A666E0" w:rsidRPr="0081534E" w:rsidRDefault="00A666E0" w:rsidP="00A666E0">
      <w:pPr>
        <w:spacing w:after="120" w:line="240" w:lineRule="auto"/>
        <w:ind w:left="1287"/>
        <w:jc w:val="both"/>
        <w:rPr>
          <w:sz w:val="24"/>
          <w:szCs w:val="24"/>
        </w:rPr>
      </w:pPr>
    </w:p>
    <w:p w14:paraId="1766A0A1" w14:textId="77777777" w:rsidR="00E073EC" w:rsidRDefault="00E073EC" w:rsidP="004D3392">
      <w:pPr>
        <w:numPr>
          <w:ilvl w:val="0"/>
          <w:numId w:val="30"/>
        </w:numPr>
        <w:spacing w:after="120" w:line="240" w:lineRule="auto"/>
        <w:jc w:val="both"/>
        <w:rPr>
          <w:sz w:val="24"/>
          <w:szCs w:val="24"/>
        </w:rPr>
      </w:pPr>
      <w:r w:rsidRPr="0081534E">
        <w:rPr>
          <w:sz w:val="24"/>
          <w:szCs w:val="24"/>
        </w:rPr>
        <w:t>If your country is retaining funds</w:t>
      </w:r>
      <w:r w:rsidR="0043177D" w:rsidRPr="0081534E">
        <w:rPr>
          <w:sz w:val="24"/>
          <w:szCs w:val="24"/>
        </w:rPr>
        <w:t xml:space="preserve"> of illicit origin</w:t>
      </w:r>
      <w:r w:rsidRPr="0081534E">
        <w:rPr>
          <w:sz w:val="24"/>
          <w:szCs w:val="24"/>
        </w:rPr>
        <w:t>, could you indicate which countries</w:t>
      </w:r>
      <w:r w:rsidR="0043177D" w:rsidRPr="0081534E">
        <w:rPr>
          <w:sz w:val="24"/>
          <w:szCs w:val="24"/>
        </w:rPr>
        <w:t xml:space="preserve"> the funds originated from</w:t>
      </w:r>
      <w:r w:rsidRPr="0081534E">
        <w:rPr>
          <w:sz w:val="24"/>
          <w:szCs w:val="24"/>
        </w:rPr>
        <w:t>?</w:t>
      </w:r>
    </w:p>
    <w:p w14:paraId="1766A0A2" w14:textId="77777777" w:rsidR="00A666E0" w:rsidRPr="000233D3" w:rsidRDefault="00A666E0" w:rsidP="00A666E0">
      <w:pPr>
        <w:spacing w:after="120" w:line="240" w:lineRule="auto"/>
        <w:ind w:left="1287"/>
        <w:jc w:val="both"/>
        <w:rPr>
          <w:color w:val="632423" w:themeColor="accent2" w:themeShade="80"/>
          <w:sz w:val="24"/>
          <w:szCs w:val="24"/>
        </w:rPr>
      </w:pPr>
      <w:r w:rsidRPr="000233D3">
        <w:rPr>
          <w:color w:val="632423" w:themeColor="accent2" w:themeShade="80"/>
          <w:sz w:val="24"/>
          <w:szCs w:val="24"/>
        </w:rPr>
        <w:t>Libya.</w:t>
      </w:r>
    </w:p>
    <w:p w14:paraId="1766A0A3" w14:textId="77777777" w:rsidR="004D3392" w:rsidRPr="0081534E" w:rsidRDefault="00B1483F" w:rsidP="00B1400E">
      <w:pPr>
        <w:numPr>
          <w:ilvl w:val="0"/>
          <w:numId w:val="29"/>
        </w:numPr>
        <w:spacing w:after="120" w:line="240" w:lineRule="auto"/>
        <w:jc w:val="both"/>
        <w:rPr>
          <w:sz w:val="24"/>
          <w:szCs w:val="24"/>
        </w:rPr>
      </w:pPr>
      <w:r w:rsidRPr="0081534E">
        <w:rPr>
          <w:sz w:val="24"/>
          <w:szCs w:val="24"/>
        </w:rPr>
        <w:t>To countries of origin:</w:t>
      </w:r>
    </w:p>
    <w:p w14:paraId="1766A0A4" w14:textId="77777777" w:rsidR="00B1483F" w:rsidRDefault="00B1483F" w:rsidP="00B1483F">
      <w:pPr>
        <w:numPr>
          <w:ilvl w:val="0"/>
          <w:numId w:val="31"/>
        </w:numPr>
        <w:spacing w:after="120" w:line="240" w:lineRule="auto"/>
        <w:jc w:val="both"/>
        <w:rPr>
          <w:sz w:val="24"/>
          <w:szCs w:val="24"/>
        </w:rPr>
      </w:pPr>
      <w:r w:rsidRPr="0081534E">
        <w:rPr>
          <w:sz w:val="24"/>
          <w:szCs w:val="24"/>
        </w:rPr>
        <w:t xml:space="preserve">What requests have you made to other governments with regard to </w:t>
      </w:r>
      <w:r w:rsidR="0043177D" w:rsidRPr="0081534E">
        <w:rPr>
          <w:sz w:val="24"/>
          <w:szCs w:val="24"/>
        </w:rPr>
        <w:t>illicit funds originating from your country that were frozen, seized or retained by them</w:t>
      </w:r>
      <w:r w:rsidRPr="0081534E">
        <w:rPr>
          <w:sz w:val="24"/>
          <w:szCs w:val="24"/>
        </w:rPr>
        <w:t>?</w:t>
      </w:r>
    </w:p>
    <w:p w14:paraId="1766A0A5" w14:textId="77777777" w:rsidR="00A666E0" w:rsidRPr="000233D3" w:rsidRDefault="00A666E0" w:rsidP="0079400B">
      <w:pPr>
        <w:spacing w:after="120" w:line="240" w:lineRule="auto"/>
        <w:ind w:left="1287"/>
        <w:jc w:val="both"/>
        <w:rPr>
          <w:color w:val="632423" w:themeColor="accent2" w:themeShade="80"/>
          <w:sz w:val="24"/>
          <w:szCs w:val="24"/>
        </w:rPr>
      </w:pPr>
      <w:r w:rsidRPr="000233D3">
        <w:rPr>
          <w:color w:val="632423" w:themeColor="accent2" w:themeShade="80"/>
          <w:sz w:val="24"/>
          <w:szCs w:val="24"/>
        </w:rPr>
        <w:t>Information not readily available.</w:t>
      </w:r>
    </w:p>
    <w:p w14:paraId="1766A0A6" w14:textId="77777777" w:rsidR="00A666E0" w:rsidRPr="000233D3" w:rsidRDefault="00A666E0" w:rsidP="00A666E0">
      <w:pPr>
        <w:spacing w:after="120" w:line="240" w:lineRule="auto"/>
        <w:ind w:left="1287"/>
        <w:jc w:val="both"/>
        <w:rPr>
          <w:color w:val="632423" w:themeColor="accent2" w:themeShade="80"/>
          <w:sz w:val="24"/>
          <w:szCs w:val="24"/>
        </w:rPr>
      </w:pPr>
    </w:p>
    <w:p w14:paraId="1766A0A7" w14:textId="77777777" w:rsidR="0043177D" w:rsidRDefault="0043177D" w:rsidP="00B1483F">
      <w:pPr>
        <w:numPr>
          <w:ilvl w:val="0"/>
          <w:numId w:val="31"/>
        </w:numPr>
        <w:spacing w:after="120" w:line="240" w:lineRule="auto"/>
        <w:jc w:val="both"/>
        <w:rPr>
          <w:sz w:val="24"/>
          <w:szCs w:val="24"/>
        </w:rPr>
      </w:pPr>
      <w:r w:rsidRPr="0081534E">
        <w:rPr>
          <w:sz w:val="24"/>
          <w:szCs w:val="24"/>
        </w:rPr>
        <w:t>What forms of repatriation of the illicit funds originating from your country would you prefer? For</w:t>
      </w:r>
      <w:r w:rsidR="00795592" w:rsidRPr="0081534E">
        <w:rPr>
          <w:sz w:val="24"/>
          <w:szCs w:val="24"/>
        </w:rPr>
        <w:t xml:space="preserve"> example, voluntary restitution</w:t>
      </w:r>
      <w:r w:rsidRPr="0081534E">
        <w:rPr>
          <w:sz w:val="24"/>
          <w:szCs w:val="24"/>
        </w:rPr>
        <w:t>?</w:t>
      </w:r>
    </w:p>
    <w:p w14:paraId="1766A0A8" w14:textId="77777777" w:rsidR="0079400B" w:rsidRPr="000233D3" w:rsidRDefault="0079400B" w:rsidP="0079400B">
      <w:pPr>
        <w:spacing w:after="120" w:line="240" w:lineRule="auto"/>
        <w:ind w:left="1287"/>
        <w:jc w:val="both"/>
        <w:rPr>
          <w:color w:val="632423" w:themeColor="accent2" w:themeShade="80"/>
          <w:sz w:val="24"/>
          <w:szCs w:val="24"/>
        </w:rPr>
      </w:pPr>
      <w:r w:rsidRPr="000233D3">
        <w:rPr>
          <w:color w:val="632423" w:themeColor="accent2" w:themeShade="80"/>
          <w:sz w:val="24"/>
          <w:szCs w:val="24"/>
        </w:rPr>
        <w:t>Voluntary as well as statutory restitution.</w:t>
      </w:r>
    </w:p>
    <w:p w14:paraId="1766A0A9" w14:textId="77777777" w:rsidR="0054413D" w:rsidRDefault="0054413D" w:rsidP="0054413D">
      <w:pPr>
        <w:numPr>
          <w:ilvl w:val="0"/>
          <w:numId w:val="29"/>
        </w:numPr>
        <w:spacing w:after="120" w:line="240" w:lineRule="auto"/>
        <w:jc w:val="both"/>
        <w:rPr>
          <w:sz w:val="24"/>
          <w:szCs w:val="24"/>
        </w:rPr>
      </w:pPr>
      <w:r w:rsidRPr="0081534E">
        <w:rPr>
          <w:sz w:val="24"/>
          <w:szCs w:val="24"/>
        </w:rPr>
        <w:t>What are the challenges that inhibit repatriation</w:t>
      </w:r>
      <w:r w:rsidR="0043177D" w:rsidRPr="0081534E">
        <w:rPr>
          <w:sz w:val="24"/>
          <w:szCs w:val="24"/>
        </w:rPr>
        <w:t xml:space="preserve"> of illicit funds to countries of origin</w:t>
      </w:r>
      <w:r w:rsidRPr="0081534E">
        <w:rPr>
          <w:sz w:val="24"/>
          <w:szCs w:val="24"/>
        </w:rPr>
        <w:t>?</w:t>
      </w:r>
    </w:p>
    <w:p w14:paraId="1766A0AA" w14:textId="77777777" w:rsidR="0079400B" w:rsidRPr="000233D3" w:rsidRDefault="0079400B" w:rsidP="0079400B">
      <w:pPr>
        <w:spacing w:after="120" w:line="240" w:lineRule="auto"/>
        <w:ind w:left="927"/>
        <w:jc w:val="both"/>
        <w:rPr>
          <w:color w:val="632423" w:themeColor="accent2" w:themeShade="80"/>
          <w:sz w:val="24"/>
          <w:szCs w:val="24"/>
        </w:rPr>
      </w:pPr>
      <w:r w:rsidRPr="000233D3">
        <w:rPr>
          <w:color w:val="632423" w:themeColor="accent2" w:themeShade="80"/>
          <w:sz w:val="24"/>
          <w:szCs w:val="24"/>
        </w:rPr>
        <w:t>A general breakdown in the rule of law and order and democratic institutions.</w:t>
      </w:r>
    </w:p>
    <w:p w14:paraId="1766A0AB" w14:textId="77777777" w:rsidR="0054413D" w:rsidRDefault="0054413D" w:rsidP="00550D79">
      <w:pPr>
        <w:numPr>
          <w:ilvl w:val="0"/>
          <w:numId w:val="29"/>
        </w:numPr>
        <w:spacing w:after="120" w:line="240" w:lineRule="auto"/>
        <w:jc w:val="both"/>
        <w:rPr>
          <w:sz w:val="24"/>
          <w:szCs w:val="24"/>
        </w:rPr>
      </w:pPr>
      <w:r w:rsidRPr="0081534E">
        <w:rPr>
          <w:sz w:val="24"/>
          <w:szCs w:val="24"/>
        </w:rPr>
        <w:t>What are the negative impacts of non-repatriation of funds of illicit origin on the enjoyment of human rights? What were the positive impacts in cases in which such funds were returned to the country of origin?</w:t>
      </w:r>
    </w:p>
    <w:p w14:paraId="1766A0AC" w14:textId="77777777" w:rsidR="0079400B" w:rsidRPr="000233D3" w:rsidRDefault="0079400B" w:rsidP="0079400B">
      <w:pPr>
        <w:spacing w:after="120" w:line="240" w:lineRule="auto"/>
        <w:ind w:left="927"/>
        <w:jc w:val="both"/>
        <w:rPr>
          <w:color w:val="632423" w:themeColor="accent2" w:themeShade="80"/>
          <w:sz w:val="24"/>
          <w:szCs w:val="24"/>
        </w:rPr>
      </w:pPr>
      <w:r w:rsidRPr="000233D3">
        <w:rPr>
          <w:color w:val="632423" w:themeColor="accent2" w:themeShade="80"/>
          <w:sz w:val="24"/>
          <w:szCs w:val="24"/>
        </w:rPr>
        <w:t>Repatriation as well as non-repatriation directly and indirectly affect the enjoyment of fundamental human rights, with the right to the enjoyment of property being the most affected.</w:t>
      </w:r>
    </w:p>
    <w:p w14:paraId="1766A0AD" w14:textId="77777777" w:rsidR="00795592" w:rsidRDefault="00795592" w:rsidP="00550D79">
      <w:pPr>
        <w:numPr>
          <w:ilvl w:val="0"/>
          <w:numId w:val="29"/>
        </w:numPr>
        <w:spacing w:after="120" w:line="240" w:lineRule="auto"/>
        <w:jc w:val="both"/>
        <w:rPr>
          <w:sz w:val="24"/>
          <w:szCs w:val="24"/>
        </w:rPr>
      </w:pPr>
      <w:r w:rsidRPr="0081534E">
        <w:rPr>
          <w:sz w:val="24"/>
          <w:szCs w:val="24"/>
        </w:rPr>
        <w:t>What are the roles of national courts and procedures in establishing the illicit nature of funds required to be restituted?</w:t>
      </w:r>
    </w:p>
    <w:p w14:paraId="1766A0AE" w14:textId="77777777" w:rsidR="0079400B" w:rsidRPr="000233D3" w:rsidRDefault="0079400B" w:rsidP="0079400B">
      <w:pPr>
        <w:spacing w:after="120" w:line="240" w:lineRule="auto"/>
        <w:ind w:left="927"/>
        <w:jc w:val="both"/>
        <w:rPr>
          <w:color w:val="632423" w:themeColor="accent2" w:themeShade="80"/>
          <w:sz w:val="24"/>
          <w:szCs w:val="24"/>
        </w:rPr>
      </w:pPr>
      <w:r w:rsidRPr="000233D3">
        <w:rPr>
          <w:color w:val="632423" w:themeColor="accent2" w:themeShade="80"/>
          <w:sz w:val="24"/>
          <w:szCs w:val="24"/>
        </w:rPr>
        <w:lastRenderedPageBreak/>
        <w:t>Their role is fundamentally one of ensuring due independence and impartiality as well as an internationally recognised ‘due process of law’.</w:t>
      </w:r>
    </w:p>
    <w:p w14:paraId="1766A0AF" w14:textId="77777777" w:rsidR="00550D79" w:rsidRDefault="007B1DC5" w:rsidP="00550D79">
      <w:pPr>
        <w:numPr>
          <w:ilvl w:val="0"/>
          <w:numId w:val="29"/>
        </w:numPr>
        <w:spacing w:after="120" w:line="240" w:lineRule="auto"/>
        <w:jc w:val="both"/>
        <w:rPr>
          <w:sz w:val="24"/>
          <w:szCs w:val="24"/>
        </w:rPr>
      </w:pPr>
      <w:r w:rsidRPr="0081534E">
        <w:rPr>
          <w:sz w:val="24"/>
          <w:szCs w:val="24"/>
        </w:rPr>
        <w:t>From your perspective</w:t>
      </w:r>
      <w:r>
        <w:rPr>
          <w:sz w:val="24"/>
          <w:szCs w:val="24"/>
        </w:rPr>
        <w:t>,</w:t>
      </w:r>
      <w:r w:rsidRPr="0081534E">
        <w:rPr>
          <w:sz w:val="24"/>
          <w:szCs w:val="24"/>
        </w:rPr>
        <w:t xml:space="preserve"> </w:t>
      </w:r>
      <w:r>
        <w:rPr>
          <w:sz w:val="24"/>
          <w:szCs w:val="24"/>
        </w:rPr>
        <w:t>w</w:t>
      </w:r>
      <w:r w:rsidR="00B1483F" w:rsidRPr="0081534E">
        <w:rPr>
          <w:sz w:val="24"/>
          <w:szCs w:val="24"/>
        </w:rPr>
        <w:t xml:space="preserve">hat is the </w:t>
      </w:r>
      <w:r w:rsidR="0054413D" w:rsidRPr="0081534E">
        <w:rPr>
          <w:sz w:val="24"/>
          <w:szCs w:val="24"/>
        </w:rPr>
        <w:t xml:space="preserve">applicable </w:t>
      </w:r>
      <w:r w:rsidR="00B1483F" w:rsidRPr="0081534E">
        <w:rPr>
          <w:sz w:val="24"/>
          <w:szCs w:val="24"/>
        </w:rPr>
        <w:t>legal framework regarding funds</w:t>
      </w:r>
      <w:r w:rsidR="0043177D" w:rsidRPr="0081534E">
        <w:rPr>
          <w:sz w:val="24"/>
          <w:szCs w:val="24"/>
        </w:rPr>
        <w:t xml:space="preserve"> of illicit origin and their re</w:t>
      </w:r>
      <w:r w:rsidR="00B1483F" w:rsidRPr="0081534E">
        <w:rPr>
          <w:sz w:val="24"/>
          <w:szCs w:val="24"/>
        </w:rPr>
        <w:t xml:space="preserve">patriation, in terms of domestic law and </w:t>
      </w:r>
      <w:r w:rsidR="0054413D" w:rsidRPr="0081534E">
        <w:rPr>
          <w:sz w:val="24"/>
          <w:szCs w:val="24"/>
        </w:rPr>
        <w:t xml:space="preserve">international </w:t>
      </w:r>
      <w:r w:rsidR="00B1483F" w:rsidRPr="0081534E">
        <w:rPr>
          <w:sz w:val="24"/>
          <w:szCs w:val="24"/>
        </w:rPr>
        <w:t>treaties?</w:t>
      </w:r>
    </w:p>
    <w:p w14:paraId="1766A0B0" w14:textId="77777777" w:rsidR="00860EEB" w:rsidRPr="000233D3" w:rsidRDefault="00860EEB" w:rsidP="00860EEB">
      <w:pPr>
        <w:spacing w:after="120" w:line="240" w:lineRule="auto"/>
        <w:ind w:left="927"/>
        <w:jc w:val="both"/>
        <w:rPr>
          <w:color w:val="632423" w:themeColor="accent2" w:themeShade="80"/>
          <w:sz w:val="24"/>
          <w:szCs w:val="24"/>
        </w:rPr>
      </w:pPr>
      <w:r w:rsidRPr="000233D3">
        <w:rPr>
          <w:color w:val="632423" w:themeColor="accent2" w:themeShade="80"/>
          <w:sz w:val="24"/>
          <w:szCs w:val="24"/>
        </w:rPr>
        <w:t>The applicable legal framework should be one of enforcement subject to a regulatory basis.</w:t>
      </w:r>
    </w:p>
    <w:p w14:paraId="1766A0B1" w14:textId="77777777" w:rsidR="00B1483F" w:rsidRDefault="00B1483F" w:rsidP="00550D79">
      <w:pPr>
        <w:numPr>
          <w:ilvl w:val="0"/>
          <w:numId w:val="29"/>
        </w:numPr>
        <w:spacing w:after="120" w:line="240" w:lineRule="auto"/>
        <w:jc w:val="both"/>
        <w:rPr>
          <w:sz w:val="24"/>
          <w:szCs w:val="24"/>
        </w:rPr>
      </w:pPr>
      <w:r w:rsidRPr="0081534E">
        <w:rPr>
          <w:sz w:val="24"/>
          <w:szCs w:val="24"/>
        </w:rPr>
        <w:t xml:space="preserve">Can you provide examples of best practices </w:t>
      </w:r>
      <w:r w:rsidR="000217C7" w:rsidRPr="0081534E">
        <w:rPr>
          <w:sz w:val="24"/>
          <w:szCs w:val="24"/>
        </w:rPr>
        <w:t xml:space="preserve">or recommendations </w:t>
      </w:r>
      <w:r w:rsidRPr="0081534E">
        <w:rPr>
          <w:sz w:val="24"/>
          <w:szCs w:val="24"/>
        </w:rPr>
        <w:t xml:space="preserve">for </w:t>
      </w:r>
      <w:r w:rsidR="000217C7" w:rsidRPr="0081534E">
        <w:rPr>
          <w:sz w:val="24"/>
          <w:szCs w:val="24"/>
        </w:rPr>
        <w:t xml:space="preserve">the successful return of </w:t>
      </w:r>
      <w:r w:rsidRPr="0081534E">
        <w:rPr>
          <w:sz w:val="24"/>
          <w:szCs w:val="24"/>
        </w:rPr>
        <w:t>funds of illicit origin?</w:t>
      </w:r>
    </w:p>
    <w:p w14:paraId="1766A0B2" w14:textId="77777777" w:rsidR="000233D3" w:rsidRPr="000233D3" w:rsidRDefault="000233D3" w:rsidP="000233D3">
      <w:pPr>
        <w:pStyle w:val="SingleTxtG"/>
        <w:spacing w:after="0" w:line="276" w:lineRule="auto"/>
        <w:ind w:left="927" w:right="0"/>
        <w:rPr>
          <w:b/>
          <w:color w:val="632423" w:themeColor="accent2" w:themeShade="80"/>
        </w:rPr>
      </w:pPr>
      <w:r w:rsidRPr="000233D3">
        <w:rPr>
          <w:b/>
          <w:color w:val="632423" w:themeColor="accent2" w:themeShade="80"/>
        </w:rPr>
        <w:t xml:space="preserve">For countries of origin, ensure that decisions concerning the use of repatriated assets are taken in accordance with the principles underpinning a human rights-based approach and that the assets are used in a manner that reflects the will of the population and with particular sensitivity to the situation of marginalized groups.  </w:t>
      </w:r>
    </w:p>
    <w:p w14:paraId="1766A0B3" w14:textId="77777777" w:rsidR="000233D3" w:rsidRPr="0081534E" w:rsidRDefault="000233D3" w:rsidP="000233D3">
      <w:pPr>
        <w:spacing w:after="120" w:line="240" w:lineRule="auto"/>
        <w:ind w:left="927"/>
        <w:jc w:val="both"/>
        <w:rPr>
          <w:sz w:val="24"/>
          <w:szCs w:val="24"/>
        </w:rPr>
      </w:pPr>
    </w:p>
    <w:p w14:paraId="1766A0B4" w14:textId="77777777" w:rsidR="000217C7" w:rsidRDefault="000217C7" w:rsidP="00550D79">
      <w:pPr>
        <w:numPr>
          <w:ilvl w:val="0"/>
          <w:numId w:val="29"/>
        </w:numPr>
        <w:spacing w:after="120" w:line="240" w:lineRule="auto"/>
        <w:jc w:val="both"/>
        <w:rPr>
          <w:sz w:val="24"/>
          <w:szCs w:val="24"/>
        </w:rPr>
      </w:pPr>
      <w:r w:rsidRPr="0081534E">
        <w:rPr>
          <w:sz w:val="24"/>
          <w:szCs w:val="24"/>
        </w:rPr>
        <w:t xml:space="preserve">How can States, the </w:t>
      </w:r>
      <w:r w:rsidR="000B4F13" w:rsidRPr="0081534E">
        <w:rPr>
          <w:sz w:val="24"/>
          <w:szCs w:val="24"/>
        </w:rPr>
        <w:t>United Nations</w:t>
      </w:r>
      <w:r w:rsidRPr="0081534E">
        <w:rPr>
          <w:sz w:val="24"/>
          <w:szCs w:val="24"/>
        </w:rPr>
        <w:t xml:space="preserve">, </w:t>
      </w:r>
      <w:r w:rsidR="00D61926">
        <w:rPr>
          <w:sz w:val="24"/>
          <w:szCs w:val="24"/>
        </w:rPr>
        <w:t>non-governmental organizations, national human rights institutions</w:t>
      </w:r>
      <w:r w:rsidRPr="0081534E">
        <w:rPr>
          <w:sz w:val="24"/>
          <w:szCs w:val="24"/>
        </w:rPr>
        <w:t xml:space="preserve">, </w:t>
      </w:r>
      <w:r w:rsidR="00AB2EE6" w:rsidRPr="0081534E">
        <w:rPr>
          <w:sz w:val="24"/>
          <w:szCs w:val="24"/>
        </w:rPr>
        <w:t xml:space="preserve">and </w:t>
      </w:r>
      <w:r w:rsidRPr="0081534E">
        <w:rPr>
          <w:sz w:val="24"/>
          <w:szCs w:val="24"/>
        </w:rPr>
        <w:t xml:space="preserve">financial institutions contribute to </w:t>
      </w:r>
      <w:r w:rsidR="0054413D" w:rsidRPr="0081534E">
        <w:rPr>
          <w:sz w:val="24"/>
          <w:szCs w:val="24"/>
        </w:rPr>
        <w:t>the successful return of funds of illicit origin</w:t>
      </w:r>
      <w:r w:rsidR="0043177D" w:rsidRPr="0081534E">
        <w:rPr>
          <w:sz w:val="24"/>
          <w:szCs w:val="24"/>
        </w:rPr>
        <w:t xml:space="preserve"> to their countries of origin</w:t>
      </w:r>
      <w:r w:rsidRPr="0081534E">
        <w:rPr>
          <w:sz w:val="24"/>
          <w:szCs w:val="24"/>
        </w:rPr>
        <w:t>?</w:t>
      </w:r>
    </w:p>
    <w:p w14:paraId="1766A0B5" w14:textId="77777777" w:rsidR="000233D3" w:rsidRPr="000233D3" w:rsidRDefault="000233D3" w:rsidP="000233D3">
      <w:pPr>
        <w:spacing w:after="120" w:line="240" w:lineRule="auto"/>
        <w:ind w:left="927"/>
        <w:jc w:val="both"/>
        <w:rPr>
          <w:color w:val="632423" w:themeColor="accent2" w:themeShade="80"/>
          <w:sz w:val="24"/>
          <w:szCs w:val="24"/>
        </w:rPr>
      </w:pPr>
      <w:r w:rsidRPr="000233D3">
        <w:rPr>
          <w:color w:val="632423" w:themeColor="accent2" w:themeShade="80"/>
          <w:sz w:val="24"/>
          <w:szCs w:val="24"/>
        </w:rPr>
        <w:t>Seek ways and means of facilitating bilateral negotiations, promoting multilateral and bilateral cooperation with a view to the restitution or return of cultural property as well as fostering a public information campaign on the issue, and promoting exchanges of cultural property.</w:t>
      </w:r>
    </w:p>
    <w:p w14:paraId="1766A0B6" w14:textId="77777777" w:rsidR="000217C7" w:rsidRPr="0081534E" w:rsidRDefault="000217C7" w:rsidP="00550D79">
      <w:pPr>
        <w:numPr>
          <w:ilvl w:val="0"/>
          <w:numId w:val="29"/>
        </w:numPr>
        <w:spacing w:after="120" w:line="240" w:lineRule="auto"/>
        <w:jc w:val="both"/>
        <w:rPr>
          <w:sz w:val="24"/>
          <w:szCs w:val="24"/>
        </w:rPr>
      </w:pPr>
      <w:r w:rsidRPr="0081534E">
        <w:rPr>
          <w:sz w:val="24"/>
          <w:szCs w:val="24"/>
        </w:rPr>
        <w:t>Would you be in favour or against the following points related to off-shore companies?</w:t>
      </w:r>
    </w:p>
    <w:p w14:paraId="1766A0B7" w14:textId="77777777" w:rsidR="000217C7" w:rsidRPr="0081534E" w:rsidRDefault="000217C7" w:rsidP="000217C7">
      <w:pPr>
        <w:numPr>
          <w:ilvl w:val="0"/>
          <w:numId w:val="32"/>
        </w:numPr>
        <w:spacing w:after="120" w:line="240" w:lineRule="auto"/>
        <w:jc w:val="both"/>
        <w:rPr>
          <w:sz w:val="24"/>
          <w:szCs w:val="24"/>
        </w:rPr>
      </w:pPr>
      <w:r w:rsidRPr="0081534E">
        <w:rPr>
          <w:sz w:val="24"/>
          <w:szCs w:val="24"/>
        </w:rPr>
        <w:t>A</w:t>
      </w:r>
      <w:r w:rsidR="0043177D" w:rsidRPr="0081534E">
        <w:rPr>
          <w:sz w:val="24"/>
          <w:szCs w:val="24"/>
        </w:rPr>
        <w:t xml:space="preserve"> publicly available </w:t>
      </w:r>
      <w:r w:rsidRPr="0081534E">
        <w:rPr>
          <w:sz w:val="24"/>
          <w:szCs w:val="24"/>
        </w:rPr>
        <w:t>international register of offshore companies.</w:t>
      </w:r>
    </w:p>
    <w:p w14:paraId="1766A0B8" w14:textId="77777777" w:rsidR="000217C7" w:rsidRPr="0081534E" w:rsidRDefault="002D388F" w:rsidP="000217C7">
      <w:pPr>
        <w:numPr>
          <w:ilvl w:val="0"/>
          <w:numId w:val="32"/>
        </w:numPr>
        <w:spacing w:after="120" w:line="240" w:lineRule="auto"/>
        <w:jc w:val="both"/>
        <w:rPr>
          <w:sz w:val="24"/>
          <w:szCs w:val="24"/>
        </w:rPr>
      </w:pPr>
      <w:r w:rsidRPr="0081534E">
        <w:rPr>
          <w:sz w:val="24"/>
          <w:szCs w:val="24"/>
        </w:rPr>
        <w:t>Prohibition of anonymous shares in limited liability companies (L</w:t>
      </w:r>
      <w:r w:rsidR="00EC52F4">
        <w:rPr>
          <w:sz w:val="24"/>
          <w:szCs w:val="24"/>
        </w:rPr>
        <w:t>LC</w:t>
      </w:r>
      <w:r w:rsidRPr="0081534E">
        <w:rPr>
          <w:sz w:val="24"/>
          <w:szCs w:val="24"/>
        </w:rPr>
        <w:t>s).</w:t>
      </w:r>
    </w:p>
    <w:p w14:paraId="1766A0B9" w14:textId="77777777" w:rsidR="000217C7" w:rsidRDefault="000217C7" w:rsidP="000217C7">
      <w:pPr>
        <w:numPr>
          <w:ilvl w:val="0"/>
          <w:numId w:val="32"/>
        </w:numPr>
        <w:spacing w:after="120" w:line="240" w:lineRule="auto"/>
        <w:jc w:val="both"/>
        <w:rPr>
          <w:sz w:val="24"/>
          <w:szCs w:val="24"/>
        </w:rPr>
      </w:pPr>
      <w:r w:rsidRPr="0081534E">
        <w:rPr>
          <w:sz w:val="24"/>
          <w:szCs w:val="24"/>
        </w:rPr>
        <w:t xml:space="preserve">Making the ultimate beneficiary nominee </w:t>
      </w:r>
      <w:r w:rsidR="008661D7" w:rsidRPr="0081534E">
        <w:rPr>
          <w:sz w:val="24"/>
          <w:szCs w:val="24"/>
        </w:rPr>
        <w:t xml:space="preserve">of shares </w:t>
      </w:r>
      <w:r w:rsidRPr="0081534E">
        <w:rPr>
          <w:sz w:val="24"/>
          <w:szCs w:val="24"/>
        </w:rPr>
        <w:t>publicly known</w:t>
      </w:r>
      <w:r w:rsidR="002D388F" w:rsidRPr="0081534E">
        <w:rPr>
          <w:sz w:val="24"/>
          <w:szCs w:val="24"/>
        </w:rPr>
        <w:t xml:space="preserve"> to avoid tax evasion.</w:t>
      </w:r>
    </w:p>
    <w:p w14:paraId="1766A0BA" w14:textId="77777777" w:rsidR="000233D3" w:rsidRPr="000233D3" w:rsidRDefault="000233D3" w:rsidP="000233D3">
      <w:pPr>
        <w:spacing w:after="120" w:line="240" w:lineRule="auto"/>
        <w:ind w:left="1287"/>
        <w:jc w:val="both"/>
        <w:rPr>
          <w:color w:val="632423" w:themeColor="accent2" w:themeShade="80"/>
          <w:sz w:val="24"/>
          <w:szCs w:val="24"/>
        </w:rPr>
      </w:pPr>
      <w:r w:rsidRPr="000233D3">
        <w:rPr>
          <w:color w:val="632423" w:themeColor="accent2" w:themeShade="80"/>
          <w:sz w:val="24"/>
          <w:szCs w:val="24"/>
        </w:rPr>
        <w:t>I would be completely in favour of all the points mentioned above related to off-shore companies.</w:t>
      </w:r>
    </w:p>
    <w:p w14:paraId="1766A0BB" w14:textId="77777777" w:rsidR="00B07873" w:rsidRPr="0081534E" w:rsidRDefault="00112C70" w:rsidP="00B07873">
      <w:pPr>
        <w:spacing w:after="120" w:line="240" w:lineRule="auto"/>
        <w:ind w:left="720"/>
        <w:jc w:val="both"/>
        <w:rPr>
          <w:b/>
          <w:sz w:val="24"/>
          <w:szCs w:val="24"/>
        </w:rPr>
      </w:pPr>
      <w:r>
        <w:rPr>
          <w:b/>
          <w:sz w:val="24"/>
          <w:szCs w:val="24"/>
        </w:rPr>
        <w:br w:type="page"/>
      </w:r>
    </w:p>
    <w:p w14:paraId="1766A0BC" w14:textId="77777777" w:rsidR="00050AA1" w:rsidRPr="0081534E" w:rsidRDefault="00050AA1" w:rsidP="0081534E">
      <w:pPr>
        <w:keepNext/>
        <w:pBdr>
          <w:top w:val="single" w:sz="4" w:space="1" w:color="auto"/>
          <w:left w:val="single" w:sz="4" w:space="4" w:color="auto"/>
          <w:bottom w:val="single" w:sz="4" w:space="1" w:color="auto"/>
          <w:right w:val="single" w:sz="4" w:space="4" w:color="auto"/>
        </w:pBdr>
        <w:suppressAutoHyphens w:val="0"/>
        <w:spacing w:after="200" w:line="276" w:lineRule="auto"/>
        <w:jc w:val="center"/>
        <w:rPr>
          <w:rFonts w:eastAsia="Calibri"/>
          <w:b/>
          <w:bCs/>
          <w:sz w:val="24"/>
          <w:szCs w:val="24"/>
          <w:u w:val="single"/>
        </w:rPr>
      </w:pPr>
      <w:r w:rsidRPr="0081534E">
        <w:rPr>
          <w:rFonts w:eastAsia="Calibri"/>
          <w:b/>
          <w:bCs/>
          <w:sz w:val="24"/>
          <w:szCs w:val="24"/>
          <w:u w:val="single"/>
        </w:rPr>
        <w:t>Deadline for submission of responses to the questionnaire:</w:t>
      </w:r>
    </w:p>
    <w:p w14:paraId="1766A0BD" w14:textId="77777777" w:rsidR="00050AA1" w:rsidRPr="0081534E" w:rsidRDefault="00050AA1" w:rsidP="00050AA1">
      <w:pPr>
        <w:pBdr>
          <w:top w:val="single" w:sz="4" w:space="1" w:color="auto"/>
          <w:left w:val="single" w:sz="4" w:space="4" w:color="auto"/>
          <w:bottom w:val="single" w:sz="4" w:space="1" w:color="auto"/>
          <w:right w:val="single" w:sz="4" w:space="4" w:color="auto"/>
        </w:pBdr>
        <w:suppressAutoHyphens w:val="0"/>
        <w:spacing w:after="200" w:line="276" w:lineRule="auto"/>
        <w:jc w:val="both"/>
        <w:rPr>
          <w:rFonts w:eastAsia="Calibri"/>
          <w:sz w:val="24"/>
          <w:szCs w:val="24"/>
          <w:u w:val="single"/>
        </w:rPr>
      </w:pPr>
      <w:r w:rsidRPr="0081534E">
        <w:rPr>
          <w:rFonts w:eastAsia="Calibri"/>
          <w:sz w:val="24"/>
          <w:szCs w:val="24"/>
        </w:rPr>
        <w:t xml:space="preserve">In order to give the Drafting Group the opportunity to take into account the different contributions, all parties are encouraged to submit their responses as soon as possible and at the latest by </w:t>
      </w:r>
      <w:r w:rsidR="005D46E7" w:rsidRPr="0081534E">
        <w:rPr>
          <w:rFonts w:eastAsia="Calibri"/>
          <w:b/>
          <w:sz w:val="24"/>
          <w:szCs w:val="24"/>
        </w:rPr>
        <w:t xml:space="preserve">30 </w:t>
      </w:r>
      <w:r w:rsidR="007B1DC5">
        <w:rPr>
          <w:rFonts w:eastAsia="Calibri"/>
          <w:b/>
          <w:sz w:val="24"/>
          <w:szCs w:val="24"/>
        </w:rPr>
        <w:t>Octo</w:t>
      </w:r>
      <w:r w:rsidR="005D46E7" w:rsidRPr="0081534E">
        <w:rPr>
          <w:rFonts w:eastAsia="Calibri"/>
          <w:b/>
          <w:sz w:val="24"/>
          <w:szCs w:val="24"/>
        </w:rPr>
        <w:t>ber 2016</w:t>
      </w:r>
      <w:r w:rsidRPr="0081534E">
        <w:rPr>
          <w:rFonts w:eastAsia="Calibri"/>
          <w:sz w:val="24"/>
          <w:szCs w:val="24"/>
        </w:rPr>
        <w:t xml:space="preserve">. </w:t>
      </w:r>
    </w:p>
    <w:p w14:paraId="1766A0BE" w14:textId="77777777" w:rsidR="00050AA1" w:rsidRPr="0081534E" w:rsidRDefault="00050AA1" w:rsidP="00130E5F">
      <w:pPr>
        <w:pBdr>
          <w:top w:val="single" w:sz="4" w:space="1" w:color="auto"/>
          <w:left w:val="single" w:sz="4" w:space="4" w:color="auto"/>
          <w:bottom w:val="single" w:sz="4" w:space="1" w:color="auto"/>
          <w:right w:val="single" w:sz="4" w:space="4" w:color="auto"/>
        </w:pBdr>
        <w:suppressAutoHyphens w:val="0"/>
        <w:spacing w:after="120" w:line="240" w:lineRule="auto"/>
        <w:jc w:val="center"/>
        <w:rPr>
          <w:rFonts w:eastAsia="Calibri"/>
          <w:sz w:val="24"/>
          <w:szCs w:val="24"/>
        </w:rPr>
      </w:pPr>
      <w:r w:rsidRPr="0081534E">
        <w:rPr>
          <w:rFonts w:eastAsia="Calibri"/>
          <w:sz w:val="24"/>
          <w:szCs w:val="24"/>
        </w:rPr>
        <w:t>Answers can be submitted via email to the following address:</w:t>
      </w:r>
    </w:p>
    <w:p w14:paraId="1766A0BF" w14:textId="77777777" w:rsidR="00050AA1" w:rsidRPr="0081534E" w:rsidRDefault="00F26403" w:rsidP="00130E5F">
      <w:pPr>
        <w:pBdr>
          <w:top w:val="single" w:sz="4" w:space="1" w:color="auto"/>
          <w:left w:val="single" w:sz="4" w:space="4" w:color="auto"/>
          <w:bottom w:val="single" w:sz="4" w:space="1" w:color="auto"/>
          <w:right w:val="single" w:sz="4" w:space="4" w:color="auto"/>
        </w:pBdr>
        <w:suppressAutoHyphens w:val="0"/>
        <w:spacing w:after="120" w:line="240" w:lineRule="auto"/>
        <w:jc w:val="center"/>
        <w:rPr>
          <w:rFonts w:eastAsia="Calibri"/>
          <w:sz w:val="24"/>
          <w:szCs w:val="24"/>
        </w:rPr>
      </w:pPr>
      <w:hyperlink r:id="rId13" w:history="1">
        <w:r w:rsidR="00050AA1" w:rsidRPr="0081534E">
          <w:rPr>
            <w:rFonts w:eastAsia="Calibri"/>
            <w:color w:val="0000FF"/>
            <w:sz w:val="24"/>
            <w:szCs w:val="24"/>
            <w:u w:val="single"/>
          </w:rPr>
          <w:t>hrcadvisorycommittee@ohchr.org</w:t>
        </w:r>
      </w:hyperlink>
    </w:p>
    <w:p w14:paraId="1766A0C0" w14:textId="77777777" w:rsidR="00050AA1" w:rsidRPr="0081534E" w:rsidRDefault="00050AA1" w:rsidP="00130E5F">
      <w:pPr>
        <w:pBdr>
          <w:top w:val="single" w:sz="4" w:space="1" w:color="auto"/>
          <w:left w:val="single" w:sz="4" w:space="4" w:color="auto"/>
          <w:bottom w:val="single" w:sz="4" w:space="1" w:color="auto"/>
          <w:right w:val="single" w:sz="4" w:space="4" w:color="auto"/>
        </w:pBdr>
        <w:suppressAutoHyphens w:val="0"/>
        <w:spacing w:after="120" w:line="240" w:lineRule="auto"/>
        <w:jc w:val="center"/>
        <w:rPr>
          <w:rFonts w:eastAsia="Calibri"/>
          <w:sz w:val="24"/>
          <w:szCs w:val="24"/>
        </w:rPr>
      </w:pPr>
      <w:r w:rsidRPr="0081534E">
        <w:rPr>
          <w:rFonts w:eastAsia="Calibri"/>
          <w:sz w:val="24"/>
          <w:szCs w:val="24"/>
        </w:rPr>
        <w:t>OR</w:t>
      </w:r>
    </w:p>
    <w:p w14:paraId="1766A0C1" w14:textId="77777777" w:rsidR="00050AA1" w:rsidRPr="0081534E" w:rsidRDefault="00050AA1" w:rsidP="00130E5F">
      <w:pPr>
        <w:pBdr>
          <w:top w:val="single" w:sz="4" w:space="1" w:color="auto"/>
          <w:left w:val="single" w:sz="4" w:space="4" w:color="auto"/>
          <w:bottom w:val="single" w:sz="4" w:space="1" w:color="auto"/>
          <w:right w:val="single" w:sz="4" w:space="4" w:color="auto"/>
        </w:pBdr>
        <w:suppressAutoHyphens w:val="0"/>
        <w:spacing w:after="120" w:line="240" w:lineRule="auto"/>
        <w:jc w:val="center"/>
        <w:rPr>
          <w:rFonts w:eastAsia="Calibri"/>
          <w:sz w:val="24"/>
          <w:szCs w:val="24"/>
        </w:rPr>
      </w:pPr>
      <w:r w:rsidRPr="0081534E">
        <w:rPr>
          <w:rFonts w:eastAsia="Calibri"/>
          <w:sz w:val="24"/>
          <w:szCs w:val="24"/>
        </w:rPr>
        <w:t>Secretariat of the Human Rights Council Advisory Committee</w:t>
      </w:r>
    </w:p>
    <w:p w14:paraId="1766A0C2" w14:textId="77777777" w:rsidR="00050AA1" w:rsidRPr="002C7A1B" w:rsidRDefault="00050AA1" w:rsidP="00050AA1">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4"/>
          <w:szCs w:val="24"/>
        </w:rPr>
      </w:pPr>
      <w:r w:rsidRPr="0081534E">
        <w:rPr>
          <w:rFonts w:eastAsia="Calibri"/>
          <w:sz w:val="24"/>
          <w:szCs w:val="24"/>
        </w:rPr>
        <w:t>c/</w:t>
      </w:r>
      <w:r w:rsidRPr="002C7A1B">
        <w:rPr>
          <w:rFonts w:eastAsia="Calibri"/>
          <w:sz w:val="24"/>
          <w:szCs w:val="24"/>
        </w:rPr>
        <w:t xml:space="preserve">o Ms. </w:t>
      </w:r>
      <w:r w:rsidR="007B1DC5">
        <w:rPr>
          <w:rFonts w:eastAsia="Calibri"/>
          <w:sz w:val="24"/>
          <w:szCs w:val="24"/>
        </w:rPr>
        <w:t>Dina Rossbacher</w:t>
      </w:r>
    </w:p>
    <w:p w14:paraId="1766A0C3" w14:textId="77777777" w:rsidR="00050AA1" w:rsidRPr="002C7A1B" w:rsidRDefault="00050AA1" w:rsidP="00050AA1">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4"/>
          <w:szCs w:val="24"/>
        </w:rPr>
      </w:pPr>
      <w:r w:rsidRPr="002C7A1B">
        <w:rPr>
          <w:rFonts w:eastAsia="Calibri"/>
          <w:sz w:val="24"/>
          <w:szCs w:val="24"/>
        </w:rPr>
        <w:t>Office of the United Nations High Commissioner for Human Rights</w:t>
      </w:r>
    </w:p>
    <w:p w14:paraId="1766A0C4" w14:textId="77777777" w:rsidR="00050AA1" w:rsidRPr="00687682" w:rsidRDefault="00050AA1" w:rsidP="00050AA1">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4"/>
          <w:szCs w:val="24"/>
        </w:rPr>
      </w:pPr>
      <w:r w:rsidRPr="00687682">
        <w:rPr>
          <w:rFonts w:eastAsia="Calibri"/>
          <w:sz w:val="24"/>
          <w:szCs w:val="24"/>
        </w:rPr>
        <w:t>Palais Wilson, Room 4-0</w:t>
      </w:r>
      <w:r w:rsidR="007B1DC5">
        <w:rPr>
          <w:rFonts w:eastAsia="Calibri"/>
          <w:sz w:val="24"/>
          <w:szCs w:val="24"/>
        </w:rPr>
        <w:t>6</w:t>
      </w:r>
      <w:r w:rsidR="00DF0FBC" w:rsidRPr="00687682">
        <w:rPr>
          <w:rFonts w:eastAsia="Calibri"/>
          <w:sz w:val="24"/>
          <w:szCs w:val="24"/>
        </w:rPr>
        <w:t>2</w:t>
      </w:r>
      <w:r w:rsidRPr="00687682">
        <w:rPr>
          <w:rFonts w:eastAsia="Calibri"/>
          <w:sz w:val="24"/>
          <w:szCs w:val="24"/>
        </w:rPr>
        <w:t>, Fax: +41 22 917 9011</w:t>
      </w:r>
    </w:p>
    <w:p w14:paraId="1766A0C5" w14:textId="77777777" w:rsidR="00050AA1" w:rsidRPr="00687682" w:rsidRDefault="00050AA1" w:rsidP="00050AA1">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4"/>
          <w:szCs w:val="24"/>
        </w:rPr>
      </w:pPr>
      <w:r w:rsidRPr="00687682">
        <w:rPr>
          <w:rFonts w:eastAsia="Calibri"/>
          <w:sz w:val="24"/>
          <w:szCs w:val="24"/>
        </w:rPr>
        <w:t>United Nations Office at Geneva,</w:t>
      </w:r>
    </w:p>
    <w:p w14:paraId="1766A0C6" w14:textId="77777777" w:rsidR="00050AA1" w:rsidRPr="0081534E" w:rsidRDefault="00050AA1" w:rsidP="00050AA1">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4"/>
          <w:szCs w:val="24"/>
        </w:rPr>
      </w:pPr>
      <w:r w:rsidRPr="0081534E">
        <w:rPr>
          <w:rFonts w:eastAsia="Calibri"/>
          <w:sz w:val="24"/>
          <w:szCs w:val="24"/>
        </w:rPr>
        <w:t>CH-1211 Geneva 10, Switzerland</w:t>
      </w:r>
    </w:p>
    <w:p w14:paraId="1766A0C7" w14:textId="77777777" w:rsidR="00050AA1" w:rsidRPr="0081534E" w:rsidRDefault="00050AA1" w:rsidP="009323FA">
      <w:pPr>
        <w:jc w:val="both"/>
        <w:rPr>
          <w:sz w:val="24"/>
          <w:szCs w:val="24"/>
        </w:rPr>
      </w:pPr>
    </w:p>
    <w:p w14:paraId="1766A0C8" w14:textId="77777777" w:rsidR="00050AA1" w:rsidRPr="0081534E" w:rsidRDefault="00050AA1" w:rsidP="00050AA1">
      <w:pPr>
        <w:suppressAutoHyphens w:val="0"/>
        <w:spacing w:after="200" w:line="276" w:lineRule="auto"/>
        <w:jc w:val="center"/>
        <w:rPr>
          <w:rFonts w:eastAsia="Calibri"/>
          <w:sz w:val="24"/>
          <w:szCs w:val="24"/>
        </w:rPr>
      </w:pPr>
      <w:r w:rsidRPr="0081534E">
        <w:rPr>
          <w:rFonts w:eastAsia="Calibri"/>
          <w:sz w:val="24"/>
          <w:szCs w:val="24"/>
        </w:rPr>
        <w:t>Thank you for your contribution.</w:t>
      </w:r>
    </w:p>
    <w:p w14:paraId="1766A0C9" w14:textId="77777777" w:rsidR="00050AA1" w:rsidRPr="0081534E" w:rsidRDefault="00050AA1" w:rsidP="00050AA1">
      <w:pPr>
        <w:suppressAutoHyphens w:val="0"/>
        <w:spacing w:after="200" w:line="276" w:lineRule="auto"/>
        <w:jc w:val="center"/>
        <w:rPr>
          <w:rFonts w:eastAsia="Calibri"/>
          <w:sz w:val="24"/>
          <w:szCs w:val="24"/>
        </w:rPr>
      </w:pPr>
      <w:r w:rsidRPr="0081534E">
        <w:rPr>
          <w:rFonts w:eastAsia="Calibri"/>
          <w:sz w:val="24"/>
          <w:szCs w:val="24"/>
        </w:rPr>
        <w:t xml:space="preserve">For more information on the Advisory’s mandate: </w:t>
      </w:r>
      <w:hyperlink r:id="rId14" w:history="1">
        <w:r w:rsidRPr="0081534E">
          <w:rPr>
            <w:rFonts w:eastAsia="Calibri"/>
            <w:color w:val="0000FF"/>
            <w:sz w:val="24"/>
            <w:szCs w:val="24"/>
            <w:u w:val="single"/>
          </w:rPr>
          <w:t>http://www.ohchr.org/EN/HRBodies/HRC/AdvisoryCommittee/Pages/HRCACIndex.aspx</w:t>
        </w:r>
      </w:hyperlink>
    </w:p>
    <w:sectPr w:rsidR="00050AA1" w:rsidRPr="0081534E" w:rsidSect="00130E5F">
      <w:headerReference w:type="default" r:id="rId15"/>
      <w:footerReference w:type="default" r:id="rId16"/>
      <w:endnotePr>
        <w:numFmt w:val="decimal"/>
      </w:endnotePr>
      <w:pgSz w:w="11907" w:h="16840" w:code="9"/>
      <w:pgMar w:top="1418" w:right="1134" w:bottom="1134" w:left="1134" w:header="709" w:footer="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6A0CD" w14:textId="77777777" w:rsidR="00500203" w:rsidRDefault="00500203"/>
  </w:endnote>
  <w:endnote w:type="continuationSeparator" w:id="0">
    <w:p w14:paraId="1766A0CE" w14:textId="77777777" w:rsidR="00500203" w:rsidRDefault="00500203"/>
  </w:endnote>
  <w:endnote w:type="continuationNotice" w:id="1">
    <w:p w14:paraId="1766A0CF" w14:textId="77777777" w:rsidR="00500203" w:rsidRDefault="00500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6A0D1" w14:textId="4139DC65" w:rsidR="003C3A7A" w:rsidRDefault="00F4546F">
    <w:pPr>
      <w:pStyle w:val="Footer"/>
      <w:jc w:val="center"/>
    </w:pPr>
    <w:r>
      <w:fldChar w:fldCharType="begin"/>
    </w:r>
    <w:r>
      <w:instrText xml:space="preserve"> PAGE   \* MERGEFORMAT </w:instrText>
    </w:r>
    <w:r>
      <w:fldChar w:fldCharType="separate"/>
    </w:r>
    <w:r w:rsidR="00F26403">
      <w:rPr>
        <w:noProof/>
      </w:rPr>
      <w:t>1</w:t>
    </w:r>
    <w:r>
      <w:rPr>
        <w:noProof/>
      </w:rPr>
      <w:fldChar w:fldCharType="end"/>
    </w:r>
  </w:p>
  <w:p w14:paraId="1766A0D2" w14:textId="77777777" w:rsidR="00B5401E" w:rsidRDefault="00B54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6A0CA" w14:textId="77777777" w:rsidR="00500203" w:rsidRPr="000B175B" w:rsidRDefault="00500203" w:rsidP="000B175B">
      <w:pPr>
        <w:tabs>
          <w:tab w:val="right" w:pos="2155"/>
        </w:tabs>
        <w:spacing w:after="80"/>
        <w:ind w:left="680"/>
        <w:rPr>
          <w:u w:val="single"/>
        </w:rPr>
      </w:pPr>
      <w:r>
        <w:rPr>
          <w:u w:val="single"/>
        </w:rPr>
        <w:tab/>
      </w:r>
    </w:p>
  </w:footnote>
  <w:footnote w:type="continuationSeparator" w:id="0">
    <w:p w14:paraId="1766A0CB" w14:textId="77777777" w:rsidR="00500203" w:rsidRPr="00FC68B7" w:rsidRDefault="00500203" w:rsidP="00FC68B7">
      <w:pPr>
        <w:tabs>
          <w:tab w:val="left" w:pos="2155"/>
        </w:tabs>
        <w:spacing w:after="80"/>
        <w:ind w:left="680"/>
        <w:rPr>
          <w:u w:val="single"/>
        </w:rPr>
      </w:pPr>
      <w:r>
        <w:rPr>
          <w:u w:val="single"/>
        </w:rPr>
        <w:tab/>
      </w:r>
    </w:p>
  </w:footnote>
  <w:footnote w:type="continuationNotice" w:id="1">
    <w:p w14:paraId="1766A0CC" w14:textId="77777777" w:rsidR="00500203" w:rsidRDefault="00500203"/>
  </w:footnote>
  <w:footnote w:id="2">
    <w:p w14:paraId="1766A0D3" w14:textId="77777777" w:rsidR="002D735C" w:rsidRPr="000F6940" w:rsidRDefault="002D735C" w:rsidP="002D735C">
      <w:pPr>
        <w:pStyle w:val="FootnoteText"/>
      </w:pPr>
      <w:r w:rsidRPr="000F6940">
        <w:rPr>
          <w:rStyle w:val="FootnoteReference"/>
        </w:rPr>
        <w:footnoteRef/>
      </w:r>
      <w:r w:rsidRPr="000F6940">
        <w:t xml:space="preserve"> A/HRC/AC/1</w:t>
      </w:r>
      <w:r>
        <w:t>7</w:t>
      </w:r>
      <w:r w:rsidRPr="000F6940">
        <w:t xml:space="preserve">/L.3, </w:t>
      </w:r>
      <w:r>
        <w:t>12</w:t>
      </w:r>
      <w:r w:rsidRPr="000F6940">
        <w:t xml:space="preserve"> </w:t>
      </w:r>
      <w:r>
        <w:t xml:space="preserve">August </w:t>
      </w:r>
      <w:r w:rsidRPr="000F6940">
        <w:t>201</w:t>
      </w:r>
      <w:r>
        <w:t>6</w:t>
      </w:r>
      <w:r w:rsidRPr="000F6940">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6A0D0" w14:textId="77777777" w:rsidR="008F00BB" w:rsidRPr="008F00BB" w:rsidRDefault="008F00BB" w:rsidP="0070595A">
    <w:pPr>
      <w:pStyle w:val="Header"/>
      <w:pBdr>
        <w:bottom w:val="none" w:sz="0" w:space="0" w:color="auto"/>
      </w:pBdr>
      <w:jc w:val="center"/>
      <w:rPr>
        <w:sz w:val="24"/>
        <w:szCs w:val="24"/>
        <w:lang w:val="fr-CH"/>
      </w:rPr>
    </w:pPr>
    <w:r>
      <w:rPr>
        <w:sz w:val="24"/>
        <w:szCs w:val="24"/>
        <w:lang w:val="fr-CH"/>
      </w:rPr>
      <w:t>Human Rights Council Advisory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900FBD"/>
    <w:multiLevelType w:val="hybridMultilevel"/>
    <w:tmpl w:val="7240A1E8"/>
    <w:lvl w:ilvl="0" w:tplc="D780E732">
      <w:start w:val="1"/>
      <w:numFmt w:val="decimal"/>
      <w:lvlText w:val="%1."/>
      <w:lvlJc w:val="left"/>
      <w:pPr>
        <w:ind w:left="1080" w:hanging="360"/>
      </w:pPr>
      <w:rPr>
        <w:rFonts w:ascii="Times New Roman" w:eastAsia="Times New Roman" w:hAnsi="Times New Roman" w:cs="Times New Roman"/>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01A139A7"/>
    <w:multiLevelType w:val="hybridMultilevel"/>
    <w:tmpl w:val="D06AF8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5045F7"/>
    <w:multiLevelType w:val="hybridMultilevel"/>
    <w:tmpl w:val="A446AABE"/>
    <w:lvl w:ilvl="0" w:tplc="628024F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F4793C"/>
    <w:multiLevelType w:val="hybridMultilevel"/>
    <w:tmpl w:val="3E0CCA44"/>
    <w:lvl w:ilvl="0" w:tplc="D89C7E14">
      <w:start w:val="1"/>
      <w:numFmt w:val="lowerLetter"/>
      <w:lvlText w:val="(%1)"/>
      <w:lvlJc w:val="left"/>
      <w:pPr>
        <w:ind w:left="2062" w:hanging="360"/>
      </w:pPr>
    </w:lvl>
    <w:lvl w:ilvl="1" w:tplc="1C090019">
      <w:start w:val="1"/>
      <w:numFmt w:val="lowerLetter"/>
      <w:lvlText w:val="%2."/>
      <w:lvlJc w:val="left"/>
      <w:pPr>
        <w:ind w:left="2214"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 w15:restartNumberingAfterBreak="0">
    <w:nsid w:val="14F357F1"/>
    <w:multiLevelType w:val="hybridMultilevel"/>
    <w:tmpl w:val="9FC0F894"/>
    <w:lvl w:ilvl="0" w:tplc="1214ED64">
      <w:start w:val="1"/>
      <w:numFmt w:val="bullet"/>
      <w:lvlText w:val="-"/>
      <w:lvlJc w:val="left"/>
      <w:pPr>
        <w:ind w:left="1440" w:hanging="360"/>
      </w:pPr>
      <w:rPr>
        <w:rFonts w:ascii="Times New Roman" w:eastAsia="Times New Roman" w:hAnsi="Times New Roman" w:cs="Times New Roman"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7"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3B0C47"/>
    <w:multiLevelType w:val="hybridMultilevel"/>
    <w:tmpl w:val="78F8649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29D34D9D"/>
    <w:multiLevelType w:val="hybridMultilevel"/>
    <w:tmpl w:val="AA061A0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306960E5"/>
    <w:multiLevelType w:val="hybridMultilevel"/>
    <w:tmpl w:val="6240D0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1F1C58"/>
    <w:multiLevelType w:val="hybridMultilevel"/>
    <w:tmpl w:val="17D0E30E"/>
    <w:lvl w:ilvl="0" w:tplc="100C000F">
      <w:start w:val="1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7C14692"/>
    <w:multiLevelType w:val="hybridMultilevel"/>
    <w:tmpl w:val="8790044C"/>
    <w:lvl w:ilvl="0" w:tplc="1FFA338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A7A30E4"/>
    <w:multiLevelType w:val="hybridMultilevel"/>
    <w:tmpl w:val="9E362EDA"/>
    <w:lvl w:ilvl="0" w:tplc="01D46E38">
      <w:start w:val="1"/>
      <w:numFmt w:val="decimal"/>
      <w:lvlText w:val="%1."/>
      <w:lvlJc w:val="left"/>
      <w:pPr>
        <w:ind w:left="720" w:hanging="360"/>
      </w:pPr>
      <w:rPr>
        <w:rFonts w:ascii="Calibri" w:eastAsia="Calibri" w:hAnsi="Calibri" w:cs="Times New Roman"/>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9420F7"/>
    <w:multiLevelType w:val="hybridMultilevel"/>
    <w:tmpl w:val="6BC4B632"/>
    <w:lvl w:ilvl="0" w:tplc="7BEED47E">
      <w:start w:val="1"/>
      <w:numFmt w:val="lowerLetter"/>
      <w:lvlText w:val="(%1)"/>
      <w:lvlJc w:val="left"/>
      <w:pPr>
        <w:ind w:left="1287" w:hanging="360"/>
      </w:pPr>
      <w:rPr>
        <w:rFonts w:hint="default"/>
        <w:sz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8D4D00"/>
    <w:multiLevelType w:val="hybridMultilevel"/>
    <w:tmpl w:val="C9CE6406"/>
    <w:lvl w:ilvl="0" w:tplc="C5FAC010">
      <w:start w:val="1"/>
      <w:numFmt w:val="decimal"/>
      <w:lvlText w:val="%1."/>
      <w:lvlJc w:val="left"/>
      <w:pPr>
        <w:ind w:left="720" w:hanging="360"/>
      </w:pPr>
      <w:rPr>
        <w:rFonts w:ascii="Calibri" w:eastAsia="Calibri" w:hAnsi="Calibri" w:cs="Times New Roman"/>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D7000D9"/>
    <w:multiLevelType w:val="hybridMultilevel"/>
    <w:tmpl w:val="D06C6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5C43F7"/>
    <w:multiLevelType w:val="hybridMultilevel"/>
    <w:tmpl w:val="566CCEEC"/>
    <w:lvl w:ilvl="0" w:tplc="AE601194">
      <w:start w:val="1"/>
      <w:numFmt w:val="decimal"/>
      <w:lvlText w:val="%1."/>
      <w:lvlJc w:val="left"/>
      <w:pPr>
        <w:ind w:left="927" w:hanging="360"/>
      </w:pPr>
      <w:rPr>
        <w:rFonts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23"/>
  </w:num>
  <w:num w:numId="12">
    <w:abstractNumId w:val="19"/>
  </w:num>
  <w:num w:numId="13">
    <w:abstractNumId w:val="10"/>
  </w:num>
  <w:num w:numId="14">
    <w:abstractNumId w:val="17"/>
  </w:num>
  <w:num w:numId="15">
    <w:abstractNumId w:val="25"/>
  </w:num>
  <w:num w:numId="16">
    <w:abstractNumId w:val="18"/>
  </w:num>
  <w:num w:numId="17">
    <w:abstractNumId w:val="14"/>
  </w:num>
  <w:num w:numId="18">
    <w:abstractNumId w:val="28"/>
  </w:num>
  <w:num w:numId="19">
    <w:abstractNumId w:val="12"/>
  </w:num>
  <w:num w:numId="20">
    <w:abstractNumId w:val="31"/>
  </w:num>
  <w:num w:numId="21">
    <w:abstractNumId w:val="22"/>
  </w:num>
  <w:num w:numId="22">
    <w:abstractNumId w:val="30"/>
  </w:num>
  <w:num w:numId="23">
    <w:abstractNumId w:val="21"/>
  </w:num>
  <w:num w:numId="24">
    <w:abstractNumId w:val="20"/>
  </w:num>
  <w:num w:numId="25">
    <w:abstractNumId w:val="27"/>
  </w:num>
  <w:num w:numId="26">
    <w:abstractNumId w:val="11"/>
  </w:num>
  <w:num w:numId="27">
    <w:abstractNumId w:val="16"/>
  </w:num>
  <w:num w:numId="28">
    <w:abstractNumId w:val="24"/>
  </w:num>
  <w:num w:numId="29">
    <w:abstractNumId w:val="32"/>
  </w:num>
  <w:num w:numId="30">
    <w:abstractNumId w:val="26"/>
  </w:num>
  <w:num w:numId="31">
    <w:abstractNumId w:val="13"/>
  </w:num>
  <w:num w:numId="32">
    <w:abstractNumId w:val="2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GB" w:vendorID="64" w:dllVersion="131077" w:nlCheck="1" w:checkStyle="1"/>
  <w:activeWritingStyle w:appName="MSWord" w:lang="fr-CH"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E05"/>
    <w:rsid w:val="00002A7D"/>
    <w:rsid w:val="000038A8"/>
    <w:rsid w:val="00006790"/>
    <w:rsid w:val="000138FB"/>
    <w:rsid w:val="000211D7"/>
    <w:rsid w:val="000217C7"/>
    <w:rsid w:val="000233D3"/>
    <w:rsid w:val="00027525"/>
    <w:rsid w:val="00027624"/>
    <w:rsid w:val="00034BE1"/>
    <w:rsid w:val="00047483"/>
    <w:rsid w:val="00050AA1"/>
    <w:rsid w:val="00050F6B"/>
    <w:rsid w:val="00060714"/>
    <w:rsid w:val="000678CD"/>
    <w:rsid w:val="0007091A"/>
    <w:rsid w:val="00072C8C"/>
    <w:rsid w:val="00081CE0"/>
    <w:rsid w:val="00084D30"/>
    <w:rsid w:val="00087744"/>
    <w:rsid w:val="00090320"/>
    <w:rsid w:val="000931C0"/>
    <w:rsid w:val="000A2E09"/>
    <w:rsid w:val="000B175B"/>
    <w:rsid w:val="000B231D"/>
    <w:rsid w:val="000B33CE"/>
    <w:rsid w:val="000B36F0"/>
    <w:rsid w:val="000B3A0F"/>
    <w:rsid w:val="000B4F13"/>
    <w:rsid w:val="000C16CE"/>
    <w:rsid w:val="000C57E0"/>
    <w:rsid w:val="000C7963"/>
    <w:rsid w:val="000D5CE6"/>
    <w:rsid w:val="000E0415"/>
    <w:rsid w:val="000E2FF9"/>
    <w:rsid w:val="000E3DCF"/>
    <w:rsid w:val="000F56E2"/>
    <w:rsid w:val="000F6940"/>
    <w:rsid w:val="000F7715"/>
    <w:rsid w:val="000F7B6F"/>
    <w:rsid w:val="000F7B76"/>
    <w:rsid w:val="001005B3"/>
    <w:rsid w:val="00112C70"/>
    <w:rsid w:val="0012473C"/>
    <w:rsid w:val="00130E5F"/>
    <w:rsid w:val="00131C5F"/>
    <w:rsid w:val="00132DB4"/>
    <w:rsid w:val="001366FB"/>
    <w:rsid w:val="00140187"/>
    <w:rsid w:val="00146BB7"/>
    <w:rsid w:val="00156B99"/>
    <w:rsid w:val="00166124"/>
    <w:rsid w:val="00166158"/>
    <w:rsid w:val="0018490B"/>
    <w:rsid w:val="00184DDA"/>
    <w:rsid w:val="001900CD"/>
    <w:rsid w:val="001A0452"/>
    <w:rsid w:val="001A2BD0"/>
    <w:rsid w:val="001A3FA6"/>
    <w:rsid w:val="001B1920"/>
    <w:rsid w:val="001B4B04"/>
    <w:rsid w:val="001B5875"/>
    <w:rsid w:val="001C02BA"/>
    <w:rsid w:val="001C4B9C"/>
    <w:rsid w:val="001C6663"/>
    <w:rsid w:val="001C7895"/>
    <w:rsid w:val="001D26DF"/>
    <w:rsid w:val="001E3705"/>
    <w:rsid w:val="001F1599"/>
    <w:rsid w:val="001F19C4"/>
    <w:rsid w:val="001F2E05"/>
    <w:rsid w:val="002043F0"/>
    <w:rsid w:val="00211E0B"/>
    <w:rsid w:val="0023098D"/>
    <w:rsid w:val="002324DA"/>
    <w:rsid w:val="00232575"/>
    <w:rsid w:val="002373AF"/>
    <w:rsid w:val="00247258"/>
    <w:rsid w:val="00247D90"/>
    <w:rsid w:val="00257CAC"/>
    <w:rsid w:val="00262B65"/>
    <w:rsid w:val="0029649D"/>
    <w:rsid w:val="002974E9"/>
    <w:rsid w:val="002A7F94"/>
    <w:rsid w:val="002B109A"/>
    <w:rsid w:val="002B26F2"/>
    <w:rsid w:val="002B527C"/>
    <w:rsid w:val="002B7D28"/>
    <w:rsid w:val="002C6D45"/>
    <w:rsid w:val="002C7A1B"/>
    <w:rsid w:val="002D06FB"/>
    <w:rsid w:val="002D388F"/>
    <w:rsid w:val="002D6E53"/>
    <w:rsid w:val="002D735C"/>
    <w:rsid w:val="002E39B0"/>
    <w:rsid w:val="002E3E4B"/>
    <w:rsid w:val="002F03D8"/>
    <w:rsid w:val="002F046D"/>
    <w:rsid w:val="002F592D"/>
    <w:rsid w:val="002F7982"/>
    <w:rsid w:val="00301764"/>
    <w:rsid w:val="00310516"/>
    <w:rsid w:val="00313262"/>
    <w:rsid w:val="003225DB"/>
    <w:rsid w:val="003229D8"/>
    <w:rsid w:val="00336C97"/>
    <w:rsid w:val="0034106D"/>
    <w:rsid w:val="00342432"/>
    <w:rsid w:val="00352D4B"/>
    <w:rsid w:val="0035638C"/>
    <w:rsid w:val="00360870"/>
    <w:rsid w:val="003652C8"/>
    <w:rsid w:val="003709D8"/>
    <w:rsid w:val="00371963"/>
    <w:rsid w:val="00380A9A"/>
    <w:rsid w:val="003812A1"/>
    <w:rsid w:val="003815E1"/>
    <w:rsid w:val="0039266C"/>
    <w:rsid w:val="003A46BB"/>
    <w:rsid w:val="003A4EC7"/>
    <w:rsid w:val="003A5866"/>
    <w:rsid w:val="003A7295"/>
    <w:rsid w:val="003B1F60"/>
    <w:rsid w:val="003C2CC4"/>
    <w:rsid w:val="003C3A7A"/>
    <w:rsid w:val="003D4B23"/>
    <w:rsid w:val="003D6C24"/>
    <w:rsid w:val="003E278A"/>
    <w:rsid w:val="003E5D58"/>
    <w:rsid w:val="003E7793"/>
    <w:rsid w:val="004002DF"/>
    <w:rsid w:val="00413520"/>
    <w:rsid w:val="0043177D"/>
    <w:rsid w:val="004317B5"/>
    <w:rsid w:val="0043244D"/>
    <w:rsid w:val="004325CB"/>
    <w:rsid w:val="00440A07"/>
    <w:rsid w:val="004506F7"/>
    <w:rsid w:val="00451982"/>
    <w:rsid w:val="0045601A"/>
    <w:rsid w:val="00462880"/>
    <w:rsid w:val="00466F85"/>
    <w:rsid w:val="00476F24"/>
    <w:rsid w:val="00486CE1"/>
    <w:rsid w:val="00493E5A"/>
    <w:rsid w:val="00494310"/>
    <w:rsid w:val="004951FF"/>
    <w:rsid w:val="004A61B5"/>
    <w:rsid w:val="004B08DD"/>
    <w:rsid w:val="004C4252"/>
    <w:rsid w:val="004C55B0"/>
    <w:rsid w:val="004C6B7B"/>
    <w:rsid w:val="004D3392"/>
    <w:rsid w:val="004E517A"/>
    <w:rsid w:val="004F5F3A"/>
    <w:rsid w:val="004F6BA0"/>
    <w:rsid w:val="00500203"/>
    <w:rsid w:val="00502279"/>
    <w:rsid w:val="00503BEA"/>
    <w:rsid w:val="00514C2F"/>
    <w:rsid w:val="00516A1F"/>
    <w:rsid w:val="00533616"/>
    <w:rsid w:val="0053418E"/>
    <w:rsid w:val="00535ABA"/>
    <w:rsid w:val="0053768B"/>
    <w:rsid w:val="005420F2"/>
    <w:rsid w:val="0054285C"/>
    <w:rsid w:val="0054413D"/>
    <w:rsid w:val="00546224"/>
    <w:rsid w:val="00550D79"/>
    <w:rsid w:val="0055596F"/>
    <w:rsid w:val="0056237B"/>
    <w:rsid w:val="00584173"/>
    <w:rsid w:val="00595520"/>
    <w:rsid w:val="005A3211"/>
    <w:rsid w:val="005A3A2D"/>
    <w:rsid w:val="005A4018"/>
    <w:rsid w:val="005A44B9"/>
    <w:rsid w:val="005B1BA0"/>
    <w:rsid w:val="005B2196"/>
    <w:rsid w:val="005B3DB3"/>
    <w:rsid w:val="005B4DBF"/>
    <w:rsid w:val="005D01D7"/>
    <w:rsid w:val="005D15CA"/>
    <w:rsid w:val="005D46E7"/>
    <w:rsid w:val="005D7C71"/>
    <w:rsid w:val="005E4779"/>
    <w:rsid w:val="005F3066"/>
    <w:rsid w:val="005F3E61"/>
    <w:rsid w:val="00604DDD"/>
    <w:rsid w:val="00605704"/>
    <w:rsid w:val="006115CC"/>
    <w:rsid w:val="00611FC4"/>
    <w:rsid w:val="00616D12"/>
    <w:rsid w:val="006176FB"/>
    <w:rsid w:val="00630FCB"/>
    <w:rsid w:val="00636011"/>
    <w:rsid w:val="00640B26"/>
    <w:rsid w:val="00641130"/>
    <w:rsid w:val="00642C61"/>
    <w:rsid w:val="00655ABC"/>
    <w:rsid w:val="006573BE"/>
    <w:rsid w:val="006770B2"/>
    <w:rsid w:val="00686879"/>
    <w:rsid w:val="00687682"/>
    <w:rsid w:val="006940E1"/>
    <w:rsid w:val="006A3C72"/>
    <w:rsid w:val="006A7392"/>
    <w:rsid w:val="006B03A1"/>
    <w:rsid w:val="006B67D9"/>
    <w:rsid w:val="006C0CF5"/>
    <w:rsid w:val="006C4AD8"/>
    <w:rsid w:val="006C5535"/>
    <w:rsid w:val="006D0196"/>
    <w:rsid w:val="006D0589"/>
    <w:rsid w:val="006D34A4"/>
    <w:rsid w:val="006E564B"/>
    <w:rsid w:val="006E7154"/>
    <w:rsid w:val="006F2D45"/>
    <w:rsid w:val="007003CD"/>
    <w:rsid w:val="0070595A"/>
    <w:rsid w:val="0070701E"/>
    <w:rsid w:val="007070A5"/>
    <w:rsid w:val="0071067D"/>
    <w:rsid w:val="0071206E"/>
    <w:rsid w:val="0072420D"/>
    <w:rsid w:val="0072632A"/>
    <w:rsid w:val="007358E8"/>
    <w:rsid w:val="00736ECE"/>
    <w:rsid w:val="00742ADC"/>
    <w:rsid w:val="0074533B"/>
    <w:rsid w:val="007467D4"/>
    <w:rsid w:val="007643BC"/>
    <w:rsid w:val="0076548B"/>
    <w:rsid w:val="00767EA7"/>
    <w:rsid w:val="00772DEF"/>
    <w:rsid w:val="00773606"/>
    <w:rsid w:val="00776A28"/>
    <w:rsid w:val="00780C3C"/>
    <w:rsid w:val="0079400B"/>
    <w:rsid w:val="00795592"/>
    <w:rsid w:val="007959FE"/>
    <w:rsid w:val="00796048"/>
    <w:rsid w:val="007A0CF1"/>
    <w:rsid w:val="007B1DC5"/>
    <w:rsid w:val="007B6BA5"/>
    <w:rsid w:val="007C3390"/>
    <w:rsid w:val="007C42D8"/>
    <w:rsid w:val="007C4F4B"/>
    <w:rsid w:val="007D5579"/>
    <w:rsid w:val="007D7362"/>
    <w:rsid w:val="007F4921"/>
    <w:rsid w:val="007F5CE2"/>
    <w:rsid w:val="007F6611"/>
    <w:rsid w:val="008071FF"/>
    <w:rsid w:val="00810BAC"/>
    <w:rsid w:val="0081534E"/>
    <w:rsid w:val="008175E9"/>
    <w:rsid w:val="008242D7"/>
    <w:rsid w:val="0082577B"/>
    <w:rsid w:val="00860685"/>
    <w:rsid w:val="00860EEB"/>
    <w:rsid w:val="008639D5"/>
    <w:rsid w:val="008661D7"/>
    <w:rsid w:val="00866893"/>
    <w:rsid w:val="00866F02"/>
    <w:rsid w:val="0086725F"/>
    <w:rsid w:val="00867D18"/>
    <w:rsid w:val="008701A6"/>
    <w:rsid w:val="00871F9A"/>
    <w:rsid w:val="00871FD5"/>
    <w:rsid w:val="008751E2"/>
    <w:rsid w:val="0088172E"/>
    <w:rsid w:val="00881EFA"/>
    <w:rsid w:val="0089289F"/>
    <w:rsid w:val="00897555"/>
    <w:rsid w:val="008978E6"/>
    <w:rsid w:val="008979B1"/>
    <w:rsid w:val="008A2DCA"/>
    <w:rsid w:val="008A41D9"/>
    <w:rsid w:val="008A6B25"/>
    <w:rsid w:val="008A6C4F"/>
    <w:rsid w:val="008A6EA9"/>
    <w:rsid w:val="008A7B48"/>
    <w:rsid w:val="008B389E"/>
    <w:rsid w:val="008B7964"/>
    <w:rsid w:val="008C2036"/>
    <w:rsid w:val="008C79AB"/>
    <w:rsid w:val="008D045E"/>
    <w:rsid w:val="008D0E0F"/>
    <w:rsid w:val="008D1DDC"/>
    <w:rsid w:val="008D3F25"/>
    <w:rsid w:val="008D4151"/>
    <w:rsid w:val="008D4D82"/>
    <w:rsid w:val="008E0E46"/>
    <w:rsid w:val="008E3D39"/>
    <w:rsid w:val="008E47FA"/>
    <w:rsid w:val="008E7116"/>
    <w:rsid w:val="008F00BB"/>
    <w:rsid w:val="008F143B"/>
    <w:rsid w:val="008F3882"/>
    <w:rsid w:val="008F4B7C"/>
    <w:rsid w:val="00913AB7"/>
    <w:rsid w:val="009265B3"/>
    <w:rsid w:val="00926E47"/>
    <w:rsid w:val="009323FA"/>
    <w:rsid w:val="00947162"/>
    <w:rsid w:val="0096375C"/>
    <w:rsid w:val="009662E6"/>
    <w:rsid w:val="0097095E"/>
    <w:rsid w:val="0097177F"/>
    <w:rsid w:val="00971C89"/>
    <w:rsid w:val="00972289"/>
    <w:rsid w:val="00972839"/>
    <w:rsid w:val="0098592B"/>
    <w:rsid w:val="00985FC4"/>
    <w:rsid w:val="00990766"/>
    <w:rsid w:val="00991261"/>
    <w:rsid w:val="0099179E"/>
    <w:rsid w:val="009964C4"/>
    <w:rsid w:val="00997246"/>
    <w:rsid w:val="00997EB4"/>
    <w:rsid w:val="009A4E11"/>
    <w:rsid w:val="009A7B81"/>
    <w:rsid w:val="009B21AF"/>
    <w:rsid w:val="009B3CD0"/>
    <w:rsid w:val="009C2A88"/>
    <w:rsid w:val="009D01C0"/>
    <w:rsid w:val="009D0888"/>
    <w:rsid w:val="009D2320"/>
    <w:rsid w:val="009D6A08"/>
    <w:rsid w:val="009E0A16"/>
    <w:rsid w:val="009E7970"/>
    <w:rsid w:val="009F2EAC"/>
    <w:rsid w:val="009F57E3"/>
    <w:rsid w:val="00A031CB"/>
    <w:rsid w:val="00A079BD"/>
    <w:rsid w:val="00A10F4F"/>
    <w:rsid w:val="00A11067"/>
    <w:rsid w:val="00A12D9E"/>
    <w:rsid w:val="00A1704A"/>
    <w:rsid w:val="00A24A77"/>
    <w:rsid w:val="00A373C6"/>
    <w:rsid w:val="00A425EB"/>
    <w:rsid w:val="00A56885"/>
    <w:rsid w:val="00A65B63"/>
    <w:rsid w:val="00A666E0"/>
    <w:rsid w:val="00A72F22"/>
    <w:rsid w:val="00A733BC"/>
    <w:rsid w:val="00A748A6"/>
    <w:rsid w:val="00A76A69"/>
    <w:rsid w:val="00A805D4"/>
    <w:rsid w:val="00A879A4"/>
    <w:rsid w:val="00A91585"/>
    <w:rsid w:val="00A977AF"/>
    <w:rsid w:val="00A97D89"/>
    <w:rsid w:val="00AA1002"/>
    <w:rsid w:val="00AB2A4A"/>
    <w:rsid w:val="00AB2EE6"/>
    <w:rsid w:val="00AB3432"/>
    <w:rsid w:val="00AB4125"/>
    <w:rsid w:val="00AC0F2C"/>
    <w:rsid w:val="00AC502A"/>
    <w:rsid w:val="00AF58C1"/>
    <w:rsid w:val="00B06643"/>
    <w:rsid w:val="00B07742"/>
    <w:rsid w:val="00B07873"/>
    <w:rsid w:val="00B1400E"/>
    <w:rsid w:val="00B1483F"/>
    <w:rsid w:val="00B15055"/>
    <w:rsid w:val="00B23820"/>
    <w:rsid w:val="00B30179"/>
    <w:rsid w:val="00B33A88"/>
    <w:rsid w:val="00B37B15"/>
    <w:rsid w:val="00B42F4B"/>
    <w:rsid w:val="00B45C02"/>
    <w:rsid w:val="00B53C63"/>
    <w:rsid w:val="00B5401E"/>
    <w:rsid w:val="00B551CD"/>
    <w:rsid w:val="00B567C4"/>
    <w:rsid w:val="00B62E9A"/>
    <w:rsid w:val="00B72A1E"/>
    <w:rsid w:val="00B74B38"/>
    <w:rsid w:val="00B75AFA"/>
    <w:rsid w:val="00B81E12"/>
    <w:rsid w:val="00BA2E75"/>
    <w:rsid w:val="00BA339B"/>
    <w:rsid w:val="00BA6E3F"/>
    <w:rsid w:val="00BB5649"/>
    <w:rsid w:val="00BC021A"/>
    <w:rsid w:val="00BC1D01"/>
    <w:rsid w:val="00BC1E7E"/>
    <w:rsid w:val="00BC74E9"/>
    <w:rsid w:val="00BC792A"/>
    <w:rsid w:val="00BD43B5"/>
    <w:rsid w:val="00BD6E01"/>
    <w:rsid w:val="00BE36A9"/>
    <w:rsid w:val="00BE618E"/>
    <w:rsid w:val="00BE7BEC"/>
    <w:rsid w:val="00BF0A5A"/>
    <w:rsid w:val="00BF0E63"/>
    <w:rsid w:val="00BF12A3"/>
    <w:rsid w:val="00BF16D7"/>
    <w:rsid w:val="00BF2373"/>
    <w:rsid w:val="00BF2C27"/>
    <w:rsid w:val="00BF58D1"/>
    <w:rsid w:val="00C00391"/>
    <w:rsid w:val="00C044E2"/>
    <w:rsid w:val="00C048CB"/>
    <w:rsid w:val="00C066F3"/>
    <w:rsid w:val="00C1597E"/>
    <w:rsid w:val="00C33ECB"/>
    <w:rsid w:val="00C3679E"/>
    <w:rsid w:val="00C36846"/>
    <w:rsid w:val="00C463DD"/>
    <w:rsid w:val="00C56E92"/>
    <w:rsid w:val="00C745C3"/>
    <w:rsid w:val="00C77E46"/>
    <w:rsid w:val="00C87276"/>
    <w:rsid w:val="00C93CAF"/>
    <w:rsid w:val="00CA24A4"/>
    <w:rsid w:val="00CB348D"/>
    <w:rsid w:val="00CC4EDE"/>
    <w:rsid w:val="00CD318B"/>
    <w:rsid w:val="00CD46F5"/>
    <w:rsid w:val="00CE4A8F"/>
    <w:rsid w:val="00CE7F24"/>
    <w:rsid w:val="00CF071D"/>
    <w:rsid w:val="00D05E1A"/>
    <w:rsid w:val="00D15B04"/>
    <w:rsid w:val="00D2031B"/>
    <w:rsid w:val="00D25FE2"/>
    <w:rsid w:val="00D37DA9"/>
    <w:rsid w:val="00D406A7"/>
    <w:rsid w:val="00D40CB6"/>
    <w:rsid w:val="00D43182"/>
    <w:rsid w:val="00D43252"/>
    <w:rsid w:val="00D44D86"/>
    <w:rsid w:val="00D50B7D"/>
    <w:rsid w:val="00D52012"/>
    <w:rsid w:val="00D61926"/>
    <w:rsid w:val="00D704E5"/>
    <w:rsid w:val="00D72727"/>
    <w:rsid w:val="00D7526D"/>
    <w:rsid w:val="00D8366A"/>
    <w:rsid w:val="00D87200"/>
    <w:rsid w:val="00D973C4"/>
    <w:rsid w:val="00D978C6"/>
    <w:rsid w:val="00DA0956"/>
    <w:rsid w:val="00DA357F"/>
    <w:rsid w:val="00DA3E12"/>
    <w:rsid w:val="00DC18AD"/>
    <w:rsid w:val="00DD469C"/>
    <w:rsid w:val="00DE02A5"/>
    <w:rsid w:val="00DE591A"/>
    <w:rsid w:val="00DF0FBC"/>
    <w:rsid w:val="00DF7CAE"/>
    <w:rsid w:val="00E073EC"/>
    <w:rsid w:val="00E15023"/>
    <w:rsid w:val="00E41912"/>
    <w:rsid w:val="00E423C0"/>
    <w:rsid w:val="00E450D1"/>
    <w:rsid w:val="00E54942"/>
    <w:rsid w:val="00E569BB"/>
    <w:rsid w:val="00E6414C"/>
    <w:rsid w:val="00E7260F"/>
    <w:rsid w:val="00E77B38"/>
    <w:rsid w:val="00E8702D"/>
    <w:rsid w:val="00E916A9"/>
    <w:rsid w:val="00E916DE"/>
    <w:rsid w:val="00E96630"/>
    <w:rsid w:val="00EB520B"/>
    <w:rsid w:val="00EC52F4"/>
    <w:rsid w:val="00ED18DC"/>
    <w:rsid w:val="00ED6201"/>
    <w:rsid w:val="00ED6892"/>
    <w:rsid w:val="00ED7A2A"/>
    <w:rsid w:val="00EF1D7F"/>
    <w:rsid w:val="00F0137E"/>
    <w:rsid w:val="00F035E5"/>
    <w:rsid w:val="00F11BDB"/>
    <w:rsid w:val="00F17B25"/>
    <w:rsid w:val="00F21786"/>
    <w:rsid w:val="00F26403"/>
    <w:rsid w:val="00F2741A"/>
    <w:rsid w:val="00F3742B"/>
    <w:rsid w:val="00F4546F"/>
    <w:rsid w:val="00F56D63"/>
    <w:rsid w:val="00F56D9B"/>
    <w:rsid w:val="00F609A9"/>
    <w:rsid w:val="00F643EB"/>
    <w:rsid w:val="00F70720"/>
    <w:rsid w:val="00F71800"/>
    <w:rsid w:val="00F71812"/>
    <w:rsid w:val="00F75677"/>
    <w:rsid w:val="00F80C99"/>
    <w:rsid w:val="00F8207B"/>
    <w:rsid w:val="00F82C26"/>
    <w:rsid w:val="00F867EC"/>
    <w:rsid w:val="00F91B2B"/>
    <w:rsid w:val="00FA28E6"/>
    <w:rsid w:val="00FA3AEC"/>
    <w:rsid w:val="00FA3EF1"/>
    <w:rsid w:val="00FB205F"/>
    <w:rsid w:val="00FC03CD"/>
    <w:rsid w:val="00FC0646"/>
    <w:rsid w:val="00FC145B"/>
    <w:rsid w:val="00FC40B1"/>
    <w:rsid w:val="00FC509F"/>
    <w:rsid w:val="00FC68B7"/>
    <w:rsid w:val="00FD081D"/>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66A081"/>
  <w15:docId w15:val="{20E9A740-98F7-4162-A4E5-C18E8436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D89"/>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rsid w:val="00A97D89"/>
    <w:pPr>
      <w:spacing w:line="240" w:lineRule="auto"/>
      <w:outlineLvl w:val="1"/>
    </w:pPr>
  </w:style>
  <w:style w:type="paragraph" w:styleId="Heading3">
    <w:name w:val="heading 3"/>
    <w:basedOn w:val="Normal"/>
    <w:next w:val="Normal"/>
    <w:qFormat/>
    <w:rsid w:val="00A97D89"/>
    <w:pPr>
      <w:spacing w:line="240" w:lineRule="auto"/>
      <w:outlineLvl w:val="2"/>
    </w:pPr>
  </w:style>
  <w:style w:type="paragraph" w:styleId="Heading4">
    <w:name w:val="heading 4"/>
    <w:basedOn w:val="Normal"/>
    <w:next w:val="Normal"/>
    <w:qFormat/>
    <w:rsid w:val="00A97D89"/>
    <w:pPr>
      <w:spacing w:line="240" w:lineRule="auto"/>
      <w:outlineLvl w:val="3"/>
    </w:pPr>
  </w:style>
  <w:style w:type="paragraph" w:styleId="Heading5">
    <w:name w:val="heading 5"/>
    <w:basedOn w:val="Normal"/>
    <w:next w:val="Normal"/>
    <w:qFormat/>
    <w:rsid w:val="00A97D89"/>
    <w:pPr>
      <w:spacing w:line="240" w:lineRule="auto"/>
      <w:outlineLvl w:val="4"/>
    </w:pPr>
  </w:style>
  <w:style w:type="paragraph" w:styleId="Heading6">
    <w:name w:val="heading 6"/>
    <w:basedOn w:val="Normal"/>
    <w:next w:val="Normal"/>
    <w:qFormat/>
    <w:rsid w:val="00A97D89"/>
    <w:pPr>
      <w:spacing w:line="240" w:lineRule="auto"/>
      <w:outlineLvl w:val="5"/>
    </w:pPr>
  </w:style>
  <w:style w:type="paragraph" w:styleId="Heading7">
    <w:name w:val="heading 7"/>
    <w:basedOn w:val="Normal"/>
    <w:next w:val="Normal"/>
    <w:qFormat/>
    <w:rsid w:val="00A97D89"/>
    <w:pPr>
      <w:spacing w:line="240" w:lineRule="auto"/>
      <w:outlineLvl w:val="6"/>
    </w:pPr>
  </w:style>
  <w:style w:type="paragraph" w:styleId="Heading8">
    <w:name w:val="heading 8"/>
    <w:basedOn w:val="Normal"/>
    <w:next w:val="Normal"/>
    <w:qFormat/>
    <w:rsid w:val="00A97D89"/>
    <w:pPr>
      <w:spacing w:line="240" w:lineRule="auto"/>
      <w:outlineLvl w:val="7"/>
    </w:pPr>
  </w:style>
  <w:style w:type="paragraph" w:styleId="Heading9">
    <w:name w:val="heading 9"/>
    <w:basedOn w:val="Normal"/>
    <w:next w:val="Normal"/>
    <w:qFormat/>
    <w:rsid w:val="00A97D89"/>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A97D89"/>
    <w:pPr>
      <w:spacing w:after="120"/>
      <w:ind w:left="1134" w:right="1134"/>
      <w:jc w:val="both"/>
    </w:pPr>
  </w:style>
  <w:style w:type="paragraph" w:customStyle="1" w:styleId="HMG">
    <w:name w:val="_ H __M_G"/>
    <w:basedOn w:val="Normal"/>
    <w:next w:val="Normal"/>
    <w:rsid w:val="00A97D8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A97D89"/>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rsid w:val="00A97D8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A97D8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A97D89"/>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paragraph" w:customStyle="1" w:styleId="MediumGrid21">
    <w:name w:val="Medium Grid 21"/>
    <w:uiPriority w:val="1"/>
    <w:qFormat/>
    <w:rsid w:val="00FA28E6"/>
    <w:rPr>
      <w:rFonts w:ascii="Calibri" w:eastAsia="Calibri" w:hAnsi="Calibri"/>
      <w:sz w:val="22"/>
      <w:szCs w:val="22"/>
      <w:lang w:eastAsia="en-US"/>
    </w:rPr>
  </w:style>
  <w:style w:type="paragraph" w:styleId="BalloonText">
    <w:name w:val="Balloon Text"/>
    <w:basedOn w:val="Normal"/>
    <w:link w:val="BalloonTextChar"/>
    <w:rsid w:val="001E3705"/>
    <w:pPr>
      <w:spacing w:line="240" w:lineRule="auto"/>
    </w:pPr>
    <w:rPr>
      <w:rFonts w:ascii="Tahoma" w:hAnsi="Tahoma"/>
      <w:sz w:val="16"/>
      <w:szCs w:val="16"/>
    </w:rPr>
  </w:style>
  <w:style w:type="character" w:customStyle="1" w:styleId="BalloonTextChar">
    <w:name w:val="Balloon Text Char"/>
    <w:link w:val="BalloonText"/>
    <w:rsid w:val="001E3705"/>
    <w:rPr>
      <w:rFonts w:ascii="Tahoma" w:hAnsi="Tahoma" w:cs="Tahoma"/>
      <w:sz w:val="16"/>
      <w:szCs w:val="16"/>
      <w:lang w:val="en-GB"/>
    </w:rPr>
  </w:style>
  <w:style w:type="character" w:customStyle="1" w:styleId="FooterChar">
    <w:name w:val="Footer Char"/>
    <w:aliases w:val="3_G Char"/>
    <w:link w:val="Footer"/>
    <w:uiPriority w:val="99"/>
    <w:rsid w:val="003C3A7A"/>
    <w:rPr>
      <w:sz w:val="16"/>
      <w:lang w:eastAsia="en-US"/>
    </w:rPr>
  </w:style>
  <w:style w:type="character" w:styleId="CommentReference">
    <w:name w:val="annotation reference"/>
    <w:rsid w:val="008D0E0F"/>
    <w:rPr>
      <w:sz w:val="16"/>
      <w:szCs w:val="16"/>
    </w:rPr>
  </w:style>
  <w:style w:type="paragraph" w:styleId="CommentText">
    <w:name w:val="annotation text"/>
    <w:basedOn w:val="Normal"/>
    <w:link w:val="CommentTextChar"/>
    <w:rsid w:val="008D0E0F"/>
  </w:style>
  <w:style w:type="character" w:customStyle="1" w:styleId="CommentTextChar">
    <w:name w:val="Comment Text Char"/>
    <w:link w:val="CommentText"/>
    <w:rsid w:val="008D0E0F"/>
    <w:rPr>
      <w:lang w:val="en-GB" w:eastAsia="en-US"/>
    </w:rPr>
  </w:style>
  <w:style w:type="paragraph" w:styleId="CommentSubject">
    <w:name w:val="annotation subject"/>
    <w:basedOn w:val="CommentText"/>
    <w:next w:val="CommentText"/>
    <w:link w:val="CommentSubjectChar"/>
    <w:rsid w:val="008D0E0F"/>
    <w:rPr>
      <w:b/>
      <w:bCs/>
    </w:rPr>
  </w:style>
  <w:style w:type="character" w:customStyle="1" w:styleId="CommentSubjectChar">
    <w:name w:val="Comment Subject Char"/>
    <w:link w:val="CommentSubject"/>
    <w:rsid w:val="008D0E0F"/>
    <w:rPr>
      <w:b/>
      <w:bCs/>
      <w:lang w:val="en-GB" w:eastAsia="en-US"/>
    </w:rPr>
  </w:style>
  <w:style w:type="paragraph" w:styleId="NormalWeb">
    <w:name w:val="Normal (Web)"/>
    <w:basedOn w:val="Normal"/>
    <w:uiPriority w:val="99"/>
    <w:unhideWhenUsed/>
    <w:rsid w:val="00BC1D01"/>
    <w:pPr>
      <w:suppressAutoHyphens w:val="0"/>
      <w:spacing w:before="100" w:beforeAutospacing="1" w:after="100" w:afterAutospacing="1" w:line="240" w:lineRule="auto"/>
    </w:pPr>
    <w:rPr>
      <w:sz w:val="24"/>
      <w:szCs w:val="24"/>
      <w:lang w:eastAsia="en-GB"/>
    </w:rPr>
  </w:style>
  <w:style w:type="character" w:customStyle="1" w:styleId="apple-converted-space">
    <w:name w:val="apple-converted-space"/>
    <w:rsid w:val="00BC1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063207">
      <w:bodyDiv w:val="1"/>
      <w:marLeft w:val="0"/>
      <w:marRight w:val="0"/>
      <w:marTop w:val="0"/>
      <w:marBottom w:val="0"/>
      <w:divBdr>
        <w:top w:val="none" w:sz="0" w:space="0" w:color="auto"/>
        <w:left w:val="none" w:sz="0" w:space="0" w:color="auto"/>
        <w:bottom w:val="none" w:sz="0" w:space="0" w:color="auto"/>
        <w:right w:val="none" w:sz="0" w:space="0" w:color="auto"/>
      </w:divBdr>
    </w:div>
    <w:div w:id="782262167">
      <w:bodyDiv w:val="1"/>
      <w:marLeft w:val="0"/>
      <w:marRight w:val="0"/>
      <w:marTop w:val="0"/>
      <w:marBottom w:val="0"/>
      <w:divBdr>
        <w:top w:val="none" w:sz="0" w:space="0" w:color="auto"/>
        <w:left w:val="none" w:sz="0" w:space="0" w:color="auto"/>
        <w:bottom w:val="none" w:sz="0" w:space="0" w:color="auto"/>
        <w:right w:val="none" w:sz="0" w:space="0" w:color="auto"/>
      </w:divBdr>
    </w:div>
    <w:div w:id="1120880227">
      <w:bodyDiv w:val="1"/>
      <w:marLeft w:val="0"/>
      <w:marRight w:val="0"/>
      <w:marTop w:val="0"/>
      <w:marBottom w:val="0"/>
      <w:divBdr>
        <w:top w:val="none" w:sz="0" w:space="0" w:color="auto"/>
        <w:left w:val="none" w:sz="0" w:space="0" w:color="auto"/>
        <w:bottom w:val="none" w:sz="0" w:space="0" w:color="auto"/>
        <w:right w:val="none" w:sz="0" w:space="0" w:color="auto"/>
      </w:divBdr>
    </w:div>
    <w:div w:id="16323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advisorycommittee@ohch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hchr.org/EN/Issues/Development/IEDebt/Pages/Consultation.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ohchr.org/documents/dpage_e.aspx?si=A/HRC/31/L.24/Rev.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hchr.org/EN/HRBodies/HRC/AdvisoryCommittee/Pages/HRCAC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0ECA-5243-4038-8A87-7D39D4F68DC4}"/>
</file>

<file path=customXml/itemProps2.xml><?xml version="1.0" encoding="utf-8"?>
<ds:datastoreItem xmlns:ds="http://schemas.openxmlformats.org/officeDocument/2006/customXml" ds:itemID="{1FECA3CE-430E-441C-B37E-A36A2E7D714E}">
  <ds:schemaRefs>
    <ds:schemaRef ds:uri="http://schemas.microsoft.com/sharepoint/v3/contenttype/forms"/>
  </ds:schemaRefs>
</ds:datastoreItem>
</file>

<file path=customXml/itemProps3.xml><?xml version="1.0" encoding="utf-8"?>
<ds:datastoreItem xmlns:ds="http://schemas.openxmlformats.org/officeDocument/2006/customXml" ds:itemID="{24BDEC92-0B4A-4684-A0D6-C5E185EC5C1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D8A95713-62AC-4421-A919-15EBAAF76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1139</Words>
  <Characters>6498</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7622</CharactersWithSpaces>
  <SharedDoc>false</SharedDoc>
  <HLinks>
    <vt:vector size="24" baseType="variant">
      <vt:variant>
        <vt:i4>5832783</vt:i4>
      </vt:variant>
      <vt:variant>
        <vt:i4>9</vt:i4>
      </vt:variant>
      <vt:variant>
        <vt:i4>0</vt:i4>
      </vt:variant>
      <vt:variant>
        <vt:i4>5</vt:i4>
      </vt:variant>
      <vt:variant>
        <vt:lpwstr>http://www.ohchr.org/EN/HRBodies/HRC/AdvisoryCommittee/Pages/HRCACIndex.aspx</vt:lpwstr>
      </vt:variant>
      <vt:variant>
        <vt:lpwstr/>
      </vt:variant>
      <vt:variant>
        <vt:i4>8192073</vt:i4>
      </vt:variant>
      <vt:variant>
        <vt:i4>6</vt:i4>
      </vt:variant>
      <vt:variant>
        <vt:i4>0</vt:i4>
      </vt:variant>
      <vt:variant>
        <vt:i4>5</vt:i4>
      </vt:variant>
      <vt:variant>
        <vt:lpwstr>mailto:hrcadvisorycommittee@ohchr.org</vt:lpwstr>
      </vt:variant>
      <vt:variant>
        <vt:lpwstr/>
      </vt:variant>
      <vt:variant>
        <vt:i4>1114116</vt:i4>
      </vt:variant>
      <vt:variant>
        <vt:i4>3</vt:i4>
      </vt:variant>
      <vt:variant>
        <vt:i4>0</vt:i4>
      </vt:variant>
      <vt:variant>
        <vt:i4>5</vt:i4>
      </vt:variant>
      <vt:variant>
        <vt:lpwstr>http://www.ohchr.org/EN/Issues/Development/IEDebt/Pages/Consultation.aspx</vt:lpwstr>
      </vt:variant>
      <vt:variant>
        <vt:lpwstr/>
      </vt:variant>
      <vt:variant>
        <vt:i4>6881362</vt:i4>
      </vt:variant>
      <vt:variant>
        <vt:i4>0</vt:i4>
      </vt:variant>
      <vt:variant>
        <vt:i4>0</vt:i4>
      </vt:variant>
      <vt:variant>
        <vt:i4>5</vt:i4>
      </vt:variant>
      <vt:variant>
        <vt:lpwstr>http://ap.ohchr.org/documents/dpage_e.aspx?si=A/HRC/31/L.24/Rev.1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Murielle Tchouwo</dc:creator>
  <cp:lastModifiedBy>WARDA Ebrahim</cp:lastModifiedBy>
  <cp:revision>2</cp:revision>
  <cp:lastPrinted>2014-02-26T09:17:00Z</cp:lastPrinted>
  <dcterms:created xsi:type="dcterms:W3CDTF">2019-06-18T14:17:00Z</dcterms:created>
  <dcterms:modified xsi:type="dcterms:W3CDTF">2019-06-18T14:17:00Z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