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7A47EA">
        <w:trPr>
          <w:trHeight w:val="851"/>
        </w:trPr>
        <w:tc>
          <w:tcPr>
            <w:tcW w:w="1259" w:type="dxa"/>
            <w:tcBorders>
              <w:top w:val="nil"/>
              <w:left w:val="nil"/>
              <w:bottom w:val="single" w:sz="4" w:space="0" w:color="auto"/>
              <w:right w:val="nil"/>
            </w:tcBorders>
          </w:tcPr>
          <w:p w:rsidR="007A47EA" w:rsidRPr="00D62055" w:rsidRDefault="007A47EA" w:rsidP="00D62055">
            <w:pPr>
              <w:tabs>
                <w:tab w:val="right" w:pos="850"/>
                <w:tab w:val="left" w:pos="1134"/>
                <w:tab w:val="right" w:leader="dot" w:pos="8504"/>
              </w:tabs>
              <w:spacing w:line="20" w:lineRule="exact"/>
              <w:rPr>
                <w:rStyle w:val="Emphasis"/>
                <w:rFonts w:asciiTheme="minorHAnsi" w:eastAsiaTheme="minorEastAsia" w:hAnsiTheme="minorHAnsi" w:cstheme="minorBidi"/>
                <w:sz w:val="2"/>
                <w:szCs w:val="24"/>
                <w:lang w:val="en-US"/>
              </w:rPr>
            </w:pPr>
            <w:bookmarkStart w:id="0" w:name="_GoBack"/>
            <w:bookmarkEnd w:id="0"/>
          </w:p>
          <w:p w:rsidR="00D62055" w:rsidRPr="001F52C9" w:rsidRDefault="00D62055" w:rsidP="007A47EA">
            <w:pPr>
              <w:tabs>
                <w:tab w:val="right" w:pos="850"/>
                <w:tab w:val="left" w:pos="1134"/>
                <w:tab w:val="right" w:leader="dot" w:pos="8504"/>
              </w:tabs>
              <w:spacing w:before="360" w:after="240"/>
              <w:rPr>
                <w:rStyle w:val="Emphasis"/>
                <w:rFonts w:asciiTheme="minorHAnsi" w:eastAsiaTheme="minorEastAsia" w:hAnsiTheme="minorHAnsi" w:cstheme="minorBidi"/>
                <w:sz w:val="24"/>
                <w:szCs w:val="24"/>
                <w:lang w:val="en-US"/>
              </w:rPr>
            </w:pPr>
          </w:p>
        </w:tc>
        <w:tc>
          <w:tcPr>
            <w:tcW w:w="2236" w:type="dxa"/>
            <w:tcBorders>
              <w:top w:val="nil"/>
              <w:left w:val="nil"/>
              <w:bottom w:val="single" w:sz="4" w:space="0" w:color="auto"/>
              <w:right w:val="nil"/>
            </w:tcBorders>
            <w:vAlign w:val="bottom"/>
          </w:tcPr>
          <w:p w:rsidR="007A47EA" w:rsidRPr="00963CBA" w:rsidRDefault="007A47EA" w:rsidP="007A47EA">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rsidR="007A47EA" w:rsidRPr="00242C73" w:rsidRDefault="007A47EA" w:rsidP="00DB6E41">
            <w:pPr>
              <w:suppressAutoHyphens w:val="0"/>
              <w:spacing w:after="20"/>
              <w:jc w:val="right"/>
            </w:pPr>
            <w:r w:rsidRPr="00242C73">
              <w:rPr>
                <w:sz w:val="40"/>
              </w:rPr>
              <w:t>A</w:t>
            </w:r>
            <w:r w:rsidRPr="00242C73">
              <w:t>/HRC/AC/</w:t>
            </w:r>
            <w:r>
              <w:t>1</w:t>
            </w:r>
            <w:r w:rsidR="00DB6E41">
              <w:t>6</w:t>
            </w:r>
            <w:r w:rsidRPr="00242C73">
              <w:t>/1/Add.</w:t>
            </w:r>
            <w:r>
              <w:t>1</w:t>
            </w:r>
          </w:p>
        </w:tc>
      </w:tr>
      <w:tr w:rsidR="007A47EA">
        <w:trPr>
          <w:trHeight w:val="2835"/>
        </w:trPr>
        <w:tc>
          <w:tcPr>
            <w:tcW w:w="1259" w:type="dxa"/>
            <w:tcBorders>
              <w:top w:val="single" w:sz="4" w:space="0" w:color="auto"/>
              <w:left w:val="nil"/>
              <w:bottom w:val="single" w:sz="12" w:space="0" w:color="auto"/>
              <w:right w:val="nil"/>
            </w:tcBorders>
          </w:tcPr>
          <w:p w:rsidR="007A47EA" w:rsidRDefault="005B73E8" w:rsidP="007A47EA">
            <w:pPr>
              <w:spacing w:before="120"/>
              <w:jc w:val="center"/>
            </w:pPr>
            <w:r>
              <w:rPr>
                <w:noProof/>
                <w:lang w:eastAsia="en-GB"/>
              </w:rPr>
              <w:drawing>
                <wp:inline distT="0" distB="0" distL="0" distR="0" wp14:anchorId="1D5C854C" wp14:editId="01728337">
                  <wp:extent cx="711200" cy="591185"/>
                  <wp:effectExtent l="0" t="0" r="0"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1200" cy="591185"/>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7A47EA" w:rsidRPr="00B3317B" w:rsidRDefault="007A47EA" w:rsidP="007A47EA">
            <w:pPr>
              <w:spacing w:before="120" w:line="420" w:lineRule="exact"/>
              <w:rPr>
                <w:b/>
                <w:sz w:val="40"/>
                <w:szCs w:val="40"/>
              </w:rPr>
            </w:pPr>
            <w:r>
              <w:rPr>
                <w:b/>
                <w:sz w:val="40"/>
                <w:szCs w:val="40"/>
              </w:rPr>
              <w:t>General Assembly</w:t>
            </w:r>
          </w:p>
        </w:tc>
        <w:tc>
          <w:tcPr>
            <w:tcW w:w="2930" w:type="dxa"/>
            <w:tcBorders>
              <w:top w:val="single" w:sz="4" w:space="0" w:color="auto"/>
              <w:left w:val="nil"/>
              <w:bottom w:val="single" w:sz="12" w:space="0" w:color="auto"/>
              <w:right w:val="nil"/>
            </w:tcBorders>
          </w:tcPr>
          <w:p w:rsidR="007A47EA" w:rsidRPr="00242C73" w:rsidRDefault="007A47EA" w:rsidP="007A47EA">
            <w:pPr>
              <w:suppressAutoHyphens w:val="0"/>
              <w:spacing w:before="240" w:line="240" w:lineRule="exact"/>
            </w:pPr>
            <w:r w:rsidRPr="00242C73">
              <w:t>Distr.: General</w:t>
            </w:r>
          </w:p>
          <w:p w:rsidR="007A47EA" w:rsidRPr="00242C73" w:rsidRDefault="005D0B5C" w:rsidP="007A47EA">
            <w:pPr>
              <w:suppressAutoHyphens w:val="0"/>
            </w:pPr>
            <w:r>
              <w:t>1</w:t>
            </w:r>
            <w:r w:rsidR="00D51C66">
              <w:t>4</w:t>
            </w:r>
            <w:r>
              <w:t xml:space="preserve"> December</w:t>
            </w:r>
            <w:r w:rsidR="007A47EA">
              <w:t xml:space="preserve"> </w:t>
            </w:r>
            <w:r w:rsidR="007A47EA" w:rsidRPr="00242C73">
              <w:t>201</w:t>
            </w:r>
            <w:r w:rsidR="007A47EA">
              <w:t>5</w:t>
            </w:r>
          </w:p>
          <w:p w:rsidR="007A47EA" w:rsidRPr="00242C73" w:rsidRDefault="007A47EA" w:rsidP="007A47EA">
            <w:pPr>
              <w:suppressAutoHyphens w:val="0"/>
            </w:pPr>
          </w:p>
          <w:p w:rsidR="007A47EA" w:rsidRPr="00242C73" w:rsidRDefault="007A47EA" w:rsidP="007A47EA">
            <w:pPr>
              <w:suppressAutoHyphens w:val="0"/>
            </w:pPr>
            <w:r w:rsidRPr="00242C73">
              <w:t>Original: English</w:t>
            </w:r>
          </w:p>
        </w:tc>
      </w:tr>
    </w:tbl>
    <w:p w:rsidR="007A47EA" w:rsidRPr="00AC5D9B" w:rsidRDefault="007A47EA">
      <w:pPr>
        <w:spacing w:before="120"/>
        <w:rPr>
          <w:b/>
          <w:sz w:val="24"/>
          <w:szCs w:val="24"/>
        </w:rPr>
      </w:pPr>
      <w:r w:rsidRPr="003913D6">
        <w:rPr>
          <w:b/>
          <w:sz w:val="24"/>
          <w:szCs w:val="24"/>
        </w:rPr>
        <w:t>Human Rights Council</w:t>
      </w:r>
    </w:p>
    <w:p w:rsidR="007A47EA" w:rsidRPr="00FF4FC1" w:rsidRDefault="007A47EA" w:rsidP="007A47EA">
      <w:pPr>
        <w:rPr>
          <w:b/>
        </w:rPr>
      </w:pPr>
      <w:r w:rsidRPr="00FF4FC1">
        <w:rPr>
          <w:b/>
        </w:rPr>
        <w:t>Advisory Committee</w:t>
      </w:r>
    </w:p>
    <w:p w:rsidR="007A47EA" w:rsidRPr="00242C73" w:rsidRDefault="00DB6E41" w:rsidP="007A47EA">
      <w:pPr>
        <w:rPr>
          <w:b/>
        </w:rPr>
      </w:pPr>
      <w:r>
        <w:rPr>
          <w:b/>
        </w:rPr>
        <w:t>Six</w:t>
      </w:r>
      <w:r w:rsidR="007A47EA">
        <w:rPr>
          <w:b/>
        </w:rPr>
        <w:t>teenth</w:t>
      </w:r>
      <w:r w:rsidR="007A47EA" w:rsidRPr="00242C73">
        <w:rPr>
          <w:b/>
        </w:rPr>
        <w:t xml:space="preserve"> session</w:t>
      </w:r>
    </w:p>
    <w:p w:rsidR="007A47EA" w:rsidRPr="00242C73" w:rsidRDefault="00DB6E41" w:rsidP="007A47EA">
      <w:r>
        <w:t>22</w:t>
      </w:r>
      <w:r w:rsidR="00CD0226">
        <w:t>-</w:t>
      </w:r>
      <w:r>
        <w:t>26 February</w:t>
      </w:r>
      <w:r w:rsidR="007A47EA">
        <w:t xml:space="preserve"> 201</w:t>
      </w:r>
      <w:r>
        <w:t>6</w:t>
      </w:r>
    </w:p>
    <w:p w:rsidR="007A47EA" w:rsidRDefault="007A47EA" w:rsidP="007A47EA">
      <w:r>
        <w:t xml:space="preserve">Item </w:t>
      </w:r>
      <w:r w:rsidR="005D0B5C">
        <w:t>2</w:t>
      </w:r>
      <w:r>
        <w:t xml:space="preserve"> of the provisional agenda</w:t>
      </w:r>
    </w:p>
    <w:p w:rsidR="007A47EA" w:rsidRPr="0003425C" w:rsidRDefault="007A47EA" w:rsidP="007A47EA">
      <w:pPr>
        <w:rPr>
          <w:b/>
        </w:rPr>
      </w:pPr>
      <w:r w:rsidRPr="0003425C">
        <w:rPr>
          <w:b/>
        </w:rPr>
        <w:t>Adoption of the agenda and organization of work</w:t>
      </w:r>
    </w:p>
    <w:p w:rsidR="007A47EA" w:rsidRPr="00F67174" w:rsidRDefault="007A47EA" w:rsidP="007A47EA">
      <w:pPr>
        <w:pStyle w:val="HMG"/>
        <w:rPr>
          <w:sz w:val="28"/>
          <w:szCs w:val="28"/>
        </w:rPr>
      </w:pPr>
      <w:r>
        <w:tab/>
      </w:r>
      <w:r>
        <w:tab/>
      </w:r>
      <w:r w:rsidR="00BA5877" w:rsidRPr="00BA5877">
        <w:rPr>
          <w:sz w:val="28"/>
          <w:szCs w:val="28"/>
        </w:rPr>
        <w:t>Annotations to the provisional agenda</w:t>
      </w:r>
    </w:p>
    <w:p w:rsidR="007F164F" w:rsidRDefault="00BA5877" w:rsidP="007F164F">
      <w:pPr>
        <w:pStyle w:val="HChG"/>
        <w:ind w:left="0" w:firstLine="0"/>
        <w:rPr>
          <w:sz w:val="24"/>
          <w:szCs w:val="24"/>
        </w:rPr>
      </w:pPr>
      <w:r w:rsidRPr="00BA5877">
        <w:rPr>
          <w:sz w:val="24"/>
          <w:szCs w:val="24"/>
        </w:rPr>
        <w:tab/>
      </w:r>
      <w:r w:rsidRPr="00BA5877">
        <w:rPr>
          <w:sz w:val="24"/>
          <w:szCs w:val="24"/>
        </w:rPr>
        <w:tab/>
        <w:t>Note by the Secretary-General</w:t>
      </w:r>
    </w:p>
    <w:p w:rsidR="00A95A69" w:rsidRDefault="00A95A69" w:rsidP="00A95A69">
      <w:r>
        <w:br w:type="page"/>
      </w:r>
    </w:p>
    <w:p w:rsidR="00666C95" w:rsidRPr="00CF1C3B" w:rsidRDefault="00BA5877" w:rsidP="007D099D">
      <w:pPr>
        <w:pStyle w:val="SingleTxtG"/>
        <w:ind w:left="0" w:firstLine="567"/>
        <w:rPr>
          <w:sz w:val="24"/>
          <w:szCs w:val="24"/>
        </w:rPr>
      </w:pPr>
      <w:r w:rsidRPr="00BA5877">
        <w:rPr>
          <w:b/>
          <w:sz w:val="24"/>
          <w:szCs w:val="24"/>
        </w:rPr>
        <w:lastRenderedPageBreak/>
        <w:t>1.</w:t>
      </w:r>
      <w:r w:rsidRPr="00BA5877">
        <w:rPr>
          <w:b/>
          <w:sz w:val="24"/>
          <w:szCs w:val="24"/>
        </w:rPr>
        <w:tab/>
        <w:t>Election of officers</w:t>
      </w:r>
    </w:p>
    <w:p w:rsidR="00666C95" w:rsidRDefault="00666C95" w:rsidP="00666C95">
      <w:pPr>
        <w:spacing w:after="120"/>
        <w:ind w:left="1134" w:right="1134"/>
        <w:jc w:val="both"/>
        <w:rPr>
          <w:lang w:eastAsia="en-GB"/>
        </w:rPr>
      </w:pPr>
      <w:r>
        <w:rPr>
          <w:lang w:eastAsia="en-GB"/>
        </w:rPr>
        <w:t>In accordance wit</w:t>
      </w:r>
      <w:r>
        <w:t>h</w:t>
      </w:r>
      <w:r>
        <w:rPr>
          <w:lang w:eastAsia="en-GB"/>
        </w:rPr>
        <w:t xml:space="preserve"> rule 103 of the r</w:t>
      </w:r>
      <w:r>
        <w:t>u</w:t>
      </w:r>
      <w:r>
        <w:rPr>
          <w:lang w:eastAsia="en-GB"/>
        </w:rPr>
        <w:t>les of procedure of the General Assembly, the Advisory Committee will elect, from among its members, a Chair and its Bureau.</w:t>
      </w:r>
    </w:p>
    <w:p w:rsidR="00E9100F" w:rsidRDefault="00BA5877">
      <w:pPr>
        <w:pStyle w:val="HChG"/>
        <w:ind w:hanging="567"/>
        <w:rPr>
          <w:sz w:val="24"/>
          <w:szCs w:val="24"/>
          <w:lang w:eastAsia="en-GB"/>
        </w:rPr>
      </w:pPr>
      <w:r w:rsidRPr="00BA5877">
        <w:rPr>
          <w:sz w:val="24"/>
          <w:szCs w:val="24"/>
        </w:rPr>
        <w:t>2.</w:t>
      </w:r>
      <w:r w:rsidRPr="00BA5877">
        <w:rPr>
          <w:sz w:val="24"/>
          <w:szCs w:val="24"/>
        </w:rPr>
        <w:tab/>
      </w:r>
      <w:r w:rsidRPr="00BA5877">
        <w:rPr>
          <w:sz w:val="24"/>
          <w:szCs w:val="24"/>
        </w:rPr>
        <w:tab/>
        <w:t>Adoption of the agenda and organization of work</w:t>
      </w:r>
    </w:p>
    <w:p w:rsidR="007A47EA" w:rsidRPr="00CF1C3B" w:rsidRDefault="00BA5877" w:rsidP="007A47EA">
      <w:pPr>
        <w:pStyle w:val="H1G"/>
        <w:rPr>
          <w:sz w:val="20"/>
        </w:rPr>
      </w:pPr>
      <w:r w:rsidRPr="00BA5877">
        <w:rPr>
          <w:sz w:val="20"/>
        </w:rPr>
        <w:tab/>
      </w:r>
      <w:r w:rsidRPr="00BA5877">
        <w:rPr>
          <w:sz w:val="20"/>
        </w:rPr>
        <w:tab/>
        <w:t>Adoption of the agenda</w:t>
      </w:r>
    </w:p>
    <w:p w:rsidR="007A47EA" w:rsidRPr="00FF03E2" w:rsidRDefault="007A47EA" w:rsidP="007A47EA">
      <w:pPr>
        <w:pStyle w:val="SingleTxtG"/>
      </w:pPr>
      <w:r w:rsidRPr="00FF4FC1">
        <w:t>The Advisory Committee will have before it the provisional agenda proposed by the Secretary-General</w:t>
      </w:r>
      <w:r>
        <w:t xml:space="preserve"> </w:t>
      </w:r>
      <w:r w:rsidRPr="00F65D4A">
        <w:t>(A/HRC/AC/</w:t>
      </w:r>
      <w:r>
        <w:t>1</w:t>
      </w:r>
      <w:r w:rsidR="00666C95">
        <w:t>6</w:t>
      </w:r>
      <w:r w:rsidRPr="00F65D4A">
        <w:t>/1)</w:t>
      </w:r>
      <w:r w:rsidRPr="00FF4FC1">
        <w:t xml:space="preserve"> and the present annotations relating to the items included in the provisional agenda.</w:t>
      </w:r>
    </w:p>
    <w:p w:rsidR="007A47EA" w:rsidRPr="00CF1C3B" w:rsidRDefault="00BA5877" w:rsidP="007A47EA">
      <w:pPr>
        <w:pStyle w:val="H1G"/>
        <w:rPr>
          <w:sz w:val="20"/>
        </w:rPr>
      </w:pPr>
      <w:r w:rsidRPr="00BA5877">
        <w:rPr>
          <w:sz w:val="20"/>
        </w:rPr>
        <w:tab/>
      </w:r>
      <w:r w:rsidRPr="00BA5877">
        <w:rPr>
          <w:sz w:val="20"/>
        </w:rPr>
        <w:tab/>
        <w:t>Organization of work</w:t>
      </w:r>
    </w:p>
    <w:p w:rsidR="007A47EA" w:rsidRPr="001F52C9" w:rsidRDefault="007A47EA" w:rsidP="007A47EA">
      <w:pPr>
        <w:pStyle w:val="SingleTxtG"/>
        <w:rPr>
          <w:highlight w:val="yellow"/>
        </w:rPr>
      </w:pPr>
      <w:r w:rsidRPr="001F52C9">
        <w:t xml:space="preserve">Rule 99 of the rules of procedure of the General Assembly provides that each committee “shall, at the beginning of the session, adopt a programme of work indicating, if possible, a target date for the conclusion of its work, the approximate dates of consideration of items and the number of meetings to be allocated to each item” (A/520/Rev.17). Accordingly, the Advisory Committee will have before it, for its consideration and approval, a draft timetable prepared by the Secretariat showing the order and distribution of meeting time for each agenda item/segment of its programme of work for the </w:t>
      </w:r>
      <w:r w:rsidR="00F9538F">
        <w:t>sixteenth</w:t>
      </w:r>
      <w:r w:rsidRPr="001F52C9">
        <w:t xml:space="preserve"> session.</w:t>
      </w:r>
    </w:p>
    <w:p w:rsidR="007A47EA" w:rsidRPr="00CF1C3B" w:rsidRDefault="00BA5877" w:rsidP="006E523A">
      <w:pPr>
        <w:pStyle w:val="H1G"/>
        <w:rPr>
          <w:sz w:val="20"/>
        </w:rPr>
      </w:pPr>
      <w:r w:rsidRPr="00BA5877">
        <w:rPr>
          <w:sz w:val="20"/>
        </w:rPr>
        <w:tab/>
      </w:r>
      <w:r w:rsidRPr="00BA5877">
        <w:rPr>
          <w:sz w:val="20"/>
        </w:rPr>
        <w:tab/>
        <w:t>Composition of the Advisory Committee</w:t>
      </w:r>
    </w:p>
    <w:p w:rsidR="007D099D" w:rsidRDefault="007D099D" w:rsidP="009802C5">
      <w:pPr>
        <w:pStyle w:val="SingleTxtG"/>
      </w:pPr>
      <w:r w:rsidRPr="001F52C9">
        <w:t>In its decision 18/121, the Human Rights Council decided that the cycle of the Advisory Committee would be adjusted to run from 1 October to 30 September. Terms of membership will therefore end on 30 September of each year.</w:t>
      </w:r>
    </w:p>
    <w:p w:rsidR="007A47EA" w:rsidRPr="0038560F" w:rsidRDefault="00D54B03">
      <w:pPr>
        <w:pStyle w:val="SingleTxtG"/>
      </w:pPr>
      <w:r w:rsidRPr="00AA36B5">
        <w:t>The composition of the Advisory Committee and the term of membership of each expert are as follows</w:t>
      </w:r>
      <w:r w:rsidR="009802C5" w:rsidRPr="00AA36B5">
        <w:t>:</w:t>
      </w:r>
      <w:r w:rsidR="009F7ECF" w:rsidRPr="00826992">
        <w:rPr>
          <w:rStyle w:val="FootnoteReference"/>
          <w:szCs w:val="18"/>
        </w:rPr>
        <w:footnoteReference w:customMarkFollows="1" w:id="2"/>
        <w:t>*</w:t>
      </w:r>
      <w:r w:rsidR="00EC1DF2" w:rsidRPr="0038560F">
        <w:t xml:space="preserve">Ibrahim </w:t>
      </w:r>
      <w:proofErr w:type="spellStart"/>
      <w:r w:rsidR="00EC1DF2" w:rsidRPr="0038560F">
        <w:t>Abdulaziz</w:t>
      </w:r>
      <w:proofErr w:type="spellEnd"/>
      <w:r w:rsidR="00EC1DF2" w:rsidRPr="0038560F">
        <w:t xml:space="preserve"> </w:t>
      </w:r>
      <w:proofErr w:type="spellStart"/>
      <w:r w:rsidR="00EC1DF2" w:rsidRPr="0038560F">
        <w:t>Alsheddi</w:t>
      </w:r>
      <w:proofErr w:type="spellEnd"/>
      <w:r w:rsidR="00EC1DF2" w:rsidRPr="0038560F">
        <w:t xml:space="preserve"> (Saudi Arabia, 2018); Mohamed </w:t>
      </w:r>
      <w:proofErr w:type="spellStart"/>
      <w:r w:rsidR="00EC1DF2" w:rsidRPr="0038560F">
        <w:t>Bennani</w:t>
      </w:r>
      <w:proofErr w:type="spellEnd"/>
      <w:r w:rsidR="00EC1DF2" w:rsidRPr="0038560F">
        <w:t xml:space="preserve"> (Morocco, 2017); Laurence </w:t>
      </w:r>
      <w:proofErr w:type="spellStart"/>
      <w:r w:rsidR="00EC1DF2" w:rsidRPr="0038560F">
        <w:t>Boisson</w:t>
      </w:r>
      <w:proofErr w:type="spellEnd"/>
      <w:r w:rsidR="00EC1DF2" w:rsidRPr="0038560F">
        <w:t xml:space="preserve"> de </w:t>
      </w:r>
      <w:proofErr w:type="spellStart"/>
      <w:r w:rsidR="00EC1DF2" w:rsidRPr="0038560F">
        <w:t>Chazournes</w:t>
      </w:r>
      <w:proofErr w:type="spellEnd"/>
      <w:r w:rsidR="00EC1DF2" w:rsidRPr="0038560F">
        <w:t xml:space="preserve"> (France, 2017); Mario Luis </w:t>
      </w:r>
      <w:proofErr w:type="spellStart"/>
      <w:r w:rsidR="00EC1DF2" w:rsidRPr="0038560F">
        <w:t>Coriolano</w:t>
      </w:r>
      <w:proofErr w:type="spellEnd"/>
      <w:r w:rsidR="00EC1DF2" w:rsidRPr="0038560F">
        <w:t xml:space="preserve"> (Argentina, 2018); Laura-Maria </w:t>
      </w:r>
      <w:proofErr w:type="spellStart"/>
      <w:r w:rsidR="00EC1DF2" w:rsidRPr="0038560F">
        <w:t>Crăciunean</w:t>
      </w:r>
      <w:proofErr w:type="spellEnd"/>
      <w:r w:rsidR="00EC1DF2" w:rsidRPr="0038560F">
        <w:t xml:space="preserve"> (Romania, 2017); </w:t>
      </w:r>
      <w:proofErr w:type="spellStart"/>
      <w:r w:rsidR="00EC1DF2" w:rsidRPr="0038560F">
        <w:t>Hoda</w:t>
      </w:r>
      <w:proofErr w:type="spellEnd"/>
      <w:r w:rsidR="00EC1DF2" w:rsidRPr="0038560F">
        <w:t xml:space="preserve"> </w:t>
      </w:r>
      <w:proofErr w:type="spellStart"/>
      <w:r w:rsidR="00EC1DF2" w:rsidRPr="0038560F">
        <w:t>Elsadda</w:t>
      </w:r>
      <w:proofErr w:type="spellEnd"/>
      <w:r w:rsidR="00EC1DF2" w:rsidRPr="0038560F">
        <w:t xml:space="preserve"> (Egypt, 2016); Karla </w:t>
      </w:r>
      <w:proofErr w:type="spellStart"/>
      <w:r w:rsidR="00EC1DF2" w:rsidRPr="0038560F">
        <w:t>Hananía</w:t>
      </w:r>
      <w:proofErr w:type="spellEnd"/>
      <w:r w:rsidR="00EC1DF2" w:rsidRPr="0038560F">
        <w:t xml:space="preserve"> de Varela (El Salvador, 2016); Mikhail </w:t>
      </w:r>
      <w:proofErr w:type="spellStart"/>
      <w:r w:rsidR="00EC1DF2" w:rsidRPr="0038560F">
        <w:t>Lebedev</w:t>
      </w:r>
      <w:proofErr w:type="spellEnd"/>
      <w:r w:rsidR="00EC1DF2" w:rsidRPr="0038560F">
        <w:t xml:space="preserve"> (Russian Federation, 2016); Alfred </w:t>
      </w:r>
      <w:proofErr w:type="spellStart"/>
      <w:r w:rsidR="00EC1DF2" w:rsidRPr="0038560F">
        <w:t>Ntunduguru</w:t>
      </w:r>
      <w:proofErr w:type="spellEnd"/>
      <w:r w:rsidR="00EC1DF2" w:rsidRPr="0038560F">
        <w:t xml:space="preserve"> </w:t>
      </w:r>
      <w:proofErr w:type="spellStart"/>
      <w:r w:rsidR="00EC1DF2" w:rsidRPr="0038560F">
        <w:t>Karokora</w:t>
      </w:r>
      <w:proofErr w:type="spellEnd"/>
      <w:r w:rsidR="00EC1DF2" w:rsidRPr="0038560F">
        <w:t xml:space="preserve"> (Uganda, 2016); Kaoru Obata (Japan, 2016); </w:t>
      </w:r>
      <w:proofErr w:type="spellStart"/>
      <w:r w:rsidR="00EC1DF2" w:rsidRPr="0038560F">
        <w:t>Obiora</w:t>
      </w:r>
      <w:proofErr w:type="spellEnd"/>
      <w:r w:rsidR="00EC1DF2" w:rsidRPr="0038560F">
        <w:t xml:space="preserve"> </w:t>
      </w:r>
      <w:proofErr w:type="spellStart"/>
      <w:r w:rsidR="00EC1DF2" w:rsidRPr="0038560F">
        <w:t>Chinedu</w:t>
      </w:r>
      <w:proofErr w:type="spellEnd"/>
      <w:r w:rsidR="00EC1DF2" w:rsidRPr="0038560F">
        <w:t xml:space="preserve"> </w:t>
      </w:r>
      <w:proofErr w:type="spellStart"/>
      <w:r w:rsidR="00EC1DF2" w:rsidRPr="0038560F">
        <w:t>Okafor</w:t>
      </w:r>
      <w:proofErr w:type="spellEnd"/>
      <w:r w:rsidR="00EC1DF2" w:rsidRPr="0038560F">
        <w:t xml:space="preserve"> (Nigeria, 2017); Katharina </w:t>
      </w:r>
      <w:proofErr w:type="spellStart"/>
      <w:r w:rsidR="00EC1DF2" w:rsidRPr="0038560F">
        <w:t>Pabel</w:t>
      </w:r>
      <w:proofErr w:type="spellEnd"/>
      <w:r w:rsidR="00EC1DF2" w:rsidRPr="0038560F">
        <w:t xml:space="preserve"> (Austria, 2018); </w:t>
      </w:r>
      <w:proofErr w:type="spellStart"/>
      <w:r w:rsidR="00EC1DF2" w:rsidRPr="0038560F">
        <w:t>Anantonia</w:t>
      </w:r>
      <w:proofErr w:type="spellEnd"/>
      <w:r w:rsidR="00EC1DF2" w:rsidRPr="0038560F">
        <w:rPr>
          <w:szCs w:val="22"/>
        </w:rPr>
        <w:t xml:space="preserve"> Reyes Prado (Guatemala, 2017); </w:t>
      </w:r>
      <w:proofErr w:type="spellStart"/>
      <w:r w:rsidR="00EC1DF2" w:rsidRPr="0038560F">
        <w:rPr>
          <w:szCs w:val="22"/>
        </w:rPr>
        <w:t>Changrok</w:t>
      </w:r>
      <w:proofErr w:type="spellEnd"/>
      <w:r w:rsidR="00EC1DF2" w:rsidRPr="0038560F">
        <w:rPr>
          <w:szCs w:val="22"/>
        </w:rPr>
        <w:t xml:space="preserve"> </w:t>
      </w:r>
      <w:proofErr w:type="spellStart"/>
      <w:r w:rsidR="00EC1DF2" w:rsidRPr="0038560F">
        <w:rPr>
          <w:szCs w:val="22"/>
        </w:rPr>
        <w:t>Soh</w:t>
      </w:r>
      <w:proofErr w:type="spellEnd"/>
      <w:r w:rsidR="00EC1DF2" w:rsidRPr="0038560F">
        <w:rPr>
          <w:szCs w:val="22"/>
        </w:rPr>
        <w:t xml:space="preserve"> (Republic of Korea, 2017); </w:t>
      </w:r>
      <w:proofErr w:type="spellStart"/>
      <w:r w:rsidR="00EC1DF2" w:rsidRPr="0038560F">
        <w:rPr>
          <w:szCs w:val="22"/>
        </w:rPr>
        <w:t>Ahmer</w:t>
      </w:r>
      <w:proofErr w:type="spellEnd"/>
      <w:r w:rsidR="00EC1DF2" w:rsidRPr="0038560F">
        <w:rPr>
          <w:szCs w:val="22"/>
        </w:rPr>
        <w:t xml:space="preserve"> Bilal </w:t>
      </w:r>
      <w:proofErr w:type="spellStart"/>
      <w:r w:rsidR="00EC1DF2" w:rsidRPr="0038560F">
        <w:rPr>
          <w:szCs w:val="22"/>
        </w:rPr>
        <w:t>Soofi</w:t>
      </w:r>
      <w:proofErr w:type="spellEnd"/>
      <w:r w:rsidR="00EC1DF2" w:rsidRPr="0038560F">
        <w:rPr>
          <w:szCs w:val="22"/>
        </w:rPr>
        <w:t xml:space="preserve"> (Pakistan, 2017); </w:t>
      </w:r>
      <w:proofErr w:type="spellStart"/>
      <w:r w:rsidR="00EC1DF2" w:rsidRPr="0038560F">
        <w:rPr>
          <w:szCs w:val="22"/>
        </w:rPr>
        <w:t>Imeru</w:t>
      </w:r>
      <w:proofErr w:type="spellEnd"/>
      <w:r w:rsidR="00EC1DF2" w:rsidRPr="0038560F">
        <w:rPr>
          <w:szCs w:val="22"/>
        </w:rPr>
        <w:t xml:space="preserve"> </w:t>
      </w:r>
      <w:proofErr w:type="spellStart"/>
      <w:r w:rsidR="00EC1DF2" w:rsidRPr="0038560F">
        <w:rPr>
          <w:szCs w:val="22"/>
        </w:rPr>
        <w:t>Tamrat</w:t>
      </w:r>
      <w:proofErr w:type="spellEnd"/>
      <w:r w:rsidR="00EC1DF2" w:rsidRPr="0038560F">
        <w:rPr>
          <w:szCs w:val="22"/>
        </w:rPr>
        <w:t xml:space="preserve"> </w:t>
      </w:r>
      <w:proofErr w:type="spellStart"/>
      <w:r w:rsidR="00EC1DF2" w:rsidRPr="0038560F">
        <w:rPr>
          <w:szCs w:val="22"/>
        </w:rPr>
        <w:t>Yigezu</w:t>
      </w:r>
      <w:proofErr w:type="spellEnd"/>
      <w:r w:rsidR="00EC1DF2" w:rsidRPr="0038560F">
        <w:rPr>
          <w:szCs w:val="22"/>
        </w:rPr>
        <w:t xml:space="preserve"> (Ethiopia, 2018); </w:t>
      </w:r>
      <w:proofErr w:type="spellStart"/>
      <w:r w:rsidR="00EC1DF2" w:rsidRPr="0038560F">
        <w:rPr>
          <w:szCs w:val="22"/>
        </w:rPr>
        <w:t>Yishan</w:t>
      </w:r>
      <w:proofErr w:type="spellEnd"/>
      <w:r w:rsidR="00EC1DF2" w:rsidRPr="0038560F">
        <w:rPr>
          <w:szCs w:val="22"/>
        </w:rPr>
        <w:t xml:space="preserve"> Zhang (China, 2016)</w:t>
      </w:r>
      <w:r w:rsidR="00DB1D46">
        <w:rPr>
          <w:szCs w:val="22"/>
        </w:rPr>
        <w:t>;</w:t>
      </w:r>
      <w:r w:rsidR="00EC1DF2" w:rsidRPr="0038560F">
        <w:rPr>
          <w:szCs w:val="22"/>
        </w:rPr>
        <w:t xml:space="preserve"> Jean Ziegler (Switzerland, 2016)</w:t>
      </w:r>
      <w:r w:rsidR="007A47EA" w:rsidRPr="0038560F">
        <w:t>.</w:t>
      </w:r>
    </w:p>
    <w:p w:rsidR="00E9100F" w:rsidRDefault="00BA5877">
      <w:pPr>
        <w:pStyle w:val="HChG"/>
        <w:ind w:hanging="567"/>
        <w:jc w:val="both"/>
        <w:rPr>
          <w:sz w:val="24"/>
          <w:szCs w:val="24"/>
        </w:rPr>
      </w:pPr>
      <w:r w:rsidRPr="00BA5877">
        <w:rPr>
          <w:sz w:val="24"/>
          <w:szCs w:val="24"/>
        </w:rPr>
        <w:lastRenderedPageBreak/>
        <w:t>3.</w:t>
      </w:r>
      <w:r w:rsidRPr="00BA5877">
        <w:rPr>
          <w:sz w:val="24"/>
          <w:szCs w:val="24"/>
        </w:rPr>
        <w:tab/>
      </w:r>
      <w:r w:rsidRPr="00BA5877">
        <w:rPr>
          <w:sz w:val="24"/>
          <w:szCs w:val="24"/>
        </w:rPr>
        <w:tab/>
        <w:t>Requests addressed to the Advisory Committee stemming from Human Rights Council resolutions</w:t>
      </w:r>
    </w:p>
    <w:p w:rsidR="007A47EA" w:rsidRPr="00CF1C3B" w:rsidRDefault="00BA5877" w:rsidP="007A47EA">
      <w:pPr>
        <w:pStyle w:val="H1G"/>
        <w:rPr>
          <w:sz w:val="20"/>
        </w:rPr>
      </w:pPr>
      <w:r w:rsidRPr="00BA5877">
        <w:rPr>
          <w:sz w:val="20"/>
        </w:rPr>
        <w:tab/>
        <w:t>(a)</w:t>
      </w:r>
      <w:r w:rsidRPr="00BA5877">
        <w:rPr>
          <w:sz w:val="20"/>
        </w:rPr>
        <w:tab/>
        <w:t>Requests currently under consideration by the Committee</w:t>
      </w:r>
    </w:p>
    <w:p w:rsidR="007A47EA" w:rsidRPr="00AB5843" w:rsidRDefault="007A47EA" w:rsidP="007A47EA">
      <w:pPr>
        <w:pStyle w:val="H23G"/>
      </w:pPr>
      <w:r w:rsidRPr="00DA0086">
        <w:tab/>
      </w:r>
      <w:r>
        <w:t>(</w:t>
      </w:r>
      <w:proofErr w:type="spellStart"/>
      <w:r>
        <w:t>i</w:t>
      </w:r>
      <w:proofErr w:type="spellEnd"/>
      <w:r w:rsidRPr="00AB5843">
        <w:t>)</w:t>
      </w:r>
      <w:r w:rsidRPr="00AB5843">
        <w:tab/>
        <w:t>Integration of a gender perspective</w:t>
      </w:r>
    </w:p>
    <w:p w:rsidR="007A47EA" w:rsidRPr="00AB5843" w:rsidRDefault="007A47EA" w:rsidP="007A47EA">
      <w:pPr>
        <w:pStyle w:val="SingleTxtG"/>
      </w:pPr>
      <w:r w:rsidRPr="00AB5843">
        <w:t xml:space="preserve">In its resolution 6/30, the Human Rights </w:t>
      </w:r>
      <w:r w:rsidRPr="00AB5843">
        <w:rPr>
          <w:rFonts w:eastAsia="SimSun"/>
        </w:rPr>
        <w:t>Council</w:t>
      </w:r>
      <w:r w:rsidRPr="00AB5843">
        <w:t xml:space="preserve"> requested the Advisory Committee to regularly and systematically integrate a gender perspective into the implementation of its mandate, including when examining the intersection of multiple forms of discrimination against women, and to include in its reports information on and qualitative analysis of human rights of women and girls.</w:t>
      </w:r>
    </w:p>
    <w:p w:rsidR="007A47EA" w:rsidRDefault="007A47EA" w:rsidP="007A47EA">
      <w:pPr>
        <w:pStyle w:val="SingleTxtG"/>
      </w:pPr>
      <w:r>
        <w:t xml:space="preserve">At its second, </w:t>
      </w:r>
      <w:r w:rsidRPr="00AB5843">
        <w:t>fourth</w:t>
      </w:r>
      <w:r>
        <w:t>, tenth</w:t>
      </w:r>
      <w:r w:rsidRPr="00AB5843">
        <w:t xml:space="preserve"> </w:t>
      </w:r>
      <w:r>
        <w:t xml:space="preserve">and eleventh </w:t>
      </w:r>
      <w:r w:rsidRPr="00AB5843">
        <w:t xml:space="preserve">sessions, the Advisory Committee held discussions on the </w:t>
      </w:r>
      <w:r>
        <w:t>issue</w:t>
      </w:r>
      <w:r w:rsidRPr="00AB5843">
        <w:t>.</w:t>
      </w:r>
    </w:p>
    <w:p w:rsidR="007A47EA" w:rsidRPr="00AB5843" w:rsidRDefault="007A47EA" w:rsidP="007A47EA">
      <w:pPr>
        <w:pStyle w:val="H23G"/>
      </w:pPr>
      <w:r>
        <w:tab/>
        <w:t>(i</w:t>
      </w:r>
      <w:r w:rsidRPr="00AB5843">
        <w:t>i)</w:t>
      </w:r>
      <w:r w:rsidRPr="00AB5843">
        <w:tab/>
        <w:t>Promotion of a democratic and equitable international order</w:t>
      </w:r>
    </w:p>
    <w:p w:rsidR="007A47EA" w:rsidRPr="00AB5843" w:rsidRDefault="007A47EA" w:rsidP="007A47EA">
      <w:pPr>
        <w:pStyle w:val="SingleTxtG"/>
      </w:pPr>
      <w:r w:rsidRPr="00AB5843">
        <w:t xml:space="preserve">In its resolutions 8/5 and </w:t>
      </w:r>
      <w:r w:rsidRPr="00AB5843">
        <w:rPr>
          <w:lang w:eastAsia="en-GB"/>
        </w:rPr>
        <w:t xml:space="preserve">18/6, </w:t>
      </w:r>
      <w:r w:rsidRPr="00AB5843">
        <w:t xml:space="preserve">the Human Rights </w:t>
      </w:r>
      <w:r w:rsidRPr="00AB5843">
        <w:rPr>
          <w:rFonts w:eastAsia="SimSun"/>
        </w:rPr>
        <w:t>Council</w:t>
      </w:r>
      <w:r w:rsidRPr="00AB5843">
        <w:t xml:space="preserve"> requested, inter alia, the Advisory Committee to pay due attention, within its respective mandate, to the resolution and to make contributions towards its implementation. In resolution </w:t>
      </w:r>
      <w:r w:rsidRPr="00AB5843">
        <w:rPr>
          <w:lang w:eastAsia="en-GB"/>
        </w:rPr>
        <w:t xml:space="preserve">18/6, the Council </w:t>
      </w:r>
      <w:r w:rsidRPr="00AB5843">
        <w:t>also decided to establish, for a period of three years, a new special procedure mandate of independent expert on the promotion of a democratic and</w:t>
      </w:r>
      <w:r>
        <w:t xml:space="preserve"> equitable international order. In its resolution 27/9, the Council decided </w:t>
      </w:r>
      <w:r w:rsidRPr="008E6816">
        <w:t xml:space="preserve">to extend the mandate of the </w:t>
      </w:r>
      <w:r>
        <w:t>I</w:t>
      </w:r>
      <w:r w:rsidRPr="008E6816">
        <w:t xml:space="preserve">ndependent </w:t>
      </w:r>
      <w:r>
        <w:t>E</w:t>
      </w:r>
      <w:r w:rsidRPr="008E6816">
        <w:t>xpert for a</w:t>
      </w:r>
      <w:r>
        <w:t>nother</w:t>
      </w:r>
      <w:r w:rsidRPr="008E6816">
        <w:t xml:space="preserve"> three years</w:t>
      </w:r>
      <w:r>
        <w:t>.</w:t>
      </w:r>
    </w:p>
    <w:p w:rsidR="007A47EA" w:rsidRPr="00AB5843" w:rsidRDefault="007A47EA" w:rsidP="007A47EA">
      <w:pPr>
        <w:pStyle w:val="SingleTxtG"/>
      </w:pPr>
      <w:r w:rsidRPr="00AB5843">
        <w:t>At its first, second</w:t>
      </w:r>
      <w:r>
        <w:t>,</w:t>
      </w:r>
      <w:r w:rsidRPr="00AB5843">
        <w:t xml:space="preserve"> fourth and</w:t>
      </w:r>
      <w:r>
        <w:t xml:space="preserve"> eleventh </w:t>
      </w:r>
      <w:r w:rsidRPr="00AB5843">
        <w:t>sessions, the Advisory Committee held discussions on the issue.</w:t>
      </w:r>
    </w:p>
    <w:p w:rsidR="007A47EA" w:rsidRPr="00AB5843" w:rsidRDefault="007A47EA" w:rsidP="007A47EA">
      <w:pPr>
        <w:pStyle w:val="SingleTxtG"/>
      </w:pPr>
      <w:r w:rsidRPr="002D00A6">
        <w:t xml:space="preserve">At its nineteenth session, the Human Rights Council appointed Alfred de </w:t>
      </w:r>
      <w:proofErr w:type="spellStart"/>
      <w:r w:rsidRPr="002D00A6">
        <w:t>Zayas</w:t>
      </w:r>
      <w:proofErr w:type="spellEnd"/>
      <w:r w:rsidRPr="002D00A6">
        <w:t xml:space="preserve"> (United States of America) as Independent Expert on the promotion of a democratic and equitable international order. The Independent Expert </w:t>
      </w:r>
      <w:r>
        <w:t>present</w:t>
      </w:r>
      <w:r w:rsidR="00EC1DF2">
        <w:t>ed</w:t>
      </w:r>
      <w:r w:rsidRPr="002D00A6">
        <w:t xml:space="preserve"> his </w:t>
      </w:r>
      <w:r w:rsidR="00EC1DF2">
        <w:t>latest</w:t>
      </w:r>
      <w:r w:rsidRPr="002D00A6">
        <w:t xml:space="preserve"> report to the Council at its </w:t>
      </w:r>
      <w:r>
        <w:t>thirtie</w:t>
      </w:r>
      <w:r w:rsidRPr="002D00A6">
        <w:t>th session</w:t>
      </w:r>
      <w:r w:rsidR="00EC1DF2">
        <w:t xml:space="preserve"> (A/HRC/30/44)</w:t>
      </w:r>
      <w:r w:rsidRPr="002D00A6">
        <w:t>.</w:t>
      </w:r>
    </w:p>
    <w:p w:rsidR="007A47EA" w:rsidRPr="00AB5843" w:rsidRDefault="007A47EA" w:rsidP="007A47EA">
      <w:pPr>
        <w:pStyle w:val="H23G"/>
      </w:pPr>
      <w:r w:rsidRPr="00AB5843">
        <w:tab/>
        <w:t>(i</w:t>
      </w:r>
      <w:r>
        <w:t>ii</w:t>
      </w:r>
      <w:r w:rsidRPr="00AB5843">
        <w:t>)</w:t>
      </w:r>
      <w:r w:rsidRPr="00AB5843">
        <w:tab/>
        <w:t>Integration of the perspective of persons with disabilities</w:t>
      </w:r>
    </w:p>
    <w:p w:rsidR="007A47EA" w:rsidRPr="00AB5843" w:rsidRDefault="007A47EA" w:rsidP="007A47EA">
      <w:pPr>
        <w:pStyle w:val="SingleTxtG"/>
      </w:pPr>
      <w:r w:rsidRPr="00AB5843">
        <w:t xml:space="preserve">In its resolution 7/9, the Human Rights </w:t>
      </w:r>
      <w:r w:rsidRPr="00AB5843">
        <w:rPr>
          <w:rFonts w:eastAsia="SimSun"/>
        </w:rPr>
        <w:t>Council</w:t>
      </w:r>
      <w:r w:rsidRPr="00AB5843">
        <w:t xml:space="preserve"> encouraged the Advisory Committee and other mechanisms of the Council to integrate the perspective of persons with disabilities, as appropriate, in carrying out their work and in their recommendations in order to facilitate the inclusion of persons with disabilities in the work of the Council.</w:t>
      </w:r>
      <w:r w:rsidRPr="00DB5FD7">
        <w:t xml:space="preserve"> In </w:t>
      </w:r>
      <w:r>
        <w:t xml:space="preserve">its </w:t>
      </w:r>
      <w:r w:rsidRPr="00DB5FD7">
        <w:t xml:space="preserve">resolution </w:t>
      </w:r>
      <w:r>
        <w:t>26</w:t>
      </w:r>
      <w:r w:rsidRPr="00DB5FD7">
        <w:t>/</w:t>
      </w:r>
      <w:r>
        <w:t>20</w:t>
      </w:r>
      <w:r w:rsidRPr="00DB5FD7">
        <w:t>, the Council decided to establish, for a period of three years, a new special procedure mandate of</w:t>
      </w:r>
      <w:r>
        <w:t xml:space="preserve"> Special Rapporteur on the rights of persons with disabilities.</w:t>
      </w:r>
    </w:p>
    <w:p w:rsidR="007A47EA" w:rsidRPr="00AD5497" w:rsidRDefault="007A47EA" w:rsidP="007A47EA">
      <w:pPr>
        <w:pStyle w:val="SingleTxtG"/>
        <w:rPr>
          <w:lang w:eastAsia="en-GB"/>
        </w:rPr>
      </w:pPr>
      <w:r w:rsidRPr="00AB5843">
        <w:t>At its first, second</w:t>
      </w:r>
      <w:r>
        <w:t>,</w:t>
      </w:r>
      <w:r w:rsidRPr="00AB5843">
        <w:t xml:space="preserve"> fourth and</w:t>
      </w:r>
      <w:r w:rsidRPr="008C4212">
        <w:t xml:space="preserve"> </w:t>
      </w:r>
      <w:r>
        <w:t xml:space="preserve">eleventh </w:t>
      </w:r>
      <w:r w:rsidRPr="00AB5843">
        <w:t>sessions, the Advisory Committee held discussions on the issue.</w:t>
      </w:r>
    </w:p>
    <w:p w:rsidR="007A47EA" w:rsidRPr="00AD5497" w:rsidRDefault="007A47EA" w:rsidP="007A47EA">
      <w:pPr>
        <w:pStyle w:val="SingleTxtG"/>
        <w:rPr>
          <w:lang w:eastAsia="en-GB"/>
        </w:rPr>
      </w:pPr>
      <w:r w:rsidRPr="00DB5FD7">
        <w:t xml:space="preserve">At its organizational meeting, </w:t>
      </w:r>
      <w:r w:rsidR="005D0B5C">
        <w:t xml:space="preserve">held </w:t>
      </w:r>
      <w:r w:rsidRPr="00DB5FD7">
        <w:t xml:space="preserve">on 6 November 2014, the Human Rights Council appointed Catalina </w:t>
      </w:r>
      <w:proofErr w:type="spellStart"/>
      <w:r w:rsidRPr="00DB5FD7">
        <w:t>Devandas</w:t>
      </w:r>
      <w:proofErr w:type="spellEnd"/>
      <w:r w:rsidRPr="00DB5FD7">
        <w:t xml:space="preserve"> Aguilar (Costa Rica) as Special Rapporteur on the rights of persons with disabilities. The </w:t>
      </w:r>
      <w:r>
        <w:t xml:space="preserve">Special Rapporteur </w:t>
      </w:r>
      <w:r w:rsidR="00EC1DF2">
        <w:t>will present</w:t>
      </w:r>
      <w:r>
        <w:t xml:space="preserve"> </w:t>
      </w:r>
      <w:r w:rsidRPr="00DB5FD7">
        <w:t>h</w:t>
      </w:r>
      <w:r>
        <w:t>er</w:t>
      </w:r>
      <w:r w:rsidRPr="00DB5FD7">
        <w:t xml:space="preserve"> </w:t>
      </w:r>
      <w:r w:rsidR="00EC1DF2">
        <w:t>next</w:t>
      </w:r>
      <w:r w:rsidRPr="00DB5FD7">
        <w:t xml:space="preserve"> report to the Council at its </w:t>
      </w:r>
      <w:r w:rsidR="00EC1DF2">
        <w:t>thirty-first</w:t>
      </w:r>
      <w:r w:rsidRPr="00DB5FD7">
        <w:t xml:space="preserve"> session.</w:t>
      </w:r>
    </w:p>
    <w:p w:rsidR="007A47EA" w:rsidRPr="009802C5" w:rsidRDefault="007A47EA" w:rsidP="009802C5">
      <w:pPr>
        <w:pStyle w:val="H23G"/>
      </w:pPr>
      <w:r w:rsidRPr="009802C5">
        <w:tab/>
      </w:r>
      <w:proofErr w:type="gramStart"/>
      <w:r w:rsidRPr="009802C5">
        <w:t>(iv)</w:t>
      </w:r>
      <w:r w:rsidRPr="009802C5">
        <w:tab/>
        <w:t>Activities</w:t>
      </w:r>
      <w:proofErr w:type="gramEnd"/>
      <w:r w:rsidRPr="009802C5">
        <w:t xml:space="preserve"> of vulture funds and impact on human rights</w:t>
      </w:r>
    </w:p>
    <w:p w:rsidR="007A47EA" w:rsidRDefault="007A47EA" w:rsidP="007A47EA">
      <w:pPr>
        <w:pStyle w:val="SingleTxtG"/>
        <w:rPr>
          <w:bCs/>
        </w:rPr>
      </w:pPr>
      <w:r w:rsidRPr="004570F1">
        <w:rPr>
          <w:bCs/>
        </w:rPr>
        <w:t xml:space="preserve">In </w:t>
      </w:r>
      <w:r>
        <w:rPr>
          <w:bCs/>
        </w:rPr>
        <w:t xml:space="preserve">its resolution </w:t>
      </w:r>
      <w:r w:rsidRPr="004570F1">
        <w:rPr>
          <w:bCs/>
        </w:rPr>
        <w:t xml:space="preserve">27/30, the </w:t>
      </w:r>
      <w:r>
        <w:rPr>
          <w:bCs/>
        </w:rPr>
        <w:t xml:space="preserve">Human Rights </w:t>
      </w:r>
      <w:r w:rsidRPr="004570F1">
        <w:rPr>
          <w:bCs/>
        </w:rPr>
        <w:t>Council request</w:t>
      </w:r>
      <w:r>
        <w:rPr>
          <w:bCs/>
        </w:rPr>
        <w:t>ed</w:t>
      </w:r>
      <w:r w:rsidRPr="004570F1">
        <w:rPr>
          <w:bCs/>
        </w:rPr>
        <w:t xml:space="preserve"> the Advisory Committee to prepare a research-based report on the activities of vulture funds and the impact on human rights</w:t>
      </w:r>
      <w:r>
        <w:rPr>
          <w:bCs/>
        </w:rPr>
        <w:t>, and</w:t>
      </w:r>
      <w:r w:rsidRPr="004570F1">
        <w:rPr>
          <w:bCs/>
        </w:rPr>
        <w:t xml:space="preserve"> to present a progress report </w:t>
      </w:r>
      <w:r>
        <w:rPr>
          <w:bCs/>
        </w:rPr>
        <w:t>thereon to</w:t>
      </w:r>
      <w:r w:rsidRPr="004570F1">
        <w:rPr>
          <w:bCs/>
        </w:rPr>
        <w:t xml:space="preserve"> the Council at its thirty-first session.</w:t>
      </w:r>
    </w:p>
    <w:p w:rsidR="007A47EA" w:rsidRDefault="007A47EA" w:rsidP="007A47EA">
      <w:pPr>
        <w:pStyle w:val="SingleTxtG"/>
        <w:rPr>
          <w:bCs/>
        </w:rPr>
      </w:pPr>
      <w:r>
        <w:rPr>
          <w:bCs/>
        </w:rPr>
        <w:lastRenderedPageBreak/>
        <w:t>Also i</w:t>
      </w:r>
      <w:r w:rsidRPr="004570F1">
        <w:rPr>
          <w:bCs/>
        </w:rPr>
        <w:t>n resolution</w:t>
      </w:r>
      <w:r w:rsidR="005D0B5C">
        <w:rPr>
          <w:bCs/>
        </w:rPr>
        <w:t xml:space="preserve"> 27/30</w:t>
      </w:r>
      <w:r w:rsidRPr="004570F1">
        <w:rPr>
          <w:bCs/>
        </w:rPr>
        <w:t xml:space="preserve">, the Human Rights Council requested the Advisory Committee to seek the views and inputs of Member States, United Nations agencies, relevant international and regional organizations, </w:t>
      </w:r>
      <w:r w:rsidR="005D0B5C">
        <w:rPr>
          <w:bCs/>
        </w:rPr>
        <w:t>the Office of the United Nations High Commissioner for Human Rights (</w:t>
      </w:r>
      <w:r>
        <w:rPr>
          <w:bCs/>
        </w:rPr>
        <w:t>OHCHR</w:t>
      </w:r>
      <w:r w:rsidR="005D0B5C">
        <w:rPr>
          <w:bCs/>
        </w:rPr>
        <w:t>)</w:t>
      </w:r>
      <w:r w:rsidRPr="004570F1">
        <w:rPr>
          <w:bCs/>
        </w:rPr>
        <w:t xml:space="preserve"> and relevant special procedures, including the Independent Expert on the effects of foreign debt and other related international financial obligations of States on the full enjoyment of all human rights, particularly economic, social and cultural rights, as well as national human rights institutions and non-governmental organizations, in the preparation of the above-mentioned research-based report.</w:t>
      </w:r>
    </w:p>
    <w:p w:rsidR="007A47EA" w:rsidRDefault="007A47EA" w:rsidP="007A47EA">
      <w:pPr>
        <w:pStyle w:val="SingleTxtG"/>
        <w:rPr>
          <w:bCs/>
        </w:rPr>
      </w:pPr>
      <w:r w:rsidRPr="004570F1">
        <w:rPr>
          <w:bCs/>
        </w:rPr>
        <w:t xml:space="preserve">At its </w:t>
      </w:r>
      <w:r>
        <w:rPr>
          <w:bCs/>
        </w:rPr>
        <w:t>fourteenth</w:t>
      </w:r>
      <w:r w:rsidRPr="004570F1">
        <w:rPr>
          <w:bCs/>
        </w:rPr>
        <w:t xml:space="preserve"> session, the Advisory Committee </w:t>
      </w:r>
      <w:r>
        <w:rPr>
          <w:bCs/>
        </w:rPr>
        <w:t>established a drafting group for the preparation of</w:t>
      </w:r>
      <w:r w:rsidRPr="004570F1">
        <w:rPr>
          <w:bCs/>
        </w:rPr>
        <w:t xml:space="preserve"> </w:t>
      </w:r>
      <w:r>
        <w:rPr>
          <w:bCs/>
        </w:rPr>
        <w:t>the</w:t>
      </w:r>
      <w:r w:rsidRPr="004570F1">
        <w:rPr>
          <w:bCs/>
        </w:rPr>
        <w:t xml:space="preserve"> </w:t>
      </w:r>
      <w:r>
        <w:rPr>
          <w:bCs/>
        </w:rPr>
        <w:t>progress</w:t>
      </w:r>
      <w:r w:rsidRPr="004570F1">
        <w:rPr>
          <w:bCs/>
        </w:rPr>
        <w:t xml:space="preserve"> report to be submitted to the Human Rights Council</w:t>
      </w:r>
      <w:r w:rsidRPr="00A37EC9">
        <w:rPr>
          <w:bCs/>
        </w:rPr>
        <w:t xml:space="preserve"> </w:t>
      </w:r>
      <w:r>
        <w:rPr>
          <w:bCs/>
        </w:rPr>
        <w:t xml:space="preserve">at its </w:t>
      </w:r>
      <w:r w:rsidRPr="004570F1">
        <w:rPr>
          <w:bCs/>
        </w:rPr>
        <w:t>thirt</w:t>
      </w:r>
      <w:r>
        <w:rPr>
          <w:bCs/>
        </w:rPr>
        <w:t>y-first</w:t>
      </w:r>
      <w:r w:rsidRPr="004570F1">
        <w:rPr>
          <w:bCs/>
        </w:rPr>
        <w:t xml:space="preserve"> session</w:t>
      </w:r>
      <w:r>
        <w:rPr>
          <w:bCs/>
        </w:rPr>
        <w:t>, compris</w:t>
      </w:r>
      <w:r w:rsidR="005F1C44">
        <w:rPr>
          <w:bCs/>
        </w:rPr>
        <w:t>ing</w:t>
      </w:r>
      <w:r w:rsidRPr="006D1476">
        <w:t xml:space="preserve"> </w:t>
      </w:r>
      <w:r>
        <w:t xml:space="preserve">Mr. </w:t>
      </w:r>
      <w:proofErr w:type="spellStart"/>
      <w:r>
        <w:t>Bennani</w:t>
      </w:r>
      <w:proofErr w:type="spellEnd"/>
      <w:r>
        <w:t>, Mr.</w:t>
      </w:r>
      <w:r w:rsidRPr="00256215">
        <w:t xml:space="preserve"> </w:t>
      </w:r>
      <w:proofErr w:type="spellStart"/>
      <w:r w:rsidRPr="00256215">
        <w:t>Coriolano</w:t>
      </w:r>
      <w:proofErr w:type="spellEnd"/>
      <w:r w:rsidRPr="00256215">
        <w:t xml:space="preserve">, </w:t>
      </w:r>
      <w:r>
        <w:t xml:space="preserve">Mr. </w:t>
      </w:r>
      <w:proofErr w:type="spellStart"/>
      <w:r>
        <w:t>Lebedev</w:t>
      </w:r>
      <w:proofErr w:type="spellEnd"/>
      <w:r>
        <w:t xml:space="preserve">, Mr. </w:t>
      </w:r>
      <w:proofErr w:type="spellStart"/>
      <w:r>
        <w:t>Soofi</w:t>
      </w:r>
      <w:proofErr w:type="spellEnd"/>
      <w:r>
        <w:t xml:space="preserve"> (Chair) and Mr. Ziegler</w:t>
      </w:r>
      <w:r>
        <w:rPr>
          <w:bCs/>
        </w:rPr>
        <w:t xml:space="preserve"> (Rapporteur)</w:t>
      </w:r>
      <w:r w:rsidRPr="004570F1">
        <w:rPr>
          <w:bCs/>
        </w:rPr>
        <w:t>.</w:t>
      </w:r>
    </w:p>
    <w:p w:rsidR="007A47EA" w:rsidRDefault="007A47EA" w:rsidP="007A47EA">
      <w:pPr>
        <w:pStyle w:val="SingleTxtG"/>
      </w:pPr>
      <w:r w:rsidRPr="004D6494">
        <w:t xml:space="preserve">Also at </w:t>
      </w:r>
      <w:r>
        <w:t>the</w:t>
      </w:r>
      <w:r w:rsidRPr="004D6494">
        <w:t xml:space="preserve"> </w:t>
      </w:r>
      <w:r>
        <w:t>fourteen</w:t>
      </w:r>
      <w:r w:rsidRPr="004D6494">
        <w:t xml:space="preserve">th session, the drafting group and the full </w:t>
      </w:r>
      <w:r>
        <w:t>C</w:t>
      </w:r>
      <w:r w:rsidRPr="004D6494">
        <w:t>ommittee held meetings to discuss the topic and the questionnaire</w:t>
      </w:r>
      <w:r>
        <w:t>s</w:t>
      </w:r>
      <w:r w:rsidRPr="004D6494">
        <w:t xml:space="preserve"> to be disseminated to Member States, relevant internatio</w:t>
      </w:r>
      <w:r>
        <w:t>nal and regional organizations</w:t>
      </w:r>
      <w:r w:rsidRPr="004D6494">
        <w:t>, national human rights institutions</w:t>
      </w:r>
      <w:r>
        <w:t xml:space="preserve"> and</w:t>
      </w:r>
      <w:r w:rsidRPr="004D6494">
        <w:t xml:space="preserve"> </w:t>
      </w:r>
      <w:r>
        <w:t>non-governmental</w:t>
      </w:r>
      <w:r w:rsidRPr="004D6494">
        <w:t xml:space="preserve"> organizations. The questionnaire</w:t>
      </w:r>
      <w:r>
        <w:t>s</w:t>
      </w:r>
      <w:r w:rsidRPr="004D6494">
        <w:t xml:space="preserve"> w</w:t>
      </w:r>
      <w:r>
        <w:t>ere</w:t>
      </w:r>
      <w:r w:rsidRPr="004D6494">
        <w:t xml:space="preserve"> disseminate</w:t>
      </w:r>
      <w:r>
        <w:t>d by the Committee in March 2015</w:t>
      </w:r>
      <w:r w:rsidRPr="004D6494">
        <w:t xml:space="preserve"> to different stakeholders.</w:t>
      </w:r>
    </w:p>
    <w:p w:rsidR="004E4683" w:rsidRDefault="004E4683" w:rsidP="007A47EA">
      <w:pPr>
        <w:pStyle w:val="SingleTxtG"/>
      </w:pPr>
      <w:r w:rsidRPr="004E4683">
        <w:t>At its fifteenth session, the Committee considered the draft progress report (A/HRC/AC/15/CRP.1)</w:t>
      </w:r>
      <w:r w:rsidR="005D0B5C">
        <w:t>,</w:t>
      </w:r>
      <w:r w:rsidRPr="004E4683">
        <w:t xml:space="preserve"> which took into account the replies to the questionnaire on the issue. The Committee</w:t>
      </w:r>
      <w:r w:rsidR="005F1C44">
        <w:t>, in its action</w:t>
      </w:r>
      <w:r w:rsidRPr="004E4683">
        <w:t xml:space="preserve"> </w:t>
      </w:r>
      <w:r w:rsidR="005F1C44">
        <w:t xml:space="preserve">15/1, </w:t>
      </w:r>
      <w:r w:rsidRPr="004E4683">
        <w:t xml:space="preserve">recommended that the </w:t>
      </w:r>
      <w:r w:rsidR="005D0B5C">
        <w:t xml:space="preserve">Human Rights </w:t>
      </w:r>
      <w:r w:rsidRPr="004E4683">
        <w:t>Council extend the time schedule envisaged to allow for better informed work, and that the Committee be requested to submit a progress report to the Council at its thirty-third session</w:t>
      </w:r>
      <w:r w:rsidR="005D0B5C">
        <w:t>, in</w:t>
      </w:r>
      <w:r w:rsidRPr="004E4683">
        <w:t xml:space="preserve"> September 2016</w:t>
      </w:r>
      <w:r w:rsidR="005D0B5C">
        <w:t>,</w:t>
      </w:r>
      <w:r w:rsidRPr="004E4683">
        <w:t xml:space="preserve"> instead of the </w:t>
      </w:r>
      <w:r>
        <w:t>thirty-first</w:t>
      </w:r>
      <w:r w:rsidRPr="004E4683">
        <w:t xml:space="preserve"> session</w:t>
      </w:r>
      <w:r w:rsidR="005D0B5C">
        <w:t>,</w:t>
      </w:r>
      <w:r w:rsidRPr="004E4683">
        <w:t xml:space="preserve"> in March 2016</w:t>
      </w:r>
      <w:r w:rsidR="005F1C44">
        <w:t xml:space="preserve"> (see</w:t>
      </w:r>
      <w:r w:rsidR="005F1C44" w:rsidRPr="005F1C44">
        <w:rPr>
          <w:sz w:val="40"/>
        </w:rPr>
        <w:t xml:space="preserve"> </w:t>
      </w:r>
      <w:r w:rsidR="00BA5877" w:rsidRPr="00BA5877">
        <w:t>A</w:t>
      </w:r>
      <w:r w:rsidR="005F1C44" w:rsidRPr="005F1C44">
        <w:t>/HRC/</w:t>
      </w:r>
      <w:r w:rsidR="005F1C44" w:rsidRPr="005F1C44">
        <w:rPr>
          <w:bCs/>
          <w:color w:val="000000"/>
          <w:lang w:eastAsia="en-GB"/>
        </w:rPr>
        <w:t>31/67</w:t>
      </w:r>
      <w:r w:rsidR="005F1C44">
        <w:rPr>
          <w:bCs/>
          <w:color w:val="000000"/>
          <w:lang w:eastAsia="en-GB"/>
        </w:rPr>
        <w:t>)</w:t>
      </w:r>
      <w:r w:rsidRPr="004E4683">
        <w:t>.</w:t>
      </w:r>
    </w:p>
    <w:p w:rsidR="00A10AC2" w:rsidRDefault="007A47EA" w:rsidP="00A10AC2">
      <w:pPr>
        <w:pStyle w:val="SingleTxtG"/>
      </w:pPr>
      <w:r>
        <w:t xml:space="preserve">At its </w:t>
      </w:r>
      <w:r w:rsidR="004E4683">
        <w:t>six</w:t>
      </w:r>
      <w:r>
        <w:t xml:space="preserve">teenth session, the Advisory Committee will consider the </w:t>
      </w:r>
      <w:r w:rsidRPr="004F6275">
        <w:t>draft progress report</w:t>
      </w:r>
      <w:r>
        <w:t xml:space="preserve"> (A/HRC/AC/1</w:t>
      </w:r>
      <w:r w:rsidR="004E4683">
        <w:t>6</w:t>
      </w:r>
      <w:r>
        <w:t>/CRP.1)</w:t>
      </w:r>
      <w:r w:rsidRPr="0074119E">
        <w:rPr>
          <w:bCs/>
        </w:rPr>
        <w:t xml:space="preserve"> </w:t>
      </w:r>
      <w:r>
        <w:rPr>
          <w:bCs/>
        </w:rPr>
        <w:t>to be presented to</w:t>
      </w:r>
      <w:r w:rsidRPr="004570F1">
        <w:rPr>
          <w:bCs/>
        </w:rPr>
        <w:t xml:space="preserve"> the </w:t>
      </w:r>
      <w:r>
        <w:rPr>
          <w:bCs/>
        </w:rPr>
        <w:t xml:space="preserve">Human Rights </w:t>
      </w:r>
      <w:r w:rsidRPr="004570F1">
        <w:rPr>
          <w:bCs/>
        </w:rPr>
        <w:t>Council at its thirty-</w:t>
      </w:r>
      <w:r w:rsidR="00465289">
        <w:rPr>
          <w:bCs/>
        </w:rPr>
        <w:t>third</w:t>
      </w:r>
      <w:r w:rsidRPr="004570F1">
        <w:rPr>
          <w:bCs/>
        </w:rPr>
        <w:t xml:space="preserve"> session</w:t>
      </w:r>
      <w:r>
        <w:t>.</w:t>
      </w:r>
    </w:p>
    <w:p w:rsidR="00E9100F" w:rsidRDefault="009802C5">
      <w:pPr>
        <w:pStyle w:val="H23G"/>
        <w:jc w:val="both"/>
      </w:pPr>
      <w:r>
        <w:tab/>
      </w:r>
      <w:r w:rsidR="004E4683" w:rsidRPr="00A10AC2">
        <w:t>(v)</w:t>
      </w:r>
      <w:r w:rsidR="004E4683" w:rsidRPr="00A10AC2">
        <w:tab/>
        <w:t>Elimination of discrimination against persons affected by leprosy and their family members</w:t>
      </w:r>
    </w:p>
    <w:p w:rsidR="00A10AC2" w:rsidRDefault="004E4683" w:rsidP="00A10AC2">
      <w:pPr>
        <w:pStyle w:val="SingleTxtG"/>
      </w:pPr>
      <w:r w:rsidRPr="00A10AC2">
        <w:t>In its resolution</w:t>
      </w:r>
      <w:r w:rsidR="00465289">
        <w:t xml:space="preserve"> </w:t>
      </w:r>
      <w:r w:rsidR="00A10AC2" w:rsidRPr="00A10AC2">
        <w:t>29/5</w:t>
      </w:r>
      <w:r w:rsidR="005F1C44">
        <w:t>,</w:t>
      </w:r>
      <w:r w:rsidR="00A10AC2" w:rsidRPr="00A10AC2">
        <w:t xml:space="preserve"> </w:t>
      </w:r>
      <w:r w:rsidR="00465289">
        <w:t>the Human Rights Council requested</w:t>
      </w:r>
      <w:r w:rsidR="00A10AC2" w:rsidRPr="00A10AC2">
        <w:t xml:space="preserve"> the Advisory Committee to undertake a study which reviews the implementation of the principles and guidelines for the elimination of discrimination against persons affected by leprosy and their family members, together with the obstacles thereto, and to submit a report containing practical suggestions for the wider dissemination and more effective implementation of the principles and guidelines in order to eliminate discrimination and the stigma associated with leprosy and to promote, protect and respect the human rights of those affected by leprosy and their family members to the Council at its thirty-fifth session.</w:t>
      </w:r>
    </w:p>
    <w:p w:rsidR="00A10AC2" w:rsidRDefault="00465289" w:rsidP="00A10AC2">
      <w:pPr>
        <w:pStyle w:val="SingleTxtG"/>
      </w:pPr>
      <w:r>
        <w:t>Also in resolution</w:t>
      </w:r>
      <w:r w:rsidR="005F1C44">
        <w:t xml:space="preserve"> 29/5</w:t>
      </w:r>
      <w:r>
        <w:t xml:space="preserve">, the </w:t>
      </w:r>
      <w:r w:rsidR="005F1C44">
        <w:t xml:space="preserve">Human Rights </w:t>
      </w:r>
      <w:r>
        <w:t xml:space="preserve">Council </w:t>
      </w:r>
      <w:r w:rsidR="00A10AC2" w:rsidRPr="00A10AC2">
        <w:t>encourage</w:t>
      </w:r>
      <w:r>
        <w:t>d</w:t>
      </w:r>
      <w:r w:rsidR="00A10AC2" w:rsidRPr="00A10AC2">
        <w:t xml:space="preserve"> the Advisory Committee, when elaborating the above-mentioned report, to take into account the views of Member States, as appropriate, relevant international and regional organizations, including the World Health Organization, the Office of the High Commissioner and relevant special procedures, national human rights institutions and non-governmental organizations, as well as the work done on the issue by relevant United Nations bodies, specialized agencies, funds and programmes within their respective mandates.</w:t>
      </w:r>
      <w:r w:rsidR="00A10AC2">
        <w:t xml:space="preserve"> </w:t>
      </w:r>
    </w:p>
    <w:p w:rsidR="00A10AC2" w:rsidRDefault="00A10AC2" w:rsidP="00A10AC2">
      <w:pPr>
        <w:pStyle w:val="SingleTxtG"/>
      </w:pPr>
      <w:r w:rsidRPr="00A10AC2">
        <w:t xml:space="preserve">At its fifteenth session, the </w:t>
      </w:r>
      <w:r w:rsidR="00326750">
        <w:t xml:space="preserve">Advisory </w:t>
      </w:r>
      <w:r w:rsidRPr="00A10AC2">
        <w:t xml:space="preserve">Committee established a drafting group for the preparation of the </w:t>
      </w:r>
      <w:r w:rsidR="00465289">
        <w:t xml:space="preserve">report to be submitted </w:t>
      </w:r>
      <w:r w:rsidR="00465289" w:rsidRPr="00465289">
        <w:t xml:space="preserve">to the </w:t>
      </w:r>
      <w:r w:rsidR="005F1C44">
        <w:t xml:space="preserve">Human Rights </w:t>
      </w:r>
      <w:r w:rsidR="00465289" w:rsidRPr="00465289">
        <w:t>Council at its thirty-fifth session</w:t>
      </w:r>
      <w:r w:rsidRPr="00A10AC2">
        <w:t xml:space="preserve">, </w:t>
      </w:r>
      <w:r w:rsidR="00F30D0A">
        <w:t xml:space="preserve">currently </w:t>
      </w:r>
      <w:r w:rsidRPr="00A10AC2">
        <w:t>compris</w:t>
      </w:r>
      <w:r w:rsidR="005F1C44">
        <w:t>ing</w:t>
      </w:r>
      <w:r w:rsidR="00465289">
        <w:t xml:space="preserve"> </w:t>
      </w:r>
      <w:r w:rsidRPr="00A10AC2">
        <w:t xml:space="preserve">Ms. </w:t>
      </w:r>
      <w:proofErr w:type="spellStart"/>
      <w:r w:rsidRPr="00A10AC2">
        <w:t>Boisson</w:t>
      </w:r>
      <w:proofErr w:type="spellEnd"/>
      <w:r w:rsidRPr="00A10AC2">
        <w:t xml:space="preserve"> de </w:t>
      </w:r>
      <w:proofErr w:type="spellStart"/>
      <w:r w:rsidRPr="00A10AC2">
        <w:t>Chazournes</w:t>
      </w:r>
      <w:proofErr w:type="spellEnd"/>
      <w:r w:rsidRPr="00A10AC2">
        <w:t xml:space="preserve">, Mr. </w:t>
      </w:r>
      <w:proofErr w:type="spellStart"/>
      <w:r w:rsidRPr="00A10AC2">
        <w:t>Coriolano</w:t>
      </w:r>
      <w:proofErr w:type="spellEnd"/>
      <w:r w:rsidRPr="00A10AC2">
        <w:t xml:space="preserve">, Ms. </w:t>
      </w:r>
      <w:proofErr w:type="spellStart"/>
      <w:r w:rsidRPr="00A10AC2">
        <w:t>Crăciunean</w:t>
      </w:r>
      <w:proofErr w:type="spellEnd"/>
      <w:r w:rsidRPr="00A10AC2">
        <w:t xml:space="preserve">, Mr. Obata (Chair), </w:t>
      </w:r>
      <w:r w:rsidR="00F30D0A">
        <w:t>Mr</w:t>
      </w:r>
      <w:r w:rsidR="0005294E">
        <w:t>.</w:t>
      </w:r>
      <w:r w:rsidR="00F30D0A">
        <w:t xml:space="preserve"> </w:t>
      </w:r>
      <w:proofErr w:type="spellStart"/>
      <w:r w:rsidR="00F30D0A">
        <w:t>Okafor</w:t>
      </w:r>
      <w:proofErr w:type="spellEnd"/>
      <w:r w:rsidR="00F30D0A">
        <w:t xml:space="preserve">, </w:t>
      </w:r>
      <w:r w:rsidRPr="00A10AC2">
        <w:t xml:space="preserve">Mr. </w:t>
      </w:r>
      <w:proofErr w:type="spellStart"/>
      <w:r w:rsidRPr="00A10AC2">
        <w:t>Soh</w:t>
      </w:r>
      <w:proofErr w:type="spellEnd"/>
      <w:r w:rsidRPr="00A10AC2">
        <w:t xml:space="preserve">, Mr. </w:t>
      </w:r>
      <w:proofErr w:type="spellStart"/>
      <w:r w:rsidRPr="00A10AC2">
        <w:t>Soofi</w:t>
      </w:r>
      <w:proofErr w:type="spellEnd"/>
      <w:r w:rsidRPr="00A10AC2">
        <w:t xml:space="preserve">, Mr. </w:t>
      </w:r>
      <w:proofErr w:type="spellStart"/>
      <w:r w:rsidRPr="00A10AC2">
        <w:t>Yigezu</w:t>
      </w:r>
      <w:proofErr w:type="spellEnd"/>
      <w:r w:rsidRPr="00A10AC2">
        <w:t xml:space="preserve"> (Rapporteur) and Mr. Zhang.</w:t>
      </w:r>
      <w:r w:rsidR="000D2CD5">
        <w:t xml:space="preserve"> </w:t>
      </w:r>
    </w:p>
    <w:p w:rsidR="00A10AC2" w:rsidRDefault="00A10AC2" w:rsidP="00A10AC2">
      <w:pPr>
        <w:pStyle w:val="SingleTxtG"/>
      </w:pPr>
      <w:r w:rsidRPr="00A10AC2">
        <w:lastRenderedPageBreak/>
        <w:t xml:space="preserve">Also </w:t>
      </w:r>
      <w:r w:rsidR="00465289">
        <w:t>at the fifteenth</w:t>
      </w:r>
      <w:r w:rsidRPr="00A10AC2">
        <w:t xml:space="preserve"> session, the drafting group and the full Committee held meetings to discuss the topic and the questionnaires to be disseminated to Member States, relevant international and regional organizations, national human rights institutions and non-governmental organizations. The questionnaires were disseminated by the Committee in September </w:t>
      </w:r>
      <w:r w:rsidR="0038560F">
        <w:t xml:space="preserve">2015, and again in November </w:t>
      </w:r>
      <w:r w:rsidRPr="00A10AC2">
        <w:t>2015</w:t>
      </w:r>
      <w:r w:rsidR="0038560F">
        <w:t>,</w:t>
      </w:r>
      <w:r w:rsidRPr="00A10AC2">
        <w:t xml:space="preserve"> to different stakeholders.</w:t>
      </w:r>
    </w:p>
    <w:p w:rsidR="007E712A" w:rsidRDefault="00465289" w:rsidP="007E712A">
      <w:pPr>
        <w:pStyle w:val="SingleTxtG"/>
      </w:pPr>
      <w:r>
        <w:t xml:space="preserve">At its sixteenth session, </w:t>
      </w:r>
      <w:r w:rsidR="00A10AC2" w:rsidRPr="00A10AC2">
        <w:t xml:space="preserve">the Advisory Committee </w:t>
      </w:r>
      <w:r>
        <w:t xml:space="preserve">will consider </w:t>
      </w:r>
      <w:r w:rsidR="004A68CC">
        <w:t>the</w:t>
      </w:r>
      <w:r>
        <w:t xml:space="preserve"> preliminary report on </w:t>
      </w:r>
      <w:r w:rsidR="004A68CC">
        <w:t xml:space="preserve">the implementation of the principles and guidelines for the elimination of discrimination against persons affected by leprosy and their family members </w:t>
      </w:r>
      <w:r>
        <w:t>(A/HRC/AC/16/CRP.2)</w:t>
      </w:r>
      <w:r w:rsidR="00A10AC2" w:rsidRPr="00A10AC2">
        <w:t>.</w:t>
      </w:r>
    </w:p>
    <w:p w:rsidR="007E712A" w:rsidRPr="009802C5" w:rsidRDefault="00AA36B5" w:rsidP="00AA36B5">
      <w:pPr>
        <w:pStyle w:val="H23G"/>
      </w:pPr>
      <w:r>
        <w:tab/>
      </w:r>
      <w:proofErr w:type="gramStart"/>
      <w:r>
        <w:t>(vi)</w:t>
      </w:r>
      <w:r>
        <w:tab/>
      </w:r>
      <w:r w:rsidR="004E4683" w:rsidRPr="009802C5">
        <w:t>Unaccompanied</w:t>
      </w:r>
      <w:proofErr w:type="gramEnd"/>
      <w:r w:rsidR="004E4683" w:rsidRPr="009802C5">
        <w:t xml:space="preserve"> migrant children and adolescents and human rights</w:t>
      </w:r>
    </w:p>
    <w:p w:rsidR="007E712A" w:rsidRDefault="004A68CC" w:rsidP="007E712A">
      <w:pPr>
        <w:pStyle w:val="SingleTxtG"/>
      </w:pPr>
      <w:r w:rsidRPr="004A68CC">
        <w:t>In its resolution</w:t>
      </w:r>
      <w:r w:rsidRPr="003D6397">
        <w:t xml:space="preserve"> </w:t>
      </w:r>
      <w:r w:rsidRPr="00A10AC2">
        <w:t>29/</w:t>
      </w:r>
      <w:r w:rsidR="003D6397">
        <w:t>12</w:t>
      </w:r>
      <w:r w:rsidR="00EB4D46">
        <w:t>,</w:t>
      </w:r>
      <w:r w:rsidRPr="00A10AC2">
        <w:t xml:space="preserve"> </w:t>
      </w:r>
      <w:r w:rsidRPr="003D6397">
        <w:t>the Human Rights Council requested</w:t>
      </w:r>
      <w:r w:rsidRPr="00A10AC2">
        <w:t xml:space="preserve"> the Advisory Committee to</w:t>
      </w:r>
      <w:r w:rsidR="003D6397">
        <w:t xml:space="preserve"> </w:t>
      </w:r>
      <w:r w:rsidR="003D6397" w:rsidRPr="003D6397">
        <w:t>develop a research-based study on the global issue of unaccompanied migrant children and adolescents and human rights, in which it identifie</w:t>
      </w:r>
      <w:r w:rsidR="00525CE9">
        <w:t>d</w:t>
      </w:r>
      <w:r w:rsidR="003D6397" w:rsidRPr="003D6397">
        <w:t xml:space="preserve"> areas, reasons and cases where this issue ar</w:t>
      </w:r>
      <w:r w:rsidR="00525CE9">
        <w:t>ose</w:t>
      </w:r>
      <w:r w:rsidR="003D6397" w:rsidRPr="003D6397">
        <w:t xml:space="preserve"> in the world, and the ways in which human rights </w:t>
      </w:r>
      <w:r w:rsidR="00525CE9">
        <w:t>were</w:t>
      </w:r>
      <w:r w:rsidR="00525CE9" w:rsidRPr="003D6397">
        <w:t xml:space="preserve"> </w:t>
      </w:r>
      <w:r w:rsidR="003D6397" w:rsidRPr="003D6397">
        <w:t>threatened and violated, and ma</w:t>
      </w:r>
      <w:r w:rsidR="00525CE9">
        <w:t>de</w:t>
      </w:r>
      <w:r w:rsidR="003D6397" w:rsidRPr="003D6397">
        <w:t xml:space="preserve"> recommendations for the protection of the human rights of members of this population, and to submit it to the Council at its thirty-third session.</w:t>
      </w:r>
    </w:p>
    <w:p w:rsidR="007E712A" w:rsidRDefault="003D6397" w:rsidP="007E712A">
      <w:pPr>
        <w:pStyle w:val="SingleTxtG"/>
      </w:pPr>
      <w:r w:rsidRPr="003D6397">
        <w:t xml:space="preserve">At its fifteenth session, the </w:t>
      </w:r>
      <w:r w:rsidR="00525CE9">
        <w:t xml:space="preserve">Advisory </w:t>
      </w:r>
      <w:r w:rsidRPr="003D6397">
        <w:t>Committee established a drafting group for the preparation of the study</w:t>
      </w:r>
      <w:r>
        <w:t xml:space="preserve"> to be submitted to the Council</w:t>
      </w:r>
      <w:r w:rsidRPr="003D6397">
        <w:t>, compris</w:t>
      </w:r>
      <w:r w:rsidR="005F1C44">
        <w:t>ing</w:t>
      </w:r>
      <w:r w:rsidRPr="003D6397">
        <w:t xml:space="preserve"> Mr. </w:t>
      </w:r>
      <w:proofErr w:type="spellStart"/>
      <w:r w:rsidRPr="003D6397">
        <w:t>Corioliano</w:t>
      </w:r>
      <w:proofErr w:type="spellEnd"/>
      <w:r w:rsidRPr="003D6397">
        <w:t xml:space="preserve">, Ms. </w:t>
      </w:r>
      <w:proofErr w:type="spellStart"/>
      <w:r w:rsidRPr="003D6397">
        <w:t>Crăciunean</w:t>
      </w:r>
      <w:proofErr w:type="spellEnd"/>
      <w:r w:rsidRPr="003D6397">
        <w:t xml:space="preserve">, Ms. </w:t>
      </w:r>
      <w:proofErr w:type="spellStart"/>
      <w:r w:rsidRPr="003D6397">
        <w:t>Elsadda</w:t>
      </w:r>
      <w:proofErr w:type="spellEnd"/>
      <w:r w:rsidRPr="003D6397">
        <w:t xml:space="preserve">, Ms. </w:t>
      </w:r>
      <w:proofErr w:type="spellStart"/>
      <w:r w:rsidRPr="003D6397">
        <w:t>Hananía</w:t>
      </w:r>
      <w:proofErr w:type="spellEnd"/>
      <w:r w:rsidRPr="003D6397">
        <w:t xml:space="preserve"> de Varela (Rapporteur), Mr. </w:t>
      </w:r>
      <w:proofErr w:type="spellStart"/>
      <w:r w:rsidRPr="003D6397">
        <w:t>Okafor</w:t>
      </w:r>
      <w:proofErr w:type="spellEnd"/>
      <w:r w:rsidRPr="003D6397">
        <w:t xml:space="preserve">, Ms. </w:t>
      </w:r>
      <w:proofErr w:type="spellStart"/>
      <w:r w:rsidRPr="003D6397">
        <w:t>Pabel</w:t>
      </w:r>
      <w:proofErr w:type="spellEnd"/>
      <w:r w:rsidRPr="003D6397">
        <w:t xml:space="preserve">, Ms. Reyes Prado (Chair) and Mr. </w:t>
      </w:r>
      <w:proofErr w:type="spellStart"/>
      <w:r w:rsidRPr="003D6397">
        <w:t>Soh</w:t>
      </w:r>
      <w:proofErr w:type="spellEnd"/>
      <w:r w:rsidRPr="003D6397">
        <w:t>.</w:t>
      </w:r>
    </w:p>
    <w:p w:rsidR="007E712A" w:rsidRDefault="003D6397" w:rsidP="007E712A">
      <w:pPr>
        <w:pStyle w:val="SingleTxtG"/>
      </w:pPr>
      <w:r w:rsidRPr="003D6397">
        <w:t xml:space="preserve">Also at the </w:t>
      </w:r>
      <w:r>
        <w:t>fifteenth</w:t>
      </w:r>
      <w:r w:rsidRPr="003D6397">
        <w:t xml:space="preserve"> session, the drafting group and the full Committee held meetings to discuss the topic and the questionnaires to be disseminated to Member States, relevant international and regional organizations, national human rights institutions and non-governmental organizations. The questionnaires were disseminated by the Committee in September 2015 to different stakeholders.</w:t>
      </w:r>
    </w:p>
    <w:p w:rsidR="003D6397" w:rsidRDefault="003A4D83" w:rsidP="007E712A">
      <w:pPr>
        <w:pStyle w:val="SingleTxtG"/>
      </w:pPr>
      <w:r w:rsidRPr="003A4D83">
        <w:t xml:space="preserve">At its sixteenth session, the Advisory Committee will consider the </w:t>
      </w:r>
      <w:r>
        <w:t>d</w:t>
      </w:r>
      <w:r w:rsidRPr="003A4D83">
        <w:t>raft progress report on the global issue of</w:t>
      </w:r>
      <w:r>
        <w:t xml:space="preserve"> </w:t>
      </w:r>
      <w:r w:rsidRPr="003A4D83">
        <w:t>unaccompanied migrant children and adolescents</w:t>
      </w:r>
      <w:r>
        <w:t xml:space="preserve"> </w:t>
      </w:r>
      <w:r w:rsidRPr="003A4D83">
        <w:t>and human rights (A/HRC/AC/16/CRP.</w:t>
      </w:r>
      <w:r>
        <w:t>3)</w:t>
      </w:r>
      <w:r w:rsidRPr="003A4D83">
        <w:t xml:space="preserve"> with a view to submitting the report to the Human Rights Council at its thirty-third session</w:t>
      </w:r>
      <w:r>
        <w:t>.</w:t>
      </w:r>
    </w:p>
    <w:p w:rsidR="009802C5" w:rsidRPr="00CF1C3B" w:rsidRDefault="00BA5877" w:rsidP="009802C5">
      <w:pPr>
        <w:pStyle w:val="H1G"/>
        <w:rPr>
          <w:sz w:val="20"/>
        </w:rPr>
      </w:pPr>
      <w:r>
        <w:rPr>
          <w:sz w:val="20"/>
        </w:rPr>
        <w:tab/>
      </w:r>
      <w:r w:rsidRPr="00BA5877">
        <w:rPr>
          <w:sz w:val="20"/>
        </w:rPr>
        <w:t>(b)</w:t>
      </w:r>
      <w:r>
        <w:rPr>
          <w:sz w:val="20"/>
        </w:rPr>
        <w:tab/>
      </w:r>
      <w:r w:rsidRPr="00BA5877">
        <w:rPr>
          <w:sz w:val="20"/>
        </w:rPr>
        <w:t>Follow-up to reports of the Committee submitted to the Human Rights Council</w:t>
      </w:r>
    </w:p>
    <w:p w:rsidR="009802C5" w:rsidRDefault="009802C5" w:rsidP="009802C5">
      <w:pPr>
        <w:pStyle w:val="H23G"/>
      </w:pPr>
      <w:r>
        <w:tab/>
        <w:t>(</w:t>
      </w:r>
      <w:proofErr w:type="spellStart"/>
      <w:r>
        <w:t>i</w:t>
      </w:r>
      <w:proofErr w:type="spellEnd"/>
      <w:r>
        <w:t>)</w:t>
      </w:r>
      <w:r>
        <w:tab/>
      </w:r>
      <w:r w:rsidRPr="00AB5843">
        <w:t>Promotion of the right of peoples to peace</w:t>
      </w:r>
    </w:p>
    <w:p w:rsidR="009802C5" w:rsidRDefault="009802C5" w:rsidP="009802C5">
      <w:pPr>
        <w:pStyle w:val="SingleTxtG"/>
      </w:pPr>
      <w:r w:rsidRPr="00AB5843">
        <w:t xml:space="preserve">In its resolution 14/3, the Human Rights </w:t>
      </w:r>
      <w:r w:rsidRPr="00AB5843">
        <w:rPr>
          <w:rFonts w:eastAsia="SimSun"/>
        </w:rPr>
        <w:t>Council</w:t>
      </w:r>
      <w:r w:rsidRPr="00AB5843">
        <w:t xml:space="preserve"> </w:t>
      </w:r>
      <w:r w:rsidRPr="00AB5843">
        <w:rPr>
          <w:rFonts w:eastAsia="SimSun"/>
        </w:rPr>
        <w:t>requested the Advisory Committee,</w:t>
      </w:r>
    </w:p>
    <w:p w:rsidR="009802C5" w:rsidRPr="00056595" w:rsidRDefault="00056595" w:rsidP="00056595">
      <w:pPr>
        <w:pStyle w:val="SingleTxtG"/>
      </w:pPr>
      <w:proofErr w:type="gramStart"/>
      <w:r>
        <w:rPr>
          <w:rFonts w:eastAsia="SimSun"/>
        </w:rPr>
        <w:t>in</w:t>
      </w:r>
      <w:proofErr w:type="gramEnd"/>
      <w:r>
        <w:rPr>
          <w:rFonts w:eastAsia="SimSun"/>
        </w:rPr>
        <w:t xml:space="preserve"> </w:t>
      </w:r>
      <w:r w:rsidR="009802C5" w:rsidRPr="00056595">
        <w:rPr>
          <w:rFonts w:eastAsia="SimSun"/>
        </w:rPr>
        <w:t>consultation with Member States, civil society, academia and all relevant stakeholders, to prepare a draft declaration on the right of peoples to peace.</w:t>
      </w:r>
    </w:p>
    <w:p w:rsidR="009802C5" w:rsidRPr="009802C5" w:rsidRDefault="009802C5" w:rsidP="00056595">
      <w:pPr>
        <w:pStyle w:val="SingleTxtG"/>
      </w:pPr>
      <w:r w:rsidRPr="00AB5843">
        <w:rPr>
          <w:rFonts w:eastAsia="SimSun"/>
        </w:rPr>
        <w:t xml:space="preserve">At its fifth session, the Advisory Committee designated </w:t>
      </w:r>
      <w:r>
        <w:t>Ms.</w:t>
      </w:r>
      <w:r w:rsidRPr="00FF4FC1">
        <w:t xml:space="preserve"> </w:t>
      </w:r>
      <w:r w:rsidRPr="00AB5843">
        <w:rPr>
          <w:rFonts w:eastAsia="SimSun"/>
        </w:rPr>
        <w:t xml:space="preserve">Chung, </w:t>
      </w:r>
      <w:r>
        <w:rPr>
          <w:rFonts w:eastAsia="SimSun"/>
        </w:rPr>
        <w:t xml:space="preserve">Mr. </w:t>
      </w:r>
      <w:proofErr w:type="spellStart"/>
      <w:proofErr w:type="gramStart"/>
      <w:r w:rsidRPr="00AB5843">
        <w:rPr>
          <w:rFonts w:eastAsia="SimSun"/>
        </w:rPr>
        <w:t>d’Escoto</w:t>
      </w:r>
      <w:proofErr w:type="spellEnd"/>
      <w:proofErr w:type="gramEnd"/>
      <w:r w:rsidRPr="00AB5843">
        <w:rPr>
          <w:rFonts w:eastAsia="SimSun"/>
        </w:rPr>
        <w:t xml:space="preserve"> </w:t>
      </w:r>
      <w:proofErr w:type="spellStart"/>
      <w:r w:rsidRPr="00AB5843">
        <w:rPr>
          <w:rFonts w:eastAsia="SimSun"/>
        </w:rPr>
        <w:t>Brockmann</w:t>
      </w:r>
      <w:proofErr w:type="spellEnd"/>
      <w:r w:rsidRPr="00AB5843">
        <w:rPr>
          <w:rFonts w:eastAsia="SimSun"/>
        </w:rPr>
        <w:t xml:space="preserve">, </w:t>
      </w:r>
      <w:r>
        <w:t xml:space="preserve">Mr. </w:t>
      </w:r>
      <w:r w:rsidRPr="00AB5843">
        <w:rPr>
          <w:rFonts w:eastAsia="SimSun"/>
        </w:rPr>
        <w:t xml:space="preserve">Heinz (Rapporteur), </w:t>
      </w:r>
      <w:r>
        <w:t>Mr.</w:t>
      </w:r>
      <w:r w:rsidRPr="00AB5843">
        <w:t xml:space="preserve"> </w:t>
      </w:r>
      <w:proofErr w:type="spellStart"/>
      <w:r w:rsidRPr="00AB5843">
        <w:t>Hüseynov</w:t>
      </w:r>
      <w:proofErr w:type="spellEnd"/>
      <w:r w:rsidRPr="00AB5843">
        <w:t xml:space="preserve">, </w:t>
      </w:r>
      <w:r>
        <w:t>Mr.</w:t>
      </w:r>
      <w:r w:rsidRPr="00AB5843">
        <w:t xml:space="preserve"> Sakamoto</w:t>
      </w:r>
      <w:r w:rsidRPr="00AB5843">
        <w:rPr>
          <w:rFonts w:eastAsia="SimSun"/>
        </w:rPr>
        <w:t xml:space="preserve"> and </w:t>
      </w:r>
      <w:r>
        <w:t>Ms.</w:t>
      </w:r>
      <w:r w:rsidRPr="00FF4FC1">
        <w:t xml:space="preserve"> </w:t>
      </w:r>
      <w:proofErr w:type="spellStart"/>
      <w:r w:rsidRPr="00AB5843">
        <w:rPr>
          <w:rFonts w:eastAsia="SimSun"/>
        </w:rPr>
        <w:t>Zulficar</w:t>
      </w:r>
      <w:proofErr w:type="spellEnd"/>
      <w:r w:rsidRPr="00AB5843">
        <w:rPr>
          <w:rFonts w:eastAsia="SimSun"/>
        </w:rPr>
        <w:t xml:space="preserve"> (Chair) as members of a drafting group </w:t>
      </w:r>
      <w:r>
        <w:rPr>
          <w:rFonts w:eastAsia="SimSun"/>
        </w:rPr>
        <w:t>entrusted to work on the issue.</w:t>
      </w:r>
    </w:p>
    <w:p w:rsidR="007A47EA" w:rsidRDefault="007A47EA" w:rsidP="007A47EA">
      <w:pPr>
        <w:pStyle w:val="SingleTxtG"/>
        <w:rPr>
          <w:rFonts w:eastAsia="SimSun"/>
          <w:lang w:eastAsia="ar-SA"/>
        </w:rPr>
      </w:pPr>
      <w:r w:rsidRPr="00AB5843">
        <w:t xml:space="preserve">In its resolution 20/15, the </w:t>
      </w:r>
      <w:r>
        <w:t xml:space="preserve">Human Rights </w:t>
      </w:r>
      <w:r w:rsidRPr="00AB5843">
        <w:t xml:space="preserve">Council </w:t>
      </w:r>
      <w:r>
        <w:t>took</w:t>
      </w:r>
      <w:r w:rsidRPr="005A7D3A">
        <w:t xml:space="preserve"> note of the draft declaration prepared by the Advisory Committee</w:t>
      </w:r>
      <w:r>
        <w:t xml:space="preserve"> (A/HRC/20/31) and </w:t>
      </w:r>
      <w:r w:rsidRPr="00AB5843">
        <w:rPr>
          <w:rFonts w:eastAsia="SimSun"/>
          <w:lang w:eastAsia="ar-SA"/>
        </w:rPr>
        <w:t xml:space="preserve">established an open-ended intergovernmental working group with the mandate of progressively negotiating a draft United Nations declaration on the right to peace, on the basis of the draft submitted by the Committee. </w:t>
      </w:r>
      <w:r>
        <w:rPr>
          <w:rFonts w:eastAsia="SimSun"/>
          <w:lang w:eastAsia="ar-SA"/>
        </w:rPr>
        <w:t>T</w:t>
      </w:r>
      <w:r w:rsidRPr="00AB5843">
        <w:rPr>
          <w:rFonts w:eastAsia="SimSun"/>
          <w:lang w:eastAsia="ar-SA"/>
        </w:rPr>
        <w:t>he Chair</w:t>
      </w:r>
      <w:r>
        <w:t>-Rapporteur</w:t>
      </w:r>
      <w:r w:rsidRPr="00AB5843">
        <w:rPr>
          <w:rFonts w:eastAsia="SimSun"/>
          <w:lang w:eastAsia="ar-SA"/>
        </w:rPr>
        <w:t xml:space="preserve"> of the Committee drafting g</w:t>
      </w:r>
      <w:r>
        <w:rPr>
          <w:rFonts w:eastAsia="SimSun"/>
          <w:lang w:eastAsia="ar-SA"/>
        </w:rPr>
        <w:t>roup on the draft declaration</w:t>
      </w:r>
      <w:r w:rsidRPr="00AB5843">
        <w:rPr>
          <w:rFonts w:eastAsia="SimSun"/>
          <w:lang w:eastAsia="ar-SA"/>
        </w:rPr>
        <w:t xml:space="preserve"> participate</w:t>
      </w:r>
      <w:r>
        <w:rPr>
          <w:rFonts w:eastAsia="SimSun"/>
          <w:lang w:eastAsia="ar-SA"/>
        </w:rPr>
        <w:t>d</w:t>
      </w:r>
      <w:r w:rsidRPr="00AB5843">
        <w:rPr>
          <w:rFonts w:eastAsia="SimSun"/>
          <w:lang w:eastAsia="ar-SA"/>
        </w:rPr>
        <w:t xml:space="preserve"> in the first session of the working group</w:t>
      </w:r>
      <w:r>
        <w:rPr>
          <w:rFonts w:eastAsia="SimSun"/>
          <w:lang w:eastAsia="ar-SA"/>
        </w:rPr>
        <w:t xml:space="preserve">, which was held from </w:t>
      </w:r>
      <w:r w:rsidRPr="00AB5843">
        <w:rPr>
          <w:rFonts w:eastAsia="SimSun"/>
          <w:lang w:eastAsia="ar-SA"/>
        </w:rPr>
        <w:t>1</w:t>
      </w:r>
      <w:r>
        <w:rPr>
          <w:rFonts w:eastAsia="SimSun"/>
          <w:lang w:eastAsia="ar-SA"/>
        </w:rPr>
        <w:t>8 to 21</w:t>
      </w:r>
      <w:r w:rsidRPr="00AB5843">
        <w:rPr>
          <w:rFonts w:eastAsia="SimSun"/>
          <w:lang w:eastAsia="ar-SA"/>
        </w:rPr>
        <w:t xml:space="preserve"> February 2013.</w:t>
      </w:r>
    </w:p>
    <w:p w:rsidR="007A47EA" w:rsidRDefault="007A47EA" w:rsidP="007A47EA">
      <w:pPr>
        <w:pStyle w:val="SingleTxtG"/>
      </w:pPr>
      <w:r>
        <w:t xml:space="preserve">In its </w:t>
      </w:r>
      <w:r w:rsidRPr="00B963D9">
        <w:t>resolution 23/16</w:t>
      </w:r>
      <w:r>
        <w:t xml:space="preserve">, </w:t>
      </w:r>
      <w:r w:rsidRPr="00B963D9">
        <w:t xml:space="preserve">the </w:t>
      </w:r>
      <w:r>
        <w:t xml:space="preserve">Human Rights </w:t>
      </w:r>
      <w:r w:rsidRPr="00B963D9">
        <w:t>Council requested the Chair</w:t>
      </w:r>
      <w:r>
        <w:t>-Rapporteur</w:t>
      </w:r>
      <w:r w:rsidRPr="00B963D9">
        <w:t xml:space="preserve"> </w:t>
      </w:r>
      <w:r>
        <w:t xml:space="preserve">of the </w:t>
      </w:r>
      <w:r w:rsidRPr="00B963D9">
        <w:t xml:space="preserve">working group to prepare a new text on the basis of the discussions held during the first </w:t>
      </w:r>
      <w:r w:rsidRPr="00B963D9">
        <w:lastRenderedPageBreak/>
        <w:t xml:space="preserve">session of the working group and on the basis of the </w:t>
      </w:r>
      <w:proofErr w:type="spellStart"/>
      <w:r w:rsidRPr="00B963D9">
        <w:t>intersessional</w:t>
      </w:r>
      <w:proofErr w:type="spellEnd"/>
      <w:r w:rsidRPr="00B963D9">
        <w:t xml:space="preserve"> informal consultations</w:t>
      </w:r>
      <w:r>
        <w:t>, and to present it prior to the second session of the working group for consideration and further discussion thereat.</w:t>
      </w:r>
      <w:r w:rsidRPr="00691DCD">
        <w:t xml:space="preserve"> The second session of the working group was held from 30 June to</w:t>
      </w:r>
      <w:r>
        <w:rPr>
          <w:rFonts w:eastAsia="SimSun"/>
          <w:lang w:eastAsia="ar-SA"/>
        </w:rPr>
        <w:t xml:space="preserve"> 4 July</w:t>
      </w:r>
      <w:r w:rsidRPr="0063167E">
        <w:rPr>
          <w:rFonts w:eastAsia="SimSun"/>
          <w:lang w:eastAsia="ar-SA"/>
        </w:rPr>
        <w:t xml:space="preserve"> 201</w:t>
      </w:r>
      <w:r>
        <w:rPr>
          <w:rFonts w:eastAsia="SimSun"/>
          <w:lang w:eastAsia="ar-SA"/>
        </w:rPr>
        <w:t>4.</w:t>
      </w:r>
    </w:p>
    <w:p w:rsidR="007A47EA" w:rsidRDefault="00F312D8" w:rsidP="007A47EA">
      <w:pPr>
        <w:pStyle w:val="SingleTxtG"/>
        <w:rPr>
          <w:rFonts w:eastAsia="SimSun"/>
          <w:lang w:eastAsia="ar-SA"/>
        </w:rPr>
      </w:pPr>
      <w:r>
        <w:t xml:space="preserve">In its resolution </w:t>
      </w:r>
      <w:r w:rsidRPr="00691DCD">
        <w:t>27/17</w:t>
      </w:r>
      <w:r w:rsidR="007A47EA" w:rsidRPr="00691DCD">
        <w:t xml:space="preserve">, the </w:t>
      </w:r>
      <w:r w:rsidR="007A47EA">
        <w:t xml:space="preserve">Human Rights </w:t>
      </w:r>
      <w:r w:rsidR="007A47EA" w:rsidRPr="00691DCD">
        <w:t xml:space="preserve">Council decided </w:t>
      </w:r>
      <w:r>
        <w:t xml:space="preserve">that the working group would </w:t>
      </w:r>
      <w:r w:rsidR="007A47EA" w:rsidRPr="00691DCD">
        <w:t xml:space="preserve">hold </w:t>
      </w:r>
      <w:r>
        <w:t xml:space="preserve">its </w:t>
      </w:r>
      <w:r w:rsidR="007A47EA" w:rsidRPr="00691DCD">
        <w:t>third session in 2015 with the objective of finalizing the declaration. It requested the Chair-Rapporteur to conduct informal consultations and to prepare a revised text.</w:t>
      </w:r>
      <w:r w:rsidR="007A47EA">
        <w:t xml:space="preserve"> T</w:t>
      </w:r>
      <w:r w:rsidR="007A47EA">
        <w:rPr>
          <w:rFonts w:eastAsia="SimSun"/>
          <w:lang w:eastAsia="ar-SA"/>
        </w:rPr>
        <w:t>he third session</w:t>
      </w:r>
      <w:r w:rsidR="007A47EA" w:rsidRPr="001C094A">
        <w:rPr>
          <w:rFonts w:eastAsia="SimSun"/>
          <w:lang w:eastAsia="ar-SA"/>
        </w:rPr>
        <w:t xml:space="preserve"> </w:t>
      </w:r>
      <w:r w:rsidR="007A47EA">
        <w:rPr>
          <w:rFonts w:eastAsia="SimSun"/>
          <w:lang w:eastAsia="ar-SA"/>
        </w:rPr>
        <w:t>of the working group was held from 20 to 24 April 2015</w:t>
      </w:r>
      <w:r w:rsidR="007A47EA" w:rsidRPr="0063167E">
        <w:rPr>
          <w:rFonts w:eastAsia="SimSun"/>
          <w:lang w:eastAsia="ar-SA"/>
        </w:rPr>
        <w:t>.</w:t>
      </w:r>
    </w:p>
    <w:p w:rsidR="007075F1" w:rsidRDefault="006A3B39" w:rsidP="007A47EA">
      <w:pPr>
        <w:pStyle w:val="SingleTxtG"/>
        <w:rPr>
          <w:rFonts w:eastAsia="SimSun"/>
          <w:lang w:eastAsia="ar-SA"/>
        </w:rPr>
      </w:pPr>
      <w:r>
        <w:rPr>
          <w:rFonts w:eastAsia="SimSun"/>
          <w:lang w:eastAsia="ar-SA"/>
        </w:rPr>
        <w:t xml:space="preserve">In </w:t>
      </w:r>
      <w:r w:rsidR="00F312D8">
        <w:rPr>
          <w:rFonts w:eastAsia="SimSun"/>
          <w:lang w:eastAsia="ar-SA"/>
        </w:rPr>
        <w:t xml:space="preserve">its </w:t>
      </w:r>
      <w:r w:rsidR="00F312D8" w:rsidRPr="006A3B39">
        <w:rPr>
          <w:rFonts w:eastAsia="SimSun"/>
          <w:lang w:eastAsia="ar-SA"/>
        </w:rPr>
        <w:t>resolution</w:t>
      </w:r>
      <w:r w:rsidR="00F312D8">
        <w:rPr>
          <w:rFonts w:eastAsia="SimSun"/>
          <w:lang w:eastAsia="ar-SA"/>
        </w:rPr>
        <w:t xml:space="preserve"> 30/12</w:t>
      </w:r>
      <w:r>
        <w:rPr>
          <w:rFonts w:eastAsia="SimSun"/>
          <w:lang w:eastAsia="ar-SA"/>
        </w:rPr>
        <w:t xml:space="preserve">, </w:t>
      </w:r>
      <w:r w:rsidRPr="006A3B39">
        <w:rPr>
          <w:rFonts w:eastAsia="SimSun"/>
          <w:lang w:eastAsia="ar-SA"/>
        </w:rPr>
        <w:t xml:space="preserve">the Human Rights Council </w:t>
      </w:r>
      <w:r>
        <w:rPr>
          <w:rFonts w:eastAsia="SimSun"/>
          <w:lang w:eastAsia="ar-SA"/>
        </w:rPr>
        <w:t>d</w:t>
      </w:r>
      <w:r w:rsidRPr="006A3B39">
        <w:rPr>
          <w:rFonts w:eastAsia="SimSun"/>
          <w:lang w:eastAsia="ar-SA"/>
        </w:rPr>
        <w:t>ecide</w:t>
      </w:r>
      <w:r>
        <w:rPr>
          <w:rFonts w:eastAsia="SimSun"/>
          <w:lang w:eastAsia="ar-SA"/>
        </w:rPr>
        <w:t>d</w:t>
      </w:r>
      <w:r w:rsidRPr="006A3B39">
        <w:rPr>
          <w:rFonts w:eastAsia="SimSun"/>
          <w:lang w:eastAsia="ar-SA"/>
        </w:rPr>
        <w:t xml:space="preserve"> that the working group </w:t>
      </w:r>
      <w:r w:rsidR="00F312D8">
        <w:rPr>
          <w:rFonts w:eastAsia="SimSun"/>
          <w:lang w:eastAsia="ar-SA"/>
        </w:rPr>
        <w:t>would</w:t>
      </w:r>
      <w:r w:rsidR="00F312D8" w:rsidRPr="006A3B39">
        <w:rPr>
          <w:rFonts w:eastAsia="SimSun"/>
          <w:lang w:eastAsia="ar-SA"/>
        </w:rPr>
        <w:t xml:space="preserve"> </w:t>
      </w:r>
      <w:r w:rsidRPr="006A3B39">
        <w:rPr>
          <w:rFonts w:eastAsia="SimSun"/>
          <w:lang w:eastAsia="ar-SA"/>
        </w:rPr>
        <w:t>hold its fourth session for five working days with the objective of finalizing the declaration</w:t>
      </w:r>
      <w:r>
        <w:rPr>
          <w:rFonts w:eastAsia="SimSun"/>
          <w:lang w:eastAsia="ar-SA"/>
        </w:rPr>
        <w:t xml:space="preserve">, and requested </w:t>
      </w:r>
      <w:r w:rsidRPr="006A3B39">
        <w:rPr>
          <w:rFonts w:eastAsia="SimSun"/>
          <w:lang w:eastAsia="ar-SA"/>
        </w:rPr>
        <w:t>the working group to prepare a report and to submit it to the Council</w:t>
      </w:r>
      <w:r>
        <w:rPr>
          <w:rFonts w:eastAsia="SimSun"/>
          <w:lang w:eastAsia="ar-SA"/>
        </w:rPr>
        <w:t xml:space="preserve"> </w:t>
      </w:r>
      <w:r w:rsidRPr="006A3B39">
        <w:rPr>
          <w:rFonts w:eastAsia="SimSun"/>
          <w:lang w:eastAsia="ar-SA"/>
        </w:rPr>
        <w:t>for consideration at its thirty-third session</w:t>
      </w:r>
      <w:r>
        <w:rPr>
          <w:rFonts w:eastAsia="SimSun"/>
          <w:lang w:eastAsia="ar-SA"/>
        </w:rPr>
        <w:t>.</w:t>
      </w:r>
      <w:r w:rsidR="00681FF3" w:rsidRPr="00681FF3">
        <w:t xml:space="preserve"> </w:t>
      </w:r>
      <w:r w:rsidR="00681FF3" w:rsidRPr="00681FF3">
        <w:rPr>
          <w:rFonts w:eastAsia="SimSun"/>
          <w:lang w:eastAsia="ar-SA"/>
        </w:rPr>
        <w:t xml:space="preserve">The </w:t>
      </w:r>
      <w:r w:rsidR="00681FF3">
        <w:rPr>
          <w:rFonts w:eastAsia="SimSun"/>
          <w:lang w:eastAsia="ar-SA"/>
        </w:rPr>
        <w:t>fourth</w:t>
      </w:r>
      <w:r w:rsidR="00681FF3" w:rsidRPr="00681FF3">
        <w:rPr>
          <w:rFonts w:eastAsia="SimSun"/>
          <w:lang w:eastAsia="ar-SA"/>
        </w:rPr>
        <w:t xml:space="preserve"> session of the working group </w:t>
      </w:r>
      <w:r w:rsidR="00681FF3">
        <w:rPr>
          <w:rFonts w:eastAsia="SimSun"/>
          <w:lang w:eastAsia="ar-SA"/>
        </w:rPr>
        <w:t>is scheduled to be held</w:t>
      </w:r>
      <w:r w:rsidR="00681FF3" w:rsidRPr="00681FF3">
        <w:rPr>
          <w:rFonts w:eastAsia="SimSun"/>
          <w:lang w:eastAsia="ar-SA"/>
        </w:rPr>
        <w:t xml:space="preserve"> from 2</w:t>
      </w:r>
      <w:r w:rsidR="00681FF3">
        <w:rPr>
          <w:rFonts w:eastAsia="SimSun"/>
          <w:lang w:eastAsia="ar-SA"/>
        </w:rPr>
        <w:t>5</w:t>
      </w:r>
      <w:r w:rsidR="00681FF3" w:rsidRPr="00681FF3">
        <w:rPr>
          <w:rFonts w:eastAsia="SimSun"/>
          <w:lang w:eastAsia="ar-SA"/>
        </w:rPr>
        <w:t xml:space="preserve"> to 2</w:t>
      </w:r>
      <w:r w:rsidR="00681FF3">
        <w:rPr>
          <w:rFonts w:eastAsia="SimSun"/>
          <w:lang w:eastAsia="ar-SA"/>
        </w:rPr>
        <w:t>9</w:t>
      </w:r>
      <w:r w:rsidR="00681FF3" w:rsidRPr="00681FF3">
        <w:rPr>
          <w:rFonts w:eastAsia="SimSun"/>
          <w:lang w:eastAsia="ar-SA"/>
        </w:rPr>
        <w:t xml:space="preserve"> April 201</w:t>
      </w:r>
      <w:r w:rsidR="00681FF3">
        <w:rPr>
          <w:rFonts w:eastAsia="SimSun"/>
          <w:lang w:eastAsia="ar-SA"/>
        </w:rPr>
        <w:t>6</w:t>
      </w:r>
      <w:r w:rsidR="00681FF3" w:rsidRPr="00681FF3">
        <w:rPr>
          <w:rFonts w:eastAsia="SimSun"/>
          <w:lang w:eastAsia="ar-SA"/>
        </w:rPr>
        <w:t>.</w:t>
      </w:r>
    </w:p>
    <w:p w:rsidR="007A47EA" w:rsidRDefault="007A47EA" w:rsidP="007A47EA">
      <w:pPr>
        <w:pStyle w:val="H23G"/>
      </w:pPr>
      <w:r>
        <w:tab/>
      </w:r>
      <w:r w:rsidR="007E712A">
        <w:t>(ii</w:t>
      </w:r>
      <w:r w:rsidRPr="00AB5843">
        <w:t>)</w:t>
      </w:r>
      <w:r w:rsidRPr="00AB5843">
        <w:tab/>
      </w:r>
      <w:r w:rsidRPr="004C7DA0">
        <w:rPr>
          <w:bCs/>
        </w:rPr>
        <w:t>Human rights and unilateral coercive measures</w:t>
      </w:r>
    </w:p>
    <w:p w:rsidR="007A47EA" w:rsidRDefault="007A47EA" w:rsidP="007A47EA">
      <w:pPr>
        <w:pStyle w:val="SingleTxtG"/>
      </w:pPr>
      <w:r>
        <w:t xml:space="preserve">In its resolution 24/14, the Human Rights Council requested </w:t>
      </w:r>
      <w:r w:rsidRPr="00CE040A">
        <w:t xml:space="preserve">the Advisory Committee to </w:t>
      </w:r>
      <w:r>
        <w:t>prepare</w:t>
      </w:r>
      <w:r w:rsidRPr="004C7DA0">
        <w:t xml:space="preserve"> </w:t>
      </w:r>
      <w:r>
        <w:t>a research-based report containing recommendations on a mechanism to assess the negative impact of unilateral coercive measures on the enjoyment of human rights and to promote accountability, and to present a progress report thereon to the Council at its twenty-eighth session.</w:t>
      </w:r>
    </w:p>
    <w:p w:rsidR="007A47EA" w:rsidRDefault="007A47EA" w:rsidP="007A47EA">
      <w:pPr>
        <w:pStyle w:val="SingleTxtG"/>
      </w:pPr>
      <w:r>
        <w:t>Also in resolution 24/14,</w:t>
      </w:r>
      <w:r w:rsidRPr="004C7DA0">
        <w:t xml:space="preserve"> the Human Rights Council requested</w:t>
      </w:r>
      <w:r>
        <w:t xml:space="preserve"> OHCHR to organize, prior to the twenty-seventh session of the Council, a workshop on the impact of the application of unilateral coercive measures on the enjoyment of human rights by the affected populations, in particular their socioeconomic impact on women and children, in the States targeted, and to submit a report on the proceedings of the workshop to the Council</w:t>
      </w:r>
      <w:r w:rsidRPr="00A37EC9">
        <w:t xml:space="preserve"> </w:t>
      </w:r>
      <w:r>
        <w:t>at its twenty-seventh session.</w:t>
      </w:r>
    </w:p>
    <w:p w:rsidR="007A47EA" w:rsidRDefault="007A47EA" w:rsidP="007A47EA">
      <w:pPr>
        <w:pStyle w:val="SingleTxtG"/>
      </w:pPr>
      <w:r>
        <w:t>At its twelfth session, the Advisory Committee established a drafting group</w:t>
      </w:r>
      <w:r w:rsidR="00681FF3">
        <w:t xml:space="preserve"> </w:t>
      </w:r>
      <w:r w:rsidR="00760D9A" w:rsidRPr="00CE040A">
        <w:t xml:space="preserve">to </w:t>
      </w:r>
      <w:r w:rsidR="00760D9A">
        <w:t>prepare</w:t>
      </w:r>
      <w:r w:rsidR="00760D9A" w:rsidRPr="004C7DA0">
        <w:t xml:space="preserve"> </w:t>
      </w:r>
      <w:r w:rsidR="00F30D0A">
        <w:t>the above-mentioned</w:t>
      </w:r>
      <w:r w:rsidR="00760D9A">
        <w:t xml:space="preserve"> research-based report</w:t>
      </w:r>
      <w:r>
        <w:t xml:space="preserve">, which currently comprises Mr. </w:t>
      </w:r>
      <w:proofErr w:type="spellStart"/>
      <w:r>
        <w:t>Lebedev</w:t>
      </w:r>
      <w:proofErr w:type="spellEnd"/>
      <w:r>
        <w:t xml:space="preserve">, Mr. </w:t>
      </w:r>
      <w:proofErr w:type="spellStart"/>
      <w:r>
        <w:t>Okafor</w:t>
      </w:r>
      <w:proofErr w:type="spellEnd"/>
      <w:r>
        <w:t xml:space="preserve">, Mr. </w:t>
      </w:r>
      <w:proofErr w:type="spellStart"/>
      <w:r>
        <w:t>Soofi</w:t>
      </w:r>
      <w:proofErr w:type="spellEnd"/>
      <w:r>
        <w:t xml:space="preserve">, Mr. </w:t>
      </w:r>
      <w:proofErr w:type="spellStart"/>
      <w:r>
        <w:t>Yigezu</w:t>
      </w:r>
      <w:proofErr w:type="spellEnd"/>
      <w:r>
        <w:t xml:space="preserve"> (Rapporteur) and Mr. Ziegler (Chair).</w:t>
      </w:r>
    </w:p>
    <w:p w:rsidR="007A47EA" w:rsidRDefault="007A47EA" w:rsidP="007A47EA">
      <w:pPr>
        <w:pStyle w:val="SingleTxtG"/>
      </w:pPr>
      <w:r>
        <w:t xml:space="preserve">Also at the twelfth session, the drafting group and the full Committee held meetings to discuss the topic and the questionnaires to be disseminated to Member States, </w:t>
      </w:r>
      <w:r w:rsidRPr="002915CA">
        <w:t>special procedures of the Human Rights Council, national human rights institutions and non-governmental organizations</w:t>
      </w:r>
      <w:r>
        <w:t>. The questionnaires were disseminated by the Committee in March 2014 to stakeholders.</w:t>
      </w:r>
    </w:p>
    <w:p w:rsidR="007A47EA" w:rsidRDefault="007A47EA" w:rsidP="007A47EA">
      <w:pPr>
        <w:pStyle w:val="SingleTxtG"/>
      </w:pPr>
      <w:r>
        <w:t>Also at the same session, t</w:t>
      </w:r>
      <w:r w:rsidRPr="002915CA">
        <w:t xml:space="preserve">he </w:t>
      </w:r>
      <w:r>
        <w:t xml:space="preserve">Advisory </w:t>
      </w:r>
      <w:r w:rsidRPr="002915CA">
        <w:t xml:space="preserve">Committee designated Mr. </w:t>
      </w:r>
      <w:proofErr w:type="spellStart"/>
      <w:r>
        <w:t>Okafor</w:t>
      </w:r>
      <w:proofErr w:type="spellEnd"/>
      <w:r w:rsidRPr="002915CA">
        <w:t xml:space="preserve"> and Mr. </w:t>
      </w:r>
      <w:r>
        <w:t>Ziegler</w:t>
      </w:r>
      <w:r w:rsidRPr="002915CA">
        <w:t xml:space="preserve"> to participate in the workshop convened, pursuant to Human Rights Council resolution </w:t>
      </w:r>
      <w:r>
        <w:t>24/14</w:t>
      </w:r>
      <w:r w:rsidRPr="002915CA">
        <w:t xml:space="preserve">, by the High Commissioner, </w:t>
      </w:r>
      <w:r>
        <w:t>and held</w:t>
      </w:r>
      <w:r w:rsidRPr="002915CA">
        <w:t xml:space="preserve"> </w:t>
      </w:r>
      <w:r>
        <w:t>in Geneva</w:t>
      </w:r>
      <w:r w:rsidRPr="002915CA">
        <w:t xml:space="preserve"> on </w:t>
      </w:r>
      <w:r>
        <w:t>23 May 2014.</w:t>
      </w:r>
    </w:p>
    <w:p w:rsidR="007A47EA" w:rsidRDefault="007A47EA" w:rsidP="007A47EA">
      <w:pPr>
        <w:pStyle w:val="SingleTxtG"/>
      </w:pPr>
      <w:r>
        <w:t xml:space="preserve">At its thirteenth session, the </w:t>
      </w:r>
      <w:r w:rsidRPr="001654C8">
        <w:t>Advisory</w:t>
      </w:r>
      <w:r>
        <w:t xml:space="preserve"> Committee considered the draft report prepared by the drafting group </w:t>
      </w:r>
      <w:r w:rsidRPr="002915CA">
        <w:t>(A/HRC/AC/13/CRP.</w:t>
      </w:r>
      <w:r>
        <w:t>2</w:t>
      </w:r>
      <w:r w:rsidRPr="002915CA">
        <w:t>)</w:t>
      </w:r>
      <w:r>
        <w:t>,</w:t>
      </w:r>
      <w:r w:rsidRPr="002915CA">
        <w:t xml:space="preserve"> </w:t>
      </w:r>
      <w:r>
        <w:t>and</w:t>
      </w:r>
      <w:r w:rsidRPr="001654C8">
        <w:t xml:space="preserve"> requested </w:t>
      </w:r>
      <w:r w:rsidRPr="002915CA">
        <w:t xml:space="preserve">the </w:t>
      </w:r>
      <w:r w:rsidRPr="001654C8">
        <w:t xml:space="preserve">drafting group to recirculate the questionnaire to seek the views and inputs of the stakeholders that did not respond </w:t>
      </w:r>
      <w:r>
        <w:t xml:space="preserve">to the questionnaires </w:t>
      </w:r>
      <w:r w:rsidRPr="001654C8">
        <w:t xml:space="preserve">in order to allow for better informed work. </w:t>
      </w:r>
      <w:r w:rsidRPr="00BF0BBE">
        <w:t xml:space="preserve">The questionnaires were </w:t>
      </w:r>
      <w:r>
        <w:t>recircul</w:t>
      </w:r>
      <w:r w:rsidRPr="00BF0BBE">
        <w:t xml:space="preserve">ated by the Committee in </w:t>
      </w:r>
      <w:r>
        <w:t>September</w:t>
      </w:r>
      <w:r w:rsidRPr="00BF0BBE">
        <w:t xml:space="preserve"> 2014 to the stakeholders.</w:t>
      </w:r>
    </w:p>
    <w:p w:rsidR="007A47EA" w:rsidRDefault="007A47EA" w:rsidP="007A47EA">
      <w:pPr>
        <w:pStyle w:val="SingleTxtG"/>
      </w:pPr>
      <w:r>
        <w:t>Also at</w:t>
      </w:r>
      <w:r w:rsidRPr="002915CA">
        <w:t xml:space="preserve"> its </w:t>
      </w:r>
      <w:r>
        <w:t>thirteenth session, t</w:t>
      </w:r>
      <w:r w:rsidRPr="001654C8">
        <w:t xml:space="preserve">he </w:t>
      </w:r>
      <w:r>
        <w:t xml:space="preserve">Advisory </w:t>
      </w:r>
      <w:r w:rsidRPr="001654C8">
        <w:t xml:space="preserve">Committee requested the drafting group to finalize its report in </w:t>
      </w:r>
      <w:r>
        <w:t xml:space="preserve">the </w:t>
      </w:r>
      <w:r w:rsidRPr="001654C8">
        <w:t>light of the discussion</w:t>
      </w:r>
      <w:r>
        <w:t>s</w:t>
      </w:r>
      <w:r w:rsidRPr="001654C8">
        <w:t xml:space="preserve"> held by the Committee</w:t>
      </w:r>
      <w:r>
        <w:t xml:space="preserve"> and the replies received after recirculation of the questionnaires.</w:t>
      </w:r>
    </w:p>
    <w:p w:rsidR="007A47EA" w:rsidRDefault="007A47EA" w:rsidP="007A47EA">
      <w:pPr>
        <w:pStyle w:val="SingleTxtG"/>
      </w:pPr>
      <w:r>
        <w:t xml:space="preserve">In its </w:t>
      </w:r>
      <w:r w:rsidRPr="00C36659">
        <w:t>resolution 27/</w:t>
      </w:r>
      <w:r>
        <w:t xml:space="preserve">21, </w:t>
      </w:r>
      <w:r w:rsidRPr="00C36659">
        <w:t xml:space="preserve">the </w:t>
      </w:r>
      <w:r>
        <w:t xml:space="preserve">Human Rights </w:t>
      </w:r>
      <w:r w:rsidRPr="00C36659">
        <w:t>Council</w:t>
      </w:r>
      <w:r>
        <w:t xml:space="preserve"> reiterated its request to the Advisory Committee to prepare the research-based report and established, for a period of three years, </w:t>
      </w:r>
      <w:r>
        <w:lastRenderedPageBreak/>
        <w:t>the mandate of Special Rapporteur on the negative impact of unilateral coercive measures on the enjoyment of human rights.</w:t>
      </w:r>
    </w:p>
    <w:p w:rsidR="007A47EA" w:rsidRDefault="007A47EA" w:rsidP="007A47EA">
      <w:pPr>
        <w:pStyle w:val="SingleTxtG"/>
      </w:pPr>
      <w:r>
        <w:t>Also in resolution 27/21, the Human Rights Council d</w:t>
      </w:r>
      <w:r>
        <w:rPr>
          <w:rFonts w:ascii="Times New Roman,Italic" w:hAnsi="Times New Roman,Italic"/>
        </w:rPr>
        <w:t xml:space="preserve">ecided </w:t>
      </w:r>
      <w:r>
        <w:t xml:space="preserve">to organize a biennial panel discussion on the issue of unilateral coercive measures and human rights, starting at its twenty-ninth session, with the participation of Member States, relevant United Nations bodies, agencies and other relevant stakeholders, and requested </w:t>
      </w:r>
      <w:r w:rsidR="00F312D8">
        <w:t>OHCHR</w:t>
      </w:r>
      <w:r>
        <w:t xml:space="preserve"> to prepare and submit a report on the panel discussion to the Council.</w:t>
      </w:r>
    </w:p>
    <w:p w:rsidR="007A47EA" w:rsidRDefault="007A47EA" w:rsidP="007A47EA">
      <w:pPr>
        <w:pStyle w:val="SingleTxtG"/>
      </w:pPr>
      <w:r w:rsidRPr="00A0185B">
        <w:t xml:space="preserve">At its </w:t>
      </w:r>
      <w:r>
        <w:t>fourteenth</w:t>
      </w:r>
      <w:r w:rsidRPr="00A0185B">
        <w:t xml:space="preserve"> session, the Advisory Committee </w:t>
      </w:r>
      <w:r>
        <w:t>had</w:t>
      </w:r>
      <w:r w:rsidRPr="00A0185B">
        <w:t xml:space="preserve"> before it the </w:t>
      </w:r>
      <w:r>
        <w:t xml:space="preserve">progress </w:t>
      </w:r>
      <w:r w:rsidRPr="00A0185B">
        <w:t>report (A/HRC/28/7</w:t>
      </w:r>
      <w:r>
        <w:t>4</w:t>
      </w:r>
      <w:r w:rsidRPr="00A0185B">
        <w:t>)</w:t>
      </w:r>
      <w:r>
        <w:t>, which was</w:t>
      </w:r>
      <w:r w:rsidRPr="00A0185B">
        <w:t xml:space="preserve"> submitted to the Human Rights Council at its twenty-eighth session.</w:t>
      </w:r>
    </w:p>
    <w:p w:rsidR="007A47EA" w:rsidRDefault="007A47EA" w:rsidP="007A47EA">
      <w:pPr>
        <w:pStyle w:val="SingleTxtG"/>
      </w:pPr>
      <w:r w:rsidRPr="002D00A6">
        <w:t xml:space="preserve">At its </w:t>
      </w:r>
      <w:r>
        <w:t xml:space="preserve">twenty-eighth </w:t>
      </w:r>
      <w:r w:rsidRPr="002D00A6">
        <w:t xml:space="preserve">session, the Human Rights Council appointed </w:t>
      </w:r>
      <w:proofErr w:type="spellStart"/>
      <w:r>
        <w:t>Idriss</w:t>
      </w:r>
      <w:proofErr w:type="spellEnd"/>
      <w:r>
        <w:t xml:space="preserve"> </w:t>
      </w:r>
      <w:proofErr w:type="spellStart"/>
      <w:r>
        <w:t>Jazairy</w:t>
      </w:r>
      <w:proofErr w:type="spellEnd"/>
      <w:r>
        <w:t xml:space="preserve"> (Algeria</w:t>
      </w:r>
      <w:r w:rsidRPr="002D00A6">
        <w:t xml:space="preserve">) as </w:t>
      </w:r>
      <w:r>
        <w:t>Special Rapporteur on the negative impact of unilateral coercive measures on the enjoyment of human rights.</w:t>
      </w:r>
      <w:r w:rsidR="00B22645">
        <w:t xml:space="preserve"> The Special Rapporteur presented his first report to the Council at its thirtieth session (A/HRC/30/45).</w:t>
      </w:r>
    </w:p>
    <w:p w:rsidR="00C06AFD" w:rsidRDefault="00C06AFD" w:rsidP="007A47EA">
      <w:pPr>
        <w:pStyle w:val="SingleTxtG"/>
      </w:pPr>
      <w:r>
        <w:t>At its thirtieth session, the Human Rights Council held its first biennia</w:t>
      </w:r>
      <w:r w:rsidR="004F6275">
        <w:t>l</w:t>
      </w:r>
      <w:r>
        <w:t xml:space="preserve"> panel discussion in accor</w:t>
      </w:r>
      <w:r w:rsidR="004F6275">
        <w:t>dance with its resolution 27/21. T</w:t>
      </w:r>
      <w:r>
        <w:t>he report of the panel discussion will be submitted</w:t>
      </w:r>
      <w:r w:rsidR="004F6275">
        <w:t xml:space="preserve"> to the Council</w:t>
      </w:r>
      <w:r>
        <w:t xml:space="preserve"> at its thirty-third session.</w:t>
      </w:r>
    </w:p>
    <w:p w:rsidR="007A47EA" w:rsidRDefault="007E712A" w:rsidP="007A47EA">
      <w:pPr>
        <w:pStyle w:val="H23G"/>
      </w:pPr>
      <w:r>
        <w:tab/>
        <w:t>(iii</w:t>
      </w:r>
      <w:r w:rsidR="007A47EA" w:rsidRPr="00AB5843">
        <w:t>)</w:t>
      </w:r>
      <w:r w:rsidR="007A47EA" w:rsidRPr="00AB5843">
        <w:tab/>
      </w:r>
      <w:r w:rsidR="007A47EA" w:rsidRPr="00074607">
        <w:rPr>
          <w:bCs/>
        </w:rPr>
        <w:t xml:space="preserve">Technical cooperation for the prevention of </w:t>
      </w:r>
      <w:r w:rsidR="007A47EA">
        <w:rPr>
          <w:bCs/>
        </w:rPr>
        <w:t>a</w:t>
      </w:r>
      <w:r w:rsidR="007A47EA" w:rsidRPr="009547C3">
        <w:rPr>
          <w:bCs/>
        </w:rPr>
        <w:t>ttacks against persons with albinism</w:t>
      </w:r>
    </w:p>
    <w:p w:rsidR="00E06CAD" w:rsidRDefault="007A47EA" w:rsidP="007A47EA">
      <w:pPr>
        <w:pStyle w:val="SingleTxtG"/>
      </w:pPr>
      <w:r>
        <w:t xml:space="preserve">In its resolution 24/33, the Human Rights Council </w:t>
      </w:r>
      <w:r w:rsidRPr="00074607">
        <w:t>underscore</w:t>
      </w:r>
      <w:r>
        <w:t>d</w:t>
      </w:r>
      <w:r w:rsidRPr="00074607">
        <w:t xml:space="preserve"> the need for effective action to combat and eliminate attacks against persons with albinism and to adopt specific measures to protect and preserve the rights to life and to security of persons with albinism, as well as their right not to be subject to torture and ill-treatment</w:t>
      </w:r>
      <w:r>
        <w:t>.</w:t>
      </w:r>
    </w:p>
    <w:p w:rsidR="007A47EA" w:rsidRDefault="007A47EA" w:rsidP="007A47EA">
      <w:pPr>
        <w:pStyle w:val="SingleTxtG"/>
      </w:pPr>
      <w:r>
        <w:t>Also in resolution 24/33, the Human Rights Council</w:t>
      </w:r>
      <w:r w:rsidRPr="00074607">
        <w:t xml:space="preserve"> request</w:t>
      </w:r>
      <w:r>
        <w:t>ed</w:t>
      </w:r>
      <w:r w:rsidRPr="00074607">
        <w:t xml:space="preserve"> the Advisory Committee to prepare a study on the situation of human rights of persons living with albinism and to submit a report thereon to the Council</w:t>
      </w:r>
      <w:r w:rsidRPr="00A37EC9">
        <w:t xml:space="preserve"> </w:t>
      </w:r>
      <w:r>
        <w:t>at its twenty-eigh</w:t>
      </w:r>
      <w:r w:rsidRPr="00074607">
        <w:t>th session</w:t>
      </w:r>
      <w:r>
        <w:t>.</w:t>
      </w:r>
    </w:p>
    <w:p w:rsidR="007A47EA" w:rsidRDefault="007A47EA" w:rsidP="007A47EA">
      <w:pPr>
        <w:pStyle w:val="SingleTxtG"/>
      </w:pPr>
      <w:r>
        <w:t>At its twelfth session, the Advisory Committee established a drafting group</w:t>
      </w:r>
      <w:r w:rsidR="00A873DD" w:rsidRPr="00A873DD">
        <w:t xml:space="preserve"> </w:t>
      </w:r>
      <w:r w:rsidR="00A873DD" w:rsidRPr="00074607">
        <w:t xml:space="preserve">to prepare </w:t>
      </w:r>
      <w:r w:rsidR="00F30D0A">
        <w:t>the</w:t>
      </w:r>
      <w:r w:rsidR="00A873DD" w:rsidRPr="00074607">
        <w:t xml:space="preserve"> study</w:t>
      </w:r>
      <w:r>
        <w:t xml:space="preserve">, which currently comprises Mr. Al </w:t>
      </w:r>
      <w:proofErr w:type="spellStart"/>
      <w:r>
        <w:t>Faihani</w:t>
      </w:r>
      <w:proofErr w:type="spellEnd"/>
      <w:r>
        <w:t xml:space="preserve">, Ms. </w:t>
      </w:r>
      <w:proofErr w:type="spellStart"/>
      <w:r>
        <w:t>Boisson</w:t>
      </w:r>
      <w:proofErr w:type="spellEnd"/>
      <w:r>
        <w:t xml:space="preserve"> de </w:t>
      </w:r>
      <w:proofErr w:type="spellStart"/>
      <w:r>
        <w:t>Chazournes</w:t>
      </w:r>
      <w:proofErr w:type="spellEnd"/>
      <w:r>
        <w:t xml:space="preserve"> (Rapporteur), Mr. </w:t>
      </w:r>
      <w:proofErr w:type="spellStart"/>
      <w:r>
        <w:t>Coriolano</w:t>
      </w:r>
      <w:proofErr w:type="spellEnd"/>
      <w:r>
        <w:t xml:space="preserve">, Mr. Obata and Mr. </w:t>
      </w:r>
      <w:proofErr w:type="spellStart"/>
      <w:r>
        <w:t>Okafor</w:t>
      </w:r>
      <w:proofErr w:type="spellEnd"/>
      <w:r>
        <w:t xml:space="preserve"> (Chair).</w:t>
      </w:r>
    </w:p>
    <w:p w:rsidR="007A47EA" w:rsidRDefault="007A47EA" w:rsidP="007A47EA">
      <w:pPr>
        <w:pStyle w:val="SingleTxtG"/>
      </w:pPr>
      <w:r w:rsidRPr="00DD7949">
        <w:t xml:space="preserve">Also at </w:t>
      </w:r>
      <w:r>
        <w:t>the</w:t>
      </w:r>
      <w:r w:rsidRPr="00DD7949">
        <w:t xml:space="preserve"> twelfth session, the drafting group and the full </w:t>
      </w:r>
      <w:r>
        <w:t>C</w:t>
      </w:r>
      <w:r w:rsidRPr="00DD7949">
        <w:t>ommittee held meetings to discuss the topic and the questionnaires to be disseminated to Member States, special procedures of the Human Rights Council, OHCHR field presences, national human rights institutions and non-governmental organizations. The questionnaires were disseminated by the Committee in March 2014 to stakeholders.</w:t>
      </w:r>
    </w:p>
    <w:p w:rsidR="007A47EA" w:rsidRDefault="007A47EA" w:rsidP="007A47EA">
      <w:pPr>
        <w:pStyle w:val="SingleTxtG"/>
      </w:pPr>
      <w:r w:rsidRPr="00DD7949">
        <w:t xml:space="preserve">At its thirteenth session, the </w:t>
      </w:r>
      <w:r>
        <w:t xml:space="preserve">Advisory </w:t>
      </w:r>
      <w:r w:rsidRPr="00DD7949">
        <w:t xml:space="preserve">Committee </w:t>
      </w:r>
      <w:r>
        <w:t>considered</w:t>
      </w:r>
      <w:r w:rsidRPr="00DD7949">
        <w:t xml:space="preserve"> the draft report prepared by the drafting group (A/HRC/AC/13/CRP.</w:t>
      </w:r>
      <w:r>
        <w:t>1</w:t>
      </w:r>
      <w:r w:rsidRPr="00DD7949">
        <w:t>)</w:t>
      </w:r>
      <w:r>
        <w:t>,</w:t>
      </w:r>
      <w:r w:rsidRPr="00DD7949">
        <w:t xml:space="preserve"> </w:t>
      </w:r>
      <w:r>
        <w:t xml:space="preserve">and requested the group </w:t>
      </w:r>
      <w:r w:rsidRPr="006176D1">
        <w:t xml:space="preserve">to finalize its report in </w:t>
      </w:r>
      <w:r>
        <w:t xml:space="preserve">the </w:t>
      </w:r>
      <w:r w:rsidRPr="006176D1">
        <w:t xml:space="preserve">light of </w:t>
      </w:r>
      <w:r w:rsidRPr="00DD7949">
        <w:t xml:space="preserve">the </w:t>
      </w:r>
      <w:r w:rsidRPr="006176D1">
        <w:t>discussion</w:t>
      </w:r>
      <w:r>
        <w:t>s</w:t>
      </w:r>
      <w:r w:rsidRPr="006176D1">
        <w:t xml:space="preserve"> held by</w:t>
      </w:r>
      <w:r w:rsidRPr="00DD7949">
        <w:t xml:space="preserve"> the </w:t>
      </w:r>
      <w:r w:rsidRPr="006176D1">
        <w:t>Committee</w:t>
      </w:r>
      <w:r w:rsidRPr="00DD7949">
        <w:t>.</w:t>
      </w:r>
    </w:p>
    <w:p w:rsidR="007A47EA" w:rsidRDefault="007A47EA" w:rsidP="007A47EA">
      <w:pPr>
        <w:pStyle w:val="SingleTxtG"/>
      </w:pPr>
      <w:r w:rsidRPr="00251556">
        <w:t xml:space="preserve">At its </w:t>
      </w:r>
      <w:r>
        <w:t>fourteenth</w:t>
      </w:r>
      <w:r w:rsidRPr="00251556">
        <w:t xml:space="preserve"> s</w:t>
      </w:r>
      <w:r>
        <w:t>ession, the Advisory Committee had</w:t>
      </w:r>
      <w:r w:rsidRPr="00251556">
        <w:t xml:space="preserve"> before it the report </w:t>
      </w:r>
      <w:r>
        <w:t xml:space="preserve">of the Committee on the study on the situation of human rights of persons living with albinism </w:t>
      </w:r>
      <w:r w:rsidRPr="00251556">
        <w:t>(A/HRC/28/7</w:t>
      </w:r>
      <w:r>
        <w:t>5</w:t>
      </w:r>
      <w:r w:rsidRPr="00251556">
        <w:t>)</w:t>
      </w:r>
      <w:r>
        <w:t xml:space="preserve">, which was </w:t>
      </w:r>
      <w:r w:rsidRPr="00251556">
        <w:t xml:space="preserve">submitted to the Human Rights Council </w:t>
      </w:r>
      <w:r>
        <w:t xml:space="preserve">at its </w:t>
      </w:r>
      <w:r w:rsidRPr="00251556">
        <w:t>twenty-eighth session.</w:t>
      </w:r>
    </w:p>
    <w:p w:rsidR="007A47EA" w:rsidRDefault="007A47EA" w:rsidP="007A47EA">
      <w:pPr>
        <w:pStyle w:val="SingleTxtG"/>
      </w:pPr>
      <w:r>
        <w:t>In its resolution 28</w:t>
      </w:r>
      <w:r w:rsidRPr="00C36659">
        <w:t>/</w:t>
      </w:r>
      <w:r>
        <w:t>6,</w:t>
      </w:r>
      <w:r w:rsidRPr="00C36659">
        <w:t xml:space="preserve"> the </w:t>
      </w:r>
      <w:r>
        <w:t xml:space="preserve">Human Rights Council </w:t>
      </w:r>
      <w:r>
        <w:rPr>
          <w:iCs/>
        </w:rPr>
        <w:t>a</w:t>
      </w:r>
      <w:r w:rsidRPr="00050358">
        <w:rPr>
          <w:iCs/>
        </w:rPr>
        <w:t>cknowledg</w:t>
      </w:r>
      <w:r>
        <w:rPr>
          <w:iCs/>
        </w:rPr>
        <w:t>ed</w:t>
      </w:r>
      <w:r w:rsidRPr="00E30A4A">
        <w:t xml:space="preserve"> the </w:t>
      </w:r>
      <w:r>
        <w:t xml:space="preserve">report of the </w:t>
      </w:r>
      <w:r w:rsidRPr="00E30A4A">
        <w:t xml:space="preserve">Advisory Committee and </w:t>
      </w:r>
      <w:r>
        <w:t>the</w:t>
      </w:r>
      <w:r w:rsidRPr="00E30A4A">
        <w:t xml:space="preserve"> recommendations</w:t>
      </w:r>
      <w:r>
        <w:t xml:space="preserve"> therein, </w:t>
      </w:r>
      <w:r w:rsidRPr="00E30A4A">
        <w:t xml:space="preserve">including </w:t>
      </w:r>
      <w:r w:rsidR="00A873DD">
        <w:t xml:space="preserve">on </w:t>
      </w:r>
      <w:r w:rsidR="00C06AFD" w:rsidRPr="00E30A4A">
        <w:t>establishing</w:t>
      </w:r>
      <w:r w:rsidRPr="00B01392">
        <w:t xml:space="preserve"> a special procedure</w:t>
      </w:r>
      <w:r>
        <w:t xml:space="preserve"> mechanism, and established, for a period of three years, the mandate of </w:t>
      </w:r>
      <w:r w:rsidRPr="00E063DB">
        <w:t>Independent Expert</w:t>
      </w:r>
      <w:r w:rsidRPr="00E30A4A">
        <w:t xml:space="preserve"> on the enjoyment </w:t>
      </w:r>
      <w:r w:rsidRPr="00B01392">
        <w:t xml:space="preserve">of human rights </w:t>
      </w:r>
      <w:r>
        <w:t>by</w:t>
      </w:r>
      <w:r w:rsidRPr="00B01392">
        <w:t xml:space="preserve"> persons</w:t>
      </w:r>
      <w:r w:rsidRPr="00E30A4A">
        <w:t xml:space="preserve"> with albinism</w:t>
      </w:r>
      <w:r>
        <w:t>.</w:t>
      </w:r>
    </w:p>
    <w:p w:rsidR="007A47EA" w:rsidRPr="00DC131A" w:rsidRDefault="00C06AFD" w:rsidP="007A47EA">
      <w:pPr>
        <w:pStyle w:val="SingleTxtG"/>
        <w:rPr>
          <w:iCs/>
        </w:rPr>
      </w:pPr>
      <w:r>
        <w:t>At its twenty-ninth session, t</w:t>
      </w:r>
      <w:r w:rsidR="007A47EA">
        <w:t xml:space="preserve">he Human Rights Council </w:t>
      </w:r>
      <w:r>
        <w:t>appointed</w:t>
      </w:r>
      <w:r w:rsidR="007A47EA">
        <w:t xml:space="preserve"> </w:t>
      </w:r>
      <w:proofErr w:type="spellStart"/>
      <w:r w:rsidRPr="00C06AFD">
        <w:t>Ikponwosa</w:t>
      </w:r>
      <w:proofErr w:type="spellEnd"/>
      <w:r w:rsidRPr="00C06AFD">
        <w:t xml:space="preserve"> </w:t>
      </w:r>
      <w:proofErr w:type="spellStart"/>
      <w:r w:rsidRPr="00C06AFD">
        <w:t>Ero</w:t>
      </w:r>
      <w:proofErr w:type="spellEnd"/>
      <w:r w:rsidRPr="00C06AFD">
        <w:t xml:space="preserve"> (Nigeria) as Independent Expert on the enjoyment of human rights of persons with albinism</w:t>
      </w:r>
      <w:r w:rsidR="007A47EA">
        <w:t>.</w:t>
      </w:r>
      <w:r>
        <w:t xml:space="preserve"> The </w:t>
      </w:r>
      <w:r>
        <w:lastRenderedPageBreak/>
        <w:t xml:space="preserve">Independent Expert will present her </w:t>
      </w:r>
      <w:r w:rsidRPr="00C06AFD">
        <w:t>first report to the Council at its thirt</w:t>
      </w:r>
      <w:r>
        <w:t>y-first</w:t>
      </w:r>
      <w:r w:rsidRPr="00C06AFD">
        <w:t xml:space="preserve"> session</w:t>
      </w:r>
      <w:r w:rsidR="00A873DD">
        <w:t xml:space="preserve"> (A/HRC/31/63)</w:t>
      </w:r>
      <w:r>
        <w:t>.</w:t>
      </w:r>
    </w:p>
    <w:p w:rsidR="00E9100F" w:rsidRDefault="00BA5877">
      <w:pPr>
        <w:pStyle w:val="HChG"/>
        <w:jc w:val="both"/>
        <w:rPr>
          <w:sz w:val="24"/>
          <w:szCs w:val="24"/>
        </w:rPr>
      </w:pPr>
      <w:r w:rsidRPr="00BA5877">
        <w:rPr>
          <w:sz w:val="24"/>
          <w:szCs w:val="24"/>
        </w:rPr>
        <w:tab/>
        <w:t>4.</w:t>
      </w:r>
      <w:r w:rsidRPr="00BA5877">
        <w:rPr>
          <w:sz w:val="24"/>
          <w:szCs w:val="24"/>
        </w:rPr>
        <w:tab/>
        <w:t>Implementation of sections III and IV of the annex to</w:t>
      </w:r>
      <w:r w:rsidR="00CF1C3B">
        <w:rPr>
          <w:sz w:val="24"/>
          <w:szCs w:val="24"/>
        </w:rPr>
        <w:t xml:space="preserve"> </w:t>
      </w:r>
      <w:r w:rsidRPr="00BA5877">
        <w:rPr>
          <w:sz w:val="24"/>
          <w:szCs w:val="24"/>
        </w:rPr>
        <w:t>Human Rights</w:t>
      </w:r>
      <w:r w:rsidR="00CF1C3B">
        <w:rPr>
          <w:sz w:val="24"/>
          <w:szCs w:val="24"/>
        </w:rPr>
        <w:t xml:space="preserve"> </w:t>
      </w:r>
      <w:r w:rsidRPr="00BA5877">
        <w:rPr>
          <w:sz w:val="24"/>
          <w:szCs w:val="24"/>
        </w:rPr>
        <w:t>Council resolution 5/1 of 18 June 2007,</w:t>
      </w:r>
      <w:r w:rsidR="005A45CC">
        <w:rPr>
          <w:sz w:val="24"/>
          <w:szCs w:val="24"/>
        </w:rPr>
        <w:t xml:space="preserve"> </w:t>
      </w:r>
      <w:r w:rsidRPr="00BA5877">
        <w:rPr>
          <w:rFonts w:eastAsia="MS Mincho"/>
          <w:sz w:val="24"/>
          <w:szCs w:val="24"/>
        </w:rPr>
        <w:t>and of section III of the annex to Council resolution 16/21of 25 March 2011</w:t>
      </w:r>
    </w:p>
    <w:p w:rsidR="007A47EA" w:rsidRPr="00CF1C3B" w:rsidRDefault="00BA5877" w:rsidP="007A47EA">
      <w:pPr>
        <w:pStyle w:val="H1G"/>
        <w:rPr>
          <w:sz w:val="20"/>
        </w:rPr>
      </w:pPr>
      <w:r w:rsidRPr="00BA5877">
        <w:rPr>
          <w:sz w:val="20"/>
        </w:rPr>
        <w:tab/>
        <w:t>(a)</w:t>
      </w:r>
      <w:r w:rsidRPr="00BA5877">
        <w:rPr>
          <w:sz w:val="20"/>
        </w:rPr>
        <w:tab/>
        <w:t>Review of methods of work</w:t>
      </w:r>
    </w:p>
    <w:p w:rsidR="007A47EA" w:rsidRPr="003860D1" w:rsidRDefault="007A47EA" w:rsidP="007A47EA">
      <w:pPr>
        <w:pStyle w:val="SingleTxtG"/>
        <w:rPr>
          <w:lang w:eastAsia="en-GB"/>
        </w:rPr>
      </w:pPr>
      <w:r>
        <w:rPr>
          <w:lang w:eastAsia="en-GB"/>
        </w:rPr>
        <w:t xml:space="preserve">According to </w:t>
      </w:r>
      <w:r w:rsidRPr="003860D1">
        <w:rPr>
          <w:lang w:eastAsia="en-GB"/>
        </w:rPr>
        <w:t xml:space="preserve">paragraph 77 of the annex to </w:t>
      </w:r>
      <w:r>
        <w:rPr>
          <w:lang w:eastAsia="en-GB"/>
        </w:rPr>
        <w:t xml:space="preserve">Human Rights </w:t>
      </w:r>
      <w:r w:rsidRPr="003860D1">
        <w:rPr>
          <w:lang w:eastAsia="en-GB"/>
        </w:rPr>
        <w:t>Council resolution 5/1</w:t>
      </w:r>
      <w:r>
        <w:rPr>
          <w:lang w:eastAsia="en-GB"/>
        </w:rPr>
        <w:t>,</w:t>
      </w:r>
      <w:r w:rsidRPr="003860D1">
        <w:rPr>
          <w:lang w:eastAsia="en-GB"/>
        </w:rPr>
        <w:t xml:space="preserve"> </w:t>
      </w:r>
      <w:r w:rsidRPr="003860D1">
        <w:t>the Advisory Committee may propose within the scope of the work set out by the Council, for the latter’s consideration and approval, suggestions for further enhan</w:t>
      </w:r>
      <w:r>
        <w:t>cing its procedural efficiency.</w:t>
      </w:r>
    </w:p>
    <w:p w:rsidR="007A47EA" w:rsidRDefault="007A47EA" w:rsidP="007A47EA">
      <w:pPr>
        <w:pStyle w:val="SingleTxtG"/>
        <w:rPr>
          <w:lang w:eastAsia="en-GB"/>
        </w:rPr>
      </w:pPr>
      <w:r w:rsidRPr="003860D1">
        <w:rPr>
          <w:lang w:eastAsia="en-GB"/>
        </w:rPr>
        <w:t xml:space="preserve">In paragraphs 35 to 39 of section III of the annex to its resolution 16/21, the Human Rights Council made reference to the Advisory Committee. </w:t>
      </w:r>
      <w:r>
        <w:rPr>
          <w:lang w:eastAsia="en-GB"/>
        </w:rPr>
        <w:t>In p</w:t>
      </w:r>
      <w:r w:rsidRPr="003860D1">
        <w:rPr>
          <w:lang w:eastAsia="en-GB"/>
        </w:rPr>
        <w:t>aragraph 39 of the same resolution</w:t>
      </w:r>
      <w:r>
        <w:rPr>
          <w:lang w:eastAsia="en-GB"/>
        </w:rPr>
        <w:t>, the Council</w:t>
      </w:r>
      <w:r w:rsidRPr="003860D1">
        <w:rPr>
          <w:lang w:eastAsia="en-GB"/>
        </w:rPr>
        <w:t xml:space="preserve"> provide</w:t>
      </w:r>
      <w:r>
        <w:rPr>
          <w:lang w:eastAsia="en-GB"/>
        </w:rPr>
        <w:t>d</w:t>
      </w:r>
      <w:r w:rsidRPr="003860D1">
        <w:rPr>
          <w:lang w:eastAsia="en-GB"/>
        </w:rPr>
        <w:t xml:space="preserve"> that the Committee </w:t>
      </w:r>
      <w:r>
        <w:rPr>
          <w:lang w:eastAsia="en-GB"/>
        </w:rPr>
        <w:t>should</w:t>
      </w:r>
      <w:r w:rsidRPr="003860D1">
        <w:rPr>
          <w:lang w:eastAsia="en-GB"/>
        </w:rPr>
        <w:t xml:space="preserve"> endeavour to enhance </w:t>
      </w:r>
      <w:proofErr w:type="spellStart"/>
      <w:r w:rsidRPr="003860D1">
        <w:rPr>
          <w:lang w:eastAsia="en-GB"/>
        </w:rPr>
        <w:t>intersessional</w:t>
      </w:r>
      <w:proofErr w:type="spellEnd"/>
      <w:r w:rsidRPr="003860D1">
        <w:rPr>
          <w:lang w:eastAsia="en-GB"/>
        </w:rPr>
        <w:t xml:space="preserve"> work between its members in order to give effect to the provisions of paragraph 81 of the annex to Council resolution 5/1.</w:t>
      </w:r>
    </w:p>
    <w:p w:rsidR="007A47EA" w:rsidRPr="003F3A5C" w:rsidRDefault="007A47EA" w:rsidP="007A47EA">
      <w:pPr>
        <w:pStyle w:val="SingleTxtG"/>
        <w:spacing w:line="240" w:lineRule="auto"/>
      </w:pPr>
      <w:r w:rsidRPr="00146EDA">
        <w:t xml:space="preserve">At its </w:t>
      </w:r>
      <w:r w:rsidR="008379C8">
        <w:t>six</w:t>
      </w:r>
      <w:r>
        <w:t>teenth</w:t>
      </w:r>
      <w:r w:rsidRPr="00146EDA">
        <w:t xml:space="preserve"> session, the Advisory Committee may </w:t>
      </w:r>
      <w:r>
        <w:t xml:space="preserve">therefore </w:t>
      </w:r>
      <w:r w:rsidRPr="00146EDA">
        <w:t xml:space="preserve">address </w:t>
      </w:r>
      <w:r>
        <w:t>issues related to its methods of work.</w:t>
      </w:r>
    </w:p>
    <w:p w:rsidR="007A47EA" w:rsidRPr="00CF1C3B" w:rsidRDefault="00BA5877" w:rsidP="007A47EA">
      <w:pPr>
        <w:pStyle w:val="H1G"/>
        <w:rPr>
          <w:sz w:val="20"/>
        </w:rPr>
      </w:pPr>
      <w:r w:rsidRPr="00BA5877">
        <w:rPr>
          <w:sz w:val="20"/>
        </w:rPr>
        <w:tab/>
        <w:t>(b)</w:t>
      </w:r>
      <w:r w:rsidRPr="00BA5877">
        <w:rPr>
          <w:sz w:val="20"/>
        </w:rPr>
        <w:tab/>
        <w:t>Agenda and annual programme of work, including new priorities</w:t>
      </w:r>
    </w:p>
    <w:p w:rsidR="00B85979" w:rsidRDefault="00B85979" w:rsidP="00B85979">
      <w:pPr>
        <w:pStyle w:val="SingleTxtG"/>
      </w:pPr>
      <w:r>
        <w:t>At its fourteenth session, the Advisory Committee decided to produce reflection papers for its own use at every session of the Committee, which may be published on the OHCHR website as part of the Committee’s reflection paper series.</w:t>
      </w:r>
    </w:p>
    <w:p w:rsidR="007A47EA" w:rsidRDefault="007A47EA" w:rsidP="007A47EA">
      <w:pPr>
        <w:pStyle w:val="SingleTxtG"/>
      </w:pPr>
      <w:r>
        <w:t xml:space="preserve">At </w:t>
      </w:r>
      <w:r w:rsidR="00854F76">
        <w:t>its fifteenth</w:t>
      </w:r>
      <w:r>
        <w:t xml:space="preserve"> session, the </w:t>
      </w:r>
      <w:r w:rsidR="00A873DD">
        <w:t xml:space="preserve">Advisory </w:t>
      </w:r>
      <w:r>
        <w:t>Committee consider</w:t>
      </w:r>
      <w:r w:rsidR="000C781B">
        <w:t>ed</w:t>
      </w:r>
      <w:r>
        <w:t xml:space="preserve"> the following reflection papers prepared by Committee members:</w:t>
      </w:r>
    </w:p>
    <w:p w:rsidR="00E9100F" w:rsidRDefault="007A47EA" w:rsidP="00C47FA0">
      <w:pPr>
        <w:pStyle w:val="SingleTxtG"/>
        <w:numPr>
          <w:ilvl w:val="0"/>
          <w:numId w:val="4"/>
        </w:numPr>
        <w:ind w:left="1701" w:hanging="567"/>
      </w:pPr>
      <w:r w:rsidRPr="00282ACD">
        <w:t>“Whistle-blowing and human rights</w:t>
      </w:r>
      <w:r>
        <w:t xml:space="preserve"> in the context of corruption</w:t>
      </w:r>
      <w:r w:rsidRPr="00282ACD">
        <w:t>”</w:t>
      </w:r>
      <w:r>
        <w:t xml:space="preserve"> (</w:t>
      </w:r>
      <w:r w:rsidRPr="002D12F4">
        <w:rPr>
          <w:szCs w:val="22"/>
        </w:rPr>
        <w:t>Katharina</w:t>
      </w:r>
      <w:r w:rsidRPr="00282ACD">
        <w:t xml:space="preserve"> </w:t>
      </w:r>
      <w:proofErr w:type="spellStart"/>
      <w:r w:rsidRPr="00282ACD">
        <w:t>Pabel</w:t>
      </w:r>
      <w:proofErr w:type="spellEnd"/>
      <w:r>
        <w:t>)</w:t>
      </w:r>
    </w:p>
    <w:p w:rsidR="00E9100F" w:rsidRDefault="007A47EA" w:rsidP="00C47FA0">
      <w:pPr>
        <w:pStyle w:val="SingleTxtG"/>
        <w:numPr>
          <w:ilvl w:val="0"/>
          <w:numId w:val="4"/>
        </w:numPr>
        <w:ind w:left="1701" w:hanging="567"/>
      </w:pPr>
      <w:r>
        <w:t>“Climate-induced</w:t>
      </w:r>
      <w:r w:rsidRPr="00282ACD">
        <w:t xml:space="preserve"> displacement</w:t>
      </w:r>
      <w:r>
        <w:t xml:space="preserve"> and human rights</w:t>
      </w:r>
      <w:r w:rsidRPr="00282ACD">
        <w:t>”</w:t>
      </w:r>
      <w:r>
        <w:t xml:space="preserve"> (</w:t>
      </w:r>
      <w:proofErr w:type="spellStart"/>
      <w:r w:rsidRPr="002D12F4">
        <w:rPr>
          <w:szCs w:val="22"/>
        </w:rPr>
        <w:t>Imeru</w:t>
      </w:r>
      <w:proofErr w:type="spellEnd"/>
      <w:r w:rsidRPr="002D12F4">
        <w:rPr>
          <w:szCs w:val="22"/>
        </w:rPr>
        <w:t xml:space="preserve"> </w:t>
      </w:r>
      <w:proofErr w:type="spellStart"/>
      <w:r w:rsidRPr="002D12F4">
        <w:rPr>
          <w:szCs w:val="22"/>
        </w:rPr>
        <w:t>Tamrat</w:t>
      </w:r>
      <w:proofErr w:type="spellEnd"/>
      <w:r>
        <w:t xml:space="preserve"> </w:t>
      </w:r>
      <w:proofErr w:type="spellStart"/>
      <w:r>
        <w:t>Yigezu</w:t>
      </w:r>
      <w:proofErr w:type="spellEnd"/>
      <w:r>
        <w:t>)</w:t>
      </w:r>
    </w:p>
    <w:p w:rsidR="00E9100F" w:rsidRDefault="007A47EA" w:rsidP="00C47FA0">
      <w:pPr>
        <w:pStyle w:val="SingleTxtG"/>
        <w:numPr>
          <w:ilvl w:val="0"/>
          <w:numId w:val="4"/>
        </w:numPr>
        <w:ind w:left="1701" w:hanging="567"/>
      </w:pPr>
      <w:r>
        <w:rPr>
          <w:szCs w:val="22"/>
        </w:rPr>
        <w:t>“</w:t>
      </w:r>
      <w:r>
        <w:t>Mainstreaming human rights</w:t>
      </w:r>
      <w:r w:rsidRPr="003B1981">
        <w:t xml:space="preserve"> in </w:t>
      </w:r>
      <w:r>
        <w:t xml:space="preserve">the </w:t>
      </w:r>
      <w:r w:rsidRPr="003B1981">
        <w:t>post-2015 development agenda</w:t>
      </w:r>
      <w:r>
        <w:t>” (</w:t>
      </w:r>
      <w:r w:rsidRPr="006A7B62">
        <w:rPr>
          <w:szCs w:val="22"/>
        </w:rPr>
        <w:t>Laura-Maria</w:t>
      </w:r>
      <w:r w:rsidRPr="00282ACD">
        <w:rPr>
          <w:szCs w:val="22"/>
        </w:rPr>
        <w:t xml:space="preserve"> </w:t>
      </w:r>
      <w:proofErr w:type="spellStart"/>
      <w:r w:rsidRPr="00B9448A">
        <w:rPr>
          <w:szCs w:val="22"/>
        </w:rPr>
        <w:t>Crăciunean</w:t>
      </w:r>
      <w:proofErr w:type="spellEnd"/>
      <w:r>
        <w:rPr>
          <w:szCs w:val="22"/>
        </w:rPr>
        <w:t>)</w:t>
      </w:r>
    </w:p>
    <w:p w:rsidR="00E9100F" w:rsidRDefault="007A47EA" w:rsidP="00C47FA0">
      <w:pPr>
        <w:pStyle w:val="SingleTxtG"/>
        <w:numPr>
          <w:ilvl w:val="0"/>
          <w:numId w:val="4"/>
        </w:numPr>
        <w:ind w:left="1701" w:hanging="567"/>
        <w:rPr>
          <w:b/>
        </w:rPr>
      </w:pPr>
      <w:r>
        <w:t>“Regional human rights regimes (protection mechanisms)” (</w:t>
      </w:r>
      <w:proofErr w:type="spellStart"/>
      <w:r w:rsidRPr="006A7B62">
        <w:rPr>
          <w:szCs w:val="22"/>
        </w:rPr>
        <w:t>Changrok</w:t>
      </w:r>
      <w:proofErr w:type="spellEnd"/>
      <w:r>
        <w:t xml:space="preserve"> </w:t>
      </w:r>
      <w:proofErr w:type="spellStart"/>
      <w:r>
        <w:t>Soh</w:t>
      </w:r>
      <w:proofErr w:type="spellEnd"/>
      <w:r>
        <w:t>)</w:t>
      </w:r>
      <w:r w:rsidRPr="00282ACD">
        <w:t xml:space="preserve"> </w:t>
      </w:r>
    </w:p>
    <w:p w:rsidR="00E9100F" w:rsidRDefault="007A47EA" w:rsidP="00C47FA0">
      <w:pPr>
        <w:pStyle w:val="SingleTxtG"/>
        <w:numPr>
          <w:ilvl w:val="0"/>
          <w:numId w:val="4"/>
        </w:numPr>
        <w:ind w:left="1701" w:hanging="567"/>
      </w:pPr>
      <w:r>
        <w:t>“Global grievance forum for perceived defamation of religion”</w:t>
      </w:r>
      <w:r w:rsidRPr="005B5EDA">
        <w:t xml:space="preserve"> </w:t>
      </w:r>
      <w:r>
        <w:t>(</w:t>
      </w:r>
      <w:proofErr w:type="spellStart"/>
      <w:r w:rsidRPr="002D12F4">
        <w:rPr>
          <w:szCs w:val="22"/>
        </w:rPr>
        <w:t>Ahmer</w:t>
      </w:r>
      <w:proofErr w:type="spellEnd"/>
      <w:r w:rsidRPr="002D12F4">
        <w:rPr>
          <w:szCs w:val="22"/>
        </w:rPr>
        <w:t xml:space="preserve"> Bilal</w:t>
      </w:r>
      <w:r>
        <w:t xml:space="preserve"> </w:t>
      </w:r>
      <w:proofErr w:type="spellStart"/>
      <w:r>
        <w:t>Soofi</w:t>
      </w:r>
      <w:proofErr w:type="spellEnd"/>
      <w:r>
        <w:t>)</w:t>
      </w:r>
    </w:p>
    <w:p w:rsidR="000C781B" w:rsidRDefault="00FC4AF2" w:rsidP="000C781B">
      <w:pPr>
        <w:pStyle w:val="SingleTxtG"/>
      </w:pPr>
      <w:r>
        <w:t>A</w:t>
      </w:r>
      <w:r w:rsidR="000C781B">
        <w:t xml:space="preserve">t its </w:t>
      </w:r>
      <w:r>
        <w:t>six</w:t>
      </w:r>
      <w:r w:rsidR="000C781B">
        <w:t xml:space="preserve">teenth session, the </w:t>
      </w:r>
      <w:r>
        <w:t xml:space="preserve">Advisory </w:t>
      </w:r>
      <w:r w:rsidR="000C781B">
        <w:t xml:space="preserve">Committee </w:t>
      </w:r>
      <w:r>
        <w:t>will consider the following reflection papers prepared by Committee members</w:t>
      </w:r>
      <w:r w:rsidR="000C781B">
        <w:t>:</w:t>
      </w:r>
    </w:p>
    <w:p w:rsidR="00E9100F" w:rsidRDefault="000C781B" w:rsidP="00C47FA0">
      <w:pPr>
        <w:pStyle w:val="SingleTxtG"/>
        <w:numPr>
          <w:ilvl w:val="0"/>
          <w:numId w:val="5"/>
        </w:numPr>
        <w:ind w:left="1701" w:hanging="567"/>
      </w:pPr>
      <w:r>
        <w:t>“The impact of settler colonialism on human rights” (</w:t>
      </w:r>
      <w:proofErr w:type="spellStart"/>
      <w:r>
        <w:t>Hoda</w:t>
      </w:r>
      <w:proofErr w:type="spellEnd"/>
      <w:r>
        <w:t xml:space="preserve"> </w:t>
      </w:r>
      <w:proofErr w:type="spellStart"/>
      <w:r>
        <w:t>Elsadda</w:t>
      </w:r>
      <w:proofErr w:type="spellEnd"/>
      <w:r>
        <w:t xml:space="preserve"> and Karla </w:t>
      </w:r>
      <w:proofErr w:type="spellStart"/>
      <w:r>
        <w:t>Hananía</w:t>
      </w:r>
      <w:proofErr w:type="spellEnd"/>
      <w:r>
        <w:t xml:space="preserve"> de Varela)</w:t>
      </w:r>
    </w:p>
    <w:p w:rsidR="00E9100F" w:rsidRDefault="000C781B" w:rsidP="00C47FA0">
      <w:pPr>
        <w:pStyle w:val="SingleTxtG"/>
        <w:numPr>
          <w:ilvl w:val="0"/>
          <w:numId w:val="5"/>
        </w:numPr>
        <w:ind w:left="1701" w:hanging="567"/>
      </w:pPr>
      <w:r>
        <w:t xml:space="preserve">“The non-material approach to social rights in the framework of sustainable development” (Mohamed </w:t>
      </w:r>
      <w:proofErr w:type="spellStart"/>
      <w:r>
        <w:t>Bennani</w:t>
      </w:r>
      <w:proofErr w:type="spellEnd"/>
      <w:r>
        <w:t xml:space="preserve">) </w:t>
      </w:r>
    </w:p>
    <w:p w:rsidR="00E9100F" w:rsidRDefault="000C781B" w:rsidP="00C47FA0">
      <w:pPr>
        <w:pStyle w:val="SingleTxtG"/>
        <w:numPr>
          <w:ilvl w:val="0"/>
          <w:numId w:val="5"/>
        </w:numPr>
        <w:ind w:left="1701" w:hanging="567"/>
      </w:pPr>
      <w:r>
        <w:t xml:space="preserve">“Youth and human rights: contribution to social cohesion” (Mario Luis </w:t>
      </w:r>
      <w:proofErr w:type="spellStart"/>
      <w:r>
        <w:t>Coriolano</w:t>
      </w:r>
      <w:proofErr w:type="spellEnd"/>
      <w:r>
        <w:t xml:space="preserve">, Karla </w:t>
      </w:r>
      <w:proofErr w:type="spellStart"/>
      <w:r>
        <w:t>Hananía</w:t>
      </w:r>
      <w:proofErr w:type="spellEnd"/>
      <w:r>
        <w:t xml:space="preserve"> de Varela and </w:t>
      </w:r>
      <w:proofErr w:type="spellStart"/>
      <w:r>
        <w:t>Anantonia</w:t>
      </w:r>
      <w:proofErr w:type="spellEnd"/>
      <w:r>
        <w:t xml:space="preserve"> Reyes Prado)</w:t>
      </w:r>
    </w:p>
    <w:p w:rsidR="00E9100F" w:rsidRDefault="000C781B" w:rsidP="00C47FA0">
      <w:pPr>
        <w:pStyle w:val="SingleTxtG"/>
        <w:numPr>
          <w:ilvl w:val="0"/>
          <w:numId w:val="5"/>
        </w:numPr>
        <w:ind w:left="1701" w:hanging="567"/>
      </w:pPr>
      <w:r>
        <w:lastRenderedPageBreak/>
        <w:t>“Improving the impact of the Human Rights Council: efficiency</w:t>
      </w:r>
      <w:r w:rsidR="00A873DD">
        <w:t>,</w:t>
      </w:r>
      <w:r>
        <w:t xml:space="preserve"> efficacy</w:t>
      </w:r>
      <w:r w:rsidR="00A873DD">
        <w:t>,</w:t>
      </w:r>
      <w:r>
        <w:t xml:space="preserve"> implementation </w:t>
      </w:r>
      <w:r w:rsidR="00A873DD">
        <w:t xml:space="preserve">and </w:t>
      </w:r>
      <w:r>
        <w:t xml:space="preserve">follow-up” (Mario Luis </w:t>
      </w:r>
      <w:proofErr w:type="spellStart"/>
      <w:r>
        <w:t>Coriolano</w:t>
      </w:r>
      <w:proofErr w:type="spellEnd"/>
      <w:r>
        <w:t xml:space="preserve">, Karla </w:t>
      </w:r>
      <w:proofErr w:type="spellStart"/>
      <w:r>
        <w:t>Hananía</w:t>
      </w:r>
      <w:proofErr w:type="spellEnd"/>
      <w:r>
        <w:t xml:space="preserve"> de Varela and </w:t>
      </w:r>
      <w:proofErr w:type="spellStart"/>
      <w:r>
        <w:t>Anantonia</w:t>
      </w:r>
      <w:proofErr w:type="spellEnd"/>
      <w:r>
        <w:t xml:space="preserve"> Reyes Prado)</w:t>
      </w:r>
    </w:p>
    <w:p w:rsidR="00FC4AF2" w:rsidRDefault="00FC4AF2" w:rsidP="00FC4AF2">
      <w:pPr>
        <w:pStyle w:val="SingleTxtG"/>
      </w:pPr>
      <w:r>
        <w:t xml:space="preserve">A </w:t>
      </w:r>
      <w:r w:rsidR="00D02110">
        <w:t>its</w:t>
      </w:r>
      <w:r>
        <w:t xml:space="preserve"> fifteenth session, the Advisory Committee decided to open its online discussion forum to representatives of non-governmental organizations and members of civil society to permit more frequent interactions and exchange, and appointed Mr. </w:t>
      </w:r>
      <w:proofErr w:type="spellStart"/>
      <w:r>
        <w:t>Coriolano</w:t>
      </w:r>
      <w:proofErr w:type="spellEnd"/>
      <w:r>
        <w:t xml:space="preserve"> as Rapporteur of the Advisory Committee to prepare a paper on the engagement with non-governmental organizations and national human rights institutions, and to report to the Committee at its sixteenth session.</w:t>
      </w:r>
    </w:p>
    <w:p w:rsidR="00FC4AF2" w:rsidRDefault="00FC4AF2" w:rsidP="00FC4AF2">
      <w:pPr>
        <w:pStyle w:val="SingleTxtG"/>
      </w:pPr>
      <w:r>
        <w:t xml:space="preserve">At its sixteenth session, the Advisory Committee will consider the above-mentioned paper prepared by </w:t>
      </w:r>
      <w:r w:rsidR="00D02110">
        <w:t>the Rapporteur</w:t>
      </w:r>
      <w:r>
        <w:t>.</w:t>
      </w:r>
    </w:p>
    <w:p w:rsidR="007A47EA" w:rsidRDefault="007A47EA" w:rsidP="001C639E">
      <w:pPr>
        <w:pStyle w:val="SingleTxtG"/>
      </w:pPr>
      <w:r>
        <w:t>A</w:t>
      </w:r>
      <w:r w:rsidR="00123FF2">
        <w:t>lso a</w:t>
      </w:r>
      <w:r>
        <w:t xml:space="preserve">t </w:t>
      </w:r>
      <w:r w:rsidR="00D02110">
        <w:t xml:space="preserve">its </w:t>
      </w:r>
      <w:r w:rsidR="00FC4AF2">
        <w:t>six</w:t>
      </w:r>
      <w:r>
        <w:t xml:space="preserve">teenth session, </w:t>
      </w:r>
      <w:r w:rsidRPr="008B7465">
        <w:t>the Committee</w:t>
      </w:r>
      <w:r>
        <w:t xml:space="preserve"> may</w:t>
      </w:r>
      <w:r w:rsidRPr="008B7465">
        <w:t xml:space="preserve"> continue its discussions under item</w:t>
      </w:r>
      <w:r w:rsidR="00D02110">
        <w:t xml:space="preserve"> 4</w:t>
      </w:r>
      <w:r w:rsidRPr="008B7465">
        <w:t>, including on new priorities</w:t>
      </w:r>
      <w:r>
        <w:t>.</w:t>
      </w:r>
      <w:r>
        <w:tab/>
      </w:r>
    </w:p>
    <w:p w:rsidR="007A47EA" w:rsidRPr="00CF1C3B" w:rsidRDefault="00BA5877" w:rsidP="007A47EA">
      <w:pPr>
        <w:pStyle w:val="HChG"/>
        <w:rPr>
          <w:sz w:val="24"/>
          <w:szCs w:val="24"/>
        </w:rPr>
      </w:pPr>
      <w:r w:rsidRPr="00BA5877">
        <w:rPr>
          <w:sz w:val="24"/>
          <w:szCs w:val="24"/>
        </w:rPr>
        <w:tab/>
        <w:t>5.</w:t>
      </w:r>
      <w:r w:rsidRPr="00BA5877">
        <w:rPr>
          <w:sz w:val="24"/>
          <w:szCs w:val="24"/>
        </w:rPr>
        <w:tab/>
        <w:t>Report of the Advisory Committee on its fifteenth session</w:t>
      </w:r>
    </w:p>
    <w:p w:rsidR="007A47EA" w:rsidRDefault="007A47EA" w:rsidP="007A47EA">
      <w:pPr>
        <w:pStyle w:val="SingleTxtG"/>
      </w:pPr>
      <w:r w:rsidRPr="00583EFD">
        <w:t xml:space="preserve">The Advisory Committee will have before it for adoption a draft report on its </w:t>
      </w:r>
      <w:r w:rsidR="001C639E">
        <w:t>six</w:t>
      </w:r>
      <w:r>
        <w:t>teenth</w:t>
      </w:r>
      <w:r w:rsidRPr="00583EFD">
        <w:t xml:space="preserve"> session, prepared by the Rapporteur.</w:t>
      </w:r>
    </w:p>
    <w:p w:rsidR="00AB2034" w:rsidRPr="0071529D" w:rsidRDefault="00AB2034" w:rsidP="007A47EA">
      <w:pPr>
        <w:pStyle w:val="SingleTxtG"/>
      </w:pPr>
      <w:r>
        <w:t>P</w:t>
      </w:r>
      <w:r w:rsidRPr="00A63BB8">
        <w:t xml:space="preserve">ursuant to paragraph 38 of the </w:t>
      </w:r>
      <w:r>
        <w:t>a</w:t>
      </w:r>
      <w:r w:rsidRPr="00A63BB8">
        <w:t xml:space="preserve">nnex to </w:t>
      </w:r>
      <w:r>
        <w:t xml:space="preserve">Human Rights Council </w:t>
      </w:r>
      <w:r w:rsidRPr="00A63BB8">
        <w:t>resolution 16/21</w:t>
      </w:r>
      <w:r>
        <w:t>,</w:t>
      </w:r>
      <w:r w:rsidRPr="00A63BB8">
        <w:t xml:space="preserve"> the annual report of the </w:t>
      </w:r>
      <w:r>
        <w:t xml:space="preserve">Advisory </w:t>
      </w:r>
      <w:r w:rsidRPr="00A63BB8">
        <w:t xml:space="preserve">Committee </w:t>
      </w:r>
      <w:r>
        <w:t xml:space="preserve">will </w:t>
      </w:r>
      <w:r w:rsidRPr="00A63BB8">
        <w:t xml:space="preserve">be submitted to the Council at its </w:t>
      </w:r>
      <w:r w:rsidRPr="003A1F46">
        <w:t>September session and be the subject of an interactive dialogue with the Committee</w:t>
      </w:r>
      <w:r>
        <w:t xml:space="preserve"> Chair</w:t>
      </w:r>
      <w:r w:rsidRPr="003A1F46">
        <w:t xml:space="preserve">. </w:t>
      </w:r>
      <w:r w:rsidRPr="00F65D4A">
        <w:t>Therefore</w:t>
      </w:r>
      <w:r>
        <w:t>,</w:t>
      </w:r>
      <w:r w:rsidRPr="00F65D4A">
        <w:t xml:space="preserve"> the reports of the Committee on its </w:t>
      </w:r>
      <w:r>
        <w:t>sixteenth and seventeenth</w:t>
      </w:r>
      <w:r w:rsidRPr="00F65D4A">
        <w:t xml:space="preserve"> session</w:t>
      </w:r>
      <w:r>
        <w:t>s</w:t>
      </w:r>
      <w:r w:rsidRPr="00F65D4A">
        <w:t xml:space="preserve"> will be considered by the </w:t>
      </w:r>
      <w:r>
        <w:t xml:space="preserve">Council at its thirty-third </w:t>
      </w:r>
      <w:r w:rsidRPr="00F65D4A">
        <w:t>session.</w:t>
      </w:r>
    </w:p>
    <w:p w:rsidR="007A47EA" w:rsidRPr="00B204A6" w:rsidRDefault="007A47EA" w:rsidP="007A47EA">
      <w:pPr>
        <w:pStyle w:val="SingleTxtG"/>
        <w:spacing w:before="240" w:after="0"/>
        <w:jc w:val="center"/>
        <w:rPr>
          <w:u w:val="single"/>
        </w:rPr>
      </w:pPr>
      <w:r>
        <w:rPr>
          <w:u w:val="single"/>
        </w:rPr>
        <w:tab/>
      </w:r>
      <w:r>
        <w:rPr>
          <w:u w:val="single"/>
        </w:rPr>
        <w:tab/>
      </w:r>
      <w:r>
        <w:rPr>
          <w:u w:val="single"/>
        </w:rPr>
        <w:tab/>
      </w:r>
    </w:p>
    <w:sectPr w:rsidR="007A47EA" w:rsidRPr="00B204A6" w:rsidSect="00D62055">
      <w:headerReference w:type="even" r:id="rId10"/>
      <w:headerReference w:type="default" r:id="rId11"/>
      <w:footerReference w:type="even" r:id="rId12"/>
      <w:footerReference w:type="default" r:id="rId13"/>
      <w:footerReference w:type="first" r:id="rId14"/>
      <w:endnotePr>
        <w:numFmt w:val="decimal"/>
      </w:endnotePr>
      <w:type w:val="continuous"/>
      <w:pgSz w:w="11907" w:h="16840" w:code="9"/>
      <w:pgMar w:top="1701" w:right="1134" w:bottom="2268" w:left="1134" w:header="1134" w:footer="141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4FF" w:rsidRDefault="00C404FF"/>
  </w:endnote>
  <w:endnote w:type="continuationSeparator" w:id="0">
    <w:p w:rsidR="00C404FF" w:rsidRDefault="00C404FF"/>
  </w:endnote>
  <w:endnote w:type="continuationNotice" w:id="1">
    <w:p w:rsidR="00C404FF" w:rsidRDefault="00C404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Italic">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Barcode 3 of 9 by request">
    <w:altName w:val="Tw Cen MT Condensed Extra Bol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7EA" w:rsidRPr="00FF22C4" w:rsidRDefault="00A95A69" w:rsidP="007A47EA">
    <w:pPr>
      <w:pStyle w:val="Footer"/>
      <w:tabs>
        <w:tab w:val="right" w:pos="9598"/>
      </w:tabs>
    </w:pPr>
    <w:r>
      <w:fldChar w:fldCharType="begin"/>
    </w:r>
    <w:r>
      <w:instrText xml:space="preserve"> PAGE  \* MERGEFORMAT </w:instrText>
    </w:r>
    <w:r>
      <w:fldChar w:fldCharType="separate"/>
    </w:r>
    <w:r w:rsidR="00053F44" w:rsidRPr="00053F44">
      <w:rPr>
        <w:b/>
        <w:noProof/>
        <w:sz w:val="18"/>
      </w:rPr>
      <w:t>8</w:t>
    </w:r>
    <w:r>
      <w:rPr>
        <w:b/>
        <w:noProof/>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7EA" w:rsidRPr="00FF22C4" w:rsidRDefault="007A47EA" w:rsidP="007A47EA">
    <w:pPr>
      <w:pStyle w:val="Footer"/>
      <w:tabs>
        <w:tab w:val="right" w:pos="9598"/>
      </w:tabs>
      <w:rPr>
        <w:b/>
        <w:sz w:val="18"/>
      </w:rPr>
    </w:pPr>
    <w:r>
      <w:tab/>
    </w:r>
    <w:r w:rsidR="00A95A69">
      <w:fldChar w:fldCharType="begin"/>
    </w:r>
    <w:r w:rsidR="00A95A69">
      <w:instrText xml:space="preserve"> PAGE  \* MERGEFORMAT </w:instrText>
    </w:r>
    <w:r w:rsidR="00A95A69">
      <w:fldChar w:fldCharType="separate"/>
    </w:r>
    <w:r w:rsidR="00053F44" w:rsidRPr="00053F44">
      <w:rPr>
        <w:b/>
        <w:noProof/>
        <w:sz w:val="18"/>
      </w:rPr>
      <w:t>9</w:t>
    </w:r>
    <w:r w:rsidR="00A95A69">
      <w:rPr>
        <w:b/>
        <w:noProof/>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4752"/>
    </w:tblGrid>
    <w:tr w:rsidR="00D62055" w:rsidTr="00D62055">
      <w:tc>
        <w:tcPr>
          <w:tcW w:w="3614" w:type="dxa"/>
          <w:shd w:val="clear" w:color="auto" w:fill="auto"/>
        </w:tcPr>
        <w:p w:rsidR="00D62055" w:rsidRDefault="00D62055" w:rsidP="00D62055">
          <w:pPr>
            <w:pStyle w:val="Footer"/>
            <w:rPr>
              <w:sz w:val="20"/>
            </w:rPr>
          </w:pPr>
          <w:r>
            <w:rPr>
              <w:noProof/>
              <w:sz w:val="20"/>
              <w:lang w:eastAsia="en-GB"/>
            </w:rPr>
            <w:drawing>
              <wp:anchor distT="0" distB="0" distL="114300" distR="114300" simplePos="0" relativeHeight="251658240" behindDoc="0" locked="0" layoutInCell="1" allowOverlap="1">
                <wp:simplePos x="0" y="0"/>
                <wp:positionH relativeFrom="column">
                  <wp:posOffset>5339715</wp:posOffset>
                </wp:positionH>
                <wp:positionV relativeFrom="paragraph">
                  <wp:posOffset>-365760</wp:posOffset>
                </wp:positionV>
                <wp:extent cx="694690" cy="694690"/>
                <wp:effectExtent l="0" t="0" r="0" b="0"/>
                <wp:wrapNone/>
                <wp:docPr id="3" name="Picture 3" descr="http://undocs.org/m2/QRCode2.ashx?DS=A/HRC/AC/16/1/ADD.1&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AC/16/1/ADD.1&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sz w:val="20"/>
            </w:rPr>
            <w:t>GE.15-21937(E)</w:t>
          </w:r>
        </w:p>
        <w:p w:rsidR="00D62055" w:rsidRPr="00D62055" w:rsidRDefault="00D62055" w:rsidP="00D62055">
          <w:pPr>
            <w:pStyle w:val="Footer"/>
            <w:rPr>
              <w:rFonts w:ascii="Barcode 3 of 9 by request" w:hAnsi="Barcode 3 of 9 by request"/>
              <w:sz w:val="24"/>
            </w:rPr>
          </w:pPr>
          <w:r>
            <w:rPr>
              <w:rFonts w:ascii="Barcode 3 of 9 by request" w:hAnsi="Barcode 3 of 9 by request"/>
              <w:sz w:val="24"/>
            </w:rPr>
            <w:t>*1521937*</w:t>
          </w:r>
        </w:p>
      </w:tc>
      <w:tc>
        <w:tcPr>
          <w:tcW w:w="4752" w:type="dxa"/>
          <w:shd w:val="clear" w:color="auto" w:fill="auto"/>
        </w:tcPr>
        <w:p w:rsidR="00D62055" w:rsidRDefault="00D62055" w:rsidP="00D62055">
          <w:pPr>
            <w:pStyle w:val="Footer"/>
            <w:spacing w:line="240" w:lineRule="atLeast"/>
            <w:jc w:val="right"/>
            <w:rPr>
              <w:sz w:val="20"/>
            </w:rPr>
          </w:pPr>
          <w:r>
            <w:rPr>
              <w:noProof/>
              <w:sz w:val="20"/>
              <w:lang w:eastAsia="en-GB"/>
            </w:rPr>
            <w:drawing>
              <wp:inline distT="0" distB="0" distL="0" distR="0">
                <wp:extent cx="9296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rsidR="00D62055" w:rsidRPr="00D62055" w:rsidRDefault="00D62055" w:rsidP="00D62055">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4FF" w:rsidRPr="000B175B" w:rsidRDefault="00C404FF" w:rsidP="007A47EA">
      <w:pPr>
        <w:tabs>
          <w:tab w:val="right" w:pos="2155"/>
        </w:tabs>
        <w:spacing w:after="80"/>
        <w:ind w:left="680"/>
        <w:rPr>
          <w:u w:val="single"/>
        </w:rPr>
      </w:pPr>
      <w:r>
        <w:rPr>
          <w:u w:val="single"/>
        </w:rPr>
        <w:tab/>
      </w:r>
    </w:p>
  </w:footnote>
  <w:footnote w:type="continuationSeparator" w:id="0">
    <w:p w:rsidR="00C404FF" w:rsidRPr="00FC68B7" w:rsidRDefault="00C404FF" w:rsidP="007A47EA">
      <w:pPr>
        <w:tabs>
          <w:tab w:val="left" w:pos="2155"/>
        </w:tabs>
        <w:spacing w:after="80"/>
        <w:ind w:left="680"/>
        <w:rPr>
          <w:u w:val="single"/>
        </w:rPr>
      </w:pPr>
      <w:r>
        <w:rPr>
          <w:u w:val="single"/>
        </w:rPr>
        <w:tab/>
      </w:r>
    </w:p>
  </w:footnote>
  <w:footnote w:type="continuationNotice" w:id="1">
    <w:p w:rsidR="00C404FF" w:rsidRDefault="00C404FF"/>
  </w:footnote>
  <w:footnote w:id="2">
    <w:p w:rsidR="009F7ECF" w:rsidRPr="009E0B1B" w:rsidRDefault="009F7ECF" w:rsidP="009F7ECF">
      <w:pPr>
        <w:pStyle w:val="FootnoteText"/>
        <w:rPr>
          <w:szCs w:val="18"/>
        </w:rPr>
      </w:pPr>
      <w:r>
        <w:rPr>
          <w:rStyle w:val="FootnoteReference"/>
        </w:rPr>
        <w:tab/>
      </w:r>
      <w:r w:rsidRPr="00BC7C23">
        <w:rPr>
          <w:rStyle w:val="FootnoteReference"/>
          <w:szCs w:val="18"/>
          <w:vertAlign w:val="baseline"/>
        </w:rPr>
        <w:t>*</w:t>
      </w:r>
      <w:r w:rsidRPr="00BC7C23">
        <w:rPr>
          <w:rStyle w:val="FootnoteReference"/>
          <w:szCs w:val="18"/>
          <w:vertAlign w:val="baseline"/>
        </w:rPr>
        <w:tab/>
      </w:r>
      <w:r>
        <w:t>The year of expiry of the term of membership is shown in parenthesis</w:t>
      </w:r>
      <w:r w:rsidRPr="00B5450F">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7EA" w:rsidRPr="00FF22C4" w:rsidRDefault="007A47EA" w:rsidP="007A47EA">
    <w:pPr>
      <w:pStyle w:val="Header"/>
    </w:pPr>
    <w:r w:rsidRPr="00FF22C4">
      <w:t>A/HRC/AC/</w:t>
    </w:r>
    <w:r>
      <w:t>1</w:t>
    </w:r>
    <w:r w:rsidR="00DB6E41">
      <w:t>6</w:t>
    </w:r>
    <w:r w:rsidRPr="00FF22C4">
      <w:t>/1/Add.1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7EA" w:rsidRPr="00FF22C4" w:rsidRDefault="007A47EA" w:rsidP="007A47EA">
    <w:pPr>
      <w:pStyle w:val="Header"/>
      <w:jc w:val="right"/>
    </w:pPr>
    <w:r w:rsidRPr="00FF22C4">
      <w:t>A/HRC/AC/</w:t>
    </w:r>
    <w:r>
      <w:t>1</w:t>
    </w:r>
    <w:r w:rsidR="00DB6E41">
      <w:t>6</w:t>
    </w:r>
    <w:r w:rsidRPr="00FF22C4">
      <w:t>/1/Add.1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9F8"/>
    <w:multiLevelType w:val="hybridMultilevel"/>
    <w:tmpl w:val="FFD08D26"/>
    <w:lvl w:ilvl="0" w:tplc="075A641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70F4D67"/>
    <w:multiLevelType w:val="hybridMultilevel"/>
    <w:tmpl w:val="72802AE0"/>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3">
    <w:nsid w:val="18A22C68"/>
    <w:multiLevelType w:val="hybridMultilevel"/>
    <w:tmpl w:val="87B6D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4"/>
  </w:num>
  <w:num w:numId="2">
    <w:abstractNumId w:val="1"/>
  </w:num>
  <w:num w:numId="3">
    <w:abstractNumId w:val="0"/>
  </w:num>
  <w:num w:numId="4">
    <w:abstractNumId w:val="3"/>
  </w:num>
  <w:num w:numId="5">
    <w:abstractNumId w:val="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1"/>
  <w:activeWritingStyle w:appName="MSWord" w:lang="fr-FR"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3D1"/>
    <w:rsid w:val="00031253"/>
    <w:rsid w:val="0005294E"/>
    <w:rsid w:val="00053F44"/>
    <w:rsid w:val="00056595"/>
    <w:rsid w:val="000C781B"/>
    <w:rsid w:val="000D2CD5"/>
    <w:rsid w:val="000F0E18"/>
    <w:rsid w:val="00123FF2"/>
    <w:rsid w:val="00134332"/>
    <w:rsid w:val="001C639E"/>
    <w:rsid w:val="002A2117"/>
    <w:rsid w:val="003203D1"/>
    <w:rsid w:val="00326750"/>
    <w:rsid w:val="0038560F"/>
    <w:rsid w:val="00387F62"/>
    <w:rsid w:val="003A4D83"/>
    <w:rsid w:val="003C5D4C"/>
    <w:rsid w:val="003D6397"/>
    <w:rsid w:val="00455779"/>
    <w:rsid w:val="00465289"/>
    <w:rsid w:val="00490EBC"/>
    <w:rsid w:val="004A68CC"/>
    <w:rsid w:val="004E4683"/>
    <w:rsid w:val="004F6275"/>
    <w:rsid w:val="0050537E"/>
    <w:rsid w:val="00525CE9"/>
    <w:rsid w:val="005A45CC"/>
    <w:rsid w:val="005B10D5"/>
    <w:rsid w:val="005B73E8"/>
    <w:rsid w:val="005D0B5C"/>
    <w:rsid w:val="005F1C44"/>
    <w:rsid w:val="006320D4"/>
    <w:rsid w:val="00666C95"/>
    <w:rsid w:val="00681FF3"/>
    <w:rsid w:val="00693379"/>
    <w:rsid w:val="006A3B39"/>
    <w:rsid w:val="006E34B4"/>
    <w:rsid w:val="006E523A"/>
    <w:rsid w:val="007075F1"/>
    <w:rsid w:val="00734381"/>
    <w:rsid w:val="00741D71"/>
    <w:rsid w:val="00760D9A"/>
    <w:rsid w:val="007A47EA"/>
    <w:rsid w:val="007C0910"/>
    <w:rsid w:val="007D099D"/>
    <w:rsid w:val="007E712A"/>
    <w:rsid w:val="007F164F"/>
    <w:rsid w:val="00810A29"/>
    <w:rsid w:val="00826992"/>
    <w:rsid w:val="008379C8"/>
    <w:rsid w:val="00847714"/>
    <w:rsid w:val="00854F76"/>
    <w:rsid w:val="008C1FFD"/>
    <w:rsid w:val="008E7EF9"/>
    <w:rsid w:val="009802C5"/>
    <w:rsid w:val="009950B9"/>
    <w:rsid w:val="009A2BC0"/>
    <w:rsid w:val="009E0B1B"/>
    <w:rsid w:val="009F7ECF"/>
    <w:rsid w:val="00A10AC2"/>
    <w:rsid w:val="00A80338"/>
    <w:rsid w:val="00A873DD"/>
    <w:rsid w:val="00A95A69"/>
    <w:rsid w:val="00AA36B5"/>
    <w:rsid w:val="00AB2034"/>
    <w:rsid w:val="00B22645"/>
    <w:rsid w:val="00B85979"/>
    <w:rsid w:val="00BA5877"/>
    <w:rsid w:val="00BC7C23"/>
    <w:rsid w:val="00C06AFD"/>
    <w:rsid w:val="00C15230"/>
    <w:rsid w:val="00C1647D"/>
    <w:rsid w:val="00C404FF"/>
    <w:rsid w:val="00C47FA0"/>
    <w:rsid w:val="00C7611F"/>
    <w:rsid w:val="00CD0226"/>
    <w:rsid w:val="00CD2D01"/>
    <w:rsid w:val="00CF1C3B"/>
    <w:rsid w:val="00D02110"/>
    <w:rsid w:val="00D3578F"/>
    <w:rsid w:val="00D51C66"/>
    <w:rsid w:val="00D54B03"/>
    <w:rsid w:val="00D62055"/>
    <w:rsid w:val="00D75BF6"/>
    <w:rsid w:val="00D943EC"/>
    <w:rsid w:val="00DB1D46"/>
    <w:rsid w:val="00DB6E41"/>
    <w:rsid w:val="00E06CAD"/>
    <w:rsid w:val="00E31E7F"/>
    <w:rsid w:val="00E53D46"/>
    <w:rsid w:val="00E9100F"/>
    <w:rsid w:val="00EB4D46"/>
    <w:rsid w:val="00EC1DF2"/>
    <w:rsid w:val="00EE2ABE"/>
    <w:rsid w:val="00F30D0A"/>
    <w:rsid w:val="00F312D8"/>
    <w:rsid w:val="00F64177"/>
    <w:rsid w:val="00F67174"/>
    <w:rsid w:val="00F9538F"/>
    <w:rsid w:val="00FC4AF2"/>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5877"/>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rsid w:val="00BA5877"/>
    <w:pPr>
      <w:spacing w:line="240" w:lineRule="auto"/>
      <w:outlineLvl w:val="1"/>
    </w:pPr>
  </w:style>
  <w:style w:type="paragraph" w:styleId="Heading3">
    <w:name w:val="heading 3"/>
    <w:basedOn w:val="Normal"/>
    <w:next w:val="Normal"/>
    <w:qFormat/>
    <w:rsid w:val="00BA5877"/>
    <w:pPr>
      <w:spacing w:line="240" w:lineRule="auto"/>
      <w:outlineLvl w:val="2"/>
    </w:pPr>
  </w:style>
  <w:style w:type="paragraph" w:styleId="Heading4">
    <w:name w:val="heading 4"/>
    <w:basedOn w:val="Normal"/>
    <w:next w:val="Normal"/>
    <w:qFormat/>
    <w:rsid w:val="00BA5877"/>
    <w:pPr>
      <w:spacing w:line="240" w:lineRule="auto"/>
      <w:outlineLvl w:val="3"/>
    </w:pPr>
  </w:style>
  <w:style w:type="paragraph" w:styleId="Heading5">
    <w:name w:val="heading 5"/>
    <w:basedOn w:val="Normal"/>
    <w:next w:val="Normal"/>
    <w:qFormat/>
    <w:rsid w:val="00BA5877"/>
    <w:pPr>
      <w:spacing w:line="240" w:lineRule="auto"/>
      <w:outlineLvl w:val="4"/>
    </w:pPr>
  </w:style>
  <w:style w:type="paragraph" w:styleId="Heading6">
    <w:name w:val="heading 6"/>
    <w:basedOn w:val="Normal"/>
    <w:next w:val="Normal"/>
    <w:qFormat/>
    <w:rsid w:val="00BA5877"/>
    <w:pPr>
      <w:spacing w:line="240" w:lineRule="auto"/>
      <w:outlineLvl w:val="5"/>
    </w:pPr>
  </w:style>
  <w:style w:type="paragraph" w:styleId="Heading7">
    <w:name w:val="heading 7"/>
    <w:basedOn w:val="Normal"/>
    <w:next w:val="Normal"/>
    <w:qFormat/>
    <w:rsid w:val="00BA5877"/>
    <w:pPr>
      <w:spacing w:line="240" w:lineRule="auto"/>
      <w:outlineLvl w:val="6"/>
    </w:pPr>
  </w:style>
  <w:style w:type="paragraph" w:styleId="Heading8">
    <w:name w:val="heading 8"/>
    <w:basedOn w:val="Normal"/>
    <w:next w:val="Normal"/>
    <w:qFormat/>
    <w:rsid w:val="00BA5877"/>
    <w:pPr>
      <w:spacing w:line="240" w:lineRule="auto"/>
      <w:outlineLvl w:val="7"/>
    </w:pPr>
  </w:style>
  <w:style w:type="paragraph" w:styleId="Heading9">
    <w:name w:val="heading 9"/>
    <w:basedOn w:val="Normal"/>
    <w:next w:val="Normal"/>
    <w:qFormat/>
    <w:rsid w:val="00BA5877"/>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rsid w:val="00BA5877"/>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BA5877"/>
    <w:pPr>
      <w:keepNext/>
      <w:keepLines/>
      <w:tabs>
        <w:tab w:val="right" w:pos="851"/>
      </w:tabs>
      <w:spacing w:before="360" w:after="240" w:line="300" w:lineRule="exact"/>
      <w:ind w:left="1134" w:right="1134" w:hanging="1134"/>
    </w:pPr>
    <w:rPr>
      <w:b/>
      <w:sz w:val="28"/>
    </w:rPr>
  </w:style>
  <w:style w:type="paragraph" w:customStyle="1" w:styleId="ParaNoG">
    <w:name w:val="_ParaNo._G"/>
    <w:basedOn w:val="SingleTxtG"/>
    <w:rsid w:val="0052176C"/>
    <w:pPr>
      <w:numPr>
        <w:numId w:val="3"/>
      </w:numPr>
    </w:pPr>
  </w:style>
  <w:style w:type="paragraph" w:customStyle="1" w:styleId="SingleTxtG">
    <w:name w:val="_ Single Txt_G"/>
    <w:basedOn w:val="Normal"/>
    <w:link w:val="SingleTxtGChar"/>
    <w:rsid w:val="00BA5877"/>
    <w:pPr>
      <w:spacing w:after="120"/>
      <w:ind w:left="1134" w:right="1134"/>
      <w:jc w:val="both"/>
    </w:pPr>
  </w:style>
  <w:style w:type="character" w:styleId="EndnoteReference">
    <w:name w:val="endnote reference"/>
    <w:aliases w:val="1_G"/>
    <w:rsid w:val="0052176C"/>
    <w:rPr>
      <w:rFonts w:ascii="Times New Roman" w:hAnsi="Times New Roman"/>
      <w:sz w:val="18"/>
      <w:vertAlign w:val="superscript"/>
    </w:rPr>
  </w:style>
  <w:style w:type="character" w:styleId="FootnoteReference">
    <w:name w:val="footnote reference"/>
    <w:aliases w:val="4_G"/>
    <w:rsid w:val="00D11129"/>
    <w:rPr>
      <w:rFonts w:ascii="Times New Roman" w:hAnsi="Times New Roman"/>
      <w:sz w:val="18"/>
      <w:vertAlign w:val="superscript"/>
    </w:rPr>
  </w:style>
  <w:style w:type="paragraph" w:styleId="EndnoteText">
    <w:name w:val="endnote text"/>
    <w:aliases w:val="2_G"/>
    <w:basedOn w:val="FootnoteText"/>
    <w:rsid w:val="0052176C"/>
  </w:style>
  <w:style w:type="paragraph" w:styleId="FootnoteText">
    <w:name w:val="footnote text"/>
    <w:aliases w:val="5_G, Car,FA Fu"/>
    <w:basedOn w:val="Normal"/>
    <w:link w:val="FootnoteTextChar"/>
    <w:rsid w:val="00D11129"/>
    <w:pPr>
      <w:tabs>
        <w:tab w:val="right" w:pos="1021"/>
      </w:tabs>
      <w:spacing w:line="220" w:lineRule="exact"/>
      <w:ind w:left="1134" w:right="1134" w:hanging="1134"/>
    </w:pPr>
    <w:rPr>
      <w:sz w:val="18"/>
    </w:rPr>
  </w:style>
  <w:style w:type="paragraph" w:styleId="Footer">
    <w:name w:val="footer"/>
    <w:aliases w:val="3_G"/>
    <w:basedOn w:val="Normal"/>
    <w:rsid w:val="0052176C"/>
    <w:pPr>
      <w:spacing w:line="240" w:lineRule="auto"/>
    </w:pPr>
    <w:rPr>
      <w:sz w:val="16"/>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paragraph" w:styleId="Header">
    <w:name w:val="header"/>
    <w:aliases w:val="6_G"/>
    <w:basedOn w:val="Normal"/>
    <w:rsid w:val="0052176C"/>
    <w:pPr>
      <w:pBdr>
        <w:bottom w:val="single" w:sz="4" w:space="4" w:color="auto"/>
      </w:pBdr>
      <w:spacing w:line="240" w:lineRule="auto"/>
    </w:pPr>
    <w:rPr>
      <w:b/>
      <w:sz w:val="18"/>
    </w:rPr>
  </w:style>
  <w:style w:type="character" w:styleId="PageNumber">
    <w:name w:val="page number"/>
    <w:aliases w:val="7_G"/>
    <w:rsid w:val="0052176C"/>
    <w:rPr>
      <w:rFonts w:ascii="Times New Roman" w:hAnsi="Times New Roman"/>
      <w:b/>
      <w:sz w:val="18"/>
    </w:rPr>
  </w:style>
  <w:style w:type="character" w:customStyle="1" w:styleId="FootnoteTextChar">
    <w:name w:val="Footnote Text Char"/>
    <w:aliases w:val="5_G Char, Car Char,FA Fu Char"/>
    <w:link w:val="FootnoteText"/>
    <w:rsid w:val="00753024"/>
    <w:rPr>
      <w:sz w:val="18"/>
      <w:lang w:val="en-GB" w:eastAsia="en-US" w:bidi="ar-SA"/>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customStyle="1" w:styleId="Bullet1G">
    <w:name w:val="_Bullet 1_G"/>
    <w:basedOn w:val="Normal"/>
    <w:rsid w:val="0072632A"/>
    <w:pPr>
      <w:tabs>
        <w:tab w:val="num" w:pos="1701"/>
      </w:tabs>
      <w:spacing w:after="120"/>
      <w:ind w:left="1701" w:right="1134" w:hanging="170"/>
      <w:jc w:val="both"/>
    </w:pPr>
  </w:style>
  <w:style w:type="table" w:styleId="TableGrid">
    <w:name w:val="Table Grid"/>
    <w:basedOn w:val="TableNormal"/>
    <w:rsid w:val="00861BC6"/>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SingleTxtGChar">
    <w:name w:val="_ Single Txt_G Char"/>
    <w:link w:val="SingleTxtG"/>
    <w:rsid w:val="00753024"/>
    <w:rPr>
      <w:lang w:val="en-GB" w:eastAsia="en-US" w:bidi="ar-SA"/>
    </w:rPr>
  </w:style>
  <w:style w:type="paragraph" w:styleId="BalloonText">
    <w:name w:val="Balloon Text"/>
    <w:basedOn w:val="Normal"/>
    <w:semiHidden/>
    <w:rsid w:val="00794722"/>
    <w:rPr>
      <w:rFonts w:ascii="Tahoma" w:hAnsi="Tahoma" w:cs="Tahoma"/>
      <w:sz w:val="16"/>
      <w:szCs w:val="16"/>
    </w:rPr>
  </w:style>
  <w:style w:type="paragraph" w:customStyle="1" w:styleId="Default">
    <w:name w:val="Default"/>
    <w:rsid w:val="001664BA"/>
    <w:pPr>
      <w:autoSpaceDE w:val="0"/>
      <w:autoSpaceDN w:val="0"/>
      <w:adjustRightInd w:val="0"/>
    </w:pPr>
    <w:rPr>
      <w:color w:val="000000"/>
      <w:sz w:val="24"/>
      <w:szCs w:val="24"/>
    </w:rPr>
  </w:style>
  <w:style w:type="paragraph" w:customStyle="1" w:styleId="Bullet2G">
    <w:name w:val="_Bullet 2_G"/>
    <w:basedOn w:val="Normal"/>
    <w:rsid w:val="003C2CC4"/>
    <w:pPr>
      <w:tabs>
        <w:tab w:val="num" w:pos="2268"/>
      </w:tabs>
      <w:spacing w:after="120"/>
      <w:ind w:left="2268" w:right="1134" w:hanging="170"/>
      <w:jc w:val="both"/>
    </w:pPr>
  </w:style>
  <w:style w:type="paragraph" w:customStyle="1" w:styleId="H1G">
    <w:name w:val="_ H_1_G"/>
    <w:basedOn w:val="Normal"/>
    <w:next w:val="Normal"/>
    <w:link w:val="H1GChar"/>
    <w:rsid w:val="00BA5877"/>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BA5877"/>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BA5877"/>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B3631A"/>
    <w:pPr>
      <w:keepNext/>
      <w:keepLines/>
      <w:tabs>
        <w:tab w:val="right" w:pos="851"/>
      </w:tabs>
      <w:spacing w:before="240" w:after="120" w:line="240" w:lineRule="exact"/>
      <w:ind w:left="1134" w:right="1134" w:hanging="1134"/>
    </w:pPr>
  </w:style>
  <w:style w:type="numbering" w:styleId="111111">
    <w:name w:val="Outline List 2"/>
    <w:basedOn w:val="NoList"/>
    <w:semiHidden/>
    <w:rsid w:val="008A6C4F"/>
    <w:pPr>
      <w:numPr>
        <w:numId w:val="1"/>
      </w:numPr>
    </w:pPr>
  </w:style>
  <w:style w:type="numbering" w:styleId="1ai">
    <w:name w:val="Outline List 1"/>
    <w:basedOn w:val="NoList"/>
    <w:semiHidden/>
    <w:rsid w:val="008A6C4F"/>
    <w:pPr>
      <w:numPr>
        <w:numId w:val="2"/>
      </w:numPr>
    </w:pPr>
  </w:style>
  <w:style w:type="character" w:customStyle="1" w:styleId="FootnoteTextChar1">
    <w:name w:val="Footnote Text Char1"/>
    <w:aliases w:val="5_G Char1"/>
    <w:semiHidden/>
    <w:rsid w:val="00A92E46"/>
    <w:rPr>
      <w:sz w:val="18"/>
      <w:lang w:val="en-GB" w:eastAsia="en-US" w:bidi="ar-SA"/>
    </w:rPr>
  </w:style>
  <w:style w:type="character" w:customStyle="1" w:styleId="apple-style-span">
    <w:name w:val="apple-style-span"/>
    <w:rsid w:val="00E617CE"/>
  </w:style>
  <w:style w:type="character" w:customStyle="1" w:styleId="apple-converted-space">
    <w:name w:val="apple-converted-space"/>
    <w:rsid w:val="00E617CE"/>
  </w:style>
  <w:style w:type="character" w:styleId="Strong">
    <w:name w:val="Strong"/>
    <w:uiPriority w:val="22"/>
    <w:qFormat/>
    <w:rsid w:val="00E617CE"/>
    <w:rPr>
      <w:b/>
      <w:bCs/>
    </w:rPr>
  </w:style>
  <w:style w:type="character" w:styleId="Hyperlink">
    <w:name w:val="Hyperlink"/>
    <w:uiPriority w:val="99"/>
    <w:unhideWhenUsed/>
    <w:rsid w:val="00967977"/>
    <w:rPr>
      <w:strike w:val="0"/>
      <w:dstrike w:val="0"/>
      <w:color w:val="4488CC"/>
      <w:u w:val="none"/>
      <w:effect w:val="none"/>
    </w:rPr>
  </w:style>
  <w:style w:type="character" w:customStyle="1" w:styleId="H1GChar">
    <w:name w:val="_ H_1_G Char"/>
    <w:link w:val="H1G"/>
    <w:rsid w:val="00DE5F73"/>
    <w:rPr>
      <w:b/>
      <w:sz w:val="24"/>
      <w:lang w:eastAsia="en-US"/>
    </w:rPr>
  </w:style>
  <w:style w:type="character" w:styleId="CommentReference">
    <w:name w:val="annotation reference"/>
    <w:rsid w:val="00404474"/>
    <w:rPr>
      <w:sz w:val="16"/>
      <w:szCs w:val="16"/>
    </w:rPr>
  </w:style>
  <w:style w:type="paragraph" w:styleId="CommentText">
    <w:name w:val="annotation text"/>
    <w:basedOn w:val="Normal"/>
    <w:link w:val="CommentTextChar"/>
    <w:rsid w:val="00404474"/>
  </w:style>
  <w:style w:type="character" w:customStyle="1" w:styleId="CommentTextChar">
    <w:name w:val="Comment Text Char"/>
    <w:link w:val="CommentText"/>
    <w:rsid w:val="00404474"/>
    <w:rPr>
      <w:lang w:eastAsia="en-US"/>
    </w:rPr>
  </w:style>
  <w:style w:type="paragraph" w:styleId="CommentSubject">
    <w:name w:val="annotation subject"/>
    <w:basedOn w:val="CommentText"/>
    <w:next w:val="CommentText"/>
    <w:link w:val="CommentSubjectChar"/>
    <w:rsid w:val="00404474"/>
    <w:rPr>
      <w:b/>
      <w:bCs/>
    </w:rPr>
  </w:style>
  <w:style w:type="character" w:styleId="Emphasis">
    <w:name w:val="Emphasis"/>
    <w:qFormat/>
    <w:rsid w:val="008A6C4F"/>
    <w:rPr>
      <w:i/>
      <w:iCs/>
    </w:rPr>
  </w:style>
  <w:style w:type="paragraph" w:styleId="EnvelopeReturn">
    <w:name w:val="envelope return"/>
    <w:basedOn w:val="Normal"/>
    <w:semiHidden/>
    <w:rsid w:val="008A6C4F"/>
    <w:rPr>
      <w:rFonts w:ascii="Arial" w:hAnsi="Arial" w:cs="Arial"/>
    </w:rPr>
  </w:style>
  <w:style w:type="character" w:customStyle="1" w:styleId="CommentSubjectChar">
    <w:name w:val="Comment Subject Char"/>
    <w:link w:val="CommentSubject"/>
    <w:rsid w:val="00404474"/>
    <w:rPr>
      <w:b/>
      <w:bCs/>
      <w:lang w:eastAsia="en-US"/>
    </w:rPr>
  </w:style>
  <w:style w:type="character" w:styleId="HTMLAcronym">
    <w:name w:val="HTML Acronym"/>
    <w:basedOn w:val="DefaultParagraphFont"/>
    <w:semiHidden/>
    <w:rsid w:val="008A6C4F"/>
  </w:style>
  <w:style w:type="paragraph" w:styleId="NormalWeb">
    <w:name w:val="Normal (Web)"/>
    <w:basedOn w:val="Normal"/>
    <w:uiPriority w:val="99"/>
    <w:unhideWhenUsed/>
    <w:rsid w:val="001F4565"/>
    <w:pPr>
      <w:suppressAutoHyphens w:val="0"/>
      <w:spacing w:before="100" w:beforeAutospacing="1" w:after="100" w:afterAutospacing="1" w:line="240" w:lineRule="auto"/>
    </w:pPr>
    <w:rPr>
      <w:rFonts w:ascii="Times" w:hAnsi="Times"/>
      <w:lang w:val="fr-FR" w:eastAsia="fr-FR"/>
    </w:rPr>
  </w:style>
  <w:style w:type="paragraph" w:styleId="EnvelopeAddress">
    <w:name w:val="envelope address"/>
    <w:basedOn w:val="Normal"/>
    <w:semiHidden/>
    <w:rsid w:val="008A6C4F"/>
    <w:pPr>
      <w:framePr w:w="7920" w:h="1980" w:hRule="exact" w:hSpace="180" w:wrap="auto" w:hAnchor="page" w:xAlign="center" w:yAlign="bottom"/>
      <w:ind w:left="2880"/>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5877"/>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rsid w:val="00BA5877"/>
    <w:pPr>
      <w:spacing w:line="240" w:lineRule="auto"/>
      <w:outlineLvl w:val="1"/>
    </w:pPr>
  </w:style>
  <w:style w:type="paragraph" w:styleId="Heading3">
    <w:name w:val="heading 3"/>
    <w:basedOn w:val="Normal"/>
    <w:next w:val="Normal"/>
    <w:qFormat/>
    <w:rsid w:val="00BA5877"/>
    <w:pPr>
      <w:spacing w:line="240" w:lineRule="auto"/>
      <w:outlineLvl w:val="2"/>
    </w:pPr>
  </w:style>
  <w:style w:type="paragraph" w:styleId="Heading4">
    <w:name w:val="heading 4"/>
    <w:basedOn w:val="Normal"/>
    <w:next w:val="Normal"/>
    <w:qFormat/>
    <w:rsid w:val="00BA5877"/>
    <w:pPr>
      <w:spacing w:line="240" w:lineRule="auto"/>
      <w:outlineLvl w:val="3"/>
    </w:pPr>
  </w:style>
  <w:style w:type="paragraph" w:styleId="Heading5">
    <w:name w:val="heading 5"/>
    <w:basedOn w:val="Normal"/>
    <w:next w:val="Normal"/>
    <w:qFormat/>
    <w:rsid w:val="00BA5877"/>
    <w:pPr>
      <w:spacing w:line="240" w:lineRule="auto"/>
      <w:outlineLvl w:val="4"/>
    </w:pPr>
  </w:style>
  <w:style w:type="paragraph" w:styleId="Heading6">
    <w:name w:val="heading 6"/>
    <w:basedOn w:val="Normal"/>
    <w:next w:val="Normal"/>
    <w:qFormat/>
    <w:rsid w:val="00BA5877"/>
    <w:pPr>
      <w:spacing w:line="240" w:lineRule="auto"/>
      <w:outlineLvl w:val="5"/>
    </w:pPr>
  </w:style>
  <w:style w:type="paragraph" w:styleId="Heading7">
    <w:name w:val="heading 7"/>
    <w:basedOn w:val="Normal"/>
    <w:next w:val="Normal"/>
    <w:qFormat/>
    <w:rsid w:val="00BA5877"/>
    <w:pPr>
      <w:spacing w:line="240" w:lineRule="auto"/>
      <w:outlineLvl w:val="6"/>
    </w:pPr>
  </w:style>
  <w:style w:type="paragraph" w:styleId="Heading8">
    <w:name w:val="heading 8"/>
    <w:basedOn w:val="Normal"/>
    <w:next w:val="Normal"/>
    <w:qFormat/>
    <w:rsid w:val="00BA5877"/>
    <w:pPr>
      <w:spacing w:line="240" w:lineRule="auto"/>
      <w:outlineLvl w:val="7"/>
    </w:pPr>
  </w:style>
  <w:style w:type="paragraph" w:styleId="Heading9">
    <w:name w:val="heading 9"/>
    <w:basedOn w:val="Normal"/>
    <w:next w:val="Normal"/>
    <w:qFormat/>
    <w:rsid w:val="00BA5877"/>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rsid w:val="00BA5877"/>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BA5877"/>
    <w:pPr>
      <w:keepNext/>
      <w:keepLines/>
      <w:tabs>
        <w:tab w:val="right" w:pos="851"/>
      </w:tabs>
      <w:spacing w:before="360" w:after="240" w:line="300" w:lineRule="exact"/>
      <w:ind w:left="1134" w:right="1134" w:hanging="1134"/>
    </w:pPr>
    <w:rPr>
      <w:b/>
      <w:sz w:val="28"/>
    </w:rPr>
  </w:style>
  <w:style w:type="paragraph" w:customStyle="1" w:styleId="ParaNoG">
    <w:name w:val="_ParaNo._G"/>
    <w:basedOn w:val="SingleTxtG"/>
    <w:rsid w:val="0052176C"/>
    <w:pPr>
      <w:numPr>
        <w:numId w:val="3"/>
      </w:numPr>
    </w:pPr>
  </w:style>
  <w:style w:type="paragraph" w:customStyle="1" w:styleId="SingleTxtG">
    <w:name w:val="_ Single Txt_G"/>
    <w:basedOn w:val="Normal"/>
    <w:link w:val="SingleTxtGChar"/>
    <w:rsid w:val="00BA5877"/>
    <w:pPr>
      <w:spacing w:after="120"/>
      <w:ind w:left="1134" w:right="1134"/>
      <w:jc w:val="both"/>
    </w:pPr>
  </w:style>
  <w:style w:type="character" w:styleId="EndnoteReference">
    <w:name w:val="endnote reference"/>
    <w:aliases w:val="1_G"/>
    <w:rsid w:val="0052176C"/>
    <w:rPr>
      <w:rFonts w:ascii="Times New Roman" w:hAnsi="Times New Roman"/>
      <w:sz w:val="18"/>
      <w:vertAlign w:val="superscript"/>
    </w:rPr>
  </w:style>
  <w:style w:type="character" w:styleId="FootnoteReference">
    <w:name w:val="footnote reference"/>
    <w:aliases w:val="4_G"/>
    <w:rsid w:val="00D11129"/>
    <w:rPr>
      <w:rFonts w:ascii="Times New Roman" w:hAnsi="Times New Roman"/>
      <w:sz w:val="18"/>
      <w:vertAlign w:val="superscript"/>
    </w:rPr>
  </w:style>
  <w:style w:type="paragraph" w:styleId="EndnoteText">
    <w:name w:val="endnote text"/>
    <w:aliases w:val="2_G"/>
    <w:basedOn w:val="FootnoteText"/>
    <w:rsid w:val="0052176C"/>
  </w:style>
  <w:style w:type="paragraph" w:styleId="FootnoteText">
    <w:name w:val="footnote text"/>
    <w:aliases w:val="5_G, Car,FA Fu"/>
    <w:basedOn w:val="Normal"/>
    <w:link w:val="FootnoteTextChar"/>
    <w:rsid w:val="00D11129"/>
    <w:pPr>
      <w:tabs>
        <w:tab w:val="right" w:pos="1021"/>
      </w:tabs>
      <w:spacing w:line="220" w:lineRule="exact"/>
      <w:ind w:left="1134" w:right="1134" w:hanging="1134"/>
    </w:pPr>
    <w:rPr>
      <w:sz w:val="18"/>
    </w:rPr>
  </w:style>
  <w:style w:type="paragraph" w:styleId="Footer">
    <w:name w:val="footer"/>
    <w:aliases w:val="3_G"/>
    <w:basedOn w:val="Normal"/>
    <w:rsid w:val="0052176C"/>
    <w:pPr>
      <w:spacing w:line="240" w:lineRule="auto"/>
    </w:pPr>
    <w:rPr>
      <w:sz w:val="16"/>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paragraph" w:styleId="Header">
    <w:name w:val="header"/>
    <w:aliases w:val="6_G"/>
    <w:basedOn w:val="Normal"/>
    <w:rsid w:val="0052176C"/>
    <w:pPr>
      <w:pBdr>
        <w:bottom w:val="single" w:sz="4" w:space="4" w:color="auto"/>
      </w:pBdr>
      <w:spacing w:line="240" w:lineRule="auto"/>
    </w:pPr>
    <w:rPr>
      <w:b/>
      <w:sz w:val="18"/>
    </w:rPr>
  </w:style>
  <w:style w:type="character" w:styleId="PageNumber">
    <w:name w:val="page number"/>
    <w:aliases w:val="7_G"/>
    <w:rsid w:val="0052176C"/>
    <w:rPr>
      <w:rFonts w:ascii="Times New Roman" w:hAnsi="Times New Roman"/>
      <w:b/>
      <w:sz w:val="18"/>
    </w:rPr>
  </w:style>
  <w:style w:type="character" w:customStyle="1" w:styleId="FootnoteTextChar">
    <w:name w:val="Footnote Text Char"/>
    <w:aliases w:val="5_G Char, Car Char,FA Fu Char"/>
    <w:link w:val="FootnoteText"/>
    <w:rsid w:val="00753024"/>
    <w:rPr>
      <w:sz w:val="18"/>
      <w:lang w:val="en-GB" w:eastAsia="en-US" w:bidi="ar-SA"/>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customStyle="1" w:styleId="Bullet1G">
    <w:name w:val="_Bullet 1_G"/>
    <w:basedOn w:val="Normal"/>
    <w:rsid w:val="0072632A"/>
    <w:pPr>
      <w:tabs>
        <w:tab w:val="num" w:pos="1701"/>
      </w:tabs>
      <w:spacing w:after="120"/>
      <w:ind w:left="1701" w:right="1134" w:hanging="170"/>
      <w:jc w:val="both"/>
    </w:pPr>
  </w:style>
  <w:style w:type="table" w:styleId="TableGrid">
    <w:name w:val="Table Grid"/>
    <w:basedOn w:val="TableNormal"/>
    <w:rsid w:val="00861BC6"/>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SingleTxtGChar">
    <w:name w:val="_ Single Txt_G Char"/>
    <w:link w:val="SingleTxtG"/>
    <w:rsid w:val="00753024"/>
    <w:rPr>
      <w:lang w:val="en-GB" w:eastAsia="en-US" w:bidi="ar-SA"/>
    </w:rPr>
  </w:style>
  <w:style w:type="paragraph" w:styleId="BalloonText">
    <w:name w:val="Balloon Text"/>
    <w:basedOn w:val="Normal"/>
    <w:semiHidden/>
    <w:rsid w:val="00794722"/>
    <w:rPr>
      <w:rFonts w:ascii="Tahoma" w:hAnsi="Tahoma" w:cs="Tahoma"/>
      <w:sz w:val="16"/>
      <w:szCs w:val="16"/>
    </w:rPr>
  </w:style>
  <w:style w:type="paragraph" w:customStyle="1" w:styleId="Default">
    <w:name w:val="Default"/>
    <w:rsid w:val="001664BA"/>
    <w:pPr>
      <w:autoSpaceDE w:val="0"/>
      <w:autoSpaceDN w:val="0"/>
      <w:adjustRightInd w:val="0"/>
    </w:pPr>
    <w:rPr>
      <w:color w:val="000000"/>
      <w:sz w:val="24"/>
      <w:szCs w:val="24"/>
    </w:rPr>
  </w:style>
  <w:style w:type="paragraph" w:customStyle="1" w:styleId="Bullet2G">
    <w:name w:val="_Bullet 2_G"/>
    <w:basedOn w:val="Normal"/>
    <w:rsid w:val="003C2CC4"/>
    <w:pPr>
      <w:tabs>
        <w:tab w:val="num" w:pos="2268"/>
      </w:tabs>
      <w:spacing w:after="120"/>
      <w:ind w:left="2268" w:right="1134" w:hanging="170"/>
      <w:jc w:val="both"/>
    </w:pPr>
  </w:style>
  <w:style w:type="paragraph" w:customStyle="1" w:styleId="H1G">
    <w:name w:val="_ H_1_G"/>
    <w:basedOn w:val="Normal"/>
    <w:next w:val="Normal"/>
    <w:link w:val="H1GChar"/>
    <w:rsid w:val="00BA5877"/>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BA5877"/>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BA5877"/>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B3631A"/>
    <w:pPr>
      <w:keepNext/>
      <w:keepLines/>
      <w:tabs>
        <w:tab w:val="right" w:pos="851"/>
      </w:tabs>
      <w:spacing w:before="240" w:after="120" w:line="240" w:lineRule="exact"/>
      <w:ind w:left="1134" w:right="1134" w:hanging="1134"/>
    </w:pPr>
  </w:style>
  <w:style w:type="numbering" w:styleId="111111">
    <w:name w:val="Outline List 2"/>
    <w:basedOn w:val="NoList"/>
    <w:semiHidden/>
    <w:rsid w:val="008A6C4F"/>
    <w:pPr>
      <w:numPr>
        <w:numId w:val="1"/>
      </w:numPr>
    </w:pPr>
  </w:style>
  <w:style w:type="numbering" w:styleId="1ai">
    <w:name w:val="Outline List 1"/>
    <w:basedOn w:val="NoList"/>
    <w:semiHidden/>
    <w:rsid w:val="008A6C4F"/>
    <w:pPr>
      <w:numPr>
        <w:numId w:val="2"/>
      </w:numPr>
    </w:pPr>
  </w:style>
  <w:style w:type="character" w:customStyle="1" w:styleId="FootnoteTextChar1">
    <w:name w:val="Footnote Text Char1"/>
    <w:aliases w:val="5_G Char1"/>
    <w:semiHidden/>
    <w:rsid w:val="00A92E46"/>
    <w:rPr>
      <w:sz w:val="18"/>
      <w:lang w:val="en-GB" w:eastAsia="en-US" w:bidi="ar-SA"/>
    </w:rPr>
  </w:style>
  <w:style w:type="character" w:customStyle="1" w:styleId="apple-style-span">
    <w:name w:val="apple-style-span"/>
    <w:rsid w:val="00E617CE"/>
  </w:style>
  <w:style w:type="character" w:customStyle="1" w:styleId="apple-converted-space">
    <w:name w:val="apple-converted-space"/>
    <w:rsid w:val="00E617CE"/>
  </w:style>
  <w:style w:type="character" w:styleId="Strong">
    <w:name w:val="Strong"/>
    <w:uiPriority w:val="22"/>
    <w:qFormat/>
    <w:rsid w:val="00E617CE"/>
    <w:rPr>
      <w:b/>
      <w:bCs/>
    </w:rPr>
  </w:style>
  <w:style w:type="character" w:styleId="Hyperlink">
    <w:name w:val="Hyperlink"/>
    <w:uiPriority w:val="99"/>
    <w:unhideWhenUsed/>
    <w:rsid w:val="00967977"/>
    <w:rPr>
      <w:strike w:val="0"/>
      <w:dstrike w:val="0"/>
      <w:color w:val="4488CC"/>
      <w:u w:val="none"/>
      <w:effect w:val="none"/>
    </w:rPr>
  </w:style>
  <w:style w:type="character" w:customStyle="1" w:styleId="H1GChar">
    <w:name w:val="_ H_1_G Char"/>
    <w:link w:val="H1G"/>
    <w:rsid w:val="00DE5F73"/>
    <w:rPr>
      <w:b/>
      <w:sz w:val="24"/>
      <w:lang w:eastAsia="en-US"/>
    </w:rPr>
  </w:style>
  <w:style w:type="character" w:styleId="CommentReference">
    <w:name w:val="annotation reference"/>
    <w:rsid w:val="00404474"/>
    <w:rPr>
      <w:sz w:val="16"/>
      <w:szCs w:val="16"/>
    </w:rPr>
  </w:style>
  <w:style w:type="paragraph" w:styleId="CommentText">
    <w:name w:val="annotation text"/>
    <w:basedOn w:val="Normal"/>
    <w:link w:val="CommentTextChar"/>
    <w:rsid w:val="00404474"/>
  </w:style>
  <w:style w:type="character" w:customStyle="1" w:styleId="CommentTextChar">
    <w:name w:val="Comment Text Char"/>
    <w:link w:val="CommentText"/>
    <w:rsid w:val="00404474"/>
    <w:rPr>
      <w:lang w:eastAsia="en-US"/>
    </w:rPr>
  </w:style>
  <w:style w:type="paragraph" w:styleId="CommentSubject">
    <w:name w:val="annotation subject"/>
    <w:basedOn w:val="CommentText"/>
    <w:next w:val="CommentText"/>
    <w:link w:val="CommentSubjectChar"/>
    <w:rsid w:val="00404474"/>
    <w:rPr>
      <w:b/>
      <w:bCs/>
    </w:rPr>
  </w:style>
  <w:style w:type="character" w:styleId="Emphasis">
    <w:name w:val="Emphasis"/>
    <w:qFormat/>
    <w:rsid w:val="008A6C4F"/>
    <w:rPr>
      <w:i/>
      <w:iCs/>
    </w:rPr>
  </w:style>
  <w:style w:type="paragraph" w:styleId="EnvelopeReturn">
    <w:name w:val="envelope return"/>
    <w:basedOn w:val="Normal"/>
    <w:semiHidden/>
    <w:rsid w:val="008A6C4F"/>
    <w:rPr>
      <w:rFonts w:ascii="Arial" w:hAnsi="Arial" w:cs="Arial"/>
    </w:rPr>
  </w:style>
  <w:style w:type="character" w:customStyle="1" w:styleId="CommentSubjectChar">
    <w:name w:val="Comment Subject Char"/>
    <w:link w:val="CommentSubject"/>
    <w:rsid w:val="00404474"/>
    <w:rPr>
      <w:b/>
      <w:bCs/>
      <w:lang w:eastAsia="en-US"/>
    </w:rPr>
  </w:style>
  <w:style w:type="character" w:styleId="HTMLAcronym">
    <w:name w:val="HTML Acronym"/>
    <w:basedOn w:val="DefaultParagraphFont"/>
    <w:semiHidden/>
    <w:rsid w:val="008A6C4F"/>
  </w:style>
  <w:style w:type="paragraph" w:styleId="NormalWeb">
    <w:name w:val="Normal (Web)"/>
    <w:basedOn w:val="Normal"/>
    <w:uiPriority w:val="99"/>
    <w:unhideWhenUsed/>
    <w:rsid w:val="001F4565"/>
    <w:pPr>
      <w:suppressAutoHyphens w:val="0"/>
      <w:spacing w:before="100" w:beforeAutospacing="1" w:after="100" w:afterAutospacing="1" w:line="240" w:lineRule="auto"/>
    </w:pPr>
    <w:rPr>
      <w:rFonts w:ascii="Times" w:hAnsi="Times"/>
      <w:lang w:val="fr-FR" w:eastAsia="fr-FR"/>
    </w:rPr>
  </w:style>
  <w:style w:type="paragraph" w:styleId="EnvelopeAddress">
    <w:name w:val="envelope address"/>
    <w:basedOn w:val="Normal"/>
    <w:semiHidden/>
    <w:rsid w:val="008A6C4F"/>
    <w:pPr>
      <w:framePr w:w="7920" w:h="1980" w:hRule="exact" w:hSpace="180" w:wrap="auto" w:hAnchor="page" w:xAlign="center" w:yAlign="bottom"/>
      <w:ind w:left="288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70459">
      <w:bodyDiv w:val="1"/>
      <w:marLeft w:val="0"/>
      <w:marRight w:val="0"/>
      <w:marTop w:val="0"/>
      <w:marBottom w:val="0"/>
      <w:divBdr>
        <w:top w:val="none" w:sz="0" w:space="0" w:color="auto"/>
        <w:left w:val="none" w:sz="0" w:space="0" w:color="auto"/>
        <w:bottom w:val="none" w:sz="0" w:space="0" w:color="auto"/>
        <w:right w:val="none" w:sz="0" w:space="0" w:color="auto"/>
      </w:divBdr>
      <w:divsChild>
        <w:div w:id="568998609">
          <w:marLeft w:val="0"/>
          <w:marRight w:val="0"/>
          <w:marTop w:val="0"/>
          <w:marBottom w:val="0"/>
          <w:divBdr>
            <w:top w:val="none" w:sz="0" w:space="0" w:color="auto"/>
            <w:left w:val="none" w:sz="0" w:space="0" w:color="auto"/>
            <w:bottom w:val="none" w:sz="0" w:space="0" w:color="auto"/>
            <w:right w:val="none" w:sz="0" w:space="0" w:color="auto"/>
          </w:divBdr>
          <w:divsChild>
            <w:div w:id="244609910">
              <w:marLeft w:val="0"/>
              <w:marRight w:val="0"/>
              <w:marTop w:val="0"/>
              <w:marBottom w:val="0"/>
              <w:divBdr>
                <w:top w:val="none" w:sz="0" w:space="0" w:color="auto"/>
                <w:left w:val="none" w:sz="0" w:space="0" w:color="auto"/>
                <w:bottom w:val="none" w:sz="0" w:space="0" w:color="auto"/>
                <w:right w:val="none" w:sz="0" w:space="0" w:color="auto"/>
              </w:divBdr>
              <w:divsChild>
                <w:div w:id="90892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27556">
      <w:bodyDiv w:val="1"/>
      <w:marLeft w:val="0"/>
      <w:marRight w:val="0"/>
      <w:marTop w:val="0"/>
      <w:marBottom w:val="0"/>
      <w:divBdr>
        <w:top w:val="none" w:sz="0" w:space="0" w:color="auto"/>
        <w:left w:val="none" w:sz="0" w:space="0" w:color="auto"/>
        <w:bottom w:val="none" w:sz="0" w:space="0" w:color="auto"/>
        <w:right w:val="none" w:sz="0" w:space="0" w:color="auto"/>
      </w:divBdr>
    </w:div>
    <w:div w:id="120468180">
      <w:bodyDiv w:val="1"/>
      <w:marLeft w:val="0"/>
      <w:marRight w:val="0"/>
      <w:marTop w:val="0"/>
      <w:marBottom w:val="0"/>
      <w:divBdr>
        <w:top w:val="none" w:sz="0" w:space="0" w:color="auto"/>
        <w:left w:val="none" w:sz="0" w:space="0" w:color="auto"/>
        <w:bottom w:val="none" w:sz="0" w:space="0" w:color="auto"/>
        <w:right w:val="none" w:sz="0" w:space="0" w:color="auto"/>
      </w:divBdr>
    </w:div>
    <w:div w:id="297805959">
      <w:bodyDiv w:val="1"/>
      <w:marLeft w:val="0"/>
      <w:marRight w:val="0"/>
      <w:marTop w:val="0"/>
      <w:marBottom w:val="0"/>
      <w:divBdr>
        <w:top w:val="none" w:sz="0" w:space="0" w:color="auto"/>
        <w:left w:val="none" w:sz="0" w:space="0" w:color="auto"/>
        <w:bottom w:val="none" w:sz="0" w:space="0" w:color="auto"/>
        <w:right w:val="none" w:sz="0" w:space="0" w:color="auto"/>
      </w:divBdr>
    </w:div>
    <w:div w:id="337662769">
      <w:bodyDiv w:val="1"/>
      <w:marLeft w:val="0"/>
      <w:marRight w:val="0"/>
      <w:marTop w:val="0"/>
      <w:marBottom w:val="0"/>
      <w:divBdr>
        <w:top w:val="none" w:sz="0" w:space="0" w:color="auto"/>
        <w:left w:val="none" w:sz="0" w:space="0" w:color="auto"/>
        <w:bottom w:val="none" w:sz="0" w:space="0" w:color="auto"/>
        <w:right w:val="none" w:sz="0" w:space="0" w:color="auto"/>
      </w:divBdr>
    </w:div>
    <w:div w:id="441339094">
      <w:bodyDiv w:val="1"/>
      <w:marLeft w:val="0"/>
      <w:marRight w:val="0"/>
      <w:marTop w:val="0"/>
      <w:marBottom w:val="0"/>
      <w:divBdr>
        <w:top w:val="none" w:sz="0" w:space="0" w:color="auto"/>
        <w:left w:val="none" w:sz="0" w:space="0" w:color="auto"/>
        <w:bottom w:val="none" w:sz="0" w:space="0" w:color="auto"/>
        <w:right w:val="none" w:sz="0" w:space="0" w:color="auto"/>
      </w:divBdr>
    </w:div>
    <w:div w:id="442577194">
      <w:bodyDiv w:val="1"/>
      <w:marLeft w:val="0"/>
      <w:marRight w:val="0"/>
      <w:marTop w:val="0"/>
      <w:marBottom w:val="0"/>
      <w:divBdr>
        <w:top w:val="none" w:sz="0" w:space="0" w:color="auto"/>
        <w:left w:val="none" w:sz="0" w:space="0" w:color="auto"/>
        <w:bottom w:val="none" w:sz="0" w:space="0" w:color="auto"/>
        <w:right w:val="none" w:sz="0" w:space="0" w:color="auto"/>
      </w:divBdr>
    </w:div>
    <w:div w:id="489567918">
      <w:bodyDiv w:val="1"/>
      <w:marLeft w:val="0"/>
      <w:marRight w:val="0"/>
      <w:marTop w:val="0"/>
      <w:marBottom w:val="0"/>
      <w:divBdr>
        <w:top w:val="none" w:sz="0" w:space="0" w:color="auto"/>
        <w:left w:val="none" w:sz="0" w:space="0" w:color="auto"/>
        <w:bottom w:val="none" w:sz="0" w:space="0" w:color="auto"/>
        <w:right w:val="none" w:sz="0" w:space="0" w:color="auto"/>
      </w:divBdr>
    </w:div>
    <w:div w:id="1127159285">
      <w:bodyDiv w:val="1"/>
      <w:marLeft w:val="0"/>
      <w:marRight w:val="0"/>
      <w:marTop w:val="0"/>
      <w:marBottom w:val="0"/>
      <w:divBdr>
        <w:top w:val="none" w:sz="0" w:space="0" w:color="auto"/>
        <w:left w:val="none" w:sz="0" w:space="0" w:color="auto"/>
        <w:bottom w:val="none" w:sz="0" w:space="0" w:color="auto"/>
        <w:right w:val="none" w:sz="0" w:space="0" w:color="auto"/>
      </w:divBdr>
    </w:div>
    <w:div w:id="1147405554">
      <w:bodyDiv w:val="1"/>
      <w:marLeft w:val="0"/>
      <w:marRight w:val="0"/>
      <w:marTop w:val="0"/>
      <w:marBottom w:val="0"/>
      <w:divBdr>
        <w:top w:val="none" w:sz="0" w:space="0" w:color="auto"/>
        <w:left w:val="none" w:sz="0" w:space="0" w:color="auto"/>
        <w:bottom w:val="none" w:sz="0" w:space="0" w:color="auto"/>
        <w:right w:val="none" w:sz="0" w:space="0" w:color="auto"/>
      </w:divBdr>
    </w:div>
    <w:div w:id="1165779660">
      <w:bodyDiv w:val="1"/>
      <w:marLeft w:val="0"/>
      <w:marRight w:val="0"/>
      <w:marTop w:val="0"/>
      <w:marBottom w:val="0"/>
      <w:divBdr>
        <w:top w:val="none" w:sz="0" w:space="0" w:color="auto"/>
        <w:left w:val="none" w:sz="0" w:space="0" w:color="auto"/>
        <w:bottom w:val="none" w:sz="0" w:space="0" w:color="auto"/>
        <w:right w:val="none" w:sz="0" w:space="0" w:color="auto"/>
      </w:divBdr>
    </w:div>
    <w:div w:id="1191601010">
      <w:bodyDiv w:val="1"/>
      <w:marLeft w:val="0"/>
      <w:marRight w:val="0"/>
      <w:marTop w:val="0"/>
      <w:marBottom w:val="0"/>
      <w:divBdr>
        <w:top w:val="none" w:sz="0" w:space="0" w:color="auto"/>
        <w:left w:val="none" w:sz="0" w:space="0" w:color="auto"/>
        <w:bottom w:val="none" w:sz="0" w:space="0" w:color="auto"/>
        <w:right w:val="none" w:sz="0" w:space="0" w:color="auto"/>
      </w:divBdr>
    </w:div>
    <w:div w:id="1755395601">
      <w:bodyDiv w:val="1"/>
      <w:marLeft w:val="0"/>
      <w:marRight w:val="0"/>
      <w:marTop w:val="0"/>
      <w:marBottom w:val="0"/>
      <w:divBdr>
        <w:top w:val="none" w:sz="0" w:space="0" w:color="auto"/>
        <w:left w:val="none" w:sz="0" w:space="0" w:color="auto"/>
        <w:bottom w:val="none" w:sz="0" w:space="0" w:color="auto"/>
        <w:right w:val="none" w:sz="0" w:space="0" w:color="auto"/>
      </w:divBdr>
    </w:div>
    <w:div w:id="1810249218">
      <w:bodyDiv w:val="1"/>
      <w:marLeft w:val="0"/>
      <w:marRight w:val="0"/>
      <w:marTop w:val="0"/>
      <w:marBottom w:val="0"/>
      <w:divBdr>
        <w:top w:val="none" w:sz="0" w:space="0" w:color="auto"/>
        <w:left w:val="none" w:sz="0" w:space="0" w:color="auto"/>
        <w:bottom w:val="none" w:sz="0" w:space="0" w:color="auto"/>
        <w:right w:val="none" w:sz="0" w:space="0" w:color="auto"/>
      </w:divBdr>
    </w:div>
    <w:div w:id="1817407233">
      <w:bodyDiv w:val="1"/>
      <w:marLeft w:val="0"/>
      <w:marRight w:val="0"/>
      <w:marTop w:val="0"/>
      <w:marBottom w:val="0"/>
      <w:divBdr>
        <w:top w:val="none" w:sz="0" w:space="0" w:color="auto"/>
        <w:left w:val="none" w:sz="0" w:space="0" w:color="auto"/>
        <w:bottom w:val="none" w:sz="0" w:space="0" w:color="auto"/>
        <w:right w:val="none" w:sz="0" w:space="0" w:color="auto"/>
      </w:divBdr>
    </w:div>
    <w:div w:id="1914312094">
      <w:bodyDiv w:val="1"/>
      <w:marLeft w:val="0"/>
      <w:marRight w:val="0"/>
      <w:marTop w:val="0"/>
      <w:marBottom w:val="0"/>
      <w:divBdr>
        <w:top w:val="none" w:sz="0" w:space="0" w:color="auto"/>
        <w:left w:val="none" w:sz="0" w:space="0" w:color="auto"/>
        <w:bottom w:val="none" w:sz="0" w:space="0" w:color="auto"/>
        <w:right w:val="none" w:sz="0" w:space="0" w:color="auto"/>
      </w:divBdr>
    </w:div>
    <w:div w:id="1992369459">
      <w:bodyDiv w:val="1"/>
      <w:marLeft w:val="0"/>
      <w:marRight w:val="0"/>
      <w:marTop w:val="0"/>
      <w:marBottom w:val="0"/>
      <w:divBdr>
        <w:top w:val="none" w:sz="0" w:space="0" w:color="auto"/>
        <w:left w:val="none" w:sz="0" w:space="0" w:color="auto"/>
        <w:bottom w:val="none" w:sz="0" w:space="0" w:color="auto"/>
        <w:right w:val="none" w:sz="0" w:space="0" w:color="auto"/>
      </w:divBdr>
    </w:div>
    <w:div w:id="209808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4D8DB-17E1-4A36-99E8-9836032EEA20}"/>
</file>

<file path=customXml/itemProps2.xml><?xml version="1.0" encoding="utf-8"?>
<ds:datastoreItem xmlns:ds="http://schemas.openxmlformats.org/officeDocument/2006/customXml" ds:itemID="{A5AAC47C-6F2C-444A-812E-6A5F717A0CC4}"/>
</file>

<file path=customXml/itemProps3.xml><?xml version="1.0" encoding="utf-8"?>
<ds:datastoreItem xmlns:ds="http://schemas.openxmlformats.org/officeDocument/2006/customXml" ds:itemID="{39C5C56F-2CA3-4B73-A91E-B45E6FB73407}"/>
</file>

<file path=customXml/itemProps4.xml><?xml version="1.0" encoding="utf-8"?>
<ds:datastoreItem xmlns:ds="http://schemas.openxmlformats.org/officeDocument/2006/customXml" ds:itemID="{9FADF825-02B2-4E81-B807-33A638099DC3}"/>
</file>

<file path=docProps/app.xml><?xml version="1.0" encoding="utf-8"?>
<Properties xmlns="http://schemas.openxmlformats.org/officeDocument/2006/extended-properties" xmlns:vt="http://schemas.openxmlformats.org/officeDocument/2006/docPropsVTypes">
  <Template>Normal.dotm</Template>
  <TotalTime>1</TotalTime>
  <Pages>9</Pages>
  <Words>3557</Words>
  <Characters>20280</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1014013</vt:lpstr>
    </vt:vector>
  </TitlesOfParts>
  <Company>CSD</Company>
  <LinksUpToDate>false</LinksUpToDate>
  <CharactersWithSpaces>23790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1014013</dc:title>
  <dc:subject>A/HRC/AC/5/1/Add.1</dc:subject>
  <dc:creator>Giltsoff</dc:creator>
  <cp:lastModifiedBy>Meena Ramkaun</cp:lastModifiedBy>
  <cp:revision>2</cp:revision>
  <cp:lastPrinted>2015-12-16T13:19:00Z</cp:lastPrinted>
  <dcterms:created xsi:type="dcterms:W3CDTF">2016-01-11T10:05:00Z</dcterms:created>
  <dcterms:modified xsi:type="dcterms:W3CDTF">2016-01-11T10:05:00Z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3313600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