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36" w:type="dxa"/>
        <w:tblLook w:val="04A0" w:firstRow="1" w:lastRow="0" w:firstColumn="1" w:lastColumn="0" w:noHBand="0" w:noVBand="1"/>
      </w:tblPr>
      <w:tblGrid>
        <w:gridCol w:w="3087"/>
        <w:gridCol w:w="119"/>
      </w:tblGrid>
      <w:tr w:rsidR="00562D63" w:rsidRPr="0025174E" w:rsidTr="00562D63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25174E" w:rsidRDefault="0055573E" w:rsidP="00682D26">
            <w:pPr>
              <w:rPr>
                <w:sz w:val="14"/>
                <w:szCs w:val="14"/>
              </w:rPr>
            </w:pPr>
            <w:r w:rsidRPr="0025174E">
              <w:rPr>
                <w:sz w:val="14"/>
                <w:szCs w:val="14"/>
              </w:rPr>
              <w:t>REFERENCE:</w:t>
            </w:r>
            <w:r w:rsidR="002671BD" w:rsidRPr="00F83A15">
              <w:rPr>
                <w:sz w:val="14"/>
                <w:szCs w:val="14"/>
              </w:rPr>
              <w:t xml:space="preserve"> OHCHR/HRCTMD/AC21</w:t>
            </w:r>
            <w:r w:rsidR="002671BD">
              <w:rPr>
                <w:sz w:val="14"/>
                <w:szCs w:val="14"/>
              </w:rPr>
              <w:t>//NVTACB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25174E" w:rsidRDefault="00447412" w:rsidP="006F790C">
            <w:pPr>
              <w:rPr>
                <w:sz w:val="24"/>
                <w:szCs w:val="24"/>
              </w:rPr>
            </w:pPr>
          </w:p>
        </w:tc>
      </w:tr>
    </w:tbl>
    <w:p w:rsidR="00452DF4" w:rsidRPr="00103B18" w:rsidRDefault="002671BD" w:rsidP="002671BD">
      <w:pPr>
        <w:tabs>
          <w:tab w:val="left" w:pos="993"/>
        </w:tabs>
        <w:jc w:val="both"/>
        <w:rPr>
          <w:b/>
          <w:sz w:val="24"/>
          <w:szCs w:val="24"/>
        </w:rPr>
      </w:pPr>
      <w:r w:rsidRPr="002671BD">
        <w:rPr>
          <w:b/>
          <w:sz w:val="24"/>
          <w:szCs w:val="24"/>
          <w:u w:val="single"/>
        </w:rPr>
        <w:t>Subject:</w:t>
      </w:r>
      <w:r>
        <w:rPr>
          <w:b/>
          <w:sz w:val="24"/>
          <w:szCs w:val="24"/>
        </w:rPr>
        <w:t xml:space="preserve"> </w:t>
      </w:r>
      <w:r w:rsidR="002F49F2">
        <w:rPr>
          <w:b/>
          <w:sz w:val="24"/>
          <w:szCs w:val="24"/>
        </w:rPr>
        <w:t xml:space="preserve">The role of technical assistance and </w:t>
      </w:r>
      <w:proofErr w:type="gramStart"/>
      <w:r w:rsidR="002F49F2">
        <w:rPr>
          <w:b/>
          <w:sz w:val="24"/>
          <w:szCs w:val="24"/>
        </w:rPr>
        <w:t>capacity-building</w:t>
      </w:r>
      <w:proofErr w:type="gramEnd"/>
      <w:r w:rsidR="002F49F2">
        <w:rPr>
          <w:b/>
          <w:sz w:val="24"/>
          <w:szCs w:val="24"/>
        </w:rPr>
        <w:t xml:space="preserve"> in fostering </w:t>
      </w:r>
      <w:r>
        <w:rPr>
          <w:b/>
          <w:sz w:val="24"/>
          <w:szCs w:val="24"/>
        </w:rPr>
        <w:t>m</w:t>
      </w:r>
      <w:r w:rsidR="002F49F2">
        <w:rPr>
          <w:b/>
          <w:sz w:val="24"/>
          <w:szCs w:val="24"/>
        </w:rPr>
        <w:t>utually beneficial cooperation in promoting and protecting human rights</w:t>
      </w:r>
    </w:p>
    <w:p w:rsidR="00452DF4" w:rsidRDefault="00452DF4" w:rsidP="00452DF4">
      <w:pPr>
        <w:tabs>
          <w:tab w:val="left" w:pos="993"/>
        </w:tabs>
        <w:rPr>
          <w:sz w:val="24"/>
          <w:szCs w:val="24"/>
        </w:rPr>
      </w:pPr>
    </w:p>
    <w:p w:rsidR="006A1C8E" w:rsidRPr="00103B18" w:rsidRDefault="006A1C8E" w:rsidP="00452DF4">
      <w:pPr>
        <w:tabs>
          <w:tab w:val="left" w:pos="993"/>
        </w:tabs>
        <w:rPr>
          <w:sz w:val="24"/>
          <w:szCs w:val="24"/>
        </w:rPr>
      </w:pPr>
    </w:p>
    <w:p w:rsidR="002A7718" w:rsidRPr="000A7C6A" w:rsidRDefault="00452DF4" w:rsidP="000A7C6A">
      <w:pPr>
        <w:tabs>
          <w:tab w:val="left" w:pos="993"/>
        </w:tabs>
        <w:jc w:val="both"/>
        <w:rPr>
          <w:sz w:val="24"/>
          <w:szCs w:val="24"/>
        </w:rPr>
      </w:pPr>
      <w:r w:rsidRPr="00103B18">
        <w:rPr>
          <w:sz w:val="24"/>
          <w:szCs w:val="24"/>
        </w:rPr>
        <w:tab/>
      </w:r>
      <w:r w:rsidR="00B85E07" w:rsidRPr="00103B18">
        <w:rPr>
          <w:sz w:val="24"/>
          <w:szCs w:val="24"/>
        </w:rPr>
        <w:t xml:space="preserve">The </w:t>
      </w:r>
      <w:r w:rsidR="00FC5DED" w:rsidRPr="00103B18">
        <w:rPr>
          <w:sz w:val="24"/>
          <w:szCs w:val="24"/>
        </w:rPr>
        <w:t>Secretariat of the Human Rights Council Advisory Committee, on behalf of the Adv</w:t>
      </w:r>
      <w:r w:rsidR="00FC5DED" w:rsidRPr="000A7C6A">
        <w:rPr>
          <w:sz w:val="24"/>
          <w:szCs w:val="24"/>
        </w:rPr>
        <w:t>isory Committee,</w:t>
      </w:r>
      <w:r w:rsidRPr="000A7C6A">
        <w:rPr>
          <w:sz w:val="24"/>
          <w:szCs w:val="24"/>
        </w:rPr>
        <w:t xml:space="preserve"> has the honour to </w:t>
      </w:r>
      <w:r w:rsidR="00553687" w:rsidRPr="000A7C6A">
        <w:rPr>
          <w:sz w:val="24"/>
          <w:szCs w:val="24"/>
        </w:rPr>
        <w:t>refer to</w:t>
      </w:r>
      <w:r w:rsidRPr="000A7C6A">
        <w:rPr>
          <w:sz w:val="24"/>
          <w:szCs w:val="24"/>
        </w:rPr>
        <w:t xml:space="preserve"> </w:t>
      </w:r>
      <w:r w:rsidR="001E5D61" w:rsidRPr="000A7C6A">
        <w:rPr>
          <w:sz w:val="24"/>
          <w:szCs w:val="24"/>
        </w:rPr>
        <w:t xml:space="preserve">resolution </w:t>
      </w:r>
      <w:r w:rsidR="002F49F2">
        <w:rPr>
          <w:sz w:val="24"/>
          <w:szCs w:val="24"/>
        </w:rPr>
        <w:t>37/23</w:t>
      </w:r>
      <w:r w:rsidR="001E5D61" w:rsidRPr="000A7C6A">
        <w:rPr>
          <w:sz w:val="24"/>
          <w:szCs w:val="24"/>
        </w:rPr>
        <w:t xml:space="preserve"> </w:t>
      </w:r>
      <w:r w:rsidRPr="000A7C6A">
        <w:rPr>
          <w:sz w:val="24"/>
          <w:szCs w:val="24"/>
        </w:rPr>
        <w:t>of the Human Rights Council</w:t>
      </w:r>
      <w:r w:rsidR="003B5D1E" w:rsidRPr="000A7C6A">
        <w:rPr>
          <w:sz w:val="24"/>
          <w:szCs w:val="24"/>
        </w:rPr>
        <w:t xml:space="preserve"> </w:t>
      </w:r>
      <w:r w:rsidR="000A7C6A" w:rsidRPr="000A7C6A">
        <w:rPr>
          <w:sz w:val="24"/>
          <w:szCs w:val="24"/>
        </w:rPr>
        <w:t>entitled</w:t>
      </w:r>
      <w:r w:rsidR="003B5D1E" w:rsidRPr="000A7C6A">
        <w:rPr>
          <w:sz w:val="24"/>
          <w:szCs w:val="24"/>
        </w:rPr>
        <w:t xml:space="preserve"> “</w:t>
      </w:r>
      <w:r w:rsidR="002F49F2" w:rsidRPr="002F49F2">
        <w:rPr>
          <w:sz w:val="24"/>
          <w:szCs w:val="24"/>
        </w:rPr>
        <w:t>The role of technical assistance and capacity-building in fostering mutually beneficial cooperation in promoting and protecting human rights</w:t>
      </w:r>
      <w:r w:rsidR="00FC5DED" w:rsidRPr="000A7C6A">
        <w:rPr>
          <w:sz w:val="24"/>
          <w:szCs w:val="24"/>
        </w:rPr>
        <w:t>”</w:t>
      </w:r>
      <w:r w:rsidRPr="000A7C6A">
        <w:rPr>
          <w:sz w:val="24"/>
          <w:szCs w:val="24"/>
        </w:rPr>
        <w:t>.</w:t>
      </w:r>
      <w:r w:rsidR="003B5D1E" w:rsidRPr="000A7C6A">
        <w:rPr>
          <w:sz w:val="24"/>
          <w:szCs w:val="24"/>
        </w:rPr>
        <w:t xml:space="preserve"> The resolution </w:t>
      </w:r>
      <w:proofErr w:type="gramStart"/>
      <w:r w:rsidR="003B5D1E" w:rsidRPr="000A7C6A">
        <w:rPr>
          <w:sz w:val="24"/>
          <w:szCs w:val="24"/>
        </w:rPr>
        <w:t>is attached</w:t>
      </w:r>
      <w:proofErr w:type="gramEnd"/>
      <w:r w:rsidR="003B5D1E" w:rsidRPr="000A7C6A">
        <w:rPr>
          <w:sz w:val="24"/>
          <w:szCs w:val="24"/>
        </w:rPr>
        <w:t xml:space="preserve"> for ease of reference.</w:t>
      </w:r>
    </w:p>
    <w:p w:rsidR="002A7718" w:rsidRDefault="002A7718" w:rsidP="0025730D">
      <w:pPr>
        <w:tabs>
          <w:tab w:val="left" w:pos="993"/>
        </w:tabs>
        <w:jc w:val="both"/>
        <w:rPr>
          <w:sz w:val="24"/>
          <w:szCs w:val="24"/>
        </w:rPr>
      </w:pPr>
    </w:p>
    <w:p w:rsidR="00E540EE" w:rsidRPr="00A25054" w:rsidRDefault="002A7718" w:rsidP="00103B18">
      <w:pPr>
        <w:tabs>
          <w:tab w:val="left" w:pos="993"/>
        </w:tabs>
        <w:jc w:val="both"/>
        <w:rPr>
          <w:sz w:val="24"/>
          <w:szCs w:val="24"/>
        </w:rPr>
      </w:pPr>
      <w:r w:rsidRPr="00103B18">
        <w:rPr>
          <w:color w:val="FF0000"/>
          <w:sz w:val="24"/>
          <w:szCs w:val="24"/>
        </w:rPr>
        <w:tab/>
      </w:r>
      <w:r w:rsidR="002F49F2">
        <w:rPr>
          <w:sz w:val="24"/>
          <w:szCs w:val="24"/>
        </w:rPr>
        <w:t>In paragraph 5</w:t>
      </w:r>
      <w:r w:rsidR="00103B18" w:rsidRPr="000A7C6A">
        <w:rPr>
          <w:sz w:val="24"/>
          <w:szCs w:val="24"/>
        </w:rPr>
        <w:t xml:space="preserve"> of the resolution, the Council “</w:t>
      </w:r>
      <w:r w:rsidR="002F49F2" w:rsidRPr="002F49F2">
        <w:rPr>
          <w:sz w:val="24"/>
          <w:szCs w:val="24"/>
        </w:rPr>
        <w:t>requests</w:t>
      </w:r>
      <w:r w:rsidR="002F49F2">
        <w:rPr>
          <w:sz w:val="24"/>
          <w:szCs w:val="24"/>
        </w:rPr>
        <w:t xml:space="preserve"> the human Right</w:t>
      </w:r>
      <w:r w:rsidR="00063C0B">
        <w:rPr>
          <w:sz w:val="24"/>
          <w:szCs w:val="24"/>
        </w:rPr>
        <w:t>s</w:t>
      </w:r>
      <w:r w:rsidR="002F49F2">
        <w:rPr>
          <w:sz w:val="24"/>
          <w:szCs w:val="24"/>
        </w:rPr>
        <w:t xml:space="preserve"> Council Advisory Committee to conduct a study on the role of technical assistance and capacity-building in fostering mutually beneficial cooperation in promoting and protecting human rights, and to submit a report thereon to the Human Right Council before its forty-third session</w:t>
      </w:r>
      <w:r w:rsidR="00AC0CF5" w:rsidRPr="00A25054">
        <w:rPr>
          <w:sz w:val="24"/>
          <w:szCs w:val="24"/>
        </w:rPr>
        <w:t>”</w:t>
      </w:r>
      <w:r w:rsidR="00397F66" w:rsidRPr="00A25054">
        <w:rPr>
          <w:sz w:val="24"/>
          <w:szCs w:val="24"/>
        </w:rPr>
        <w:t>.</w:t>
      </w:r>
    </w:p>
    <w:p w:rsidR="003611A8" w:rsidRPr="00A25054" w:rsidRDefault="003611A8" w:rsidP="0025730D">
      <w:pPr>
        <w:tabs>
          <w:tab w:val="left" w:pos="993"/>
        </w:tabs>
        <w:jc w:val="both"/>
        <w:rPr>
          <w:sz w:val="22"/>
          <w:szCs w:val="22"/>
        </w:rPr>
      </w:pPr>
    </w:p>
    <w:p w:rsidR="003611A8" w:rsidRPr="000A7C6A" w:rsidRDefault="00BC43E6" w:rsidP="0025730D">
      <w:pPr>
        <w:tabs>
          <w:tab w:val="left" w:pos="993"/>
        </w:tabs>
        <w:jc w:val="both"/>
        <w:rPr>
          <w:sz w:val="24"/>
          <w:szCs w:val="24"/>
        </w:rPr>
      </w:pPr>
      <w:r w:rsidRPr="00A25054">
        <w:rPr>
          <w:sz w:val="24"/>
          <w:szCs w:val="24"/>
        </w:rPr>
        <w:tab/>
      </w:r>
      <w:proofErr w:type="gramStart"/>
      <w:r w:rsidR="00063C0B">
        <w:rPr>
          <w:sz w:val="24"/>
          <w:szCs w:val="24"/>
        </w:rPr>
        <w:t>In this regard, t</w:t>
      </w:r>
      <w:r w:rsidR="000D03DA" w:rsidRPr="00A25054">
        <w:rPr>
          <w:sz w:val="24"/>
          <w:szCs w:val="24"/>
        </w:rPr>
        <w:t xml:space="preserve">he </w:t>
      </w:r>
      <w:r w:rsidR="0025730D" w:rsidRPr="00A25054">
        <w:rPr>
          <w:sz w:val="24"/>
          <w:szCs w:val="24"/>
        </w:rPr>
        <w:t xml:space="preserve">Human Rights Council Advisory Committee </w:t>
      </w:r>
      <w:r w:rsidR="000D03DA" w:rsidRPr="00A25054">
        <w:rPr>
          <w:sz w:val="24"/>
          <w:szCs w:val="24"/>
        </w:rPr>
        <w:t>welcome</w:t>
      </w:r>
      <w:r w:rsidR="0025730D" w:rsidRPr="00A25054">
        <w:rPr>
          <w:sz w:val="24"/>
          <w:szCs w:val="24"/>
        </w:rPr>
        <w:t>s</w:t>
      </w:r>
      <w:r w:rsidR="003611A8" w:rsidRPr="00A25054">
        <w:rPr>
          <w:sz w:val="24"/>
          <w:szCs w:val="24"/>
        </w:rPr>
        <w:t xml:space="preserve"> </w:t>
      </w:r>
      <w:r w:rsidR="000A7C6A" w:rsidRPr="002671BD">
        <w:rPr>
          <w:sz w:val="24"/>
          <w:szCs w:val="24"/>
        </w:rPr>
        <w:t>inputs from Member States and other stakeholders</w:t>
      </w:r>
      <w:r w:rsidR="00BB31F8" w:rsidRPr="002671BD">
        <w:rPr>
          <w:sz w:val="24"/>
          <w:szCs w:val="24"/>
        </w:rPr>
        <w:t>, including international organizations, national human rights institutions and</w:t>
      </w:r>
      <w:r w:rsidR="00063C0B" w:rsidRPr="002671BD">
        <w:rPr>
          <w:sz w:val="24"/>
          <w:szCs w:val="24"/>
        </w:rPr>
        <w:t xml:space="preserve"> non-governmental organizations </w:t>
      </w:r>
      <w:r w:rsidR="002F49F2" w:rsidRPr="002671BD">
        <w:rPr>
          <w:sz w:val="24"/>
          <w:szCs w:val="24"/>
        </w:rPr>
        <w:t>on the role of technical assistance and capacity-building in fostering mutually beneficial</w:t>
      </w:r>
      <w:r w:rsidR="002F49F2" w:rsidRPr="002F49F2">
        <w:rPr>
          <w:sz w:val="24"/>
          <w:szCs w:val="24"/>
        </w:rPr>
        <w:t xml:space="preserve"> cooperation in promoting and protecting human rights</w:t>
      </w:r>
      <w:r w:rsidR="00D67555">
        <w:rPr>
          <w:sz w:val="24"/>
          <w:szCs w:val="24"/>
        </w:rPr>
        <w:t>,</w:t>
      </w:r>
      <w:r w:rsidR="002F49F2">
        <w:rPr>
          <w:sz w:val="24"/>
          <w:szCs w:val="24"/>
        </w:rPr>
        <w:t xml:space="preserve"> </w:t>
      </w:r>
      <w:r w:rsidR="00D67555">
        <w:rPr>
          <w:sz w:val="24"/>
          <w:szCs w:val="24"/>
        </w:rPr>
        <w:t>particularly conc</w:t>
      </w:r>
      <w:r w:rsidR="002F49F2" w:rsidRPr="00A25054">
        <w:rPr>
          <w:sz w:val="24"/>
          <w:szCs w:val="24"/>
        </w:rPr>
        <w:t>rete data, statistics, best p</w:t>
      </w:r>
      <w:r w:rsidR="002F49F2">
        <w:rPr>
          <w:sz w:val="24"/>
          <w:szCs w:val="24"/>
        </w:rPr>
        <w:t>ractices and major challenges, in order to</w:t>
      </w:r>
      <w:r w:rsidR="000A7C6A" w:rsidRPr="00A25054">
        <w:rPr>
          <w:sz w:val="24"/>
          <w:szCs w:val="24"/>
        </w:rPr>
        <w:t xml:space="preserve"> integrate </w:t>
      </w:r>
      <w:r w:rsidR="002F49F2">
        <w:rPr>
          <w:sz w:val="24"/>
          <w:szCs w:val="24"/>
        </w:rPr>
        <w:t>the information in the study</w:t>
      </w:r>
      <w:r w:rsidR="000A7C6A" w:rsidRPr="00A25054">
        <w:rPr>
          <w:sz w:val="24"/>
          <w:szCs w:val="24"/>
        </w:rPr>
        <w:t xml:space="preserve"> thereof</w:t>
      </w:r>
      <w:r w:rsidR="000A7C6A" w:rsidRPr="000A7C6A">
        <w:rPr>
          <w:sz w:val="24"/>
          <w:szCs w:val="24"/>
        </w:rPr>
        <w:t>.</w:t>
      </w:r>
      <w:proofErr w:type="gramEnd"/>
      <w:r w:rsidR="000A7C6A" w:rsidRPr="000A7C6A">
        <w:rPr>
          <w:sz w:val="24"/>
          <w:szCs w:val="24"/>
        </w:rPr>
        <w:t xml:space="preserve"> </w:t>
      </w:r>
    </w:p>
    <w:p w:rsidR="000A7C6A" w:rsidRPr="000A7C6A" w:rsidRDefault="000A7C6A" w:rsidP="0025730D">
      <w:pPr>
        <w:tabs>
          <w:tab w:val="left" w:pos="993"/>
        </w:tabs>
        <w:jc w:val="both"/>
        <w:rPr>
          <w:sz w:val="24"/>
          <w:szCs w:val="24"/>
        </w:rPr>
      </w:pPr>
    </w:p>
    <w:p w:rsidR="00100C39" w:rsidRPr="002F49F2" w:rsidRDefault="004F0113" w:rsidP="0025730D">
      <w:pPr>
        <w:tabs>
          <w:tab w:val="left" w:pos="993"/>
        </w:tabs>
        <w:jc w:val="both"/>
        <w:rPr>
          <w:sz w:val="24"/>
          <w:szCs w:val="24"/>
        </w:rPr>
      </w:pPr>
      <w:r w:rsidRPr="000A7C6A">
        <w:rPr>
          <w:sz w:val="24"/>
          <w:szCs w:val="24"/>
        </w:rPr>
        <w:tab/>
      </w:r>
      <w:r w:rsidR="00E526A5" w:rsidRPr="000A7C6A">
        <w:rPr>
          <w:sz w:val="24"/>
          <w:szCs w:val="24"/>
        </w:rPr>
        <w:t xml:space="preserve">We </w:t>
      </w:r>
      <w:r w:rsidR="006610FB" w:rsidRPr="000A7C6A">
        <w:rPr>
          <w:sz w:val="24"/>
          <w:szCs w:val="24"/>
        </w:rPr>
        <w:t>would be grateful if any infor</w:t>
      </w:r>
      <w:r w:rsidR="006610FB">
        <w:rPr>
          <w:sz w:val="24"/>
          <w:szCs w:val="24"/>
        </w:rPr>
        <w:t>m</w:t>
      </w:r>
      <w:r w:rsidR="006610FB" w:rsidRPr="000A7C6A">
        <w:rPr>
          <w:sz w:val="24"/>
          <w:szCs w:val="24"/>
        </w:rPr>
        <w:t xml:space="preserve">ation </w:t>
      </w:r>
      <w:r w:rsidR="00E526A5" w:rsidRPr="000A7C6A">
        <w:rPr>
          <w:sz w:val="24"/>
          <w:szCs w:val="24"/>
        </w:rPr>
        <w:t xml:space="preserve">you </w:t>
      </w:r>
      <w:r w:rsidR="006610FB" w:rsidRPr="000A7C6A">
        <w:rPr>
          <w:sz w:val="24"/>
          <w:szCs w:val="24"/>
        </w:rPr>
        <w:t xml:space="preserve">wish to provide </w:t>
      </w:r>
      <w:proofErr w:type="gramStart"/>
      <w:r w:rsidR="006610FB" w:rsidRPr="000A7C6A">
        <w:rPr>
          <w:sz w:val="24"/>
          <w:szCs w:val="24"/>
        </w:rPr>
        <w:t>could be sent</w:t>
      </w:r>
      <w:proofErr w:type="gramEnd"/>
      <w:r w:rsidR="006610FB" w:rsidRPr="000A7C6A">
        <w:rPr>
          <w:sz w:val="24"/>
          <w:szCs w:val="24"/>
        </w:rPr>
        <w:t xml:space="preserve"> </w:t>
      </w:r>
      <w:r w:rsidR="00357D45" w:rsidRPr="000A7C6A">
        <w:rPr>
          <w:sz w:val="24"/>
          <w:szCs w:val="24"/>
        </w:rPr>
        <w:t xml:space="preserve">to the Secretariat of the Advisory Committee </w:t>
      </w:r>
      <w:r w:rsidR="008E5768" w:rsidRPr="000A7C6A">
        <w:rPr>
          <w:sz w:val="24"/>
          <w:szCs w:val="24"/>
        </w:rPr>
        <w:t xml:space="preserve">by </w:t>
      </w:r>
      <w:r w:rsidR="00ED67E1" w:rsidRPr="00A943D9">
        <w:rPr>
          <w:b/>
          <w:sz w:val="24"/>
          <w:szCs w:val="24"/>
          <w:u w:val="single"/>
        </w:rPr>
        <w:t>30 Nov</w:t>
      </w:r>
      <w:r w:rsidR="002F49F2" w:rsidRPr="00A943D9">
        <w:rPr>
          <w:b/>
          <w:sz w:val="24"/>
          <w:szCs w:val="24"/>
          <w:u w:val="single"/>
        </w:rPr>
        <w:t xml:space="preserve">ember </w:t>
      </w:r>
      <w:r w:rsidR="000A7C6A" w:rsidRPr="00A943D9">
        <w:rPr>
          <w:b/>
          <w:sz w:val="24"/>
          <w:szCs w:val="24"/>
          <w:u w:val="single"/>
        </w:rPr>
        <w:t>2018</w:t>
      </w:r>
      <w:r w:rsidR="002F49F2">
        <w:rPr>
          <w:sz w:val="24"/>
          <w:szCs w:val="24"/>
        </w:rPr>
        <w:t xml:space="preserve"> </w:t>
      </w:r>
      <w:r w:rsidR="00D67555">
        <w:rPr>
          <w:sz w:val="24"/>
          <w:szCs w:val="24"/>
        </w:rPr>
        <w:t>to</w:t>
      </w:r>
      <w:r w:rsidR="002F49F2">
        <w:rPr>
          <w:sz w:val="24"/>
          <w:szCs w:val="24"/>
        </w:rPr>
        <w:t xml:space="preserve"> the following address: </w:t>
      </w:r>
    </w:p>
    <w:p w:rsidR="000A7C6A" w:rsidRPr="000A7C6A" w:rsidRDefault="001309E6" w:rsidP="00FA456B">
      <w:pPr>
        <w:tabs>
          <w:tab w:val="left" w:pos="993"/>
        </w:tabs>
        <w:jc w:val="both"/>
        <w:rPr>
          <w:sz w:val="24"/>
          <w:szCs w:val="24"/>
        </w:rPr>
      </w:pPr>
      <w:r w:rsidRPr="000A7C6A">
        <w:rPr>
          <w:sz w:val="24"/>
          <w:szCs w:val="24"/>
        </w:rPr>
        <w:tab/>
      </w:r>
      <w:r w:rsidRPr="000A7C6A">
        <w:rPr>
          <w:sz w:val="24"/>
          <w:szCs w:val="24"/>
        </w:rPr>
        <w:tab/>
      </w:r>
    </w:p>
    <w:p w:rsidR="00FA456B" w:rsidRDefault="00FA456B" w:rsidP="0025730D">
      <w:pPr>
        <w:tabs>
          <w:tab w:val="left" w:pos="993"/>
        </w:tabs>
        <w:ind w:left="1440"/>
        <w:jc w:val="both"/>
        <w:rPr>
          <w:sz w:val="24"/>
          <w:szCs w:val="24"/>
          <w:lang w:val="de-DE"/>
        </w:rPr>
      </w:pPr>
      <w:r w:rsidRPr="00FA456B">
        <w:rPr>
          <w:sz w:val="24"/>
          <w:szCs w:val="24"/>
          <w:lang w:val="de-DE"/>
        </w:rPr>
        <w:t>Secretariat of the Human Rights Council Advisory Committee</w:t>
      </w:r>
    </w:p>
    <w:p w:rsidR="00FA456B" w:rsidRDefault="00FA456B" w:rsidP="00FA456B">
      <w:pPr>
        <w:tabs>
          <w:tab w:val="left" w:pos="993"/>
        </w:tabs>
        <w:jc w:val="both"/>
        <w:rPr>
          <w:sz w:val="24"/>
          <w:szCs w:val="24"/>
        </w:rPr>
      </w:pPr>
      <w:r w:rsidRPr="002F49F2">
        <w:rPr>
          <w:sz w:val="24"/>
          <w:szCs w:val="24"/>
        </w:rPr>
        <w:tab/>
      </w:r>
      <w:r w:rsidRPr="002F49F2">
        <w:rPr>
          <w:sz w:val="24"/>
          <w:szCs w:val="24"/>
        </w:rPr>
        <w:tab/>
      </w:r>
      <w:r>
        <w:rPr>
          <w:sz w:val="24"/>
          <w:szCs w:val="24"/>
        </w:rPr>
        <w:t>OHCHR -</w:t>
      </w:r>
      <w:r w:rsidRPr="004F0113">
        <w:rPr>
          <w:sz w:val="24"/>
          <w:szCs w:val="24"/>
        </w:rPr>
        <w:t xml:space="preserve"> United Nations</w:t>
      </w:r>
      <w:r>
        <w:rPr>
          <w:sz w:val="24"/>
          <w:szCs w:val="24"/>
        </w:rPr>
        <w:t xml:space="preserve"> Office at Geneva</w:t>
      </w:r>
    </w:p>
    <w:p w:rsidR="00FA456B" w:rsidRDefault="00FA456B" w:rsidP="00FA456B">
      <w:pPr>
        <w:tabs>
          <w:tab w:val="left" w:pos="993"/>
        </w:tabs>
        <w:ind w:left="1440"/>
        <w:jc w:val="both"/>
        <w:rPr>
          <w:sz w:val="24"/>
          <w:szCs w:val="24"/>
          <w:lang w:val="de-DE"/>
        </w:rPr>
      </w:pPr>
      <w:r w:rsidRPr="00C801FB">
        <w:rPr>
          <w:sz w:val="24"/>
          <w:szCs w:val="24"/>
          <w:lang w:val="de-DE"/>
        </w:rPr>
        <w:t>CH-1211 Geneva 10</w:t>
      </w:r>
      <w:r>
        <w:rPr>
          <w:sz w:val="24"/>
          <w:szCs w:val="24"/>
          <w:lang w:val="de-DE"/>
        </w:rPr>
        <w:t xml:space="preserve">, </w:t>
      </w:r>
      <w:r w:rsidRPr="00C801FB">
        <w:rPr>
          <w:sz w:val="24"/>
          <w:szCs w:val="24"/>
          <w:lang w:val="de-DE"/>
        </w:rPr>
        <w:t>Switzerland</w:t>
      </w:r>
    </w:p>
    <w:p w:rsidR="006610FB" w:rsidRDefault="00FA456B" w:rsidP="0025730D">
      <w:pPr>
        <w:tabs>
          <w:tab w:val="left" w:pos="993"/>
        </w:tabs>
        <w:ind w:left="144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</w:t>
      </w:r>
      <w:r w:rsidR="006610FB" w:rsidRPr="00DF1296">
        <w:rPr>
          <w:sz w:val="24"/>
          <w:szCs w:val="24"/>
          <w:lang w:val="de-DE"/>
        </w:rPr>
        <w:t>-mail</w:t>
      </w:r>
      <w:r w:rsidR="00122945">
        <w:rPr>
          <w:sz w:val="24"/>
          <w:szCs w:val="24"/>
          <w:lang w:val="de-DE"/>
        </w:rPr>
        <w:t>:</w:t>
      </w:r>
      <w:r w:rsidR="006610FB" w:rsidRPr="00DF1296">
        <w:rPr>
          <w:sz w:val="24"/>
          <w:szCs w:val="24"/>
          <w:lang w:val="de-DE"/>
        </w:rPr>
        <w:t xml:space="preserve"> </w:t>
      </w:r>
      <w:hyperlink r:id="rId8" w:history="1">
        <w:r w:rsidRPr="008706C3">
          <w:rPr>
            <w:rStyle w:val="Hyperlink"/>
            <w:sz w:val="24"/>
            <w:szCs w:val="24"/>
            <w:lang w:val="de-DE"/>
          </w:rPr>
          <w:t>hrcadvisorycommittee@ohchr.org</w:t>
        </w:r>
      </w:hyperlink>
    </w:p>
    <w:p w:rsidR="006610FB" w:rsidRPr="002F49F2" w:rsidRDefault="00FA456B" w:rsidP="002F49F2">
      <w:pPr>
        <w:tabs>
          <w:tab w:val="left" w:pos="993"/>
        </w:tabs>
        <w:ind w:left="1440"/>
        <w:jc w:val="both"/>
        <w:rPr>
          <w:sz w:val="24"/>
          <w:szCs w:val="24"/>
          <w:lang w:val="de-DE"/>
        </w:rPr>
      </w:pPr>
      <w:r w:rsidRPr="00FA456B">
        <w:rPr>
          <w:sz w:val="24"/>
          <w:szCs w:val="24"/>
          <w:lang w:val="de-DE"/>
        </w:rPr>
        <w:t>Fax: +41 22 917 9011</w:t>
      </w:r>
    </w:p>
    <w:p w:rsidR="00BB31F8" w:rsidRDefault="00BB31F8" w:rsidP="0025730D">
      <w:pPr>
        <w:tabs>
          <w:tab w:val="left" w:pos="993"/>
        </w:tabs>
        <w:jc w:val="both"/>
        <w:rPr>
          <w:sz w:val="24"/>
          <w:szCs w:val="24"/>
        </w:rPr>
      </w:pPr>
    </w:p>
    <w:p w:rsidR="00300A74" w:rsidRDefault="006610FB" w:rsidP="000A7C6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r w:rsidR="003F07B0">
        <w:rPr>
          <w:sz w:val="24"/>
          <w:szCs w:val="24"/>
        </w:rPr>
        <w:t xml:space="preserve">Secretariat of the Human Rights Council Advisory Committee </w:t>
      </w:r>
      <w:r w:rsidR="00452DF4" w:rsidRPr="00452DF4">
        <w:rPr>
          <w:sz w:val="24"/>
          <w:szCs w:val="24"/>
        </w:rPr>
        <w:t>avails itself of this opportunity to renew the assurances of its highest consideration.</w:t>
      </w:r>
    </w:p>
    <w:p w:rsidR="000A7C6A" w:rsidRDefault="000A7C6A" w:rsidP="000A7C6A">
      <w:pPr>
        <w:tabs>
          <w:tab w:val="left" w:pos="993"/>
        </w:tabs>
        <w:jc w:val="both"/>
        <w:rPr>
          <w:sz w:val="24"/>
          <w:szCs w:val="24"/>
        </w:rPr>
      </w:pPr>
    </w:p>
    <w:p w:rsidR="000A7C6A" w:rsidRDefault="000A7C6A" w:rsidP="000A7C6A">
      <w:pPr>
        <w:tabs>
          <w:tab w:val="left" w:pos="993"/>
        </w:tabs>
        <w:jc w:val="both"/>
        <w:rPr>
          <w:sz w:val="24"/>
          <w:szCs w:val="24"/>
        </w:rPr>
      </w:pPr>
    </w:p>
    <w:p w:rsidR="000A7C6A" w:rsidRPr="0025174E" w:rsidRDefault="002F49F2" w:rsidP="000A7C6A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A943D9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August</w:t>
      </w:r>
      <w:r w:rsidR="000A7C6A">
        <w:rPr>
          <w:sz w:val="24"/>
          <w:szCs w:val="24"/>
        </w:rPr>
        <w:t xml:space="preserve"> 2018</w:t>
      </w:r>
    </w:p>
    <w:sectPr w:rsidR="000A7C6A" w:rsidRPr="0025174E" w:rsidSect="00C772EF">
      <w:headerReference w:type="default" r:id="rId9"/>
      <w:footerReference w:type="default" r:id="rId10"/>
      <w:headerReference w:type="first" r:id="rId11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19" w:rsidRDefault="00C53819">
      <w:r>
        <w:separator/>
      </w:r>
    </w:p>
  </w:endnote>
  <w:endnote w:type="continuationSeparator" w:id="0">
    <w:p w:rsidR="00C53819" w:rsidRDefault="00C5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CD" w:rsidRDefault="00B77FCD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19" w:rsidRDefault="00C53819">
      <w:r>
        <w:separator/>
      </w:r>
    </w:p>
  </w:footnote>
  <w:footnote w:type="continuationSeparator" w:id="0">
    <w:p w:rsidR="00C53819" w:rsidRDefault="00C5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CD" w:rsidRPr="00AD4CA9" w:rsidRDefault="00D67555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FCD">
      <w:rPr>
        <w:sz w:val="14"/>
        <w:szCs w:val="14"/>
        <w:lang w:val="en-GB"/>
      </w:rPr>
      <w:tab/>
      <w:t xml:space="preserve">PAGE </w:t>
    </w:r>
    <w:r w:rsidR="00B77FCD" w:rsidRPr="0028624E">
      <w:rPr>
        <w:sz w:val="14"/>
        <w:szCs w:val="14"/>
        <w:lang w:val="en-GB"/>
      </w:rPr>
      <w:fldChar w:fldCharType="begin"/>
    </w:r>
    <w:r w:rsidR="00B77FCD" w:rsidRPr="0028624E">
      <w:rPr>
        <w:sz w:val="14"/>
        <w:szCs w:val="14"/>
        <w:lang w:val="en-GB"/>
      </w:rPr>
      <w:instrText xml:space="preserve"> PAGE   \* MERGEFORMAT </w:instrText>
    </w:r>
    <w:r w:rsidR="00B77FCD" w:rsidRPr="0028624E">
      <w:rPr>
        <w:sz w:val="14"/>
        <w:szCs w:val="14"/>
        <w:lang w:val="en-GB"/>
      </w:rPr>
      <w:fldChar w:fldCharType="separate"/>
    </w:r>
    <w:r w:rsidR="00103B18">
      <w:rPr>
        <w:noProof/>
        <w:sz w:val="14"/>
        <w:szCs w:val="14"/>
        <w:lang w:val="en-GB"/>
      </w:rPr>
      <w:t>2</w:t>
    </w:r>
    <w:r w:rsidR="00B77FCD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CD" w:rsidRPr="00925A9D" w:rsidRDefault="00D67555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FCD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B77FCD" w:rsidRPr="00452DF4" w:rsidRDefault="00B77FCD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452DF4">
      <w:rPr>
        <w:sz w:val="14"/>
        <w:szCs w:val="14"/>
        <w:lang w:val="fr-CH"/>
      </w:rPr>
      <w:t>PALAIS DES NATIONS • 1211 GENEVA 10, SWITZERLAND</w:t>
    </w:r>
  </w:p>
  <w:p w:rsidR="00B77FCD" w:rsidRPr="00452DF4" w:rsidRDefault="00B77FCD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452DF4">
      <w:rPr>
        <w:sz w:val="14"/>
        <w:szCs w:val="14"/>
        <w:lang w:val="fr-CH"/>
      </w:rPr>
      <w:t>www.ohchr.org • TEL:  +41 22 917 9000 • FAX:  +41 22 917 9008 • E-MAIL:  registry@ohchr.org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7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13DDC"/>
    <w:multiLevelType w:val="hybridMultilevel"/>
    <w:tmpl w:val="C5329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3EEF21E5"/>
    <w:multiLevelType w:val="hybridMultilevel"/>
    <w:tmpl w:val="EC4C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4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0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1"/>
  </w:num>
  <w:num w:numId="13">
    <w:abstractNumId w:val="22"/>
  </w:num>
  <w:num w:numId="14">
    <w:abstractNumId w:val="14"/>
  </w:num>
  <w:num w:numId="15">
    <w:abstractNumId w:val="5"/>
  </w:num>
  <w:num w:numId="16">
    <w:abstractNumId w:val="0"/>
  </w:num>
  <w:num w:numId="17">
    <w:abstractNumId w:val="20"/>
  </w:num>
  <w:num w:numId="18">
    <w:abstractNumId w:val="6"/>
  </w:num>
  <w:num w:numId="19">
    <w:abstractNumId w:val="13"/>
  </w:num>
  <w:num w:numId="20">
    <w:abstractNumId w:val="4"/>
  </w:num>
  <w:num w:numId="21">
    <w:abstractNumId w:val="19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38F6"/>
    <w:rsid w:val="00026D1F"/>
    <w:rsid w:val="00063C0B"/>
    <w:rsid w:val="00077294"/>
    <w:rsid w:val="00083C8A"/>
    <w:rsid w:val="000875C6"/>
    <w:rsid w:val="00092CAF"/>
    <w:rsid w:val="0009480E"/>
    <w:rsid w:val="000A129D"/>
    <w:rsid w:val="000A2B89"/>
    <w:rsid w:val="000A6F03"/>
    <w:rsid w:val="000A7C6A"/>
    <w:rsid w:val="000B3053"/>
    <w:rsid w:val="000D03DA"/>
    <w:rsid w:val="000D34F2"/>
    <w:rsid w:val="000E42EE"/>
    <w:rsid w:val="000E7E42"/>
    <w:rsid w:val="00100C39"/>
    <w:rsid w:val="00103B18"/>
    <w:rsid w:val="00106F64"/>
    <w:rsid w:val="00115798"/>
    <w:rsid w:val="001205D6"/>
    <w:rsid w:val="00122945"/>
    <w:rsid w:val="001309E6"/>
    <w:rsid w:val="00130B55"/>
    <w:rsid w:val="00194332"/>
    <w:rsid w:val="001A5DCC"/>
    <w:rsid w:val="001D0003"/>
    <w:rsid w:val="001E2370"/>
    <w:rsid w:val="001E3384"/>
    <w:rsid w:val="001E5D61"/>
    <w:rsid w:val="001F49CA"/>
    <w:rsid w:val="002028A9"/>
    <w:rsid w:val="0021296A"/>
    <w:rsid w:val="00221893"/>
    <w:rsid w:val="00227E2F"/>
    <w:rsid w:val="00227ED4"/>
    <w:rsid w:val="00235A1A"/>
    <w:rsid w:val="002431DB"/>
    <w:rsid w:val="0025174E"/>
    <w:rsid w:val="0025730D"/>
    <w:rsid w:val="002607D6"/>
    <w:rsid w:val="002671BD"/>
    <w:rsid w:val="0028624E"/>
    <w:rsid w:val="002863A2"/>
    <w:rsid w:val="002A7718"/>
    <w:rsid w:val="002B665A"/>
    <w:rsid w:val="002E175E"/>
    <w:rsid w:val="002E65F4"/>
    <w:rsid w:val="002F49F2"/>
    <w:rsid w:val="00300A74"/>
    <w:rsid w:val="00304384"/>
    <w:rsid w:val="0031271B"/>
    <w:rsid w:val="00317BED"/>
    <w:rsid w:val="003331CB"/>
    <w:rsid w:val="00333E22"/>
    <w:rsid w:val="00335FB9"/>
    <w:rsid w:val="00356299"/>
    <w:rsid w:val="00357D45"/>
    <w:rsid w:val="003611A8"/>
    <w:rsid w:val="00396E4C"/>
    <w:rsid w:val="00397F66"/>
    <w:rsid w:val="003A1C92"/>
    <w:rsid w:val="003A3957"/>
    <w:rsid w:val="003B4EC0"/>
    <w:rsid w:val="003B5D1E"/>
    <w:rsid w:val="003C37C3"/>
    <w:rsid w:val="003D3D66"/>
    <w:rsid w:val="003E5832"/>
    <w:rsid w:val="003F07B0"/>
    <w:rsid w:val="003F34CF"/>
    <w:rsid w:val="00415EFC"/>
    <w:rsid w:val="00440E30"/>
    <w:rsid w:val="00443DF5"/>
    <w:rsid w:val="00447412"/>
    <w:rsid w:val="00452DF4"/>
    <w:rsid w:val="00455C6D"/>
    <w:rsid w:val="00456419"/>
    <w:rsid w:val="00460258"/>
    <w:rsid w:val="00467883"/>
    <w:rsid w:val="00476311"/>
    <w:rsid w:val="004C044F"/>
    <w:rsid w:val="004C2450"/>
    <w:rsid w:val="004E0045"/>
    <w:rsid w:val="004E0AB6"/>
    <w:rsid w:val="004E2471"/>
    <w:rsid w:val="004E49EC"/>
    <w:rsid w:val="004E4D86"/>
    <w:rsid w:val="004F0113"/>
    <w:rsid w:val="004F7CE2"/>
    <w:rsid w:val="00530EF5"/>
    <w:rsid w:val="00547081"/>
    <w:rsid w:val="00553687"/>
    <w:rsid w:val="0055573E"/>
    <w:rsid w:val="00562376"/>
    <w:rsid w:val="00562D63"/>
    <w:rsid w:val="00570A1B"/>
    <w:rsid w:val="00576638"/>
    <w:rsid w:val="005849E6"/>
    <w:rsid w:val="00585F8E"/>
    <w:rsid w:val="005871D9"/>
    <w:rsid w:val="005957ED"/>
    <w:rsid w:val="005E7C37"/>
    <w:rsid w:val="005F6BCD"/>
    <w:rsid w:val="0060068B"/>
    <w:rsid w:val="00617BFC"/>
    <w:rsid w:val="00627A52"/>
    <w:rsid w:val="00636BD7"/>
    <w:rsid w:val="006412EA"/>
    <w:rsid w:val="00645695"/>
    <w:rsid w:val="00653E6F"/>
    <w:rsid w:val="006605E5"/>
    <w:rsid w:val="006610FB"/>
    <w:rsid w:val="006617A4"/>
    <w:rsid w:val="00667227"/>
    <w:rsid w:val="006749F6"/>
    <w:rsid w:val="00681384"/>
    <w:rsid w:val="00682D26"/>
    <w:rsid w:val="00682DDB"/>
    <w:rsid w:val="006834E4"/>
    <w:rsid w:val="006A1C8E"/>
    <w:rsid w:val="006B5A71"/>
    <w:rsid w:val="006F2411"/>
    <w:rsid w:val="006F790C"/>
    <w:rsid w:val="00712363"/>
    <w:rsid w:val="007210F6"/>
    <w:rsid w:val="00723438"/>
    <w:rsid w:val="00733660"/>
    <w:rsid w:val="00741EBC"/>
    <w:rsid w:val="007432E5"/>
    <w:rsid w:val="007450E8"/>
    <w:rsid w:val="00763027"/>
    <w:rsid w:val="00776BDB"/>
    <w:rsid w:val="00790CBE"/>
    <w:rsid w:val="007B1C09"/>
    <w:rsid w:val="007C4A8E"/>
    <w:rsid w:val="007D1657"/>
    <w:rsid w:val="007E3727"/>
    <w:rsid w:val="00813D54"/>
    <w:rsid w:val="00840E1B"/>
    <w:rsid w:val="00842220"/>
    <w:rsid w:val="008427AA"/>
    <w:rsid w:val="008553DE"/>
    <w:rsid w:val="008568EA"/>
    <w:rsid w:val="008656FA"/>
    <w:rsid w:val="00874280"/>
    <w:rsid w:val="008774E3"/>
    <w:rsid w:val="008B3D97"/>
    <w:rsid w:val="008B4DD7"/>
    <w:rsid w:val="008C2924"/>
    <w:rsid w:val="008C60C0"/>
    <w:rsid w:val="008E46C1"/>
    <w:rsid w:val="008E5768"/>
    <w:rsid w:val="008F3EFF"/>
    <w:rsid w:val="00901756"/>
    <w:rsid w:val="00920B9E"/>
    <w:rsid w:val="009240B2"/>
    <w:rsid w:val="00925A9D"/>
    <w:rsid w:val="00927CA1"/>
    <w:rsid w:val="009346CD"/>
    <w:rsid w:val="00944040"/>
    <w:rsid w:val="00944E25"/>
    <w:rsid w:val="00960978"/>
    <w:rsid w:val="009629E5"/>
    <w:rsid w:val="00991ABC"/>
    <w:rsid w:val="009B459A"/>
    <w:rsid w:val="009C500D"/>
    <w:rsid w:val="009D76A9"/>
    <w:rsid w:val="009F18EC"/>
    <w:rsid w:val="009F2043"/>
    <w:rsid w:val="00A01741"/>
    <w:rsid w:val="00A15981"/>
    <w:rsid w:val="00A21EF1"/>
    <w:rsid w:val="00A25054"/>
    <w:rsid w:val="00A34DA7"/>
    <w:rsid w:val="00A3761B"/>
    <w:rsid w:val="00A439B9"/>
    <w:rsid w:val="00A54482"/>
    <w:rsid w:val="00A61DB2"/>
    <w:rsid w:val="00A61E26"/>
    <w:rsid w:val="00A63977"/>
    <w:rsid w:val="00A64EB3"/>
    <w:rsid w:val="00A77250"/>
    <w:rsid w:val="00A86B19"/>
    <w:rsid w:val="00A877F6"/>
    <w:rsid w:val="00A943D9"/>
    <w:rsid w:val="00AA030D"/>
    <w:rsid w:val="00AC0CF5"/>
    <w:rsid w:val="00AC50E4"/>
    <w:rsid w:val="00AD4CA9"/>
    <w:rsid w:val="00AF291B"/>
    <w:rsid w:val="00B04529"/>
    <w:rsid w:val="00B05CC2"/>
    <w:rsid w:val="00B14752"/>
    <w:rsid w:val="00B36FFB"/>
    <w:rsid w:val="00B374F2"/>
    <w:rsid w:val="00B42B30"/>
    <w:rsid w:val="00B43612"/>
    <w:rsid w:val="00B458F6"/>
    <w:rsid w:val="00B54DD5"/>
    <w:rsid w:val="00B7425B"/>
    <w:rsid w:val="00B77FCD"/>
    <w:rsid w:val="00B83C30"/>
    <w:rsid w:val="00B84F46"/>
    <w:rsid w:val="00B85E07"/>
    <w:rsid w:val="00BB31F8"/>
    <w:rsid w:val="00BB6CF5"/>
    <w:rsid w:val="00BC43E6"/>
    <w:rsid w:val="00BD6119"/>
    <w:rsid w:val="00BE406E"/>
    <w:rsid w:val="00C04DA1"/>
    <w:rsid w:val="00C12BED"/>
    <w:rsid w:val="00C17890"/>
    <w:rsid w:val="00C23DDD"/>
    <w:rsid w:val="00C35851"/>
    <w:rsid w:val="00C53819"/>
    <w:rsid w:val="00C53944"/>
    <w:rsid w:val="00C64254"/>
    <w:rsid w:val="00C74811"/>
    <w:rsid w:val="00C772EF"/>
    <w:rsid w:val="00C801FB"/>
    <w:rsid w:val="00C82CCE"/>
    <w:rsid w:val="00C87F7C"/>
    <w:rsid w:val="00C957D0"/>
    <w:rsid w:val="00CA5313"/>
    <w:rsid w:val="00CB1C6E"/>
    <w:rsid w:val="00CB41C5"/>
    <w:rsid w:val="00CC5BEF"/>
    <w:rsid w:val="00CF3658"/>
    <w:rsid w:val="00D00DDC"/>
    <w:rsid w:val="00D028E7"/>
    <w:rsid w:val="00D02F61"/>
    <w:rsid w:val="00D17DF1"/>
    <w:rsid w:val="00D32E5B"/>
    <w:rsid w:val="00D3608E"/>
    <w:rsid w:val="00D36635"/>
    <w:rsid w:val="00D430B1"/>
    <w:rsid w:val="00D476BC"/>
    <w:rsid w:val="00D5082F"/>
    <w:rsid w:val="00D67524"/>
    <w:rsid w:val="00D67555"/>
    <w:rsid w:val="00D70178"/>
    <w:rsid w:val="00D80667"/>
    <w:rsid w:val="00D84C7E"/>
    <w:rsid w:val="00D968C8"/>
    <w:rsid w:val="00DB5616"/>
    <w:rsid w:val="00DD4909"/>
    <w:rsid w:val="00DD5562"/>
    <w:rsid w:val="00DF1296"/>
    <w:rsid w:val="00E15347"/>
    <w:rsid w:val="00E526A5"/>
    <w:rsid w:val="00E540EE"/>
    <w:rsid w:val="00E60057"/>
    <w:rsid w:val="00E679E8"/>
    <w:rsid w:val="00E73C4C"/>
    <w:rsid w:val="00EA6B3E"/>
    <w:rsid w:val="00EB6485"/>
    <w:rsid w:val="00EC35DC"/>
    <w:rsid w:val="00ED67E1"/>
    <w:rsid w:val="00EE4650"/>
    <w:rsid w:val="00EE5BA8"/>
    <w:rsid w:val="00EF1589"/>
    <w:rsid w:val="00F006B5"/>
    <w:rsid w:val="00F2327E"/>
    <w:rsid w:val="00F47B64"/>
    <w:rsid w:val="00F611C6"/>
    <w:rsid w:val="00F74369"/>
    <w:rsid w:val="00F80A14"/>
    <w:rsid w:val="00F80D28"/>
    <w:rsid w:val="00F970AB"/>
    <w:rsid w:val="00F97E76"/>
    <w:rsid w:val="00FA456B"/>
    <w:rsid w:val="00FB1DDC"/>
    <w:rsid w:val="00FB41B6"/>
    <w:rsid w:val="00FC1DDB"/>
    <w:rsid w:val="00FC5DED"/>
    <w:rsid w:val="00FD68D8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E9CE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76BC"/>
    <w:rPr>
      <w:rFonts w:ascii="Calibri" w:eastAsia="Calibri" w:hAnsi="Calibri" w:cs="Arial"/>
      <w:lang w:val="en-US"/>
    </w:rPr>
  </w:style>
  <w:style w:type="character" w:customStyle="1" w:styleId="FootnoteTextChar">
    <w:name w:val="Footnote Text Char"/>
    <w:link w:val="FootnoteText"/>
    <w:uiPriority w:val="99"/>
    <w:rsid w:val="00D476BC"/>
    <w:rPr>
      <w:rFonts w:ascii="Calibri" w:eastAsia="Calibri" w:hAnsi="Calibri" w:cs="Arial"/>
      <w:lang w:val="en-US" w:eastAsia="en-US"/>
    </w:rPr>
  </w:style>
  <w:style w:type="paragraph" w:styleId="Date">
    <w:name w:val="Date"/>
    <w:basedOn w:val="Normal"/>
    <w:next w:val="Normal"/>
    <w:link w:val="DateChar"/>
    <w:rsid w:val="00300A74"/>
  </w:style>
  <w:style w:type="character" w:customStyle="1" w:styleId="DateChar">
    <w:name w:val="Date Char"/>
    <w:link w:val="Date"/>
    <w:rsid w:val="00300A7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advisorycommittee@ohch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F3888A-BD2D-4EF3-9C26-D398840D7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57BB5-6628-4CEF-B180-9B833C2ACF6C}"/>
</file>

<file path=customXml/itemProps3.xml><?xml version="1.0" encoding="utf-8"?>
<ds:datastoreItem xmlns:ds="http://schemas.openxmlformats.org/officeDocument/2006/customXml" ds:itemID="{FA573200-6347-4CB6-8072-9AFDF3969802}"/>
</file>

<file path=customXml/itemProps4.xml><?xml version="1.0" encoding="utf-8"?>
<ds:datastoreItem xmlns:ds="http://schemas.openxmlformats.org/officeDocument/2006/customXml" ds:itemID="{C16A103C-5155-43CC-8115-8C406C368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2021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2018-08-14T15:33:00Z</dcterms:created>
  <dcterms:modified xsi:type="dcterms:W3CDTF">2018-08-16T12:31:00Z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