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35C046" w14:textId="77777777" w:rsidR="00D63703" w:rsidRPr="00B17758" w:rsidRDefault="00D63703" w:rsidP="00B723B9">
      <w:pPr>
        <w:spacing w:line="360" w:lineRule="auto"/>
        <w:jc w:val="center"/>
        <w:rPr>
          <w:rFonts w:ascii="Arial" w:hAnsi="Arial" w:cs="Arial"/>
          <w:b/>
          <w:sz w:val="24"/>
          <w:szCs w:val="24"/>
          <w:lang w:val="en-US"/>
        </w:rPr>
      </w:pPr>
      <w:bookmarkStart w:id="0" w:name="_GoBack"/>
      <w:bookmarkEnd w:id="0"/>
      <w:r w:rsidRPr="00B17758">
        <w:rPr>
          <w:rFonts w:ascii="Arial" w:hAnsi="Arial" w:cs="Arial"/>
          <w:b/>
          <w:sz w:val="24"/>
          <w:szCs w:val="24"/>
          <w:lang w:val="en-US"/>
        </w:rPr>
        <w:t xml:space="preserve">EU intervention at the </w:t>
      </w:r>
      <w:r w:rsidR="004F3625" w:rsidRPr="00B17758">
        <w:rPr>
          <w:rFonts w:ascii="Arial" w:hAnsi="Arial" w:cs="Arial"/>
          <w:b/>
          <w:sz w:val="24"/>
          <w:szCs w:val="24"/>
          <w:lang w:val="en-US"/>
        </w:rPr>
        <w:t>25</w:t>
      </w:r>
      <w:r w:rsidR="004F3625" w:rsidRPr="00B17758">
        <w:rPr>
          <w:rFonts w:ascii="Arial" w:hAnsi="Arial" w:cs="Arial"/>
          <w:b/>
          <w:sz w:val="24"/>
          <w:szCs w:val="24"/>
          <w:vertAlign w:val="superscript"/>
          <w:lang w:val="en-US"/>
        </w:rPr>
        <w:t>th</w:t>
      </w:r>
      <w:r w:rsidRPr="00B17758">
        <w:rPr>
          <w:rFonts w:ascii="Arial" w:hAnsi="Arial" w:cs="Arial"/>
          <w:b/>
          <w:sz w:val="24"/>
          <w:szCs w:val="24"/>
          <w:lang w:val="en-US"/>
        </w:rPr>
        <w:t xml:space="preserve"> session of the Advisory Committee of the Human Rights Council</w:t>
      </w:r>
    </w:p>
    <w:p w14:paraId="7A1DF2B3" w14:textId="77777777" w:rsidR="009960E3" w:rsidRPr="00B17758" w:rsidRDefault="009960E3" w:rsidP="00B723B9">
      <w:pPr>
        <w:spacing w:line="360" w:lineRule="auto"/>
        <w:jc w:val="center"/>
        <w:rPr>
          <w:rFonts w:ascii="Arial" w:hAnsi="Arial" w:cs="Arial"/>
          <w:b/>
          <w:sz w:val="24"/>
          <w:szCs w:val="24"/>
          <w:lang w:val="en-US"/>
        </w:rPr>
      </w:pPr>
      <w:r w:rsidRPr="00B17758">
        <w:rPr>
          <w:rFonts w:ascii="Arial" w:hAnsi="Arial" w:cs="Arial"/>
          <w:b/>
          <w:sz w:val="24"/>
          <w:szCs w:val="24"/>
          <w:lang w:val="en-US"/>
        </w:rPr>
        <w:t xml:space="preserve">Item </w:t>
      </w:r>
      <w:proofErr w:type="gramStart"/>
      <w:r w:rsidRPr="00B17758">
        <w:rPr>
          <w:rFonts w:ascii="Arial" w:hAnsi="Arial" w:cs="Arial"/>
          <w:b/>
          <w:sz w:val="24"/>
          <w:szCs w:val="24"/>
          <w:lang w:val="en-US"/>
        </w:rPr>
        <w:t>3</w:t>
      </w:r>
      <w:proofErr w:type="gramEnd"/>
      <w:r w:rsidRPr="00B17758">
        <w:rPr>
          <w:rFonts w:ascii="Arial" w:hAnsi="Arial" w:cs="Arial"/>
          <w:b/>
          <w:sz w:val="24"/>
          <w:szCs w:val="24"/>
          <w:lang w:val="en-US"/>
        </w:rPr>
        <w:t xml:space="preserve"> (g): New and emerging digital technologies</w:t>
      </w:r>
    </w:p>
    <w:p w14:paraId="69F4C2D9" w14:textId="77777777" w:rsidR="00D63703" w:rsidRPr="00B17758" w:rsidRDefault="00D63703" w:rsidP="00B723B9">
      <w:pPr>
        <w:spacing w:line="360" w:lineRule="auto"/>
        <w:jc w:val="center"/>
        <w:rPr>
          <w:rFonts w:ascii="Arial" w:hAnsi="Arial" w:cs="Arial"/>
          <w:sz w:val="24"/>
          <w:szCs w:val="24"/>
          <w:lang w:val="en-US"/>
        </w:rPr>
      </w:pPr>
      <w:r w:rsidRPr="00B17758">
        <w:rPr>
          <w:rFonts w:ascii="Arial" w:hAnsi="Arial" w:cs="Arial"/>
          <w:sz w:val="24"/>
          <w:szCs w:val="24"/>
          <w:lang w:val="en-US"/>
        </w:rPr>
        <w:t>1</w:t>
      </w:r>
      <w:r w:rsidR="009960E3" w:rsidRPr="00B17758">
        <w:rPr>
          <w:rFonts w:ascii="Arial" w:hAnsi="Arial" w:cs="Arial"/>
          <w:sz w:val="24"/>
          <w:szCs w:val="24"/>
          <w:lang w:val="en-US"/>
        </w:rPr>
        <w:t>7</w:t>
      </w:r>
      <w:r w:rsidRPr="00B17758">
        <w:rPr>
          <w:rFonts w:ascii="Arial" w:hAnsi="Arial" w:cs="Arial"/>
          <w:sz w:val="24"/>
          <w:szCs w:val="24"/>
          <w:lang w:val="en-US"/>
        </w:rPr>
        <w:t xml:space="preserve"> February 2020 at </w:t>
      </w:r>
      <w:r w:rsidR="009960E3" w:rsidRPr="00B17758">
        <w:rPr>
          <w:rFonts w:ascii="Arial" w:hAnsi="Arial" w:cs="Arial"/>
          <w:sz w:val="24"/>
          <w:szCs w:val="24"/>
          <w:lang w:val="en-US"/>
        </w:rPr>
        <w:t>12:00-13:00</w:t>
      </w:r>
    </w:p>
    <w:p w14:paraId="6DE3E88E" w14:textId="20538396" w:rsidR="00DC1337" w:rsidRPr="00B17758" w:rsidRDefault="007C7BE4" w:rsidP="00B723B9">
      <w:pPr>
        <w:spacing w:line="360" w:lineRule="auto"/>
        <w:jc w:val="both"/>
        <w:rPr>
          <w:rFonts w:cstheme="minorHAnsi"/>
          <w:sz w:val="24"/>
          <w:szCs w:val="24"/>
        </w:rPr>
      </w:pPr>
      <w:r w:rsidRPr="00B17758">
        <w:rPr>
          <w:rFonts w:cstheme="minorHAnsi"/>
          <w:sz w:val="24"/>
          <w:szCs w:val="24"/>
        </w:rPr>
        <w:t>The EU would like to thank the Advisory Committee</w:t>
      </w:r>
      <w:r w:rsidR="00417321" w:rsidRPr="00B17758">
        <w:rPr>
          <w:rFonts w:cstheme="minorHAnsi"/>
          <w:sz w:val="24"/>
          <w:szCs w:val="24"/>
        </w:rPr>
        <w:t xml:space="preserve"> </w:t>
      </w:r>
      <w:r w:rsidR="00933D01" w:rsidRPr="00B17758">
        <w:rPr>
          <w:rFonts w:cstheme="minorHAnsi"/>
          <w:sz w:val="24"/>
          <w:szCs w:val="24"/>
        </w:rPr>
        <w:t>for</w:t>
      </w:r>
      <w:r w:rsidR="00417321" w:rsidRPr="00B17758">
        <w:rPr>
          <w:rFonts w:cstheme="minorHAnsi"/>
          <w:sz w:val="24"/>
          <w:szCs w:val="24"/>
        </w:rPr>
        <w:t xml:space="preserve"> </w:t>
      </w:r>
      <w:r w:rsidR="004F3625" w:rsidRPr="00B17758">
        <w:rPr>
          <w:rFonts w:cstheme="minorHAnsi"/>
          <w:sz w:val="24"/>
          <w:szCs w:val="24"/>
        </w:rPr>
        <w:t>the final draft</w:t>
      </w:r>
      <w:hyperlink r:id="rId8" w:history="1">
        <w:r w:rsidR="003D5A67" w:rsidRPr="00B17758">
          <w:rPr>
            <w:rFonts w:cstheme="minorHAnsi"/>
            <w:sz w:val="24"/>
            <w:szCs w:val="24"/>
          </w:rPr>
          <w:t xml:space="preserve"> report</w:t>
        </w:r>
        <w:r w:rsidR="00417321" w:rsidRPr="00B17758">
          <w:rPr>
            <w:rStyle w:val="FootnoteReference"/>
            <w:rFonts w:cstheme="minorHAnsi"/>
            <w:sz w:val="24"/>
            <w:szCs w:val="24"/>
          </w:rPr>
          <w:footnoteReference w:id="1"/>
        </w:r>
        <w:r w:rsidR="003D5A67" w:rsidRPr="00B17758">
          <w:rPr>
            <w:rFonts w:cstheme="minorHAnsi"/>
            <w:sz w:val="24"/>
            <w:szCs w:val="24"/>
          </w:rPr>
          <w:t xml:space="preserve"> on </w:t>
        </w:r>
        <w:r w:rsidR="004F3625" w:rsidRPr="00B17758">
          <w:rPr>
            <w:rFonts w:cstheme="minorHAnsi"/>
            <w:sz w:val="24"/>
            <w:szCs w:val="24"/>
          </w:rPr>
          <w:t>“N</w:t>
        </w:r>
        <w:r w:rsidR="003D5A67" w:rsidRPr="00B17758">
          <w:rPr>
            <w:rFonts w:cstheme="minorHAnsi"/>
            <w:sz w:val="24"/>
            <w:szCs w:val="24"/>
          </w:rPr>
          <w:t>ew and emerging digital technologies and human rights</w:t>
        </w:r>
      </w:hyperlink>
      <w:r w:rsidR="003D5A67" w:rsidRPr="00B17758">
        <w:rPr>
          <w:rFonts w:cstheme="minorHAnsi"/>
          <w:sz w:val="24"/>
          <w:szCs w:val="24"/>
        </w:rPr>
        <w:t>’’</w:t>
      </w:r>
      <w:r w:rsidR="008E053A" w:rsidRPr="00B17758">
        <w:rPr>
          <w:rFonts w:cstheme="minorHAnsi"/>
          <w:sz w:val="24"/>
          <w:szCs w:val="24"/>
        </w:rPr>
        <w:t xml:space="preserve"> and extend a special thanks to </w:t>
      </w:r>
      <w:r w:rsidR="001E5B7E" w:rsidRPr="00B17758">
        <w:rPr>
          <w:rFonts w:cstheme="minorHAnsi"/>
          <w:sz w:val="24"/>
          <w:szCs w:val="24"/>
        </w:rPr>
        <w:t xml:space="preserve">the former rapporteur, </w:t>
      </w:r>
      <w:r w:rsidR="008E053A" w:rsidRPr="00B17758">
        <w:rPr>
          <w:rFonts w:cstheme="minorHAnsi"/>
          <w:sz w:val="24"/>
          <w:szCs w:val="24"/>
        </w:rPr>
        <w:t xml:space="preserve">Mr. </w:t>
      </w:r>
      <w:proofErr w:type="spellStart"/>
      <w:r w:rsidR="008E053A" w:rsidRPr="00B17758">
        <w:rPr>
          <w:rFonts w:cstheme="minorHAnsi"/>
          <w:sz w:val="24"/>
          <w:szCs w:val="24"/>
        </w:rPr>
        <w:t>Changrok</w:t>
      </w:r>
      <w:proofErr w:type="spellEnd"/>
      <w:r w:rsidR="008E053A" w:rsidRPr="00B17758">
        <w:rPr>
          <w:rFonts w:cstheme="minorHAnsi"/>
          <w:sz w:val="24"/>
          <w:szCs w:val="24"/>
        </w:rPr>
        <w:t xml:space="preserve"> </w:t>
      </w:r>
      <w:proofErr w:type="spellStart"/>
      <w:r w:rsidR="008E053A" w:rsidRPr="00B17758">
        <w:rPr>
          <w:rFonts w:cstheme="minorHAnsi"/>
          <w:sz w:val="24"/>
          <w:szCs w:val="24"/>
        </w:rPr>
        <w:t>Soh</w:t>
      </w:r>
      <w:proofErr w:type="spellEnd"/>
      <w:r w:rsidR="008E053A" w:rsidRPr="00B17758">
        <w:rPr>
          <w:rFonts w:cstheme="minorHAnsi"/>
          <w:sz w:val="24"/>
          <w:szCs w:val="24"/>
        </w:rPr>
        <w:t xml:space="preserve"> for his work</w:t>
      </w:r>
      <w:r w:rsidR="00B723B9" w:rsidRPr="00B17758">
        <w:rPr>
          <w:rFonts w:cstheme="minorHAnsi"/>
          <w:sz w:val="24"/>
          <w:szCs w:val="24"/>
        </w:rPr>
        <w:t xml:space="preserve"> on the draft report</w:t>
      </w:r>
      <w:r w:rsidR="001E5B7E" w:rsidRPr="00B17758">
        <w:rPr>
          <w:rFonts w:cstheme="minorHAnsi"/>
          <w:sz w:val="24"/>
          <w:szCs w:val="24"/>
        </w:rPr>
        <w:t>.</w:t>
      </w:r>
    </w:p>
    <w:p w14:paraId="5B5D74BD" w14:textId="3EB3E123" w:rsidR="00771047" w:rsidRPr="00B17758" w:rsidRDefault="00771047" w:rsidP="00B723B9">
      <w:pPr>
        <w:spacing w:line="360" w:lineRule="auto"/>
        <w:jc w:val="both"/>
        <w:rPr>
          <w:rFonts w:cstheme="minorHAnsi"/>
          <w:b/>
          <w:sz w:val="24"/>
          <w:szCs w:val="24"/>
        </w:rPr>
      </w:pPr>
      <w:r w:rsidRPr="00B17758">
        <w:rPr>
          <w:rFonts w:cstheme="minorHAnsi"/>
          <w:sz w:val="24"/>
          <w:szCs w:val="24"/>
        </w:rPr>
        <w:t xml:space="preserve">The report outlines clearly how new technologies may bring both risks and opportunities for </w:t>
      </w:r>
      <w:proofErr w:type="gramStart"/>
      <w:r w:rsidRPr="00B17758">
        <w:rPr>
          <w:rFonts w:cstheme="minorHAnsi"/>
          <w:sz w:val="24"/>
          <w:szCs w:val="24"/>
        </w:rPr>
        <w:t>human</w:t>
      </w:r>
      <w:proofErr w:type="gramEnd"/>
      <w:r w:rsidRPr="00B17758">
        <w:rPr>
          <w:rFonts w:cstheme="minorHAnsi"/>
          <w:sz w:val="24"/>
          <w:szCs w:val="24"/>
        </w:rPr>
        <w:t xml:space="preserve"> rights. The draft also touches </w:t>
      </w:r>
      <w:r w:rsidR="000D2B18" w:rsidRPr="00B17758">
        <w:rPr>
          <w:rFonts w:cstheme="minorHAnsi"/>
          <w:sz w:val="24"/>
          <w:szCs w:val="24"/>
        </w:rPr>
        <w:t>very time</w:t>
      </w:r>
      <w:r w:rsidR="00714E72" w:rsidRPr="00B17758">
        <w:rPr>
          <w:rFonts w:cstheme="minorHAnsi"/>
          <w:sz w:val="24"/>
          <w:szCs w:val="24"/>
        </w:rPr>
        <w:t>l</w:t>
      </w:r>
      <w:r w:rsidR="000D2B18" w:rsidRPr="00B17758">
        <w:rPr>
          <w:rFonts w:cstheme="minorHAnsi"/>
          <w:sz w:val="24"/>
          <w:szCs w:val="24"/>
        </w:rPr>
        <w:t xml:space="preserve">y </w:t>
      </w:r>
      <w:r w:rsidRPr="00B17758">
        <w:rPr>
          <w:rFonts w:cstheme="minorHAnsi"/>
          <w:sz w:val="24"/>
          <w:szCs w:val="24"/>
        </w:rPr>
        <w:t xml:space="preserve">upon </w:t>
      </w:r>
      <w:proofErr w:type="gramStart"/>
      <w:r w:rsidRPr="00B17758">
        <w:rPr>
          <w:rFonts w:cstheme="minorHAnsi"/>
          <w:sz w:val="24"/>
          <w:szCs w:val="24"/>
        </w:rPr>
        <w:t>our recent challenges and how the COVID-19 pandemic has exacerbated both the positive and negative impact of new technologies on human rights</w:t>
      </w:r>
      <w:proofErr w:type="gramEnd"/>
      <w:r w:rsidRPr="00B17758">
        <w:rPr>
          <w:rFonts w:cstheme="minorHAnsi"/>
          <w:sz w:val="24"/>
          <w:szCs w:val="24"/>
        </w:rPr>
        <w:t xml:space="preserve">. Technologies have facilitated access to education for millions of children across the world while concerns have emerged regarding the </w:t>
      </w:r>
      <w:r w:rsidR="00E26A75" w:rsidRPr="00B17758">
        <w:rPr>
          <w:rFonts w:cstheme="minorHAnsi"/>
          <w:sz w:val="24"/>
          <w:szCs w:val="24"/>
        </w:rPr>
        <w:t>right to privacy in the digital age – a discussion that was particularly visible regarding Covid-19 tracking apps.</w:t>
      </w:r>
    </w:p>
    <w:p w14:paraId="5DE301B0" w14:textId="101CB440" w:rsidR="00A909A7" w:rsidRPr="00B17758" w:rsidRDefault="00771047" w:rsidP="00B723B9">
      <w:pPr>
        <w:spacing w:line="360" w:lineRule="auto"/>
        <w:jc w:val="both"/>
        <w:rPr>
          <w:rFonts w:cstheme="minorHAnsi"/>
          <w:sz w:val="24"/>
          <w:szCs w:val="24"/>
        </w:rPr>
      </w:pPr>
      <w:r w:rsidRPr="00B17758">
        <w:rPr>
          <w:rFonts w:cstheme="minorHAnsi"/>
          <w:sz w:val="24"/>
          <w:szCs w:val="24"/>
        </w:rPr>
        <w:t xml:space="preserve">The EU firmly believes that to maximise the benefits, and </w:t>
      </w:r>
      <w:r w:rsidR="00054F91" w:rsidRPr="00B17758">
        <w:rPr>
          <w:rFonts w:cstheme="minorHAnsi"/>
          <w:sz w:val="24"/>
          <w:szCs w:val="24"/>
        </w:rPr>
        <w:t xml:space="preserve">to </w:t>
      </w:r>
      <w:r w:rsidRPr="00B17758">
        <w:rPr>
          <w:rFonts w:cstheme="minorHAnsi"/>
          <w:sz w:val="24"/>
          <w:szCs w:val="24"/>
        </w:rPr>
        <w:t xml:space="preserve">avoid any potential adverse impacts of new digital technologies, it is fundamental to apply a human rights-based approach to </w:t>
      </w:r>
      <w:r w:rsidR="0061071B" w:rsidRPr="00B17758">
        <w:rPr>
          <w:rFonts w:cstheme="minorHAnsi"/>
          <w:sz w:val="24"/>
          <w:szCs w:val="24"/>
        </w:rPr>
        <w:t>the design, development and deployment</w:t>
      </w:r>
      <w:r w:rsidRPr="00B17758">
        <w:rPr>
          <w:rFonts w:cstheme="minorHAnsi"/>
          <w:sz w:val="24"/>
          <w:szCs w:val="24"/>
        </w:rPr>
        <w:t xml:space="preserve"> of these technologies. The same rights that people have offline </w:t>
      </w:r>
      <w:proofErr w:type="gramStart"/>
      <w:r w:rsidRPr="00B17758">
        <w:rPr>
          <w:rFonts w:cstheme="minorHAnsi"/>
          <w:sz w:val="24"/>
          <w:szCs w:val="24"/>
        </w:rPr>
        <w:t>must also be protected</w:t>
      </w:r>
      <w:proofErr w:type="gramEnd"/>
      <w:r w:rsidRPr="00B17758">
        <w:rPr>
          <w:rFonts w:cstheme="minorHAnsi"/>
          <w:sz w:val="24"/>
          <w:szCs w:val="24"/>
        </w:rPr>
        <w:t xml:space="preserve"> online, regardless of the technology applied. </w:t>
      </w:r>
      <w:r w:rsidR="00F94EAC" w:rsidRPr="00B17758">
        <w:rPr>
          <w:rFonts w:cstheme="minorHAnsi"/>
          <w:sz w:val="24"/>
          <w:szCs w:val="24"/>
        </w:rPr>
        <w:t>The</w:t>
      </w:r>
      <w:r w:rsidR="00DF5631" w:rsidRPr="00B17758">
        <w:rPr>
          <w:rFonts w:cstheme="minorHAnsi"/>
          <w:sz w:val="24"/>
          <w:szCs w:val="24"/>
        </w:rPr>
        <w:t xml:space="preserve"> report</w:t>
      </w:r>
      <w:r w:rsidR="00F94EAC" w:rsidRPr="00B17758">
        <w:rPr>
          <w:rFonts w:cstheme="minorHAnsi"/>
          <w:sz w:val="24"/>
          <w:szCs w:val="24"/>
        </w:rPr>
        <w:t xml:space="preserve"> list</w:t>
      </w:r>
      <w:r w:rsidR="00DF5631" w:rsidRPr="00B17758">
        <w:rPr>
          <w:rFonts w:cstheme="minorHAnsi"/>
          <w:sz w:val="24"/>
          <w:szCs w:val="24"/>
        </w:rPr>
        <w:t>s</w:t>
      </w:r>
      <w:r w:rsidR="00F94EAC" w:rsidRPr="00B17758">
        <w:rPr>
          <w:rFonts w:cstheme="minorHAnsi"/>
          <w:sz w:val="24"/>
          <w:szCs w:val="24"/>
        </w:rPr>
        <w:t xml:space="preserve"> a </w:t>
      </w:r>
      <w:r w:rsidR="00247784" w:rsidRPr="00B17758">
        <w:rPr>
          <w:rFonts w:cstheme="minorHAnsi"/>
          <w:sz w:val="24"/>
          <w:szCs w:val="24"/>
        </w:rPr>
        <w:t>key</w:t>
      </w:r>
      <w:r w:rsidR="00F94EAC" w:rsidRPr="00B17758">
        <w:rPr>
          <w:rFonts w:cstheme="minorHAnsi"/>
          <w:sz w:val="24"/>
          <w:szCs w:val="24"/>
        </w:rPr>
        <w:t xml:space="preserve"> recommendation in this regard: “</w:t>
      </w:r>
      <w:r w:rsidR="00F94EAC" w:rsidRPr="00B17758">
        <w:rPr>
          <w:rFonts w:cstheme="minorHAnsi"/>
          <w:i/>
          <w:sz w:val="24"/>
          <w:szCs w:val="24"/>
        </w:rPr>
        <w:t>The real focus should not be on individual technologies but the human rights effect</w:t>
      </w:r>
      <w:r w:rsidR="0061071B" w:rsidRPr="00B17758">
        <w:rPr>
          <w:rFonts w:cstheme="minorHAnsi"/>
          <w:i/>
          <w:sz w:val="24"/>
          <w:szCs w:val="24"/>
        </w:rPr>
        <w:t xml:space="preserve">s of the whole </w:t>
      </w:r>
      <w:proofErr w:type="spellStart"/>
      <w:r w:rsidR="0061071B" w:rsidRPr="00B17758">
        <w:rPr>
          <w:rFonts w:cstheme="minorHAnsi"/>
          <w:i/>
          <w:sz w:val="24"/>
          <w:szCs w:val="24"/>
        </w:rPr>
        <w:t>datafication</w:t>
      </w:r>
      <w:proofErr w:type="spellEnd"/>
      <w:r w:rsidR="0061071B" w:rsidRPr="00B17758">
        <w:rPr>
          <w:rFonts w:cstheme="minorHAnsi"/>
          <w:i/>
          <w:sz w:val="24"/>
          <w:szCs w:val="24"/>
        </w:rPr>
        <w:t xml:space="preserve"> cycle</w:t>
      </w:r>
      <w:r w:rsidR="00F94EAC" w:rsidRPr="00B17758">
        <w:rPr>
          <w:rFonts w:cstheme="minorHAnsi"/>
          <w:sz w:val="24"/>
          <w:szCs w:val="24"/>
        </w:rPr>
        <w:t>”.</w:t>
      </w:r>
      <w:r w:rsidR="00247784" w:rsidRPr="00B17758">
        <w:rPr>
          <w:rFonts w:cstheme="minorHAnsi"/>
          <w:sz w:val="24"/>
          <w:szCs w:val="24"/>
        </w:rPr>
        <w:t xml:space="preserve"> [58]</w:t>
      </w:r>
      <w:r w:rsidR="00744F26" w:rsidRPr="00B17758">
        <w:rPr>
          <w:rFonts w:cstheme="minorHAnsi"/>
          <w:sz w:val="24"/>
          <w:szCs w:val="24"/>
        </w:rPr>
        <w:t xml:space="preserve"> </w:t>
      </w:r>
      <w:r w:rsidR="0095440B" w:rsidRPr="00B17758">
        <w:rPr>
          <w:rFonts w:cstheme="minorHAnsi"/>
          <w:sz w:val="24"/>
          <w:szCs w:val="24"/>
        </w:rPr>
        <w:t>Issues such as users</w:t>
      </w:r>
      <w:r w:rsidR="00714E72" w:rsidRPr="00B17758">
        <w:rPr>
          <w:rFonts w:cstheme="minorHAnsi"/>
          <w:sz w:val="24"/>
          <w:szCs w:val="24"/>
        </w:rPr>
        <w:t>’</w:t>
      </w:r>
      <w:r w:rsidR="0095440B" w:rsidRPr="00B17758">
        <w:rPr>
          <w:rFonts w:cstheme="minorHAnsi"/>
          <w:sz w:val="24"/>
          <w:szCs w:val="24"/>
        </w:rPr>
        <w:t xml:space="preserve"> consent for their data to be processed have to </w:t>
      </w:r>
      <w:proofErr w:type="gramStart"/>
      <w:r w:rsidR="0095440B" w:rsidRPr="00B17758">
        <w:rPr>
          <w:rFonts w:cstheme="minorHAnsi"/>
          <w:sz w:val="24"/>
          <w:szCs w:val="24"/>
        </w:rPr>
        <w:t>be duly considered</w:t>
      </w:r>
      <w:proofErr w:type="gramEnd"/>
      <w:r w:rsidR="0095440B" w:rsidRPr="00B17758">
        <w:rPr>
          <w:rFonts w:cstheme="minorHAnsi"/>
          <w:sz w:val="24"/>
          <w:szCs w:val="24"/>
        </w:rPr>
        <w:t xml:space="preserve"> to </w:t>
      </w:r>
      <w:r w:rsidR="00A45868" w:rsidRPr="00B17758">
        <w:rPr>
          <w:rFonts w:cstheme="minorHAnsi"/>
          <w:sz w:val="24"/>
          <w:szCs w:val="24"/>
        </w:rPr>
        <w:t>prevent human rights violations</w:t>
      </w:r>
      <w:r w:rsidR="00F82B1D" w:rsidRPr="00B17758">
        <w:rPr>
          <w:rFonts w:cstheme="minorHAnsi"/>
          <w:sz w:val="24"/>
          <w:szCs w:val="24"/>
        </w:rPr>
        <w:t>.</w:t>
      </w:r>
      <w:r w:rsidR="00F82B1D" w:rsidRPr="00B17758" w:rsidDel="00F82B1D">
        <w:rPr>
          <w:rFonts w:cstheme="minorHAnsi"/>
          <w:sz w:val="24"/>
          <w:szCs w:val="24"/>
        </w:rPr>
        <w:t xml:space="preserve"> </w:t>
      </w:r>
      <w:r w:rsidR="00A909A7" w:rsidRPr="00B17758">
        <w:rPr>
          <w:sz w:val="24"/>
          <w:szCs w:val="24"/>
        </w:rPr>
        <w:t xml:space="preserve">The report stresses that it is of utmost importance to prevent intentional bias </w:t>
      </w:r>
      <w:proofErr w:type="gramStart"/>
      <w:r w:rsidR="00A45868" w:rsidRPr="00B17758">
        <w:rPr>
          <w:sz w:val="24"/>
          <w:szCs w:val="24"/>
        </w:rPr>
        <w:t xml:space="preserve">being </w:t>
      </w:r>
      <w:r w:rsidR="00A909A7" w:rsidRPr="00B17758">
        <w:rPr>
          <w:sz w:val="24"/>
          <w:szCs w:val="24"/>
        </w:rPr>
        <w:t>built</w:t>
      </w:r>
      <w:proofErr w:type="gramEnd"/>
      <w:r w:rsidR="00A909A7" w:rsidRPr="00B17758">
        <w:rPr>
          <w:sz w:val="24"/>
          <w:szCs w:val="24"/>
        </w:rPr>
        <w:t xml:space="preserve"> into technologies</w:t>
      </w:r>
      <w:r w:rsidR="002F5D88" w:rsidRPr="00B17758">
        <w:rPr>
          <w:sz w:val="24"/>
          <w:szCs w:val="24"/>
        </w:rPr>
        <w:t xml:space="preserve"> </w:t>
      </w:r>
      <w:r w:rsidR="00A909A7" w:rsidRPr="00B17758">
        <w:rPr>
          <w:sz w:val="24"/>
          <w:szCs w:val="24"/>
        </w:rPr>
        <w:t xml:space="preserve">as well as unintentional results. We think it would be important to also highlight </w:t>
      </w:r>
      <w:r w:rsidR="00A45868" w:rsidRPr="00B17758">
        <w:rPr>
          <w:sz w:val="24"/>
          <w:szCs w:val="24"/>
        </w:rPr>
        <w:t xml:space="preserve">that </w:t>
      </w:r>
      <w:r w:rsidR="002F5D88" w:rsidRPr="00B17758">
        <w:rPr>
          <w:sz w:val="24"/>
          <w:szCs w:val="24"/>
        </w:rPr>
        <w:t xml:space="preserve">unintentional </w:t>
      </w:r>
      <w:r w:rsidR="00A45868" w:rsidRPr="00B17758">
        <w:rPr>
          <w:sz w:val="24"/>
          <w:szCs w:val="24"/>
        </w:rPr>
        <w:t xml:space="preserve">results are created by </w:t>
      </w:r>
      <w:r w:rsidR="00A909A7" w:rsidRPr="00B17758">
        <w:rPr>
          <w:sz w:val="24"/>
          <w:szCs w:val="24"/>
        </w:rPr>
        <w:t xml:space="preserve">unintentional bias at the stage of the development of new technologies, which can </w:t>
      </w:r>
      <w:r w:rsidR="00FB73B0" w:rsidRPr="00B17758">
        <w:rPr>
          <w:sz w:val="24"/>
          <w:szCs w:val="24"/>
        </w:rPr>
        <w:t xml:space="preserve">have discriminatory effects for end-users </w:t>
      </w:r>
      <w:r w:rsidR="0095440B" w:rsidRPr="00B17758">
        <w:rPr>
          <w:sz w:val="24"/>
          <w:szCs w:val="24"/>
        </w:rPr>
        <w:t xml:space="preserve">[Para 19] </w:t>
      </w:r>
      <w:r w:rsidR="00FB73B0" w:rsidRPr="00B17758">
        <w:rPr>
          <w:sz w:val="24"/>
          <w:szCs w:val="24"/>
        </w:rPr>
        <w:t xml:space="preserve">and infringe on their full enjoyment of human rights. </w:t>
      </w:r>
    </w:p>
    <w:p w14:paraId="68C49520" w14:textId="3E0908B6" w:rsidR="00F52E84" w:rsidRPr="00B17758" w:rsidRDefault="0061071B" w:rsidP="00B723B9">
      <w:pPr>
        <w:spacing w:line="360" w:lineRule="auto"/>
        <w:jc w:val="both"/>
        <w:rPr>
          <w:rFonts w:cstheme="minorHAnsi"/>
          <w:sz w:val="24"/>
          <w:szCs w:val="24"/>
        </w:rPr>
      </w:pPr>
      <w:r w:rsidRPr="00B17758">
        <w:rPr>
          <w:rFonts w:cstheme="minorHAnsi"/>
          <w:sz w:val="24"/>
          <w:szCs w:val="24"/>
        </w:rPr>
        <w:lastRenderedPageBreak/>
        <w:t>Digital technologies and the digital space more generally are</w:t>
      </w:r>
      <w:r w:rsidR="00F52E84" w:rsidRPr="00B17758">
        <w:rPr>
          <w:rFonts w:cstheme="minorHAnsi"/>
          <w:sz w:val="24"/>
          <w:szCs w:val="24"/>
        </w:rPr>
        <w:t xml:space="preserve">a prominent pillar of the recently adopted </w:t>
      </w:r>
      <w:r w:rsidR="005C7E9D" w:rsidRPr="00B17758">
        <w:rPr>
          <w:rFonts w:cstheme="minorHAnsi"/>
          <w:sz w:val="24"/>
          <w:szCs w:val="24"/>
        </w:rPr>
        <w:t xml:space="preserve">EU </w:t>
      </w:r>
      <w:r w:rsidR="00F52E84" w:rsidRPr="00B17758">
        <w:rPr>
          <w:rFonts w:cstheme="minorHAnsi"/>
          <w:sz w:val="24"/>
          <w:szCs w:val="24"/>
        </w:rPr>
        <w:t xml:space="preserve">Action Plan for Human Rights and Democracy (2020-2024). The EU is increasingly addressing the impact of new technologies and human rights in its diplomacy, including during human rights dialogues with third countries. </w:t>
      </w:r>
      <w:r w:rsidR="0095440B" w:rsidRPr="00B17758">
        <w:rPr>
          <w:rFonts w:cstheme="minorHAnsi"/>
          <w:sz w:val="24"/>
          <w:szCs w:val="24"/>
        </w:rPr>
        <w:t>Equally</w:t>
      </w:r>
      <w:r w:rsidR="00431A8D" w:rsidRPr="00B17758">
        <w:rPr>
          <w:rFonts w:cstheme="minorHAnsi"/>
          <w:sz w:val="24"/>
          <w:szCs w:val="24"/>
        </w:rPr>
        <w:t>,</w:t>
      </w:r>
      <w:r w:rsidR="0095440B" w:rsidRPr="00B17758">
        <w:rPr>
          <w:rFonts w:cstheme="minorHAnsi"/>
          <w:sz w:val="24"/>
          <w:szCs w:val="24"/>
        </w:rPr>
        <w:t xml:space="preserve"> the </w:t>
      </w:r>
      <w:r w:rsidR="00B17758" w:rsidRPr="00B17758">
        <w:rPr>
          <w:rFonts w:cstheme="minorHAnsi"/>
          <w:sz w:val="24"/>
          <w:szCs w:val="24"/>
        </w:rPr>
        <w:t>C</w:t>
      </w:r>
      <w:r w:rsidR="0095440B" w:rsidRPr="00B17758">
        <w:rPr>
          <w:rFonts w:cstheme="minorHAnsi"/>
          <w:sz w:val="24"/>
          <w:szCs w:val="24"/>
        </w:rPr>
        <w:t>ouncil of Europe</w:t>
      </w:r>
      <w:r w:rsidR="00A6006B" w:rsidRPr="00B17758">
        <w:rPr>
          <w:rFonts w:cstheme="minorHAnsi"/>
          <w:sz w:val="24"/>
          <w:szCs w:val="24"/>
        </w:rPr>
        <w:t xml:space="preserve"> </w:t>
      </w:r>
      <w:r w:rsidR="00431A8D" w:rsidRPr="00B17758">
        <w:rPr>
          <w:rFonts w:cstheme="minorHAnsi"/>
          <w:sz w:val="24"/>
          <w:szCs w:val="24"/>
        </w:rPr>
        <w:t>is</w:t>
      </w:r>
      <w:r w:rsidR="00A6006B" w:rsidRPr="00B17758">
        <w:rPr>
          <w:rFonts w:cstheme="minorHAnsi"/>
          <w:sz w:val="24"/>
          <w:szCs w:val="24"/>
        </w:rPr>
        <w:t xml:space="preserve"> address</w:t>
      </w:r>
      <w:r w:rsidR="00431A8D" w:rsidRPr="00B17758">
        <w:rPr>
          <w:rFonts w:cstheme="minorHAnsi"/>
          <w:sz w:val="24"/>
          <w:szCs w:val="24"/>
        </w:rPr>
        <w:t>ing</w:t>
      </w:r>
      <w:r w:rsidR="00A6006B" w:rsidRPr="00B17758">
        <w:rPr>
          <w:rFonts w:cstheme="minorHAnsi"/>
          <w:sz w:val="24"/>
          <w:szCs w:val="24"/>
        </w:rPr>
        <w:t xml:space="preserve"> </w:t>
      </w:r>
      <w:r w:rsidR="0095440B" w:rsidRPr="00B17758">
        <w:rPr>
          <w:rFonts w:cstheme="minorHAnsi"/>
          <w:sz w:val="24"/>
          <w:szCs w:val="24"/>
        </w:rPr>
        <w:t>the effects of Artificial Intelligence</w:t>
      </w:r>
      <w:r w:rsidR="00431A8D" w:rsidRPr="00B17758">
        <w:rPr>
          <w:rFonts w:cstheme="minorHAnsi"/>
          <w:sz w:val="24"/>
          <w:szCs w:val="24"/>
        </w:rPr>
        <w:t xml:space="preserve">, including the Ad-hoc Committee on Artificial Intelligence’s work on the feasibility and possible elements of a legal framework on the development, design and application of Artificial </w:t>
      </w:r>
      <w:proofErr w:type="gramStart"/>
      <w:r w:rsidR="00431A8D" w:rsidRPr="00B17758">
        <w:rPr>
          <w:rFonts w:cstheme="minorHAnsi"/>
          <w:sz w:val="24"/>
          <w:szCs w:val="24"/>
        </w:rPr>
        <w:t xml:space="preserve">Intelligence </w:t>
      </w:r>
      <w:r w:rsidR="0095440B" w:rsidRPr="00B17758">
        <w:rPr>
          <w:rFonts w:cstheme="minorHAnsi"/>
          <w:sz w:val="24"/>
          <w:szCs w:val="24"/>
        </w:rPr>
        <w:t>.</w:t>
      </w:r>
      <w:proofErr w:type="gramEnd"/>
      <w:r w:rsidR="0095440B" w:rsidRPr="00B17758">
        <w:rPr>
          <w:rFonts w:cstheme="minorHAnsi"/>
          <w:sz w:val="24"/>
          <w:szCs w:val="24"/>
        </w:rPr>
        <w:t xml:space="preserve"> </w:t>
      </w:r>
      <w:r w:rsidR="00F52E84" w:rsidRPr="00B17758">
        <w:rPr>
          <w:rFonts w:cstheme="minorHAnsi"/>
          <w:sz w:val="24"/>
          <w:szCs w:val="24"/>
        </w:rPr>
        <w:t xml:space="preserve">A multi-stakeholder approach to policy-making is essential: </w:t>
      </w:r>
      <w:r w:rsidR="00FB73B0" w:rsidRPr="00B17758">
        <w:rPr>
          <w:rFonts w:cstheme="minorHAnsi"/>
          <w:sz w:val="24"/>
          <w:szCs w:val="24"/>
        </w:rPr>
        <w:t>Governments</w:t>
      </w:r>
      <w:r w:rsidR="00DB1C9D" w:rsidRPr="00B17758">
        <w:rPr>
          <w:rFonts w:cstheme="minorHAnsi"/>
          <w:sz w:val="24"/>
          <w:szCs w:val="24"/>
        </w:rPr>
        <w:t xml:space="preserve">, </w:t>
      </w:r>
      <w:r w:rsidR="00F52E84" w:rsidRPr="00B17758">
        <w:rPr>
          <w:rFonts w:cstheme="minorHAnsi"/>
          <w:sz w:val="24"/>
          <w:szCs w:val="24"/>
        </w:rPr>
        <w:t>civil society, human rights defenders, international organisations</w:t>
      </w:r>
      <w:r w:rsidR="00CA1859" w:rsidRPr="00B17758">
        <w:rPr>
          <w:rFonts w:cstheme="minorHAnsi"/>
          <w:sz w:val="24"/>
          <w:szCs w:val="24"/>
        </w:rPr>
        <w:t>, academia</w:t>
      </w:r>
      <w:r w:rsidR="00F52E84" w:rsidRPr="00B17758">
        <w:rPr>
          <w:rFonts w:cstheme="minorHAnsi"/>
          <w:sz w:val="24"/>
          <w:szCs w:val="24"/>
        </w:rPr>
        <w:t xml:space="preserve"> and the private sector have to join efforts in identifying </w:t>
      </w:r>
      <w:r w:rsidR="00B723B9" w:rsidRPr="00B17758">
        <w:rPr>
          <w:rFonts w:cstheme="minorHAnsi"/>
          <w:sz w:val="24"/>
          <w:szCs w:val="24"/>
        </w:rPr>
        <w:t>not only problems but also s</w:t>
      </w:r>
      <w:r w:rsidR="00F52E84" w:rsidRPr="00B17758">
        <w:rPr>
          <w:rFonts w:cstheme="minorHAnsi"/>
          <w:sz w:val="24"/>
          <w:szCs w:val="24"/>
        </w:rPr>
        <w:t>olutions.</w:t>
      </w:r>
    </w:p>
    <w:p w14:paraId="5899E4CF" w14:textId="77777777" w:rsidR="00F50A65" w:rsidRPr="00B17758" w:rsidRDefault="00247784" w:rsidP="00B723B9">
      <w:pPr>
        <w:spacing w:line="360" w:lineRule="auto"/>
        <w:jc w:val="both"/>
        <w:rPr>
          <w:rFonts w:cstheme="minorHAnsi"/>
          <w:sz w:val="24"/>
          <w:szCs w:val="24"/>
        </w:rPr>
      </w:pPr>
      <w:r w:rsidRPr="00B17758">
        <w:rPr>
          <w:rFonts w:cstheme="minorHAnsi"/>
          <w:sz w:val="24"/>
          <w:szCs w:val="24"/>
        </w:rPr>
        <w:t xml:space="preserve">The report brings </w:t>
      </w:r>
      <w:r w:rsidR="00F52E84" w:rsidRPr="00B17758">
        <w:rPr>
          <w:rFonts w:cstheme="minorHAnsi"/>
          <w:sz w:val="24"/>
          <w:szCs w:val="24"/>
        </w:rPr>
        <w:t xml:space="preserve">forward </w:t>
      </w:r>
      <w:r w:rsidRPr="00B17758">
        <w:rPr>
          <w:rFonts w:cstheme="minorHAnsi"/>
          <w:sz w:val="24"/>
          <w:szCs w:val="24"/>
        </w:rPr>
        <w:t>important recommendation</w:t>
      </w:r>
      <w:r w:rsidR="008762D7" w:rsidRPr="00B17758">
        <w:rPr>
          <w:rFonts w:cstheme="minorHAnsi"/>
          <w:sz w:val="24"/>
          <w:szCs w:val="24"/>
        </w:rPr>
        <w:t>s on breaking down siloes and</w:t>
      </w:r>
      <w:r w:rsidR="008A3E55" w:rsidRPr="00B17758">
        <w:rPr>
          <w:rFonts w:cstheme="minorHAnsi"/>
          <w:sz w:val="24"/>
          <w:szCs w:val="24"/>
        </w:rPr>
        <w:t xml:space="preserve"> on the need for human rights due diligence processes for new technologies “to be expanded and explicitly include all human rights” and </w:t>
      </w:r>
      <w:proofErr w:type="gramStart"/>
      <w:r w:rsidR="008A3E55" w:rsidRPr="00B17758">
        <w:rPr>
          <w:rFonts w:cstheme="minorHAnsi"/>
          <w:sz w:val="24"/>
          <w:szCs w:val="24"/>
        </w:rPr>
        <w:t xml:space="preserve">to </w:t>
      </w:r>
      <w:r w:rsidR="005C3D46" w:rsidRPr="00B17758">
        <w:rPr>
          <w:rFonts w:cstheme="minorHAnsi"/>
          <w:sz w:val="24"/>
          <w:szCs w:val="24"/>
        </w:rPr>
        <w:t>“</w:t>
      </w:r>
      <w:r w:rsidR="008A3E55" w:rsidRPr="00B17758">
        <w:rPr>
          <w:rFonts w:cstheme="minorHAnsi"/>
          <w:sz w:val="24"/>
          <w:szCs w:val="24"/>
        </w:rPr>
        <w:t>also focus</w:t>
      </w:r>
      <w:proofErr w:type="gramEnd"/>
      <w:r w:rsidR="008A3E55" w:rsidRPr="00B17758">
        <w:rPr>
          <w:rFonts w:cstheme="minorHAnsi"/>
          <w:sz w:val="24"/>
          <w:szCs w:val="24"/>
        </w:rPr>
        <w:t xml:space="preserve"> on empowerment, not just the mitigation of harm</w:t>
      </w:r>
      <w:r w:rsidR="005C3D46" w:rsidRPr="00B17758">
        <w:rPr>
          <w:rFonts w:cstheme="minorHAnsi"/>
          <w:sz w:val="24"/>
          <w:szCs w:val="24"/>
        </w:rPr>
        <w:t>”</w:t>
      </w:r>
      <w:r w:rsidR="008A3E55" w:rsidRPr="00B17758">
        <w:rPr>
          <w:rFonts w:cstheme="minorHAnsi"/>
          <w:sz w:val="24"/>
          <w:szCs w:val="24"/>
        </w:rPr>
        <w:t>.</w:t>
      </w:r>
      <w:r w:rsidR="005C3D46" w:rsidRPr="00B17758">
        <w:rPr>
          <w:rFonts w:cstheme="minorHAnsi"/>
          <w:sz w:val="24"/>
          <w:szCs w:val="24"/>
        </w:rPr>
        <w:t xml:space="preserve"> </w:t>
      </w:r>
      <w:r w:rsidR="008762D7" w:rsidRPr="00B17758">
        <w:rPr>
          <w:rFonts w:cstheme="minorHAnsi"/>
          <w:sz w:val="24"/>
          <w:szCs w:val="24"/>
        </w:rPr>
        <w:t xml:space="preserve">[62] </w:t>
      </w:r>
      <w:r w:rsidR="005443C4" w:rsidRPr="00B17758">
        <w:rPr>
          <w:rFonts w:cstheme="minorHAnsi"/>
          <w:sz w:val="24"/>
          <w:szCs w:val="24"/>
        </w:rPr>
        <w:t xml:space="preserve">The report </w:t>
      </w:r>
      <w:proofErr w:type="gramStart"/>
      <w:r w:rsidR="005443C4" w:rsidRPr="00B17758">
        <w:rPr>
          <w:rFonts w:cstheme="minorHAnsi"/>
          <w:sz w:val="24"/>
          <w:szCs w:val="24"/>
        </w:rPr>
        <w:t>concludes that</w:t>
      </w:r>
      <w:proofErr w:type="gramEnd"/>
      <w:r w:rsidR="005443C4" w:rsidRPr="00B17758">
        <w:rPr>
          <w:rFonts w:cstheme="minorHAnsi"/>
          <w:sz w:val="24"/>
          <w:szCs w:val="24"/>
        </w:rPr>
        <w:t xml:space="preserve"> </w:t>
      </w:r>
      <w:r w:rsidR="0061528E" w:rsidRPr="00B17758">
        <w:rPr>
          <w:rFonts w:cstheme="minorHAnsi"/>
          <w:sz w:val="24"/>
          <w:szCs w:val="24"/>
        </w:rPr>
        <w:t>“</w:t>
      </w:r>
      <w:r w:rsidRPr="00B17758">
        <w:rPr>
          <w:rFonts w:cstheme="minorHAnsi"/>
          <w:sz w:val="24"/>
          <w:szCs w:val="24"/>
        </w:rPr>
        <w:t>a more comprehensive human rights framework for new technologies is needed as a corrective to the current proliferation of ethical principles and voluntary codes of conduct that only cover a limited range of human rights</w:t>
      </w:r>
      <w:r w:rsidR="0061528E" w:rsidRPr="00B17758">
        <w:rPr>
          <w:rFonts w:cstheme="minorHAnsi"/>
          <w:sz w:val="24"/>
          <w:szCs w:val="24"/>
        </w:rPr>
        <w:t>”</w:t>
      </w:r>
      <w:r w:rsidRPr="00B17758">
        <w:rPr>
          <w:rFonts w:cstheme="minorHAnsi"/>
          <w:sz w:val="24"/>
          <w:szCs w:val="24"/>
        </w:rPr>
        <w:t>.</w:t>
      </w:r>
      <w:r w:rsidR="005443C4" w:rsidRPr="00B17758">
        <w:rPr>
          <w:rFonts w:cstheme="minorHAnsi"/>
          <w:sz w:val="24"/>
          <w:szCs w:val="24"/>
        </w:rPr>
        <w:t xml:space="preserve"> </w:t>
      </w:r>
      <w:r w:rsidR="00B25726" w:rsidRPr="00B17758">
        <w:rPr>
          <w:rFonts w:cstheme="minorHAnsi"/>
          <w:sz w:val="24"/>
          <w:szCs w:val="24"/>
        </w:rPr>
        <w:t>[62]</w:t>
      </w:r>
    </w:p>
    <w:p w14:paraId="22EBC087" w14:textId="77777777" w:rsidR="004D1EC3" w:rsidRPr="00B17758" w:rsidRDefault="004D1EC3" w:rsidP="00B723B9">
      <w:pPr>
        <w:spacing w:line="360" w:lineRule="auto"/>
        <w:jc w:val="both"/>
        <w:rPr>
          <w:rFonts w:cstheme="minorHAnsi"/>
          <w:sz w:val="24"/>
          <w:szCs w:val="24"/>
          <w:lang w:val="en-US"/>
        </w:rPr>
      </w:pPr>
      <w:r w:rsidRPr="00B17758">
        <w:rPr>
          <w:rFonts w:cstheme="minorHAnsi"/>
          <w:sz w:val="24"/>
          <w:szCs w:val="24"/>
          <w:lang w:val="en-US"/>
        </w:rPr>
        <w:t>We agree that there is need to “break down silos” and facilitate the exchange and cooperation between the “tech community” and the “human rights community”, at the national</w:t>
      </w:r>
      <w:r w:rsidR="00431A8D" w:rsidRPr="00B17758">
        <w:rPr>
          <w:rFonts w:cstheme="minorHAnsi"/>
          <w:sz w:val="24"/>
          <w:szCs w:val="24"/>
          <w:lang w:val="en-US"/>
        </w:rPr>
        <w:t>, regional</w:t>
      </w:r>
      <w:r w:rsidRPr="00B17758">
        <w:rPr>
          <w:rFonts w:cstheme="minorHAnsi"/>
          <w:sz w:val="24"/>
          <w:szCs w:val="24"/>
          <w:lang w:val="en-US"/>
        </w:rPr>
        <w:t xml:space="preserve"> as well as at the international level. </w:t>
      </w:r>
    </w:p>
    <w:p w14:paraId="2CA91C0E" w14:textId="77777777" w:rsidR="00B17758" w:rsidRPr="00B17758" w:rsidRDefault="0061528E" w:rsidP="00B723B9">
      <w:pPr>
        <w:spacing w:line="360" w:lineRule="auto"/>
        <w:jc w:val="both"/>
        <w:rPr>
          <w:rFonts w:cstheme="minorHAnsi"/>
          <w:sz w:val="24"/>
          <w:szCs w:val="24"/>
          <w:lang w:val="en-US"/>
        </w:rPr>
      </w:pPr>
      <w:r w:rsidRPr="00B17758">
        <w:rPr>
          <w:rFonts w:cstheme="minorHAnsi"/>
          <w:sz w:val="24"/>
          <w:szCs w:val="24"/>
        </w:rPr>
        <w:t>The EU would welcome any further specificity in the final report on the recommended way forward on how to practically operationalize such processes</w:t>
      </w:r>
      <w:r w:rsidR="00DB1C9D" w:rsidRPr="00B17758">
        <w:rPr>
          <w:rFonts w:cstheme="minorHAnsi"/>
          <w:sz w:val="24"/>
          <w:szCs w:val="24"/>
        </w:rPr>
        <w:t xml:space="preserve"> within UN fora</w:t>
      </w:r>
      <w:r w:rsidRPr="00B17758">
        <w:rPr>
          <w:rFonts w:cstheme="minorHAnsi"/>
          <w:sz w:val="24"/>
          <w:szCs w:val="24"/>
        </w:rPr>
        <w:t xml:space="preserve"> in an inclusive and participatory manner</w:t>
      </w:r>
      <w:r w:rsidR="00FB73B0" w:rsidRPr="00B17758">
        <w:rPr>
          <w:rFonts w:cstheme="minorHAnsi"/>
          <w:sz w:val="24"/>
          <w:szCs w:val="24"/>
        </w:rPr>
        <w:t>,</w:t>
      </w:r>
      <w:r w:rsidRPr="00B17758">
        <w:rPr>
          <w:rFonts w:cstheme="minorHAnsi"/>
          <w:sz w:val="24"/>
          <w:szCs w:val="24"/>
        </w:rPr>
        <w:t xml:space="preserve"> specifying </w:t>
      </w:r>
      <w:r w:rsidR="004D1EC3" w:rsidRPr="00B17758">
        <w:rPr>
          <w:rFonts w:cstheme="minorHAnsi"/>
          <w:sz w:val="24"/>
          <w:szCs w:val="24"/>
        </w:rPr>
        <w:t xml:space="preserve">how such a mechanism for exchange could look, as well as </w:t>
      </w:r>
      <w:r w:rsidRPr="00B17758">
        <w:rPr>
          <w:rFonts w:cstheme="minorHAnsi"/>
          <w:sz w:val="24"/>
          <w:szCs w:val="24"/>
          <w:lang w:val="en-US"/>
        </w:rPr>
        <w:t>the role of, and collaboration between, different stakeholders</w:t>
      </w:r>
      <w:r w:rsidR="004837F9" w:rsidRPr="00B17758">
        <w:rPr>
          <w:rFonts w:cstheme="minorHAnsi"/>
          <w:sz w:val="24"/>
          <w:szCs w:val="24"/>
          <w:lang w:val="en-US"/>
        </w:rPr>
        <w:t xml:space="preserve"> </w:t>
      </w:r>
      <w:r w:rsidR="005D3181" w:rsidRPr="00B17758">
        <w:rPr>
          <w:rFonts w:cstheme="minorHAnsi"/>
          <w:sz w:val="24"/>
          <w:szCs w:val="24"/>
          <w:lang w:val="en-US"/>
        </w:rPr>
        <w:t>in this work.</w:t>
      </w:r>
    </w:p>
    <w:p w14:paraId="140AF60C" w14:textId="2120D892" w:rsidR="00A121DF" w:rsidRPr="00B17758" w:rsidRDefault="00267F25" w:rsidP="00B723B9">
      <w:pPr>
        <w:spacing w:line="360" w:lineRule="auto"/>
        <w:jc w:val="both"/>
        <w:rPr>
          <w:rFonts w:cstheme="minorHAnsi"/>
          <w:sz w:val="24"/>
          <w:szCs w:val="24"/>
        </w:rPr>
      </w:pPr>
      <w:r w:rsidRPr="00B17758">
        <w:rPr>
          <w:rFonts w:cstheme="minorHAnsi"/>
          <w:sz w:val="24"/>
          <w:szCs w:val="24"/>
        </w:rPr>
        <w:t>As commo</w:t>
      </w:r>
      <w:r w:rsidR="00FC28DA" w:rsidRPr="00B17758">
        <w:rPr>
          <w:rFonts w:cstheme="minorHAnsi"/>
          <w:sz w:val="24"/>
          <w:szCs w:val="24"/>
        </w:rPr>
        <w:t xml:space="preserve">n solutions are </w:t>
      </w:r>
      <w:r w:rsidR="00545228" w:rsidRPr="00B17758">
        <w:rPr>
          <w:rFonts w:cstheme="minorHAnsi"/>
          <w:sz w:val="24"/>
          <w:szCs w:val="24"/>
        </w:rPr>
        <w:t xml:space="preserve">more </w:t>
      </w:r>
      <w:r w:rsidR="00FC28DA" w:rsidRPr="00B17758">
        <w:rPr>
          <w:rFonts w:cstheme="minorHAnsi"/>
          <w:sz w:val="24"/>
          <w:szCs w:val="24"/>
        </w:rPr>
        <w:t>needed</w:t>
      </w:r>
      <w:r w:rsidR="00545228" w:rsidRPr="00B17758">
        <w:rPr>
          <w:rFonts w:cstheme="minorHAnsi"/>
          <w:sz w:val="24"/>
          <w:szCs w:val="24"/>
        </w:rPr>
        <w:t xml:space="preserve"> than ever</w:t>
      </w:r>
      <w:r w:rsidR="00FC28DA" w:rsidRPr="00B17758">
        <w:rPr>
          <w:rFonts w:cstheme="minorHAnsi"/>
          <w:sz w:val="24"/>
          <w:szCs w:val="24"/>
        </w:rPr>
        <w:t>, the EU is committed to keep engaging actively within the UN fora, in part</w:t>
      </w:r>
      <w:r w:rsidR="00B723B9" w:rsidRPr="00B17758">
        <w:rPr>
          <w:rFonts w:cstheme="minorHAnsi"/>
          <w:sz w:val="24"/>
          <w:szCs w:val="24"/>
        </w:rPr>
        <w:t>icular the Human Rights Council, the Advisory Committee</w:t>
      </w:r>
      <w:r w:rsidR="0095440B" w:rsidRPr="00B17758">
        <w:rPr>
          <w:rFonts w:cstheme="minorHAnsi"/>
          <w:sz w:val="24"/>
          <w:szCs w:val="24"/>
        </w:rPr>
        <w:t xml:space="preserve">, </w:t>
      </w:r>
      <w:r w:rsidR="001E5B7E" w:rsidRPr="00B17758">
        <w:rPr>
          <w:rFonts w:cstheme="minorHAnsi"/>
          <w:sz w:val="24"/>
          <w:szCs w:val="24"/>
        </w:rPr>
        <w:t>the Secretary-General's Envoy on Technology</w:t>
      </w:r>
      <w:r w:rsidR="00B17758" w:rsidRPr="00B17758">
        <w:rPr>
          <w:rFonts w:cstheme="minorHAnsi"/>
          <w:sz w:val="24"/>
          <w:szCs w:val="24"/>
        </w:rPr>
        <w:t xml:space="preserve"> </w:t>
      </w:r>
      <w:r w:rsidR="00FC28DA" w:rsidRPr="00B17758">
        <w:rPr>
          <w:rFonts w:cstheme="minorHAnsi"/>
          <w:sz w:val="24"/>
          <w:szCs w:val="24"/>
        </w:rPr>
        <w:t>and through the implementation of the UN SG Roadmap for digital cooperation.</w:t>
      </w:r>
    </w:p>
    <w:p w14:paraId="038DEF4C" w14:textId="77777777" w:rsidR="00933D01" w:rsidRPr="00B17758" w:rsidRDefault="00933D01" w:rsidP="00B723B9">
      <w:pPr>
        <w:spacing w:line="360" w:lineRule="auto"/>
        <w:jc w:val="both"/>
        <w:rPr>
          <w:rFonts w:cstheme="minorHAnsi"/>
          <w:sz w:val="24"/>
          <w:szCs w:val="24"/>
        </w:rPr>
      </w:pPr>
      <w:r w:rsidRPr="00B17758">
        <w:rPr>
          <w:rFonts w:cstheme="minorHAnsi"/>
          <w:sz w:val="24"/>
          <w:szCs w:val="24"/>
        </w:rPr>
        <w:t>Thank you</w:t>
      </w:r>
    </w:p>
    <w:sectPr w:rsidR="00933D01" w:rsidRPr="00B1775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B9944" w14:textId="77777777" w:rsidR="00A649FB" w:rsidRDefault="00A649FB" w:rsidP="007C7BE4">
      <w:pPr>
        <w:spacing w:after="0" w:line="240" w:lineRule="auto"/>
      </w:pPr>
      <w:r>
        <w:separator/>
      </w:r>
    </w:p>
  </w:endnote>
  <w:endnote w:type="continuationSeparator" w:id="0">
    <w:p w14:paraId="4664EDD3" w14:textId="77777777" w:rsidR="00A649FB" w:rsidRDefault="00A649FB" w:rsidP="007C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F42F2F" w14:textId="77777777" w:rsidR="00A649FB" w:rsidRDefault="00A649FB" w:rsidP="007C7BE4">
      <w:pPr>
        <w:spacing w:after="0" w:line="240" w:lineRule="auto"/>
      </w:pPr>
      <w:r>
        <w:separator/>
      </w:r>
    </w:p>
  </w:footnote>
  <w:footnote w:type="continuationSeparator" w:id="0">
    <w:p w14:paraId="01204191" w14:textId="77777777" w:rsidR="00A649FB" w:rsidRDefault="00A649FB" w:rsidP="007C7BE4">
      <w:pPr>
        <w:spacing w:after="0" w:line="240" w:lineRule="auto"/>
      </w:pPr>
      <w:r>
        <w:continuationSeparator/>
      </w:r>
    </w:p>
  </w:footnote>
  <w:footnote w:id="1">
    <w:p w14:paraId="34B053CA" w14:textId="77777777" w:rsidR="00FB73B0" w:rsidRPr="007C7BE4" w:rsidRDefault="00FB73B0" w:rsidP="00417321">
      <w:pPr>
        <w:pStyle w:val="FootnoteText"/>
        <w:rPr>
          <w:lang w:val="en-US"/>
        </w:rPr>
      </w:pPr>
      <w:r>
        <w:rPr>
          <w:rStyle w:val="FootnoteReference"/>
        </w:rPr>
        <w:footnoteRef/>
      </w:r>
      <w:r>
        <w:t xml:space="preserve"> Report on the possible impacts, opportunities and challenges of new and emerging technologies with regard to the promotion and protection of human rights to be presented at the HRC 47</w:t>
      </w:r>
      <w:r w:rsidRPr="007C7BE4">
        <w:rPr>
          <w:vertAlign w:val="superscript"/>
        </w:rPr>
        <w:t>th</w:t>
      </w:r>
      <w:r>
        <w:t xml:space="preserve"> session -in line with the resolution 41/11 July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D07B80"/>
    <w:multiLevelType w:val="hybridMultilevel"/>
    <w:tmpl w:val="7604F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002206"/>
    <w:multiLevelType w:val="hybridMultilevel"/>
    <w:tmpl w:val="9B22E1C2"/>
    <w:lvl w:ilvl="0" w:tplc="24F4002A">
      <w:start w:val="3"/>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9523F1"/>
    <w:rsid w:val="000017B5"/>
    <w:rsid w:val="0001577E"/>
    <w:rsid w:val="000318CA"/>
    <w:rsid w:val="00050ECB"/>
    <w:rsid w:val="00054F91"/>
    <w:rsid w:val="0005535D"/>
    <w:rsid w:val="00074929"/>
    <w:rsid w:val="000A6B83"/>
    <w:rsid w:val="000D2B18"/>
    <w:rsid w:val="000E1C83"/>
    <w:rsid w:val="000E4F84"/>
    <w:rsid w:val="0013761D"/>
    <w:rsid w:val="00147823"/>
    <w:rsid w:val="00157FC5"/>
    <w:rsid w:val="00177B9A"/>
    <w:rsid w:val="00177D19"/>
    <w:rsid w:val="0019477C"/>
    <w:rsid w:val="00196BE5"/>
    <w:rsid w:val="001B4822"/>
    <w:rsid w:val="001C4068"/>
    <w:rsid w:val="001E1103"/>
    <w:rsid w:val="001E5B7E"/>
    <w:rsid w:val="001F7A95"/>
    <w:rsid w:val="002068F2"/>
    <w:rsid w:val="00211260"/>
    <w:rsid w:val="00224DFD"/>
    <w:rsid w:val="0024424D"/>
    <w:rsid w:val="00247784"/>
    <w:rsid w:val="00267F25"/>
    <w:rsid w:val="002859B1"/>
    <w:rsid w:val="002A52F2"/>
    <w:rsid w:val="002B0F4C"/>
    <w:rsid w:val="002C36A9"/>
    <w:rsid w:val="002C729A"/>
    <w:rsid w:val="002D09D0"/>
    <w:rsid w:val="002F05AC"/>
    <w:rsid w:val="002F4067"/>
    <w:rsid w:val="002F5D88"/>
    <w:rsid w:val="003052A8"/>
    <w:rsid w:val="003156F5"/>
    <w:rsid w:val="00333F5D"/>
    <w:rsid w:val="00342826"/>
    <w:rsid w:val="003758AE"/>
    <w:rsid w:val="00384717"/>
    <w:rsid w:val="00390370"/>
    <w:rsid w:val="00396658"/>
    <w:rsid w:val="003A041B"/>
    <w:rsid w:val="003C233D"/>
    <w:rsid w:val="003D5A67"/>
    <w:rsid w:val="004021F8"/>
    <w:rsid w:val="00407FCF"/>
    <w:rsid w:val="004128D0"/>
    <w:rsid w:val="00417321"/>
    <w:rsid w:val="00431A8D"/>
    <w:rsid w:val="0044100D"/>
    <w:rsid w:val="00443B8F"/>
    <w:rsid w:val="0046057E"/>
    <w:rsid w:val="00466BC6"/>
    <w:rsid w:val="004837F9"/>
    <w:rsid w:val="00483CB5"/>
    <w:rsid w:val="00491141"/>
    <w:rsid w:val="004B043B"/>
    <w:rsid w:val="004B41B0"/>
    <w:rsid w:val="004D1EC3"/>
    <w:rsid w:val="004E3596"/>
    <w:rsid w:val="004F3625"/>
    <w:rsid w:val="00514E02"/>
    <w:rsid w:val="00527904"/>
    <w:rsid w:val="005443C4"/>
    <w:rsid w:val="00545228"/>
    <w:rsid w:val="00547BD2"/>
    <w:rsid w:val="005C3D46"/>
    <w:rsid w:val="005C6ED2"/>
    <w:rsid w:val="005C7E9D"/>
    <w:rsid w:val="005D3181"/>
    <w:rsid w:val="005F40A9"/>
    <w:rsid w:val="0061071B"/>
    <w:rsid w:val="00614D40"/>
    <w:rsid w:val="0061528E"/>
    <w:rsid w:val="00616DCD"/>
    <w:rsid w:val="00621743"/>
    <w:rsid w:val="00636E7E"/>
    <w:rsid w:val="0066522E"/>
    <w:rsid w:val="006660A4"/>
    <w:rsid w:val="00670E0B"/>
    <w:rsid w:val="00696CAE"/>
    <w:rsid w:val="006B6107"/>
    <w:rsid w:val="006C49D9"/>
    <w:rsid w:val="006C5771"/>
    <w:rsid w:val="006C5A06"/>
    <w:rsid w:val="006F06F6"/>
    <w:rsid w:val="00714E72"/>
    <w:rsid w:val="00727E31"/>
    <w:rsid w:val="0074266F"/>
    <w:rsid w:val="00744F26"/>
    <w:rsid w:val="00761F81"/>
    <w:rsid w:val="00763F71"/>
    <w:rsid w:val="00771047"/>
    <w:rsid w:val="007C10EA"/>
    <w:rsid w:val="007C615A"/>
    <w:rsid w:val="007C7BE4"/>
    <w:rsid w:val="007E1584"/>
    <w:rsid w:val="007F3E86"/>
    <w:rsid w:val="007F4D03"/>
    <w:rsid w:val="008036A5"/>
    <w:rsid w:val="00804635"/>
    <w:rsid w:val="00847BDD"/>
    <w:rsid w:val="008762D7"/>
    <w:rsid w:val="00877B6B"/>
    <w:rsid w:val="00883204"/>
    <w:rsid w:val="0089120C"/>
    <w:rsid w:val="00894F8F"/>
    <w:rsid w:val="008A3E55"/>
    <w:rsid w:val="008B0AC0"/>
    <w:rsid w:val="008B6E3A"/>
    <w:rsid w:val="008C0724"/>
    <w:rsid w:val="008C205F"/>
    <w:rsid w:val="008E053A"/>
    <w:rsid w:val="00905CF4"/>
    <w:rsid w:val="0091496C"/>
    <w:rsid w:val="00933D01"/>
    <w:rsid w:val="00940D13"/>
    <w:rsid w:val="00947EB3"/>
    <w:rsid w:val="009511BD"/>
    <w:rsid w:val="009523F1"/>
    <w:rsid w:val="0095440B"/>
    <w:rsid w:val="0097734B"/>
    <w:rsid w:val="00995650"/>
    <w:rsid w:val="009960E3"/>
    <w:rsid w:val="009A1ABE"/>
    <w:rsid w:val="009B5F73"/>
    <w:rsid w:val="009F4C70"/>
    <w:rsid w:val="00A121DF"/>
    <w:rsid w:val="00A317F9"/>
    <w:rsid w:val="00A340D4"/>
    <w:rsid w:val="00A40FAD"/>
    <w:rsid w:val="00A45868"/>
    <w:rsid w:val="00A6006B"/>
    <w:rsid w:val="00A649FB"/>
    <w:rsid w:val="00A875A5"/>
    <w:rsid w:val="00A909A7"/>
    <w:rsid w:val="00A979EC"/>
    <w:rsid w:val="00AA21FA"/>
    <w:rsid w:val="00AB4AA3"/>
    <w:rsid w:val="00AC3DD4"/>
    <w:rsid w:val="00AC68F7"/>
    <w:rsid w:val="00AC7647"/>
    <w:rsid w:val="00AD6133"/>
    <w:rsid w:val="00AE14AE"/>
    <w:rsid w:val="00AF6589"/>
    <w:rsid w:val="00B01175"/>
    <w:rsid w:val="00B17758"/>
    <w:rsid w:val="00B25726"/>
    <w:rsid w:val="00B44C3B"/>
    <w:rsid w:val="00B57B47"/>
    <w:rsid w:val="00B723B9"/>
    <w:rsid w:val="00B91646"/>
    <w:rsid w:val="00BA6536"/>
    <w:rsid w:val="00BB43AC"/>
    <w:rsid w:val="00BE560F"/>
    <w:rsid w:val="00BF05EE"/>
    <w:rsid w:val="00C13D8F"/>
    <w:rsid w:val="00C16AFE"/>
    <w:rsid w:val="00C21D10"/>
    <w:rsid w:val="00C60906"/>
    <w:rsid w:val="00C61382"/>
    <w:rsid w:val="00C65C53"/>
    <w:rsid w:val="00C67476"/>
    <w:rsid w:val="00C91470"/>
    <w:rsid w:val="00C97C60"/>
    <w:rsid w:val="00CA1859"/>
    <w:rsid w:val="00CA218F"/>
    <w:rsid w:val="00CA616F"/>
    <w:rsid w:val="00CC5C86"/>
    <w:rsid w:val="00CD0083"/>
    <w:rsid w:val="00CD5175"/>
    <w:rsid w:val="00CD668B"/>
    <w:rsid w:val="00D024D4"/>
    <w:rsid w:val="00D2540C"/>
    <w:rsid w:val="00D265A5"/>
    <w:rsid w:val="00D30BE5"/>
    <w:rsid w:val="00D4256C"/>
    <w:rsid w:val="00D513F0"/>
    <w:rsid w:val="00D51A93"/>
    <w:rsid w:val="00D63585"/>
    <w:rsid w:val="00D63703"/>
    <w:rsid w:val="00D92092"/>
    <w:rsid w:val="00DB1C9D"/>
    <w:rsid w:val="00DB6F4B"/>
    <w:rsid w:val="00DC1337"/>
    <w:rsid w:val="00DE5896"/>
    <w:rsid w:val="00DF5631"/>
    <w:rsid w:val="00E02914"/>
    <w:rsid w:val="00E23D82"/>
    <w:rsid w:val="00E26A75"/>
    <w:rsid w:val="00E319C5"/>
    <w:rsid w:val="00E43C90"/>
    <w:rsid w:val="00E4665C"/>
    <w:rsid w:val="00E506D4"/>
    <w:rsid w:val="00E51F55"/>
    <w:rsid w:val="00E52B4D"/>
    <w:rsid w:val="00E843CC"/>
    <w:rsid w:val="00E87A9F"/>
    <w:rsid w:val="00EB3F1C"/>
    <w:rsid w:val="00EC1CC8"/>
    <w:rsid w:val="00ED3055"/>
    <w:rsid w:val="00ED406A"/>
    <w:rsid w:val="00EE2B0F"/>
    <w:rsid w:val="00EF0BA7"/>
    <w:rsid w:val="00EF119C"/>
    <w:rsid w:val="00F0222B"/>
    <w:rsid w:val="00F06C34"/>
    <w:rsid w:val="00F321ED"/>
    <w:rsid w:val="00F45419"/>
    <w:rsid w:val="00F50A65"/>
    <w:rsid w:val="00F52E84"/>
    <w:rsid w:val="00F61408"/>
    <w:rsid w:val="00F82B1D"/>
    <w:rsid w:val="00F858CE"/>
    <w:rsid w:val="00F8770C"/>
    <w:rsid w:val="00F94EAC"/>
    <w:rsid w:val="00FA0928"/>
    <w:rsid w:val="00FB73B0"/>
    <w:rsid w:val="00FB78F2"/>
    <w:rsid w:val="00FC28DA"/>
    <w:rsid w:val="00FC7E6F"/>
    <w:rsid w:val="00FD6E4C"/>
    <w:rsid w:val="00FE5C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82BF54"/>
  <w15:docId w15:val="{BEFA9340-73FA-49C2-969C-17176774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Text Char Char Char Char Char,Footnote Text Char Char Char Char,Footnote reference,FA Fu,Footnote Text Char Char Char,Char,FA Fuﬂnotentext,Footnote Text Char Char Char Char Char Char Char Char,f,fn,A, Char"/>
    <w:basedOn w:val="Normal"/>
    <w:link w:val="FootnoteTextChar"/>
    <w:uiPriority w:val="99"/>
    <w:unhideWhenUsed/>
    <w:qFormat/>
    <w:rsid w:val="007C7BE4"/>
    <w:pPr>
      <w:spacing w:after="0" w:line="240" w:lineRule="auto"/>
    </w:pPr>
    <w:rPr>
      <w:sz w:val="20"/>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Char Char,FA Fuﬂnotentext Char,f Char,fn Char,A Char, Char Char"/>
    <w:basedOn w:val="DefaultParagraphFont"/>
    <w:link w:val="FootnoteText"/>
    <w:uiPriority w:val="99"/>
    <w:rsid w:val="007C7BE4"/>
    <w:rPr>
      <w:sz w:val="20"/>
      <w:szCs w:val="20"/>
    </w:rPr>
  </w:style>
  <w:style w:type="character" w:styleId="FootnoteReference">
    <w:name w:val="footnote reference"/>
    <w:aliases w:val="4_G,4_G Char Char,Footnote number,Appel note de bas de page,a Footnote Reference,FZ"/>
    <w:basedOn w:val="DefaultParagraphFont"/>
    <w:uiPriority w:val="99"/>
    <w:unhideWhenUsed/>
    <w:qFormat/>
    <w:rsid w:val="007C7BE4"/>
    <w:rPr>
      <w:vertAlign w:val="superscript"/>
    </w:rPr>
  </w:style>
  <w:style w:type="character" w:styleId="Hyperlink">
    <w:name w:val="Hyperlink"/>
    <w:basedOn w:val="DefaultParagraphFont"/>
    <w:uiPriority w:val="99"/>
    <w:unhideWhenUsed/>
    <w:rsid w:val="003D5A67"/>
    <w:rPr>
      <w:color w:val="0000FF"/>
      <w:u w:val="single"/>
    </w:rPr>
  </w:style>
  <w:style w:type="paragraph" w:styleId="ListParagraph">
    <w:name w:val="List Paragraph"/>
    <w:basedOn w:val="Normal"/>
    <w:uiPriority w:val="34"/>
    <w:qFormat/>
    <w:rsid w:val="000017B5"/>
    <w:pPr>
      <w:spacing w:after="160" w:line="259" w:lineRule="auto"/>
      <w:ind w:left="720"/>
      <w:contextualSpacing/>
    </w:pPr>
  </w:style>
  <w:style w:type="paragraph" w:styleId="NoSpacing">
    <w:name w:val="No Spacing"/>
    <w:uiPriority w:val="1"/>
    <w:qFormat/>
    <w:rsid w:val="00F45419"/>
    <w:pPr>
      <w:spacing w:after="0" w:line="240" w:lineRule="auto"/>
    </w:pPr>
  </w:style>
  <w:style w:type="character" w:styleId="CommentReference">
    <w:name w:val="annotation reference"/>
    <w:basedOn w:val="DefaultParagraphFont"/>
    <w:uiPriority w:val="99"/>
    <w:semiHidden/>
    <w:unhideWhenUsed/>
    <w:rsid w:val="00D51A93"/>
    <w:rPr>
      <w:sz w:val="16"/>
      <w:szCs w:val="16"/>
    </w:rPr>
  </w:style>
  <w:style w:type="paragraph" w:styleId="CommentText">
    <w:name w:val="annotation text"/>
    <w:basedOn w:val="Normal"/>
    <w:link w:val="CommentTextChar"/>
    <w:uiPriority w:val="99"/>
    <w:semiHidden/>
    <w:unhideWhenUsed/>
    <w:rsid w:val="00D51A93"/>
    <w:pPr>
      <w:spacing w:line="240" w:lineRule="auto"/>
    </w:pPr>
    <w:rPr>
      <w:sz w:val="20"/>
      <w:szCs w:val="20"/>
    </w:rPr>
  </w:style>
  <w:style w:type="character" w:customStyle="1" w:styleId="CommentTextChar">
    <w:name w:val="Comment Text Char"/>
    <w:basedOn w:val="DefaultParagraphFont"/>
    <w:link w:val="CommentText"/>
    <w:uiPriority w:val="99"/>
    <w:semiHidden/>
    <w:rsid w:val="00D51A93"/>
    <w:rPr>
      <w:sz w:val="20"/>
      <w:szCs w:val="20"/>
    </w:rPr>
  </w:style>
  <w:style w:type="paragraph" w:styleId="CommentSubject">
    <w:name w:val="annotation subject"/>
    <w:basedOn w:val="CommentText"/>
    <w:next w:val="CommentText"/>
    <w:link w:val="CommentSubjectChar"/>
    <w:uiPriority w:val="99"/>
    <w:semiHidden/>
    <w:unhideWhenUsed/>
    <w:rsid w:val="00D51A93"/>
    <w:rPr>
      <w:b/>
      <w:bCs/>
    </w:rPr>
  </w:style>
  <w:style w:type="character" w:customStyle="1" w:styleId="CommentSubjectChar">
    <w:name w:val="Comment Subject Char"/>
    <w:basedOn w:val="CommentTextChar"/>
    <w:link w:val="CommentSubject"/>
    <w:uiPriority w:val="99"/>
    <w:semiHidden/>
    <w:rsid w:val="00D51A93"/>
    <w:rPr>
      <w:b/>
      <w:bCs/>
      <w:sz w:val="20"/>
      <w:szCs w:val="20"/>
    </w:rPr>
  </w:style>
  <w:style w:type="paragraph" w:styleId="BalloonText">
    <w:name w:val="Balloon Text"/>
    <w:basedOn w:val="Normal"/>
    <w:link w:val="BalloonTextChar"/>
    <w:uiPriority w:val="99"/>
    <w:semiHidden/>
    <w:unhideWhenUsed/>
    <w:rsid w:val="00D51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A93"/>
    <w:rPr>
      <w:rFonts w:ascii="Tahoma" w:hAnsi="Tahoma" w:cs="Tahoma"/>
      <w:sz w:val="16"/>
      <w:szCs w:val="16"/>
    </w:rPr>
  </w:style>
  <w:style w:type="paragraph" w:styleId="Revision">
    <w:name w:val="Revision"/>
    <w:hidden/>
    <w:uiPriority w:val="99"/>
    <w:semiHidden/>
    <w:rsid w:val="006107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85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hchr.org/Documents/HRBodies/HRCouncil/AdvisoryCom/Session24/A_HRC_AC_24_CRP5.docx"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76C3075-E65F-4578-B1BC-4E1A6AF5F4BD}">
  <ds:schemaRefs>
    <ds:schemaRef ds:uri="http://schemas.openxmlformats.org/officeDocument/2006/bibliography"/>
  </ds:schemaRefs>
</ds:datastoreItem>
</file>

<file path=customXml/itemProps2.xml><?xml version="1.0" encoding="utf-8"?>
<ds:datastoreItem xmlns:ds="http://schemas.openxmlformats.org/officeDocument/2006/customXml" ds:itemID="{20793901-5494-442F-9F5B-9D117FFFAF88}"/>
</file>

<file path=customXml/itemProps3.xml><?xml version="1.0" encoding="utf-8"?>
<ds:datastoreItem xmlns:ds="http://schemas.openxmlformats.org/officeDocument/2006/customXml" ds:itemID="{3D5F7DD1-4B8F-4C0E-9ED4-62CD2F15E0D2}"/>
</file>

<file path=customXml/itemProps4.xml><?xml version="1.0" encoding="utf-8"?>
<ds:datastoreItem xmlns:ds="http://schemas.openxmlformats.org/officeDocument/2006/customXml" ds:itemID="{CD77374C-05B8-44E2-8E49-1561B5A482DF}"/>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3767</Characters>
  <Application>Microsoft Office Word</Application>
  <DocSecurity>4</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EEAS</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PANTALEO Salvatore (EEAS-GENEVA)</dc:creator>
  <cp:lastModifiedBy>LD</cp:lastModifiedBy>
  <cp:revision>2</cp:revision>
  <cp:lastPrinted>2020-02-17T08:05:00Z</cp:lastPrinted>
  <dcterms:created xsi:type="dcterms:W3CDTF">2021-02-16T11:26:00Z</dcterms:created>
  <dcterms:modified xsi:type="dcterms:W3CDTF">2021-02-16T11:26:00Z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