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4AEBF" w14:textId="77777777" w:rsidR="003D103F" w:rsidRPr="00205777" w:rsidRDefault="003D103F" w:rsidP="003D103F">
      <w:pPr>
        <w:widowControl w:val="0"/>
        <w:spacing w:after="0"/>
        <w:rPr>
          <w:rFonts w:ascii="Times New Roman" w:hAnsi="Times New Roman"/>
          <w:sz w:val="24"/>
          <w:szCs w:val="24"/>
          <w:lang w:val="en-GB"/>
        </w:rPr>
      </w:pPr>
      <w:bookmarkStart w:id="0" w:name="_GoBack"/>
      <w:bookmarkEnd w:id="0"/>
    </w:p>
    <w:p w14:paraId="43B2F8C6" w14:textId="77777777" w:rsidR="003D103F" w:rsidRPr="00205777" w:rsidRDefault="003D103F" w:rsidP="003D103F">
      <w:pPr>
        <w:widowControl w:val="0"/>
        <w:spacing w:after="0"/>
        <w:rPr>
          <w:rFonts w:ascii="Times New Roman" w:hAnsi="Times New Roman"/>
          <w:sz w:val="24"/>
          <w:szCs w:val="24"/>
          <w:lang w:val="en-GB"/>
        </w:rPr>
      </w:pPr>
    </w:p>
    <w:p w14:paraId="43FE9AEC" w14:textId="77777777" w:rsidR="003D103F" w:rsidRPr="00205777" w:rsidRDefault="003D103F" w:rsidP="003D103F">
      <w:pPr>
        <w:widowControl w:val="0"/>
        <w:spacing w:after="0"/>
        <w:jc w:val="center"/>
        <w:rPr>
          <w:rFonts w:ascii="Times New Roman" w:hAnsi="Times New Roman"/>
          <w:b/>
          <w:sz w:val="24"/>
          <w:szCs w:val="24"/>
          <w:lang w:val="en-GB"/>
        </w:rPr>
      </w:pPr>
      <w:r w:rsidRPr="00205777">
        <w:rPr>
          <w:noProof/>
          <w:lang w:val="en-GB" w:eastAsia="en-GB"/>
        </w:rPr>
        <w:drawing>
          <wp:anchor distT="0" distB="0" distL="114300" distR="114300" simplePos="0" relativeHeight="251659264" behindDoc="1" locked="0" layoutInCell="0" allowOverlap="1" wp14:anchorId="46BE7290" wp14:editId="133DDB27">
            <wp:simplePos x="0" y="0"/>
            <wp:positionH relativeFrom="column">
              <wp:posOffset>2514600</wp:posOffset>
            </wp:positionH>
            <wp:positionV relativeFrom="paragraph">
              <wp:posOffset>-636905</wp:posOffset>
            </wp:positionV>
            <wp:extent cx="1143000"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anchor>
        </w:drawing>
      </w:r>
    </w:p>
    <w:p w14:paraId="6D706990" w14:textId="4E2E5444" w:rsidR="003D103F" w:rsidRPr="00205777" w:rsidRDefault="003D103F" w:rsidP="00AD2555">
      <w:pPr>
        <w:jc w:val="center"/>
        <w:outlineLvl w:val="0"/>
        <w:rPr>
          <w:rFonts w:ascii="Times New Roman" w:hAnsi="Times New Roman"/>
          <w:b/>
          <w:sz w:val="24"/>
          <w:szCs w:val="24"/>
          <w:lang w:val="en-GB"/>
        </w:rPr>
      </w:pPr>
    </w:p>
    <w:p w14:paraId="31AA6C7D" w14:textId="77777777" w:rsidR="009C24D8" w:rsidRPr="00205777" w:rsidRDefault="003D103F" w:rsidP="009C24D8">
      <w:pPr>
        <w:jc w:val="center"/>
        <w:rPr>
          <w:rFonts w:ascii="Arial" w:hAnsi="Arial" w:cs="Arial"/>
          <w:b/>
          <w:sz w:val="24"/>
          <w:szCs w:val="24"/>
          <w:lang w:val="en-GB"/>
        </w:rPr>
      </w:pPr>
      <w:r w:rsidRPr="00205777">
        <w:rPr>
          <w:rFonts w:ascii="Arial" w:hAnsi="Arial" w:cs="Arial"/>
          <w:b/>
          <w:sz w:val="24"/>
          <w:szCs w:val="24"/>
          <w:lang w:val="en-GB"/>
        </w:rPr>
        <w:t xml:space="preserve">UNITED NATIONS </w:t>
      </w:r>
      <w:r w:rsidRPr="00205777">
        <w:rPr>
          <w:rFonts w:ascii="Arial" w:hAnsi="Arial" w:cs="Arial"/>
          <w:b/>
          <w:sz w:val="24"/>
          <w:szCs w:val="24"/>
          <w:lang w:val="en-GB"/>
        </w:rPr>
        <w:br/>
        <w:t>HUMAN RIGHTS COUNCIL</w:t>
      </w:r>
      <w:r w:rsidRPr="00205777">
        <w:rPr>
          <w:rFonts w:ascii="Arial" w:hAnsi="Arial" w:cs="Arial"/>
          <w:b/>
          <w:sz w:val="24"/>
          <w:szCs w:val="24"/>
          <w:lang w:val="en-GB"/>
        </w:rPr>
        <w:br/>
      </w:r>
    </w:p>
    <w:p w14:paraId="4B9FC039" w14:textId="335FE9B6" w:rsidR="009C24D8" w:rsidRPr="00205777" w:rsidRDefault="00B91C19" w:rsidP="009C24D8">
      <w:pPr>
        <w:jc w:val="center"/>
        <w:rPr>
          <w:rFonts w:ascii="Arial" w:hAnsi="Arial" w:cs="Arial"/>
          <w:b/>
          <w:sz w:val="24"/>
          <w:szCs w:val="24"/>
          <w:lang w:val="en-GB"/>
        </w:rPr>
      </w:pPr>
      <w:proofErr w:type="gramStart"/>
      <w:r>
        <w:rPr>
          <w:rFonts w:ascii="Arial" w:hAnsi="Arial" w:cs="Arial"/>
          <w:b/>
          <w:sz w:val="24"/>
          <w:szCs w:val="24"/>
          <w:lang w:val="en-GB"/>
        </w:rPr>
        <w:t>25</w:t>
      </w:r>
      <w:r w:rsidRPr="00B91C19">
        <w:rPr>
          <w:rFonts w:ascii="Arial" w:hAnsi="Arial" w:cs="Arial"/>
          <w:b/>
          <w:sz w:val="24"/>
          <w:szCs w:val="24"/>
          <w:vertAlign w:val="superscript"/>
          <w:lang w:val="en-GB"/>
        </w:rPr>
        <w:t>th</w:t>
      </w:r>
      <w:proofErr w:type="gramEnd"/>
      <w:r>
        <w:rPr>
          <w:rFonts w:ascii="Arial" w:hAnsi="Arial" w:cs="Arial"/>
          <w:b/>
          <w:sz w:val="24"/>
          <w:szCs w:val="24"/>
          <w:lang w:val="en-GB"/>
        </w:rPr>
        <w:t xml:space="preserve"> Session of the Advisory Committee</w:t>
      </w:r>
      <w:r w:rsidR="009C24D8" w:rsidRPr="00205777">
        <w:rPr>
          <w:rFonts w:ascii="Arial" w:hAnsi="Arial" w:cs="Arial"/>
          <w:b/>
          <w:sz w:val="24"/>
          <w:szCs w:val="24"/>
          <w:lang w:val="en-GB"/>
        </w:rPr>
        <w:t xml:space="preserve"> </w:t>
      </w:r>
    </w:p>
    <w:p w14:paraId="4D2BBAD2" w14:textId="33A47088" w:rsidR="009C24D8" w:rsidRPr="00205777" w:rsidRDefault="00AD2555" w:rsidP="009C24D8">
      <w:pPr>
        <w:jc w:val="center"/>
        <w:rPr>
          <w:rFonts w:ascii="Arial" w:hAnsi="Arial" w:cs="Arial"/>
          <w:b/>
          <w:sz w:val="24"/>
          <w:szCs w:val="24"/>
          <w:lang w:val="en-GB"/>
        </w:rPr>
      </w:pPr>
      <w:proofErr w:type="gramStart"/>
      <w:r w:rsidRPr="00205777">
        <w:rPr>
          <w:rFonts w:ascii="Arial" w:hAnsi="Arial" w:cs="Arial"/>
          <w:b/>
          <w:sz w:val="24"/>
          <w:szCs w:val="24"/>
          <w:lang w:val="en-GB"/>
        </w:rPr>
        <w:t>1</w:t>
      </w:r>
      <w:r w:rsidR="00B91C19">
        <w:rPr>
          <w:rFonts w:ascii="Arial" w:hAnsi="Arial" w:cs="Arial"/>
          <w:b/>
          <w:sz w:val="24"/>
          <w:szCs w:val="24"/>
          <w:lang w:val="en-GB"/>
        </w:rPr>
        <w:t>6</w:t>
      </w:r>
      <w:r w:rsidRPr="00205777">
        <w:rPr>
          <w:rFonts w:ascii="Arial" w:hAnsi="Arial" w:cs="Arial"/>
          <w:b/>
          <w:sz w:val="24"/>
          <w:szCs w:val="24"/>
          <w:vertAlign w:val="superscript"/>
          <w:lang w:val="en-GB"/>
        </w:rPr>
        <w:t>th</w:t>
      </w:r>
      <w:proofErr w:type="gramEnd"/>
      <w:r w:rsidR="009C24D8" w:rsidRPr="00205777">
        <w:rPr>
          <w:rFonts w:ascii="Arial" w:hAnsi="Arial" w:cs="Arial"/>
          <w:b/>
          <w:sz w:val="24"/>
          <w:szCs w:val="24"/>
          <w:lang w:val="en-GB"/>
        </w:rPr>
        <w:t xml:space="preserve"> of February </w:t>
      </w:r>
    </w:p>
    <w:p w14:paraId="7AB93C8D" w14:textId="0031C5D6" w:rsidR="00724BDD" w:rsidRPr="00205777" w:rsidRDefault="003D103F" w:rsidP="009C24D8">
      <w:pPr>
        <w:jc w:val="center"/>
        <w:rPr>
          <w:rFonts w:ascii="Arial" w:hAnsi="Arial" w:cs="Arial"/>
          <w:b/>
          <w:sz w:val="24"/>
          <w:szCs w:val="24"/>
          <w:lang w:val="en-GB"/>
        </w:rPr>
      </w:pPr>
      <w:r w:rsidRPr="00205777">
        <w:rPr>
          <w:rFonts w:ascii="Arial" w:hAnsi="Arial" w:cs="Arial"/>
          <w:b/>
          <w:sz w:val="24"/>
          <w:szCs w:val="24"/>
          <w:lang w:val="en-GB"/>
        </w:rPr>
        <w:t>EU Statement</w:t>
      </w:r>
    </w:p>
    <w:p w14:paraId="7615EBAD" w14:textId="4A49A4BB" w:rsidR="00724BDD" w:rsidRDefault="00B91C19" w:rsidP="00724BDD">
      <w:pPr>
        <w:autoSpaceDE w:val="0"/>
        <w:autoSpaceDN w:val="0"/>
        <w:adjustRightInd w:val="0"/>
        <w:spacing w:after="0" w:line="240" w:lineRule="auto"/>
        <w:jc w:val="center"/>
        <w:rPr>
          <w:rFonts w:ascii="Arial" w:hAnsi="Arial" w:cs="Arial"/>
          <w:b/>
          <w:i/>
          <w:sz w:val="24"/>
          <w:szCs w:val="24"/>
          <w:lang w:val="en-GB"/>
        </w:rPr>
      </w:pPr>
      <w:r>
        <w:rPr>
          <w:rFonts w:ascii="Arial" w:hAnsi="Arial" w:cs="Arial"/>
          <w:b/>
          <w:i/>
          <w:sz w:val="24"/>
          <w:szCs w:val="24"/>
          <w:lang w:val="en-GB"/>
        </w:rPr>
        <w:t xml:space="preserve">Item </w:t>
      </w:r>
      <w:proofErr w:type="gramStart"/>
      <w:r>
        <w:rPr>
          <w:rFonts w:ascii="Arial" w:hAnsi="Arial" w:cs="Arial"/>
          <w:b/>
          <w:i/>
          <w:sz w:val="24"/>
          <w:szCs w:val="24"/>
          <w:lang w:val="en-GB"/>
        </w:rPr>
        <w:t>3</w:t>
      </w:r>
      <w:proofErr w:type="gramEnd"/>
      <w:r>
        <w:rPr>
          <w:rFonts w:ascii="Arial" w:hAnsi="Arial" w:cs="Arial"/>
          <w:b/>
          <w:i/>
          <w:sz w:val="24"/>
          <w:szCs w:val="24"/>
          <w:lang w:val="en-GB"/>
        </w:rPr>
        <w:t xml:space="preserve"> (f) Women’s representation on HR organs and mechanisms</w:t>
      </w:r>
      <w:r>
        <w:rPr>
          <w:rStyle w:val="FootnoteReference"/>
          <w:rFonts w:ascii="Arial" w:hAnsi="Arial" w:cs="Arial"/>
          <w:b/>
          <w:i/>
          <w:sz w:val="24"/>
          <w:szCs w:val="24"/>
          <w:lang w:val="en-GB"/>
        </w:rPr>
        <w:footnoteReference w:id="1"/>
      </w:r>
    </w:p>
    <w:p w14:paraId="636C3C14" w14:textId="77777777" w:rsidR="00B91C19" w:rsidRPr="00205777" w:rsidRDefault="00B91C19" w:rsidP="00724BDD">
      <w:pPr>
        <w:autoSpaceDE w:val="0"/>
        <w:autoSpaceDN w:val="0"/>
        <w:adjustRightInd w:val="0"/>
        <w:spacing w:after="0" w:line="240" w:lineRule="auto"/>
        <w:jc w:val="center"/>
        <w:rPr>
          <w:rFonts w:ascii="Arial" w:hAnsi="Arial" w:cs="Arial"/>
          <w:b/>
          <w:i/>
          <w:sz w:val="24"/>
          <w:szCs w:val="24"/>
          <w:lang w:val="en-GB"/>
        </w:rPr>
      </w:pPr>
    </w:p>
    <w:p w14:paraId="04F2072F" w14:textId="53B31A11" w:rsidR="004F7597" w:rsidRDefault="004F7597" w:rsidP="002F3F26">
      <w:pPr>
        <w:spacing w:line="360" w:lineRule="auto"/>
        <w:rPr>
          <w:rFonts w:ascii="Arial" w:hAnsi="Arial" w:cs="Arial"/>
          <w:sz w:val="26"/>
          <w:szCs w:val="26"/>
          <w:lang w:val="en-GB"/>
        </w:rPr>
      </w:pPr>
      <w:r w:rsidRPr="00205777">
        <w:rPr>
          <w:rFonts w:ascii="Arial" w:hAnsi="Arial" w:cs="Arial"/>
          <w:sz w:val="26"/>
          <w:szCs w:val="26"/>
          <w:lang w:val="en-GB"/>
        </w:rPr>
        <w:t xml:space="preserve">Thank you </w:t>
      </w:r>
      <w:r w:rsidR="008C5767">
        <w:rPr>
          <w:rFonts w:ascii="Arial" w:hAnsi="Arial" w:cs="Arial"/>
          <w:sz w:val="26"/>
          <w:szCs w:val="26"/>
          <w:lang w:val="en-GB"/>
        </w:rPr>
        <w:t>Chair</w:t>
      </w:r>
      <w:r w:rsidRPr="00205777">
        <w:rPr>
          <w:rFonts w:ascii="Arial" w:hAnsi="Arial" w:cs="Arial"/>
          <w:sz w:val="26"/>
          <w:szCs w:val="26"/>
          <w:lang w:val="en-GB"/>
        </w:rPr>
        <w:t>,</w:t>
      </w:r>
    </w:p>
    <w:p w14:paraId="34897915" w14:textId="1FEF39DF" w:rsidR="008C5767" w:rsidRDefault="008C5767" w:rsidP="003B6D0B">
      <w:pPr>
        <w:spacing w:line="360" w:lineRule="auto"/>
        <w:jc w:val="both"/>
        <w:rPr>
          <w:rFonts w:ascii="Arial" w:hAnsi="Arial" w:cs="Arial"/>
          <w:sz w:val="26"/>
          <w:szCs w:val="26"/>
          <w:lang w:val="en-GB"/>
        </w:rPr>
      </w:pPr>
      <w:r>
        <w:rPr>
          <w:rFonts w:ascii="Arial" w:hAnsi="Arial" w:cs="Arial"/>
          <w:sz w:val="26"/>
          <w:szCs w:val="26"/>
          <w:lang w:val="en-GB"/>
        </w:rPr>
        <w:t xml:space="preserve">The EU welcomes this discussion on the draft report </w:t>
      </w:r>
      <w:r w:rsidR="00F32B58">
        <w:rPr>
          <w:rFonts w:ascii="Arial" w:hAnsi="Arial" w:cs="Arial"/>
          <w:sz w:val="26"/>
          <w:szCs w:val="26"/>
          <w:lang w:val="en-GB"/>
        </w:rPr>
        <w:t>on</w:t>
      </w:r>
      <w:r w:rsidR="008770DB" w:rsidRPr="008770DB">
        <w:rPr>
          <w:rFonts w:ascii="Arial" w:hAnsi="Arial" w:cs="Arial"/>
          <w:sz w:val="26"/>
          <w:szCs w:val="26"/>
          <w:lang w:val="en-GB"/>
        </w:rPr>
        <w:t xml:space="preserve"> current levels of representation of women in human rights organs and mechanisms such as the Advisory Committee, </w:t>
      </w:r>
      <w:r>
        <w:rPr>
          <w:rFonts w:ascii="Arial" w:hAnsi="Arial" w:cs="Arial"/>
          <w:sz w:val="26"/>
          <w:szCs w:val="26"/>
          <w:lang w:val="en-GB"/>
        </w:rPr>
        <w:t>requested</w:t>
      </w:r>
      <w:r w:rsidR="008770DB">
        <w:rPr>
          <w:rFonts w:ascii="Arial" w:hAnsi="Arial" w:cs="Arial"/>
          <w:sz w:val="26"/>
          <w:szCs w:val="26"/>
          <w:lang w:val="en-GB"/>
        </w:rPr>
        <w:t xml:space="preserve"> through HRC resolution 41/6.</w:t>
      </w:r>
    </w:p>
    <w:p w14:paraId="7D9E4903" w14:textId="00ED8E61" w:rsidR="00D64903" w:rsidRDefault="008770DB" w:rsidP="00D64903">
      <w:pPr>
        <w:spacing w:line="360" w:lineRule="auto"/>
        <w:jc w:val="both"/>
        <w:rPr>
          <w:rFonts w:ascii="Arial" w:hAnsi="Arial" w:cs="Arial"/>
          <w:sz w:val="26"/>
          <w:szCs w:val="26"/>
          <w:lang w:val="en-GB"/>
        </w:rPr>
      </w:pPr>
      <w:r>
        <w:rPr>
          <w:rFonts w:ascii="Arial" w:hAnsi="Arial" w:cs="Arial"/>
          <w:sz w:val="26"/>
          <w:szCs w:val="26"/>
          <w:lang w:val="en-GB"/>
        </w:rPr>
        <w:t xml:space="preserve">Equality and non-discrimination are foundational values of the EU. We </w:t>
      </w:r>
      <w:r w:rsidR="00AA066C">
        <w:rPr>
          <w:rFonts w:ascii="Arial" w:hAnsi="Arial" w:cs="Arial"/>
          <w:sz w:val="26"/>
          <w:szCs w:val="26"/>
          <w:lang w:val="en-GB"/>
        </w:rPr>
        <w:t>remain strongly committ</w:t>
      </w:r>
      <w:r w:rsidR="003B6D0B">
        <w:rPr>
          <w:rFonts w:ascii="Arial" w:hAnsi="Arial" w:cs="Arial"/>
          <w:sz w:val="26"/>
          <w:szCs w:val="26"/>
          <w:lang w:val="en-GB"/>
        </w:rPr>
        <w:t xml:space="preserve">ed to </w:t>
      </w:r>
      <w:r w:rsidR="00AA066C" w:rsidRPr="00AA066C">
        <w:rPr>
          <w:rFonts w:ascii="Arial" w:hAnsi="Arial" w:cs="Arial"/>
          <w:sz w:val="26"/>
          <w:szCs w:val="26"/>
          <w:lang w:val="en-GB"/>
        </w:rPr>
        <w:t>promot</w:t>
      </w:r>
      <w:r w:rsidR="009F4327">
        <w:rPr>
          <w:rFonts w:ascii="Arial" w:hAnsi="Arial" w:cs="Arial"/>
          <w:sz w:val="26"/>
          <w:szCs w:val="26"/>
          <w:lang w:val="en-GB"/>
        </w:rPr>
        <w:t>ing</w:t>
      </w:r>
      <w:r w:rsidR="00AA066C" w:rsidRPr="00AA066C">
        <w:rPr>
          <w:rFonts w:ascii="Arial" w:hAnsi="Arial" w:cs="Arial"/>
          <w:sz w:val="26"/>
          <w:szCs w:val="26"/>
          <w:lang w:val="en-GB"/>
        </w:rPr>
        <w:t xml:space="preserve"> women’s and girls’ full enjoyment of human rights, gender equality and the empowerment of women and girls in all areas of our action and engagement </w:t>
      </w:r>
      <w:r w:rsidR="00AA066C">
        <w:rPr>
          <w:rFonts w:ascii="Arial" w:hAnsi="Arial" w:cs="Arial"/>
          <w:sz w:val="26"/>
          <w:szCs w:val="26"/>
          <w:lang w:val="en-GB"/>
        </w:rPr>
        <w:t xml:space="preserve">– this was yet again reaffirmed in our updated Action Plan for Human Rights adopted last year. </w:t>
      </w:r>
      <w:r w:rsidR="00D92E79">
        <w:rPr>
          <w:rFonts w:ascii="Arial" w:hAnsi="Arial" w:cs="Arial"/>
          <w:sz w:val="26"/>
          <w:szCs w:val="26"/>
          <w:lang w:val="en-GB"/>
        </w:rPr>
        <w:t>Through o</w:t>
      </w:r>
      <w:r w:rsidR="00023F80">
        <w:rPr>
          <w:rFonts w:ascii="Arial" w:hAnsi="Arial" w:cs="Arial"/>
          <w:sz w:val="26"/>
          <w:szCs w:val="26"/>
          <w:lang w:val="en-GB"/>
        </w:rPr>
        <w:t xml:space="preserve">ur </w:t>
      </w:r>
      <w:r w:rsidR="00023F80" w:rsidRPr="00023F80">
        <w:rPr>
          <w:rFonts w:ascii="Arial" w:hAnsi="Arial" w:cs="Arial"/>
          <w:sz w:val="26"/>
          <w:szCs w:val="26"/>
          <w:lang w:val="en-GB"/>
        </w:rPr>
        <w:t xml:space="preserve">robust equal treatment legislation and </w:t>
      </w:r>
      <w:r w:rsidR="00F001B4" w:rsidRPr="00023F80">
        <w:rPr>
          <w:rFonts w:ascii="Arial" w:hAnsi="Arial" w:cs="Arial"/>
          <w:sz w:val="26"/>
          <w:szCs w:val="26"/>
          <w:lang w:val="en-GB"/>
        </w:rPr>
        <w:t>jurisprudence,</w:t>
      </w:r>
      <w:r w:rsidR="00D92E79">
        <w:rPr>
          <w:rFonts w:ascii="Arial" w:hAnsi="Arial" w:cs="Arial"/>
          <w:sz w:val="26"/>
          <w:szCs w:val="26"/>
          <w:lang w:val="en-GB"/>
        </w:rPr>
        <w:t xml:space="preserve"> </w:t>
      </w:r>
      <w:r w:rsidR="00023F80" w:rsidRPr="00023F80">
        <w:rPr>
          <w:rFonts w:ascii="Arial" w:hAnsi="Arial" w:cs="Arial"/>
          <w:sz w:val="26"/>
          <w:szCs w:val="26"/>
          <w:lang w:val="en-GB"/>
        </w:rPr>
        <w:t xml:space="preserve">the EU has made significant progress in </w:t>
      </w:r>
      <w:r w:rsidR="00D92E79">
        <w:rPr>
          <w:rFonts w:ascii="Arial" w:hAnsi="Arial" w:cs="Arial"/>
          <w:sz w:val="26"/>
          <w:szCs w:val="26"/>
          <w:lang w:val="en-GB"/>
        </w:rPr>
        <w:t xml:space="preserve">addressing inequalities </w:t>
      </w:r>
      <w:r w:rsidR="00023F80" w:rsidRPr="00023F80">
        <w:rPr>
          <w:rFonts w:ascii="Arial" w:hAnsi="Arial" w:cs="Arial"/>
          <w:sz w:val="26"/>
          <w:szCs w:val="26"/>
          <w:lang w:val="en-GB"/>
        </w:rPr>
        <w:t>in the last decades</w:t>
      </w:r>
      <w:r w:rsidR="00074CDB">
        <w:rPr>
          <w:rFonts w:ascii="Arial" w:hAnsi="Arial" w:cs="Arial"/>
          <w:sz w:val="26"/>
          <w:szCs w:val="26"/>
          <w:lang w:val="en-GB"/>
        </w:rPr>
        <w:t xml:space="preserve">. Having said this, challenges remain </w:t>
      </w:r>
      <w:r w:rsidR="003B6D0B">
        <w:rPr>
          <w:rFonts w:ascii="Arial" w:hAnsi="Arial" w:cs="Arial"/>
          <w:sz w:val="26"/>
          <w:szCs w:val="26"/>
          <w:lang w:val="en-GB"/>
        </w:rPr>
        <w:t>and we are committ</w:t>
      </w:r>
      <w:r w:rsidR="00F32B58">
        <w:rPr>
          <w:rFonts w:ascii="Arial" w:hAnsi="Arial" w:cs="Arial"/>
          <w:sz w:val="26"/>
          <w:szCs w:val="26"/>
          <w:lang w:val="en-GB"/>
        </w:rPr>
        <w:t>ed to scaling up our own action</w:t>
      </w:r>
      <w:r w:rsidR="00705F5A">
        <w:rPr>
          <w:rFonts w:ascii="Arial" w:hAnsi="Arial" w:cs="Arial"/>
          <w:sz w:val="26"/>
          <w:szCs w:val="26"/>
          <w:lang w:val="en-GB"/>
        </w:rPr>
        <w:t>,</w:t>
      </w:r>
      <w:r w:rsidR="00184C2F">
        <w:rPr>
          <w:rFonts w:ascii="Arial" w:hAnsi="Arial" w:cs="Arial"/>
          <w:sz w:val="26"/>
          <w:szCs w:val="26"/>
          <w:lang w:val="en-GB"/>
        </w:rPr>
        <w:t xml:space="preserve"> as well as to work</w:t>
      </w:r>
      <w:r w:rsidR="009F4327">
        <w:rPr>
          <w:rFonts w:ascii="Arial" w:hAnsi="Arial" w:cs="Arial"/>
          <w:sz w:val="26"/>
          <w:szCs w:val="26"/>
          <w:lang w:val="en-GB"/>
        </w:rPr>
        <w:t>ing</w:t>
      </w:r>
      <w:r w:rsidR="00184C2F">
        <w:rPr>
          <w:rFonts w:ascii="Arial" w:hAnsi="Arial" w:cs="Arial"/>
          <w:sz w:val="26"/>
          <w:szCs w:val="26"/>
          <w:lang w:val="en-GB"/>
        </w:rPr>
        <w:t xml:space="preserve"> with partners to do the same.</w:t>
      </w:r>
    </w:p>
    <w:p w14:paraId="65B9F12C" w14:textId="2B9FD8E7" w:rsidR="00F77501" w:rsidRDefault="00184C2F" w:rsidP="00D64903">
      <w:pPr>
        <w:spacing w:line="360" w:lineRule="auto"/>
        <w:jc w:val="both"/>
        <w:rPr>
          <w:rFonts w:ascii="Arial" w:hAnsi="Arial" w:cs="Arial"/>
          <w:sz w:val="26"/>
          <w:szCs w:val="26"/>
          <w:lang w:val="en-GB"/>
        </w:rPr>
      </w:pPr>
      <w:r w:rsidRPr="00D64903">
        <w:rPr>
          <w:rFonts w:ascii="Arial" w:hAnsi="Arial" w:cs="Arial"/>
          <w:sz w:val="26"/>
          <w:szCs w:val="26"/>
          <w:lang w:val="en-GB"/>
        </w:rPr>
        <w:t xml:space="preserve">The guidance produced by the UN’s human rights machinery is a key </w:t>
      </w:r>
      <w:r w:rsidR="009F4327">
        <w:rPr>
          <w:rFonts w:ascii="Arial" w:hAnsi="Arial" w:cs="Arial"/>
          <w:sz w:val="26"/>
          <w:szCs w:val="26"/>
          <w:lang w:val="en-GB"/>
        </w:rPr>
        <w:t xml:space="preserve">element in </w:t>
      </w:r>
      <w:r w:rsidR="007038B5" w:rsidRPr="00D64903">
        <w:rPr>
          <w:rFonts w:ascii="Arial" w:hAnsi="Arial" w:cs="Arial"/>
          <w:sz w:val="26"/>
          <w:szCs w:val="26"/>
          <w:lang w:val="en-GB"/>
        </w:rPr>
        <w:t>guiding S</w:t>
      </w:r>
      <w:r w:rsidRPr="00D64903">
        <w:rPr>
          <w:rFonts w:ascii="Arial" w:hAnsi="Arial" w:cs="Arial"/>
          <w:sz w:val="26"/>
          <w:szCs w:val="26"/>
          <w:lang w:val="en-GB"/>
        </w:rPr>
        <w:t>tates on how</w:t>
      </w:r>
      <w:r w:rsidR="009F4327">
        <w:rPr>
          <w:rFonts w:ascii="Arial" w:hAnsi="Arial" w:cs="Arial"/>
          <w:sz w:val="26"/>
          <w:szCs w:val="26"/>
          <w:lang w:val="en-GB"/>
        </w:rPr>
        <w:t xml:space="preserve"> to meet </w:t>
      </w:r>
      <w:r w:rsidR="0035095A" w:rsidRPr="00D64903">
        <w:rPr>
          <w:rFonts w:ascii="Arial" w:hAnsi="Arial" w:cs="Arial"/>
          <w:sz w:val="26"/>
          <w:szCs w:val="26"/>
          <w:lang w:val="en-GB"/>
        </w:rPr>
        <w:t xml:space="preserve">their obligations with respect to women’s and girl’s rights. </w:t>
      </w:r>
      <w:r w:rsidR="00B246F5">
        <w:rPr>
          <w:rFonts w:ascii="Arial" w:hAnsi="Arial" w:cs="Arial"/>
          <w:sz w:val="26"/>
          <w:szCs w:val="26"/>
          <w:lang w:val="en-GB"/>
        </w:rPr>
        <w:t xml:space="preserve">Women </w:t>
      </w:r>
      <w:proofErr w:type="gramStart"/>
      <w:r w:rsidR="00B246F5">
        <w:rPr>
          <w:rFonts w:ascii="Arial" w:hAnsi="Arial" w:cs="Arial"/>
          <w:sz w:val="26"/>
          <w:szCs w:val="26"/>
          <w:lang w:val="en-GB"/>
        </w:rPr>
        <w:t>should not be treated</w:t>
      </w:r>
      <w:proofErr w:type="gramEnd"/>
      <w:r w:rsidR="00B246F5">
        <w:rPr>
          <w:rFonts w:ascii="Arial" w:hAnsi="Arial" w:cs="Arial"/>
          <w:sz w:val="26"/>
          <w:szCs w:val="26"/>
          <w:lang w:val="en-GB"/>
        </w:rPr>
        <w:t xml:space="preserve"> as a homogenous, vulnerable group, but </w:t>
      </w:r>
      <w:r w:rsidR="001E526A">
        <w:rPr>
          <w:rFonts w:ascii="Arial" w:hAnsi="Arial" w:cs="Arial"/>
          <w:sz w:val="26"/>
          <w:szCs w:val="26"/>
          <w:lang w:val="en-GB"/>
        </w:rPr>
        <w:t xml:space="preserve">must </w:t>
      </w:r>
      <w:r w:rsidR="00B246F5">
        <w:rPr>
          <w:rFonts w:ascii="Arial" w:hAnsi="Arial" w:cs="Arial"/>
          <w:sz w:val="26"/>
          <w:szCs w:val="26"/>
          <w:lang w:val="en-GB"/>
        </w:rPr>
        <w:t>be acknowledged as right-holders that have suffered long-standing multiple and intersecting forms of disc</w:t>
      </w:r>
      <w:r w:rsidR="00B246F5" w:rsidRPr="000358C7">
        <w:rPr>
          <w:rFonts w:ascii="Arial" w:hAnsi="Arial" w:cs="Arial"/>
          <w:sz w:val="26"/>
          <w:szCs w:val="26"/>
          <w:lang w:val="en-GB"/>
        </w:rPr>
        <w:t xml:space="preserve">rimination. </w:t>
      </w:r>
      <w:r w:rsidR="004B7E51" w:rsidRPr="000358C7">
        <w:rPr>
          <w:rFonts w:ascii="Arial" w:hAnsi="Arial" w:cs="Arial"/>
          <w:sz w:val="26"/>
          <w:szCs w:val="26"/>
          <w:lang w:val="en-GB"/>
        </w:rPr>
        <w:t xml:space="preserve">It is fundamental that the </w:t>
      </w:r>
      <w:r w:rsidR="00A62751" w:rsidRPr="000358C7">
        <w:rPr>
          <w:rFonts w:ascii="Arial" w:hAnsi="Arial" w:cs="Arial"/>
          <w:sz w:val="26"/>
          <w:szCs w:val="26"/>
          <w:lang w:val="en-GB"/>
        </w:rPr>
        <w:lastRenderedPageBreak/>
        <w:t xml:space="preserve">voices, expertise and experience of women </w:t>
      </w:r>
      <w:r w:rsidR="001E526A" w:rsidRPr="000358C7">
        <w:rPr>
          <w:rFonts w:ascii="Arial" w:hAnsi="Arial" w:cs="Arial"/>
          <w:sz w:val="26"/>
          <w:szCs w:val="26"/>
          <w:lang w:val="en-GB"/>
        </w:rPr>
        <w:t xml:space="preserve">themselves </w:t>
      </w:r>
      <w:proofErr w:type="gramStart"/>
      <w:r w:rsidR="001E526A" w:rsidRPr="000358C7">
        <w:rPr>
          <w:rFonts w:ascii="Arial" w:hAnsi="Arial" w:cs="Arial"/>
          <w:sz w:val="26"/>
          <w:szCs w:val="26"/>
          <w:lang w:val="en-GB"/>
        </w:rPr>
        <w:t xml:space="preserve">be </w:t>
      </w:r>
      <w:r w:rsidR="000358C7" w:rsidRPr="000358C7">
        <w:rPr>
          <w:rFonts w:ascii="Arial" w:hAnsi="Arial" w:cs="Arial"/>
          <w:sz w:val="26"/>
          <w:szCs w:val="26"/>
          <w:lang w:val="en-GB"/>
        </w:rPr>
        <w:t>incorporated</w:t>
      </w:r>
      <w:proofErr w:type="gramEnd"/>
      <w:r w:rsidR="000358C7" w:rsidRPr="000358C7">
        <w:rPr>
          <w:rFonts w:ascii="Arial" w:hAnsi="Arial" w:cs="Arial"/>
          <w:sz w:val="26"/>
          <w:szCs w:val="26"/>
          <w:lang w:val="en-GB"/>
        </w:rPr>
        <w:t xml:space="preserve"> into</w:t>
      </w:r>
      <w:r w:rsidR="001E526A" w:rsidRPr="000358C7">
        <w:rPr>
          <w:rFonts w:ascii="Arial" w:hAnsi="Arial" w:cs="Arial"/>
          <w:sz w:val="26"/>
          <w:szCs w:val="26"/>
          <w:lang w:val="en-GB"/>
        </w:rPr>
        <w:t xml:space="preserve"> international human rights mechanisms in order </w:t>
      </w:r>
      <w:r w:rsidR="00E4683E" w:rsidRPr="000358C7">
        <w:rPr>
          <w:rFonts w:ascii="Arial" w:hAnsi="Arial" w:cs="Arial"/>
          <w:sz w:val="26"/>
          <w:szCs w:val="26"/>
          <w:lang w:val="en-GB"/>
        </w:rPr>
        <w:t>to change the narrative and have</w:t>
      </w:r>
      <w:r w:rsidR="00CA00E8" w:rsidRPr="000358C7">
        <w:rPr>
          <w:rFonts w:ascii="Arial" w:hAnsi="Arial" w:cs="Arial"/>
          <w:sz w:val="26"/>
          <w:szCs w:val="26"/>
          <w:lang w:val="en-GB"/>
        </w:rPr>
        <w:t xml:space="preserve"> concrete </w:t>
      </w:r>
      <w:r w:rsidR="00E4683E" w:rsidRPr="000358C7">
        <w:rPr>
          <w:rFonts w:ascii="Arial" w:hAnsi="Arial" w:cs="Arial"/>
          <w:sz w:val="26"/>
          <w:szCs w:val="26"/>
          <w:lang w:val="en-GB"/>
        </w:rPr>
        <w:t xml:space="preserve">and targeted </w:t>
      </w:r>
      <w:r w:rsidR="00CA00E8" w:rsidRPr="000358C7">
        <w:rPr>
          <w:rFonts w:ascii="Arial" w:hAnsi="Arial" w:cs="Arial"/>
          <w:sz w:val="26"/>
          <w:szCs w:val="26"/>
          <w:lang w:val="en-GB"/>
        </w:rPr>
        <w:t>recommendations</w:t>
      </w:r>
      <w:r w:rsidR="00E4683E" w:rsidRPr="000358C7">
        <w:rPr>
          <w:rFonts w:ascii="Arial" w:hAnsi="Arial" w:cs="Arial"/>
          <w:sz w:val="26"/>
          <w:szCs w:val="26"/>
          <w:lang w:val="en-GB"/>
        </w:rPr>
        <w:t xml:space="preserve"> </w:t>
      </w:r>
      <w:r w:rsidR="00CA7105" w:rsidRPr="000358C7">
        <w:rPr>
          <w:rFonts w:ascii="Arial" w:hAnsi="Arial" w:cs="Arial"/>
          <w:sz w:val="26"/>
          <w:szCs w:val="26"/>
          <w:lang w:val="en-GB"/>
        </w:rPr>
        <w:t xml:space="preserve">for the elimination of gender </w:t>
      </w:r>
      <w:r w:rsidR="00E4683E" w:rsidRPr="000358C7">
        <w:rPr>
          <w:rFonts w:ascii="Arial" w:hAnsi="Arial" w:cs="Arial"/>
          <w:sz w:val="26"/>
          <w:szCs w:val="26"/>
          <w:lang w:val="en-GB"/>
        </w:rPr>
        <w:t>stereotyp</w:t>
      </w:r>
      <w:r w:rsidR="00CA7105" w:rsidRPr="000358C7">
        <w:rPr>
          <w:rFonts w:ascii="Arial" w:hAnsi="Arial" w:cs="Arial"/>
          <w:sz w:val="26"/>
          <w:szCs w:val="26"/>
          <w:lang w:val="en-GB"/>
        </w:rPr>
        <w:t>es and structural inequalities</w:t>
      </w:r>
      <w:r w:rsidR="00E4683E" w:rsidRPr="000358C7">
        <w:rPr>
          <w:rFonts w:ascii="Arial" w:hAnsi="Arial" w:cs="Arial"/>
          <w:sz w:val="26"/>
          <w:szCs w:val="26"/>
          <w:lang w:val="en-GB"/>
        </w:rPr>
        <w:t>.</w:t>
      </w:r>
      <w:r w:rsidR="00E4683E">
        <w:rPr>
          <w:rFonts w:ascii="Arial" w:hAnsi="Arial" w:cs="Arial"/>
          <w:sz w:val="26"/>
          <w:szCs w:val="26"/>
          <w:lang w:val="en-GB"/>
        </w:rPr>
        <w:t xml:space="preserve"> </w:t>
      </w:r>
    </w:p>
    <w:p w14:paraId="1C779475" w14:textId="1980E0D9" w:rsidR="00422EAE" w:rsidRDefault="007038B5" w:rsidP="0013049A">
      <w:pPr>
        <w:pStyle w:val="Default"/>
        <w:spacing w:line="360" w:lineRule="auto"/>
        <w:jc w:val="both"/>
        <w:rPr>
          <w:rFonts w:ascii="Arial" w:eastAsia="Calibri" w:hAnsi="Arial" w:cs="Arial"/>
          <w:color w:val="auto"/>
          <w:sz w:val="26"/>
          <w:szCs w:val="26"/>
          <w:lang w:val="en-GB"/>
        </w:rPr>
      </w:pPr>
      <w:r w:rsidRPr="0013049A">
        <w:rPr>
          <w:rFonts w:ascii="Arial" w:eastAsia="Calibri" w:hAnsi="Arial" w:cs="Arial"/>
          <w:color w:val="auto"/>
          <w:sz w:val="26"/>
          <w:szCs w:val="26"/>
          <w:lang w:val="en-GB"/>
        </w:rPr>
        <w:t>Unfortunately</w:t>
      </w:r>
      <w:r w:rsidR="004B7E51" w:rsidRPr="0013049A">
        <w:rPr>
          <w:rFonts w:ascii="Arial" w:eastAsia="Calibri" w:hAnsi="Arial" w:cs="Arial"/>
          <w:color w:val="auto"/>
          <w:sz w:val="26"/>
          <w:szCs w:val="26"/>
          <w:lang w:val="en-GB"/>
        </w:rPr>
        <w:t xml:space="preserve">, the statistics available show that </w:t>
      </w:r>
      <w:r w:rsidR="00574BE5" w:rsidRPr="0013049A">
        <w:rPr>
          <w:rFonts w:ascii="Arial" w:eastAsia="Calibri" w:hAnsi="Arial" w:cs="Arial"/>
          <w:color w:val="auto"/>
          <w:sz w:val="26"/>
          <w:szCs w:val="26"/>
          <w:lang w:val="en-GB"/>
        </w:rPr>
        <w:t xml:space="preserve">more needs to </w:t>
      </w:r>
      <w:proofErr w:type="gramStart"/>
      <w:r w:rsidR="00574BE5" w:rsidRPr="0013049A">
        <w:rPr>
          <w:rFonts w:ascii="Arial" w:eastAsia="Calibri" w:hAnsi="Arial" w:cs="Arial"/>
          <w:color w:val="auto"/>
          <w:sz w:val="26"/>
          <w:szCs w:val="26"/>
          <w:lang w:val="en-GB"/>
        </w:rPr>
        <w:t>be done</w:t>
      </w:r>
      <w:proofErr w:type="gramEnd"/>
      <w:r w:rsidR="00574BE5" w:rsidRPr="0013049A">
        <w:rPr>
          <w:rFonts w:ascii="Arial" w:eastAsia="Calibri" w:hAnsi="Arial" w:cs="Arial"/>
          <w:color w:val="auto"/>
          <w:sz w:val="26"/>
          <w:szCs w:val="26"/>
          <w:lang w:val="en-GB"/>
        </w:rPr>
        <w:t xml:space="preserve"> </w:t>
      </w:r>
      <w:r w:rsidR="00D64903" w:rsidRPr="0013049A">
        <w:rPr>
          <w:rFonts w:ascii="Arial" w:eastAsia="Calibri" w:hAnsi="Arial" w:cs="Arial"/>
          <w:color w:val="auto"/>
          <w:sz w:val="26"/>
          <w:szCs w:val="26"/>
          <w:lang w:val="en-GB"/>
        </w:rPr>
        <w:t xml:space="preserve">in </w:t>
      </w:r>
      <w:r w:rsidR="000D10AF">
        <w:rPr>
          <w:rFonts w:ascii="Arial" w:eastAsia="Calibri" w:hAnsi="Arial" w:cs="Arial"/>
          <w:color w:val="auto"/>
          <w:sz w:val="26"/>
          <w:szCs w:val="26"/>
          <w:lang w:val="en-GB"/>
        </w:rPr>
        <w:t>ensuring gender parity in the human rights mechanisms.</w:t>
      </w:r>
      <w:r w:rsidR="000D10AF">
        <w:rPr>
          <w:rStyle w:val="FootnoteReference"/>
          <w:rFonts w:ascii="Arial" w:eastAsia="Calibri" w:hAnsi="Arial" w:cs="Arial"/>
          <w:color w:val="auto"/>
          <w:sz w:val="26"/>
          <w:szCs w:val="26"/>
          <w:lang w:val="en-GB"/>
        </w:rPr>
        <w:footnoteReference w:id="2"/>
      </w:r>
      <w:r w:rsidR="000D10AF">
        <w:rPr>
          <w:rFonts w:ascii="Arial" w:eastAsia="Calibri" w:hAnsi="Arial" w:cs="Arial"/>
          <w:color w:val="auto"/>
          <w:sz w:val="26"/>
          <w:szCs w:val="26"/>
          <w:lang w:val="en-GB"/>
        </w:rPr>
        <w:t xml:space="preserve"> </w:t>
      </w:r>
      <w:r w:rsidR="005E65C3">
        <w:rPr>
          <w:rFonts w:ascii="Arial" w:eastAsia="Calibri" w:hAnsi="Arial" w:cs="Arial"/>
          <w:color w:val="auto"/>
          <w:sz w:val="26"/>
          <w:szCs w:val="26"/>
          <w:lang w:val="en-GB"/>
        </w:rPr>
        <w:t xml:space="preserve">The EU reiterates that </w:t>
      </w:r>
      <w:r w:rsidR="0013049A" w:rsidRPr="0013049A">
        <w:rPr>
          <w:rFonts w:ascii="Arial" w:eastAsia="Calibri" w:hAnsi="Arial" w:cs="Arial"/>
          <w:color w:val="auto"/>
          <w:sz w:val="26"/>
          <w:szCs w:val="26"/>
          <w:lang w:val="en-GB"/>
        </w:rPr>
        <w:t xml:space="preserve">States have a </w:t>
      </w:r>
      <w:r w:rsidR="000D10AF" w:rsidRPr="0013049A">
        <w:rPr>
          <w:rFonts w:ascii="Arial" w:eastAsia="Calibri" w:hAnsi="Arial" w:cs="Arial"/>
          <w:color w:val="auto"/>
          <w:sz w:val="26"/>
          <w:szCs w:val="26"/>
          <w:lang w:val="en-GB"/>
        </w:rPr>
        <w:t>particularly</w:t>
      </w:r>
      <w:r w:rsidR="0013049A" w:rsidRPr="0013049A">
        <w:rPr>
          <w:rFonts w:ascii="Arial" w:eastAsia="Calibri" w:hAnsi="Arial" w:cs="Arial"/>
          <w:color w:val="auto"/>
          <w:sz w:val="26"/>
          <w:szCs w:val="26"/>
          <w:lang w:val="en-GB"/>
        </w:rPr>
        <w:t xml:space="preserve"> </w:t>
      </w:r>
      <w:r w:rsidR="005E65C3">
        <w:rPr>
          <w:rFonts w:ascii="Arial" w:eastAsia="Calibri" w:hAnsi="Arial" w:cs="Arial"/>
          <w:color w:val="auto"/>
          <w:sz w:val="26"/>
          <w:szCs w:val="26"/>
          <w:lang w:val="en-GB"/>
        </w:rPr>
        <w:t xml:space="preserve">responsibility </w:t>
      </w:r>
      <w:r w:rsidR="0013049A" w:rsidRPr="0013049A">
        <w:rPr>
          <w:rFonts w:ascii="Arial" w:eastAsia="Calibri" w:hAnsi="Arial" w:cs="Arial"/>
          <w:color w:val="auto"/>
          <w:sz w:val="26"/>
          <w:szCs w:val="26"/>
          <w:lang w:val="en-GB"/>
        </w:rPr>
        <w:t xml:space="preserve">when it comes to </w:t>
      </w:r>
      <w:r w:rsidR="005E65C3">
        <w:rPr>
          <w:rFonts w:ascii="Arial" w:eastAsia="Calibri" w:hAnsi="Arial" w:cs="Arial"/>
          <w:color w:val="auto"/>
          <w:sz w:val="26"/>
          <w:szCs w:val="26"/>
          <w:lang w:val="en-GB"/>
        </w:rPr>
        <w:t xml:space="preserve">promoting greater gender party across and within </w:t>
      </w:r>
      <w:r w:rsidR="0013049A" w:rsidRPr="0013049A">
        <w:rPr>
          <w:rFonts w:ascii="Arial" w:eastAsia="Calibri" w:hAnsi="Arial" w:cs="Arial"/>
          <w:color w:val="auto"/>
          <w:sz w:val="26"/>
          <w:szCs w:val="26"/>
          <w:lang w:val="en-GB"/>
        </w:rPr>
        <w:t>t</w:t>
      </w:r>
      <w:r w:rsidR="000D10AF">
        <w:rPr>
          <w:rFonts w:ascii="Arial" w:eastAsia="Calibri" w:hAnsi="Arial" w:cs="Arial"/>
          <w:color w:val="auto"/>
          <w:sz w:val="26"/>
          <w:szCs w:val="26"/>
          <w:lang w:val="en-GB"/>
        </w:rPr>
        <w:t xml:space="preserve">he </w:t>
      </w:r>
      <w:r w:rsidR="005E65C3">
        <w:rPr>
          <w:rFonts w:ascii="Arial" w:eastAsia="Calibri" w:hAnsi="Arial" w:cs="Arial"/>
          <w:color w:val="auto"/>
          <w:sz w:val="26"/>
          <w:szCs w:val="26"/>
          <w:lang w:val="en-GB"/>
        </w:rPr>
        <w:t xml:space="preserve">respective </w:t>
      </w:r>
      <w:r w:rsidR="000D10AF">
        <w:rPr>
          <w:rFonts w:ascii="Arial" w:eastAsia="Calibri" w:hAnsi="Arial" w:cs="Arial"/>
          <w:color w:val="auto"/>
          <w:sz w:val="26"/>
          <w:szCs w:val="26"/>
          <w:lang w:val="en-GB"/>
        </w:rPr>
        <w:t>T</w:t>
      </w:r>
      <w:r w:rsidR="0013049A">
        <w:rPr>
          <w:rFonts w:ascii="Arial" w:eastAsia="Calibri" w:hAnsi="Arial" w:cs="Arial"/>
          <w:color w:val="auto"/>
          <w:sz w:val="26"/>
          <w:szCs w:val="26"/>
          <w:lang w:val="en-GB"/>
        </w:rPr>
        <w:t xml:space="preserve">reaty </w:t>
      </w:r>
      <w:r w:rsidR="000D10AF">
        <w:rPr>
          <w:rFonts w:ascii="Arial" w:eastAsia="Calibri" w:hAnsi="Arial" w:cs="Arial"/>
          <w:color w:val="auto"/>
          <w:sz w:val="26"/>
          <w:szCs w:val="26"/>
          <w:lang w:val="en-GB"/>
        </w:rPr>
        <w:t>B</w:t>
      </w:r>
      <w:r w:rsidR="0013049A">
        <w:rPr>
          <w:rFonts w:ascii="Arial" w:eastAsia="Calibri" w:hAnsi="Arial" w:cs="Arial"/>
          <w:color w:val="auto"/>
          <w:sz w:val="26"/>
          <w:szCs w:val="26"/>
          <w:lang w:val="en-GB"/>
        </w:rPr>
        <w:t>odies</w:t>
      </w:r>
      <w:r w:rsidR="000D10AF">
        <w:rPr>
          <w:rFonts w:ascii="Arial" w:eastAsia="Calibri" w:hAnsi="Arial" w:cs="Arial"/>
          <w:color w:val="auto"/>
          <w:sz w:val="26"/>
          <w:szCs w:val="26"/>
          <w:lang w:val="en-GB"/>
        </w:rPr>
        <w:t xml:space="preserve"> and the Advisory Committee</w:t>
      </w:r>
      <w:r w:rsidR="0013049A">
        <w:rPr>
          <w:rFonts w:ascii="Arial" w:eastAsia="Calibri" w:hAnsi="Arial" w:cs="Arial"/>
          <w:color w:val="auto"/>
          <w:sz w:val="26"/>
          <w:szCs w:val="26"/>
          <w:lang w:val="en-GB"/>
        </w:rPr>
        <w:t xml:space="preserve">. </w:t>
      </w:r>
      <w:r w:rsidR="005E65C3">
        <w:rPr>
          <w:rFonts w:ascii="Arial" w:eastAsia="Calibri" w:hAnsi="Arial" w:cs="Arial"/>
          <w:color w:val="auto"/>
          <w:sz w:val="26"/>
          <w:szCs w:val="26"/>
          <w:lang w:val="en-GB"/>
        </w:rPr>
        <w:t xml:space="preserve">We </w:t>
      </w:r>
      <w:r w:rsidR="000D10AF" w:rsidRPr="000D10AF">
        <w:rPr>
          <w:rFonts w:ascii="Arial" w:eastAsia="Calibri" w:hAnsi="Arial" w:cs="Arial"/>
          <w:color w:val="auto"/>
          <w:sz w:val="26"/>
          <w:szCs w:val="26"/>
          <w:lang w:val="en-GB"/>
        </w:rPr>
        <w:t>encourage States to n</w:t>
      </w:r>
      <w:r w:rsidR="000D10AF">
        <w:rPr>
          <w:rFonts w:ascii="Arial" w:eastAsia="Calibri" w:hAnsi="Arial" w:cs="Arial"/>
          <w:color w:val="auto"/>
          <w:sz w:val="26"/>
          <w:szCs w:val="26"/>
          <w:lang w:val="en-GB"/>
        </w:rPr>
        <w:t>ominate mo</w:t>
      </w:r>
      <w:r w:rsidR="007B779F">
        <w:rPr>
          <w:rFonts w:ascii="Arial" w:eastAsia="Calibri" w:hAnsi="Arial" w:cs="Arial"/>
          <w:color w:val="auto"/>
          <w:sz w:val="26"/>
          <w:szCs w:val="26"/>
          <w:lang w:val="en-GB"/>
        </w:rPr>
        <w:t>re women</w:t>
      </w:r>
      <w:r w:rsidR="00156F10">
        <w:rPr>
          <w:rFonts w:ascii="Arial" w:eastAsia="Calibri" w:hAnsi="Arial" w:cs="Arial"/>
          <w:color w:val="auto"/>
          <w:sz w:val="26"/>
          <w:szCs w:val="26"/>
          <w:lang w:val="en-GB"/>
        </w:rPr>
        <w:t xml:space="preserve"> for these positions </w:t>
      </w:r>
      <w:r w:rsidR="00E4683E">
        <w:rPr>
          <w:rFonts w:ascii="Arial" w:eastAsia="Calibri" w:hAnsi="Arial" w:cs="Arial"/>
          <w:color w:val="auto"/>
          <w:sz w:val="26"/>
          <w:szCs w:val="26"/>
          <w:lang w:val="en-GB"/>
        </w:rPr>
        <w:t>and to consider the use of special measures</w:t>
      </w:r>
      <w:r w:rsidR="00CF0E8F">
        <w:rPr>
          <w:rFonts w:ascii="Arial" w:eastAsia="Calibri" w:hAnsi="Arial" w:cs="Arial"/>
          <w:color w:val="auto"/>
          <w:sz w:val="26"/>
          <w:szCs w:val="26"/>
          <w:lang w:val="en-GB"/>
        </w:rPr>
        <w:t>, such as quotas,</w:t>
      </w:r>
      <w:r w:rsidR="00E4683E">
        <w:rPr>
          <w:rFonts w:ascii="Arial" w:eastAsia="Calibri" w:hAnsi="Arial" w:cs="Arial"/>
          <w:color w:val="auto"/>
          <w:sz w:val="26"/>
          <w:szCs w:val="26"/>
          <w:lang w:val="en-GB"/>
        </w:rPr>
        <w:t xml:space="preserve"> </w:t>
      </w:r>
      <w:r w:rsidR="00CF0E8F">
        <w:rPr>
          <w:rFonts w:ascii="Arial" w:eastAsia="Calibri" w:hAnsi="Arial" w:cs="Arial"/>
          <w:color w:val="auto"/>
          <w:sz w:val="26"/>
          <w:szCs w:val="26"/>
          <w:lang w:val="en-GB"/>
        </w:rPr>
        <w:t>both in nomination and election processes</w:t>
      </w:r>
      <w:r w:rsidR="001E38D6">
        <w:rPr>
          <w:rFonts w:ascii="Arial" w:eastAsia="Calibri" w:hAnsi="Arial" w:cs="Arial"/>
          <w:color w:val="auto"/>
          <w:sz w:val="26"/>
          <w:szCs w:val="26"/>
          <w:lang w:val="en-GB"/>
        </w:rPr>
        <w:t>.</w:t>
      </w:r>
    </w:p>
    <w:p w14:paraId="476EB7F7" w14:textId="77777777" w:rsidR="00422EAE" w:rsidRDefault="00422EAE" w:rsidP="0013049A">
      <w:pPr>
        <w:pStyle w:val="Default"/>
        <w:spacing w:line="360" w:lineRule="auto"/>
        <w:jc w:val="both"/>
        <w:rPr>
          <w:rFonts w:ascii="Arial" w:eastAsia="Calibri" w:hAnsi="Arial" w:cs="Arial"/>
          <w:color w:val="auto"/>
          <w:sz w:val="26"/>
          <w:szCs w:val="26"/>
          <w:lang w:val="en-GB"/>
        </w:rPr>
      </w:pPr>
    </w:p>
    <w:p w14:paraId="6D698949" w14:textId="528D29B9" w:rsidR="0013049A" w:rsidRDefault="00CA7105" w:rsidP="0013049A">
      <w:pPr>
        <w:pStyle w:val="Default"/>
        <w:spacing w:line="360" w:lineRule="auto"/>
        <w:jc w:val="both"/>
        <w:rPr>
          <w:rFonts w:ascii="Arial" w:eastAsia="Calibri" w:hAnsi="Arial" w:cs="Arial"/>
          <w:color w:val="auto"/>
          <w:sz w:val="26"/>
          <w:szCs w:val="26"/>
          <w:lang w:val="en-GB"/>
        </w:rPr>
      </w:pPr>
      <w:r>
        <w:rPr>
          <w:rFonts w:ascii="Arial" w:eastAsia="Calibri" w:hAnsi="Arial" w:cs="Arial"/>
          <w:color w:val="auto"/>
          <w:sz w:val="26"/>
          <w:szCs w:val="26"/>
          <w:lang w:val="en-GB"/>
        </w:rPr>
        <w:t xml:space="preserve">We </w:t>
      </w:r>
      <w:r w:rsidR="00422EAE">
        <w:rPr>
          <w:rFonts w:ascii="Arial" w:eastAsia="Calibri" w:hAnsi="Arial" w:cs="Arial"/>
          <w:color w:val="auto"/>
          <w:sz w:val="26"/>
          <w:szCs w:val="26"/>
          <w:lang w:val="en-GB"/>
        </w:rPr>
        <w:t>would also like to recall the recently adopted working methods for the Consultative Group, whi</w:t>
      </w:r>
      <w:r w:rsidR="00E5492F">
        <w:rPr>
          <w:rFonts w:ascii="Arial" w:eastAsia="Calibri" w:hAnsi="Arial" w:cs="Arial"/>
          <w:color w:val="auto"/>
          <w:sz w:val="26"/>
          <w:szCs w:val="26"/>
          <w:lang w:val="en-GB"/>
        </w:rPr>
        <w:t xml:space="preserve">ch </w:t>
      </w:r>
      <w:r w:rsidR="004A5A87">
        <w:rPr>
          <w:rFonts w:ascii="Arial" w:eastAsia="Calibri" w:hAnsi="Arial" w:cs="Arial"/>
          <w:color w:val="auto"/>
          <w:sz w:val="26"/>
          <w:szCs w:val="26"/>
          <w:lang w:val="en-GB"/>
        </w:rPr>
        <w:t xml:space="preserve">outline that </w:t>
      </w:r>
      <w:r w:rsidR="00E5492F">
        <w:rPr>
          <w:rFonts w:ascii="Arial" w:eastAsia="Calibri" w:hAnsi="Arial" w:cs="Arial"/>
          <w:color w:val="auto"/>
          <w:sz w:val="26"/>
          <w:szCs w:val="26"/>
          <w:lang w:val="en-GB"/>
        </w:rPr>
        <w:t xml:space="preserve">due consideration should be given to gender balance </w:t>
      </w:r>
      <w:r w:rsidR="004A5A87">
        <w:rPr>
          <w:rFonts w:ascii="Arial" w:eastAsia="Calibri" w:hAnsi="Arial" w:cs="Arial"/>
          <w:color w:val="auto"/>
          <w:sz w:val="26"/>
          <w:szCs w:val="26"/>
          <w:lang w:val="en-GB"/>
        </w:rPr>
        <w:t xml:space="preserve">in </w:t>
      </w:r>
      <w:r w:rsidR="00E5492F">
        <w:rPr>
          <w:rFonts w:ascii="Arial" w:eastAsia="Calibri" w:hAnsi="Arial" w:cs="Arial"/>
          <w:color w:val="auto"/>
          <w:sz w:val="26"/>
          <w:szCs w:val="26"/>
          <w:lang w:val="en-GB"/>
        </w:rPr>
        <w:t xml:space="preserve">the selection processes of special procedure mandate holders, in </w:t>
      </w:r>
      <w:r w:rsidR="004A5A87">
        <w:rPr>
          <w:rFonts w:ascii="Arial" w:eastAsia="Calibri" w:hAnsi="Arial" w:cs="Arial"/>
          <w:color w:val="auto"/>
          <w:sz w:val="26"/>
          <w:szCs w:val="26"/>
          <w:lang w:val="en-GB"/>
        </w:rPr>
        <w:t xml:space="preserve">addition to </w:t>
      </w:r>
      <w:r w:rsidR="00E5492F">
        <w:rPr>
          <w:rFonts w:ascii="Arial" w:eastAsia="Calibri" w:hAnsi="Arial" w:cs="Arial"/>
          <w:color w:val="auto"/>
          <w:sz w:val="26"/>
          <w:szCs w:val="26"/>
          <w:lang w:val="en-GB"/>
        </w:rPr>
        <w:t xml:space="preserve">the </w:t>
      </w:r>
      <w:r w:rsidR="004A5A87">
        <w:rPr>
          <w:rFonts w:ascii="Arial" w:eastAsia="Calibri" w:hAnsi="Arial" w:cs="Arial"/>
          <w:color w:val="auto"/>
          <w:sz w:val="26"/>
          <w:szCs w:val="26"/>
          <w:lang w:val="en-GB"/>
        </w:rPr>
        <w:t>general criteria and the technical and objective requirements</w:t>
      </w:r>
      <w:r w:rsidR="00156F10">
        <w:rPr>
          <w:rFonts w:ascii="Arial" w:eastAsia="Calibri" w:hAnsi="Arial" w:cs="Arial"/>
          <w:color w:val="auto"/>
          <w:sz w:val="26"/>
          <w:szCs w:val="26"/>
          <w:lang w:val="en-GB"/>
        </w:rPr>
        <w:t>.</w:t>
      </w:r>
    </w:p>
    <w:p w14:paraId="682DBCA8" w14:textId="3DAB6A79" w:rsidR="00CF0E8F" w:rsidRDefault="00CF0E8F" w:rsidP="0013049A">
      <w:pPr>
        <w:pStyle w:val="Default"/>
        <w:spacing w:line="360" w:lineRule="auto"/>
        <w:jc w:val="both"/>
        <w:rPr>
          <w:rFonts w:ascii="Arial" w:eastAsia="Calibri" w:hAnsi="Arial" w:cs="Arial"/>
          <w:color w:val="auto"/>
          <w:sz w:val="26"/>
          <w:szCs w:val="26"/>
          <w:lang w:val="en-GB"/>
        </w:rPr>
      </w:pPr>
    </w:p>
    <w:p w14:paraId="78C0D3FD" w14:textId="004B5380" w:rsidR="000A1E81" w:rsidRDefault="00CA7105" w:rsidP="005A60CB">
      <w:pPr>
        <w:pStyle w:val="Default"/>
        <w:spacing w:line="360" w:lineRule="auto"/>
        <w:jc w:val="both"/>
        <w:rPr>
          <w:rFonts w:ascii="Arial" w:eastAsia="Calibri" w:hAnsi="Arial" w:cs="Arial"/>
          <w:color w:val="auto"/>
          <w:sz w:val="26"/>
          <w:szCs w:val="26"/>
          <w:lang w:val="en-GB"/>
        </w:rPr>
      </w:pPr>
      <w:r w:rsidRPr="002D6349">
        <w:rPr>
          <w:rFonts w:ascii="Arial" w:eastAsia="Calibri" w:hAnsi="Arial" w:cs="Arial"/>
          <w:color w:val="auto"/>
          <w:sz w:val="26"/>
          <w:szCs w:val="26"/>
          <w:lang w:val="en-GB"/>
        </w:rPr>
        <w:t xml:space="preserve">The EU is committed to working towards women’s </w:t>
      </w:r>
      <w:r w:rsidR="002D6349" w:rsidRPr="002D6349">
        <w:rPr>
          <w:rFonts w:ascii="Arial" w:eastAsia="Calibri" w:hAnsi="Arial" w:cs="Arial"/>
          <w:color w:val="auto"/>
          <w:sz w:val="26"/>
          <w:szCs w:val="26"/>
          <w:lang w:val="en-GB"/>
        </w:rPr>
        <w:t xml:space="preserve">full, </w:t>
      </w:r>
      <w:r w:rsidRPr="002D6349">
        <w:rPr>
          <w:rFonts w:ascii="Arial" w:eastAsia="Calibri" w:hAnsi="Arial" w:cs="Arial"/>
          <w:color w:val="auto"/>
          <w:sz w:val="26"/>
          <w:szCs w:val="26"/>
          <w:lang w:val="en-GB"/>
        </w:rPr>
        <w:t xml:space="preserve">equal, effective </w:t>
      </w:r>
      <w:r w:rsidR="00156F10">
        <w:rPr>
          <w:rFonts w:ascii="Arial" w:eastAsia="Calibri" w:hAnsi="Arial" w:cs="Arial"/>
          <w:color w:val="auto"/>
          <w:sz w:val="26"/>
          <w:szCs w:val="26"/>
          <w:lang w:val="en-GB"/>
        </w:rPr>
        <w:t xml:space="preserve">and meaningful participation </w:t>
      </w:r>
      <w:r w:rsidRPr="002D6349">
        <w:rPr>
          <w:rFonts w:ascii="Arial" w:eastAsia="Calibri" w:hAnsi="Arial" w:cs="Arial"/>
          <w:color w:val="auto"/>
          <w:sz w:val="26"/>
          <w:szCs w:val="26"/>
          <w:lang w:val="en-GB"/>
        </w:rPr>
        <w:t>in all spheres and levels of public and political life</w:t>
      </w:r>
      <w:r w:rsidR="000A1E81">
        <w:rPr>
          <w:rFonts w:ascii="Arial" w:eastAsia="Calibri" w:hAnsi="Arial" w:cs="Arial"/>
          <w:color w:val="auto"/>
          <w:sz w:val="26"/>
          <w:szCs w:val="26"/>
          <w:lang w:val="en-GB"/>
        </w:rPr>
        <w:t>, including multilateral fora</w:t>
      </w:r>
      <w:r w:rsidR="002D6349">
        <w:rPr>
          <w:rFonts w:ascii="Arial" w:eastAsia="Calibri" w:hAnsi="Arial" w:cs="Arial"/>
          <w:color w:val="auto"/>
          <w:sz w:val="26"/>
          <w:szCs w:val="26"/>
          <w:lang w:val="en-GB"/>
        </w:rPr>
        <w:t xml:space="preserve">. </w:t>
      </w:r>
      <w:r w:rsidR="00D6372D">
        <w:rPr>
          <w:rFonts w:ascii="Arial" w:eastAsia="Calibri" w:hAnsi="Arial" w:cs="Arial"/>
          <w:color w:val="auto"/>
          <w:sz w:val="26"/>
          <w:szCs w:val="26"/>
          <w:lang w:val="en-GB"/>
        </w:rPr>
        <w:t xml:space="preserve">The </w:t>
      </w:r>
      <w:r w:rsidR="005A02F0">
        <w:rPr>
          <w:rFonts w:ascii="Arial" w:eastAsia="Calibri" w:hAnsi="Arial" w:cs="Arial"/>
          <w:color w:val="auto"/>
          <w:sz w:val="26"/>
          <w:szCs w:val="26"/>
          <w:lang w:val="en-GB"/>
        </w:rPr>
        <w:t xml:space="preserve">EU reiterates that the </w:t>
      </w:r>
      <w:r w:rsidR="00D6372D" w:rsidRPr="00D6372D">
        <w:rPr>
          <w:rFonts w:ascii="Arial" w:eastAsia="Calibri" w:hAnsi="Arial" w:cs="Arial"/>
          <w:color w:val="auto"/>
          <w:sz w:val="26"/>
          <w:szCs w:val="26"/>
          <w:lang w:val="en-GB"/>
        </w:rPr>
        <w:t xml:space="preserve">gender-specific threats and violence </w:t>
      </w:r>
      <w:r w:rsidR="005A02F0">
        <w:rPr>
          <w:rFonts w:ascii="Arial" w:eastAsia="Calibri" w:hAnsi="Arial" w:cs="Arial"/>
          <w:color w:val="auto"/>
          <w:sz w:val="26"/>
          <w:szCs w:val="26"/>
          <w:lang w:val="en-GB"/>
        </w:rPr>
        <w:t xml:space="preserve">against </w:t>
      </w:r>
      <w:r w:rsidR="00D6372D" w:rsidRPr="00D6372D">
        <w:rPr>
          <w:rFonts w:ascii="Arial" w:eastAsia="Calibri" w:hAnsi="Arial" w:cs="Arial"/>
          <w:color w:val="auto"/>
          <w:sz w:val="26"/>
          <w:szCs w:val="26"/>
          <w:lang w:val="en-GB"/>
        </w:rPr>
        <w:t>women human rights defenders</w:t>
      </w:r>
      <w:r w:rsidR="00F27419">
        <w:rPr>
          <w:rFonts w:ascii="Arial" w:eastAsia="Calibri" w:hAnsi="Arial" w:cs="Arial"/>
          <w:color w:val="auto"/>
          <w:sz w:val="26"/>
          <w:szCs w:val="26"/>
          <w:lang w:val="en-GB"/>
        </w:rPr>
        <w:t xml:space="preserve"> and</w:t>
      </w:r>
      <w:r w:rsidR="00A3294F">
        <w:rPr>
          <w:rFonts w:ascii="Arial" w:eastAsia="Calibri" w:hAnsi="Arial" w:cs="Arial"/>
          <w:color w:val="auto"/>
          <w:sz w:val="26"/>
          <w:szCs w:val="26"/>
          <w:lang w:val="en-GB"/>
        </w:rPr>
        <w:t xml:space="preserve"> </w:t>
      </w:r>
      <w:r w:rsidR="00D6372D" w:rsidRPr="00D6372D">
        <w:rPr>
          <w:rFonts w:ascii="Arial" w:eastAsia="Calibri" w:hAnsi="Arial" w:cs="Arial"/>
          <w:color w:val="auto"/>
          <w:sz w:val="26"/>
          <w:szCs w:val="26"/>
          <w:lang w:val="en-GB"/>
        </w:rPr>
        <w:t>women in politics</w:t>
      </w:r>
      <w:r w:rsidR="00156F10">
        <w:rPr>
          <w:rFonts w:ascii="Arial" w:eastAsia="Calibri" w:hAnsi="Arial" w:cs="Arial"/>
          <w:color w:val="auto"/>
          <w:sz w:val="26"/>
          <w:szCs w:val="26"/>
          <w:lang w:val="en-GB"/>
        </w:rPr>
        <w:t xml:space="preserve"> </w:t>
      </w:r>
      <w:proofErr w:type="gramStart"/>
      <w:r w:rsidR="00156F10">
        <w:rPr>
          <w:rFonts w:ascii="Arial" w:eastAsia="Calibri" w:hAnsi="Arial" w:cs="Arial"/>
          <w:color w:val="auto"/>
          <w:sz w:val="26"/>
          <w:szCs w:val="26"/>
          <w:lang w:val="en-GB"/>
        </w:rPr>
        <w:t>must be addressed</w:t>
      </w:r>
      <w:proofErr w:type="gramEnd"/>
      <w:r w:rsidR="00156F10">
        <w:rPr>
          <w:rFonts w:ascii="Arial" w:eastAsia="Calibri" w:hAnsi="Arial" w:cs="Arial"/>
          <w:color w:val="auto"/>
          <w:sz w:val="26"/>
          <w:szCs w:val="26"/>
          <w:lang w:val="en-GB"/>
        </w:rPr>
        <w:t>. This is an essential precondition for</w:t>
      </w:r>
      <w:r w:rsidR="00A3294F">
        <w:rPr>
          <w:rFonts w:ascii="Arial" w:eastAsia="Calibri" w:hAnsi="Arial" w:cs="Arial"/>
          <w:color w:val="auto"/>
          <w:sz w:val="26"/>
          <w:szCs w:val="26"/>
          <w:lang w:val="en-GB"/>
        </w:rPr>
        <w:t xml:space="preserve"> women</w:t>
      </w:r>
      <w:r w:rsidR="00156F10">
        <w:rPr>
          <w:rFonts w:ascii="Arial" w:eastAsia="Calibri" w:hAnsi="Arial" w:cs="Arial"/>
          <w:color w:val="auto"/>
          <w:sz w:val="26"/>
          <w:szCs w:val="26"/>
          <w:lang w:val="en-GB"/>
        </w:rPr>
        <w:t xml:space="preserve"> to be able to</w:t>
      </w:r>
      <w:r w:rsidR="00A3294F">
        <w:rPr>
          <w:rFonts w:ascii="Arial" w:eastAsia="Calibri" w:hAnsi="Arial" w:cs="Arial"/>
          <w:color w:val="auto"/>
          <w:sz w:val="26"/>
          <w:szCs w:val="26"/>
          <w:lang w:val="en-GB"/>
        </w:rPr>
        <w:t xml:space="preserve"> claim their rightful p</w:t>
      </w:r>
      <w:r w:rsidR="00156F10">
        <w:rPr>
          <w:rFonts w:ascii="Arial" w:eastAsia="Calibri" w:hAnsi="Arial" w:cs="Arial"/>
          <w:color w:val="auto"/>
          <w:sz w:val="26"/>
          <w:szCs w:val="26"/>
          <w:lang w:val="en-GB"/>
        </w:rPr>
        <w:t>l</w:t>
      </w:r>
      <w:r w:rsidR="00A3294F">
        <w:rPr>
          <w:rFonts w:ascii="Arial" w:eastAsia="Calibri" w:hAnsi="Arial" w:cs="Arial"/>
          <w:color w:val="auto"/>
          <w:sz w:val="26"/>
          <w:szCs w:val="26"/>
          <w:lang w:val="en-GB"/>
        </w:rPr>
        <w:t>ace in public life</w:t>
      </w:r>
      <w:r w:rsidR="00156F10">
        <w:rPr>
          <w:rFonts w:ascii="Arial" w:eastAsia="Calibri" w:hAnsi="Arial" w:cs="Arial"/>
          <w:color w:val="auto"/>
          <w:sz w:val="26"/>
          <w:szCs w:val="26"/>
          <w:lang w:val="en-GB"/>
        </w:rPr>
        <w:t>.</w:t>
      </w:r>
      <w:r w:rsidR="00A3294F">
        <w:rPr>
          <w:rFonts w:ascii="Arial" w:eastAsia="Calibri" w:hAnsi="Arial" w:cs="Arial"/>
          <w:color w:val="auto"/>
          <w:sz w:val="26"/>
          <w:szCs w:val="26"/>
          <w:lang w:val="en-GB"/>
        </w:rPr>
        <w:t xml:space="preserve"> </w:t>
      </w:r>
    </w:p>
    <w:p w14:paraId="21FD685B" w14:textId="77777777" w:rsidR="000A1E81" w:rsidRDefault="000A1E81" w:rsidP="005A60CB">
      <w:pPr>
        <w:pStyle w:val="Default"/>
        <w:spacing w:line="360" w:lineRule="auto"/>
        <w:jc w:val="both"/>
        <w:rPr>
          <w:rFonts w:ascii="Arial" w:eastAsia="Calibri" w:hAnsi="Arial" w:cs="Arial"/>
          <w:color w:val="auto"/>
          <w:sz w:val="26"/>
          <w:szCs w:val="26"/>
          <w:lang w:val="en-GB"/>
        </w:rPr>
      </w:pPr>
    </w:p>
    <w:p w14:paraId="0793D683" w14:textId="5094DA9B" w:rsidR="005A60CB" w:rsidRPr="005A60CB" w:rsidRDefault="00A3294F" w:rsidP="005A60CB">
      <w:pPr>
        <w:pStyle w:val="Default"/>
        <w:spacing w:line="360" w:lineRule="auto"/>
        <w:jc w:val="both"/>
        <w:rPr>
          <w:rFonts w:ascii="Arial" w:eastAsia="Calibri" w:hAnsi="Arial" w:cs="Arial"/>
          <w:color w:val="auto"/>
          <w:sz w:val="26"/>
          <w:szCs w:val="26"/>
          <w:lang w:val="en-GB"/>
        </w:rPr>
      </w:pPr>
      <w:r>
        <w:rPr>
          <w:rFonts w:ascii="Arial" w:eastAsia="Calibri" w:hAnsi="Arial" w:cs="Arial"/>
          <w:color w:val="auto"/>
          <w:sz w:val="26"/>
          <w:szCs w:val="26"/>
          <w:lang w:val="en-GB"/>
        </w:rPr>
        <w:t xml:space="preserve">Taking a firm stance against the current backlash against women’s and girls’ rights </w:t>
      </w:r>
      <w:r w:rsidR="00D6372D">
        <w:rPr>
          <w:rFonts w:ascii="Arial" w:eastAsia="Calibri" w:hAnsi="Arial" w:cs="Arial"/>
          <w:color w:val="auto"/>
          <w:sz w:val="26"/>
          <w:szCs w:val="26"/>
          <w:lang w:val="en-GB"/>
        </w:rPr>
        <w:t xml:space="preserve">and </w:t>
      </w:r>
      <w:r>
        <w:rPr>
          <w:rFonts w:ascii="Arial" w:eastAsia="Calibri" w:hAnsi="Arial" w:cs="Arial"/>
          <w:color w:val="auto"/>
          <w:sz w:val="26"/>
          <w:szCs w:val="26"/>
          <w:lang w:val="en-GB"/>
        </w:rPr>
        <w:t xml:space="preserve">promoting their equal and full enjoyment of all human rights is not just a task for CEDAW, CRC and the gender specific Special Procedures. </w:t>
      </w:r>
      <w:r w:rsidR="00BB563A">
        <w:rPr>
          <w:rFonts w:ascii="Arial" w:eastAsia="Calibri" w:hAnsi="Arial" w:cs="Arial"/>
          <w:color w:val="auto"/>
          <w:sz w:val="26"/>
          <w:szCs w:val="26"/>
          <w:lang w:val="en-GB"/>
        </w:rPr>
        <w:t>W</w:t>
      </w:r>
      <w:r w:rsidR="000A1E81">
        <w:rPr>
          <w:rFonts w:ascii="Arial" w:eastAsia="Calibri" w:hAnsi="Arial" w:cs="Arial"/>
          <w:color w:val="auto"/>
          <w:sz w:val="26"/>
          <w:szCs w:val="26"/>
          <w:lang w:val="en-GB"/>
        </w:rPr>
        <w:t xml:space="preserve">hile </w:t>
      </w:r>
      <w:r w:rsidR="000A1E81">
        <w:rPr>
          <w:rFonts w:ascii="Arial" w:eastAsia="Calibri" w:hAnsi="Arial" w:cs="Arial"/>
          <w:color w:val="auto"/>
          <w:sz w:val="26"/>
          <w:szCs w:val="26"/>
          <w:lang w:val="en-GB"/>
        </w:rPr>
        <w:lastRenderedPageBreak/>
        <w:t>we look forward to the</w:t>
      </w:r>
      <w:r w:rsidR="005443A0">
        <w:rPr>
          <w:rFonts w:ascii="Arial" w:eastAsia="Calibri" w:hAnsi="Arial" w:cs="Arial"/>
          <w:color w:val="auto"/>
          <w:sz w:val="26"/>
          <w:szCs w:val="26"/>
          <w:lang w:val="en-GB"/>
        </w:rPr>
        <w:t xml:space="preserve"> views by the </w:t>
      </w:r>
      <w:r>
        <w:rPr>
          <w:rFonts w:ascii="Arial" w:eastAsia="Calibri" w:hAnsi="Arial" w:cs="Arial"/>
          <w:color w:val="auto"/>
          <w:sz w:val="26"/>
          <w:szCs w:val="26"/>
          <w:lang w:val="en-GB"/>
        </w:rPr>
        <w:t xml:space="preserve">Advisory Committee </w:t>
      </w:r>
      <w:r w:rsidR="005443A0">
        <w:rPr>
          <w:rFonts w:ascii="Arial" w:eastAsia="Calibri" w:hAnsi="Arial" w:cs="Arial"/>
          <w:color w:val="auto"/>
          <w:sz w:val="26"/>
          <w:szCs w:val="26"/>
          <w:lang w:val="en-GB"/>
        </w:rPr>
        <w:t>on how to increase the percentage of female members on human rights bodies,</w:t>
      </w:r>
      <w:r w:rsidR="000358C7">
        <w:rPr>
          <w:rFonts w:ascii="Arial" w:eastAsia="Calibri" w:hAnsi="Arial" w:cs="Arial"/>
          <w:color w:val="auto"/>
          <w:sz w:val="26"/>
          <w:szCs w:val="26"/>
          <w:lang w:val="en-GB"/>
        </w:rPr>
        <w:t xml:space="preserve"> </w:t>
      </w:r>
      <w:r w:rsidR="000A1E81">
        <w:rPr>
          <w:rFonts w:ascii="Arial" w:eastAsia="Calibri" w:hAnsi="Arial" w:cs="Arial"/>
          <w:color w:val="auto"/>
          <w:sz w:val="26"/>
          <w:szCs w:val="26"/>
          <w:lang w:val="en-GB"/>
        </w:rPr>
        <w:t xml:space="preserve">we would also welcome concrete suggestions </w:t>
      </w:r>
      <w:r w:rsidR="005443A0">
        <w:rPr>
          <w:rFonts w:ascii="Arial" w:eastAsia="Calibri" w:hAnsi="Arial" w:cs="Arial"/>
          <w:color w:val="auto"/>
          <w:sz w:val="26"/>
          <w:szCs w:val="26"/>
          <w:lang w:val="en-GB"/>
        </w:rPr>
        <w:t xml:space="preserve">on </w:t>
      </w:r>
      <w:r w:rsidR="00BB563A">
        <w:rPr>
          <w:rFonts w:ascii="Arial" w:eastAsia="Calibri" w:hAnsi="Arial" w:cs="Arial"/>
          <w:color w:val="auto"/>
          <w:sz w:val="26"/>
          <w:szCs w:val="26"/>
          <w:lang w:val="en-GB"/>
        </w:rPr>
        <w:t xml:space="preserve">measures that could enhance </w:t>
      </w:r>
      <w:r w:rsidR="005443A0">
        <w:rPr>
          <w:rFonts w:ascii="Arial" w:eastAsia="Calibri" w:hAnsi="Arial" w:cs="Arial"/>
          <w:color w:val="auto"/>
          <w:sz w:val="26"/>
          <w:szCs w:val="26"/>
          <w:lang w:val="en-GB"/>
        </w:rPr>
        <w:t xml:space="preserve">a gender- responsive approach throughout the </w:t>
      </w:r>
      <w:r w:rsidR="00BB563A">
        <w:rPr>
          <w:rFonts w:ascii="Arial" w:eastAsia="Calibri" w:hAnsi="Arial" w:cs="Arial"/>
          <w:color w:val="auto"/>
          <w:sz w:val="26"/>
          <w:szCs w:val="26"/>
          <w:lang w:val="en-GB"/>
        </w:rPr>
        <w:t xml:space="preserve">work of the </w:t>
      </w:r>
      <w:r w:rsidR="005443A0">
        <w:rPr>
          <w:rFonts w:ascii="Arial" w:eastAsia="Calibri" w:hAnsi="Arial" w:cs="Arial"/>
          <w:color w:val="auto"/>
          <w:sz w:val="26"/>
          <w:szCs w:val="26"/>
          <w:lang w:val="en-GB"/>
        </w:rPr>
        <w:t xml:space="preserve">UN human rights mechanisms. </w:t>
      </w:r>
      <w:r w:rsidR="00BB563A">
        <w:rPr>
          <w:rFonts w:ascii="Arial" w:eastAsia="Calibri" w:hAnsi="Arial" w:cs="Arial"/>
          <w:color w:val="auto"/>
          <w:sz w:val="26"/>
          <w:szCs w:val="26"/>
          <w:lang w:val="en-GB"/>
        </w:rPr>
        <w:t xml:space="preserve">This </w:t>
      </w:r>
      <w:proofErr w:type="gramStart"/>
      <w:r w:rsidR="00BB563A">
        <w:rPr>
          <w:rFonts w:ascii="Arial" w:eastAsia="Calibri" w:hAnsi="Arial" w:cs="Arial"/>
          <w:color w:val="auto"/>
          <w:sz w:val="26"/>
          <w:szCs w:val="26"/>
          <w:lang w:val="en-GB"/>
        </w:rPr>
        <w:t>can be done</w:t>
      </w:r>
      <w:proofErr w:type="gramEnd"/>
      <w:r w:rsidR="00BB563A">
        <w:rPr>
          <w:rFonts w:ascii="Arial" w:eastAsia="Calibri" w:hAnsi="Arial" w:cs="Arial"/>
          <w:color w:val="auto"/>
          <w:sz w:val="26"/>
          <w:szCs w:val="26"/>
          <w:lang w:val="en-GB"/>
        </w:rPr>
        <w:t xml:space="preserve"> by the </w:t>
      </w:r>
      <w:r w:rsidR="000358C7">
        <w:rPr>
          <w:rFonts w:ascii="Arial" w:eastAsia="Calibri" w:hAnsi="Arial" w:cs="Arial"/>
          <w:color w:val="auto"/>
          <w:sz w:val="26"/>
          <w:szCs w:val="26"/>
          <w:lang w:val="en-GB"/>
        </w:rPr>
        <w:t>Advisory Committee</w:t>
      </w:r>
      <w:r w:rsidR="00BB563A">
        <w:rPr>
          <w:rFonts w:ascii="Arial" w:eastAsia="Calibri" w:hAnsi="Arial" w:cs="Arial"/>
          <w:color w:val="auto"/>
          <w:sz w:val="26"/>
          <w:szCs w:val="26"/>
          <w:lang w:val="en-GB"/>
        </w:rPr>
        <w:t xml:space="preserve"> itself </w:t>
      </w:r>
      <w:r w:rsidR="003B5148">
        <w:rPr>
          <w:rFonts w:ascii="Arial" w:eastAsia="Calibri" w:hAnsi="Arial" w:cs="Arial"/>
          <w:color w:val="auto"/>
          <w:sz w:val="26"/>
          <w:szCs w:val="26"/>
          <w:lang w:val="en-GB"/>
        </w:rPr>
        <w:t xml:space="preserve">more </w:t>
      </w:r>
      <w:r w:rsidR="00BB563A">
        <w:rPr>
          <w:rFonts w:ascii="Arial" w:eastAsia="Calibri" w:hAnsi="Arial" w:cs="Arial"/>
          <w:color w:val="auto"/>
          <w:sz w:val="26"/>
          <w:szCs w:val="26"/>
          <w:lang w:val="en-GB"/>
        </w:rPr>
        <w:t>systematically applying a gender lens to its</w:t>
      </w:r>
      <w:r w:rsidR="000358C7">
        <w:rPr>
          <w:rFonts w:ascii="Arial" w:eastAsia="Calibri" w:hAnsi="Arial" w:cs="Arial"/>
          <w:color w:val="auto"/>
          <w:sz w:val="26"/>
          <w:szCs w:val="26"/>
          <w:lang w:val="en-GB"/>
        </w:rPr>
        <w:t xml:space="preserve"> </w:t>
      </w:r>
      <w:r w:rsidR="000A1E81">
        <w:rPr>
          <w:rFonts w:ascii="Arial" w:eastAsia="Calibri" w:hAnsi="Arial" w:cs="Arial"/>
          <w:color w:val="auto"/>
          <w:sz w:val="26"/>
          <w:szCs w:val="26"/>
          <w:lang w:val="en-GB"/>
        </w:rPr>
        <w:t>thematic studies and advice,</w:t>
      </w:r>
      <w:r w:rsidR="005A60CB">
        <w:rPr>
          <w:rFonts w:ascii="Arial" w:eastAsia="Calibri" w:hAnsi="Arial" w:cs="Arial"/>
          <w:color w:val="auto"/>
          <w:sz w:val="26"/>
          <w:szCs w:val="26"/>
          <w:lang w:val="en-GB"/>
        </w:rPr>
        <w:t xml:space="preserve"> such as those on </w:t>
      </w:r>
      <w:r w:rsidR="005A60CB" w:rsidRPr="00CE73F0">
        <w:rPr>
          <w:rFonts w:ascii="Arial" w:eastAsia="Calibri" w:hAnsi="Arial" w:cs="Arial"/>
          <w:i/>
          <w:color w:val="auto"/>
          <w:sz w:val="26"/>
          <w:szCs w:val="26"/>
          <w:lang w:val="en-GB"/>
        </w:rPr>
        <w:t xml:space="preserve">racial equality </w:t>
      </w:r>
      <w:r w:rsidR="005A02F0" w:rsidRPr="00CE73F0">
        <w:rPr>
          <w:rFonts w:ascii="Arial" w:eastAsia="Calibri" w:hAnsi="Arial" w:cs="Arial"/>
          <w:i/>
          <w:color w:val="auto"/>
          <w:sz w:val="26"/>
          <w:szCs w:val="26"/>
          <w:lang w:val="en-GB"/>
        </w:rPr>
        <w:t>in the world</w:t>
      </w:r>
      <w:r w:rsidR="005A02F0">
        <w:rPr>
          <w:rFonts w:ascii="Arial" w:eastAsia="Calibri" w:hAnsi="Arial" w:cs="Arial"/>
          <w:color w:val="auto"/>
          <w:sz w:val="26"/>
          <w:szCs w:val="26"/>
          <w:lang w:val="en-GB"/>
        </w:rPr>
        <w:t xml:space="preserve"> </w:t>
      </w:r>
      <w:r w:rsidR="005A60CB">
        <w:rPr>
          <w:rFonts w:ascii="Arial" w:eastAsia="Calibri" w:hAnsi="Arial" w:cs="Arial"/>
          <w:color w:val="auto"/>
          <w:sz w:val="26"/>
          <w:szCs w:val="26"/>
          <w:lang w:val="en-GB"/>
        </w:rPr>
        <w:t xml:space="preserve">and </w:t>
      </w:r>
      <w:r w:rsidR="005A60CB" w:rsidRPr="00CE73F0">
        <w:rPr>
          <w:rFonts w:ascii="Arial" w:eastAsia="Calibri" w:hAnsi="Arial" w:cs="Arial"/>
          <w:i/>
          <w:color w:val="auto"/>
          <w:sz w:val="26"/>
          <w:szCs w:val="26"/>
          <w:lang w:val="en-GB"/>
        </w:rPr>
        <w:t>new and emerging digital technologies</w:t>
      </w:r>
      <w:r w:rsidR="005A02F0">
        <w:rPr>
          <w:rFonts w:ascii="Arial" w:eastAsia="Calibri" w:hAnsi="Arial" w:cs="Arial"/>
          <w:i/>
          <w:color w:val="auto"/>
          <w:sz w:val="26"/>
          <w:szCs w:val="26"/>
          <w:lang w:val="en-GB"/>
        </w:rPr>
        <w:t xml:space="preserve"> and human rights</w:t>
      </w:r>
      <w:r w:rsidR="005A60CB">
        <w:rPr>
          <w:rFonts w:ascii="Arial" w:eastAsia="Calibri" w:hAnsi="Arial" w:cs="Arial"/>
          <w:color w:val="auto"/>
          <w:sz w:val="26"/>
          <w:szCs w:val="26"/>
          <w:lang w:val="en-GB"/>
        </w:rPr>
        <w:t xml:space="preserve"> being discussed in this session. </w:t>
      </w:r>
    </w:p>
    <w:p w14:paraId="6A1302D2" w14:textId="3C33472C" w:rsidR="00F32B58" w:rsidRDefault="005443A0" w:rsidP="005443A0">
      <w:pPr>
        <w:pStyle w:val="Default"/>
        <w:spacing w:line="360" w:lineRule="auto"/>
        <w:jc w:val="both"/>
        <w:rPr>
          <w:rFonts w:ascii="Arial" w:eastAsia="Calibri" w:hAnsi="Arial" w:cs="Arial"/>
          <w:color w:val="auto"/>
          <w:sz w:val="26"/>
          <w:szCs w:val="26"/>
          <w:lang w:val="en-GB"/>
        </w:rPr>
      </w:pPr>
      <w:r>
        <w:rPr>
          <w:rFonts w:ascii="Arial" w:eastAsia="Calibri" w:hAnsi="Arial" w:cs="Arial"/>
          <w:color w:val="auto"/>
          <w:sz w:val="26"/>
          <w:szCs w:val="26"/>
          <w:lang w:val="en-GB"/>
        </w:rPr>
        <w:t xml:space="preserve"> </w:t>
      </w:r>
    </w:p>
    <w:p w14:paraId="427E841B" w14:textId="50A29699" w:rsidR="00DC63B4" w:rsidRPr="005A60CB" w:rsidRDefault="00F11932" w:rsidP="005A60CB">
      <w:pPr>
        <w:pStyle w:val="Default"/>
        <w:spacing w:line="360" w:lineRule="auto"/>
        <w:jc w:val="both"/>
        <w:rPr>
          <w:rFonts w:ascii="Arial" w:eastAsia="Calibri" w:hAnsi="Arial" w:cs="Arial"/>
          <w:color w:val="auto"/>
          <w:sz w:val="26"/>
          <w:szCs w:val="26"/>
          <w:lang w:val="en-GB"/>
        </w:rPr>
      </w:pPr>
      <w:r w:rsidRPr="005A60CB">
        <w:rPr>
          <w:rFonts w:ascii="Arial" w:eastAsia="Calibri" w:hAnsi="Arial" w:cs="Arial"/>
          <w:color w:val="auto"/>
          <w:sz w:val="26"/>
          <w:szCs w:val="26"/>
          <w:lang w:val="en-GB"/>
        </w:rPr>
        <w:t>I t</w:t>
      </w:r>
      <w:r w:rsidR="00FE66B5" w:rsidRPr="005A60CB">
        <w:rPr>
          <w:rFonts w:ascii="Arial" w:eastAsia="Calibri" w:hAnsi="Arial" w:cs="Arial"/>
          <w:color w:val="auto"/>
          <w:sz w:val="26"/>
          <w:szCs w:val="26"/>
          <w:lang w:val="en-GB"/>
        </w:rPr>
        <w:t>hank</w:t>
      </w:r>
      <w:r w:rsidR="003237B3" w:rsidRPr="005A60CB">
        <w:rPr>
          <w:rFonts w:ascii="Arial" w:eastAsia="Calibri" w:hAnsi="Arial" w:cs="Arial"/>
          <w:color w:val="auto"/>
          <w:sz w:val="26"/>
          <w:szCs w:val="26"/>
          <w:lang w:val="en-GB"/>
        </w:rPr>
        <w:t xml:space="preserve"> you.</w:t>
      </w:r>
    </w:p>
    <w:p w14:paraId="08783FF4" w14:textId="77777777" w:rsidR="00F001B4" w:rsidRPr="00205777" w:rsidRDefault="00F001B4" w:rsidP="004F4E99">
      <w:pPr>
        <w:jc w:val="both"/>
        <w:rPr>
          <w:rFonts w:ascii="Arial" w:eastAsia="Times New Roman" w:hAnsi="Arial" w:cs="Arial"/>
          <w:color w:val="333333"/>
          <w:sz w:val="25"/>
          <w:szCs w:val="25"/>
          <w:lang w:val="en-GB" w:eastAsia="en-GB"/>
        </w:rPr>
      </w:pPr>
    </w:p>
    <w:sectPr w:rsidR="00F001B4" w:rsidRPr="00205777" w:rsidSect="009A050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94F41" w14:textId="77777777" w:rsidR="00724BDD" w:rsidRDefault="00724BDD" w:rsidP="00724BDD">
      <w:pPr>
        <w:spacing w:after="0" w:line="240" w:lineRule="auto"/>
      </w:pPr>
      <w:r>
        <w:separator/>
      </w:r>
    </w:p>
  </w:endnote>
  <w:endnote w:type="continuationSeparator" w:id="0">
    <w:p w14:paraId="5EF6E35E" w14:textId="77777777" w:rsidR="00724BDD" w:rsidRDefault="00724BDD" w:rsidP="0072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F595B" w14:textId="77777777" w:rsidR="00724BDD" w:rsidRDefault="00724BDD" w:rsidP="00724BDD">
      <w:pPr>
        <w:spacing w:after="0" w:line="240" w:lineRule="auto"/>
      </w:pPr>
      <w:r>
        <w:separator/>
      </w:r>
    </w:p>
  </w:footnote>
  <w:footnote w:type="continuationSeparator" w:id="0">
    <w:p w14:paraId="2F2A614C" w14:textId="77777777" w:rsidR="00724BDD" w:rsidRDefault="00724BDD" w:rsidP="00724BDD">
      <w:pPr>
        <w:spacing w:after="0" w:line="240" w:lineRule="auto"/>
      </w:pPr>
      <w:r>
        <w:continuationSeparator/>
      </w:r>
    </w:p>
  </w:footnote>
  <w:footnote w:id="1">
    <w:p w14:paraId="06418622" w14:textId="6E5578BD" w:rsidR="00B91C19" w:rsidRPr="00B91C19" w:rsidRDefault="00B91C19">
      <w:pPr>
        <w:pStyle w:val="FootnoteText"/>
        <w:rPr>
          <w:lang w:val="en-GB"/>
        </w:rPr>
      </w:pPr>
      <w:r>
        <w:rPr>
          <w:rStyle w:val="FootnoteReference"/>
        </w:rPr>
        <w:footnoteRef/>
      </w:r>
      <w:r>
        <w:t xml:space="preserve"> </w:t>
      </w:r>
      <w:hyperlink r:id="rId1" w:history="1">
        <w:r w:rsidRPr="007C5407">
          <w:rPr>
            <w:rStyle w:val="Hyperlink"/>
          </w:rPr>
          <w:t>https://undocs.org/A/HRC/AC/25/1/Rev.1</w:t>
        </w:r>
      </w:hyperlink>
      <w:r>
        <w:t xml:space="preserve"> </w:t>
      </w:r>
    </w:p>
  </w:footnote>
  <w:footnote w:id="2">
    <w:p w14:paraId="7BF33DDD" w14:textId="385AA55C" w:rsidR="000D10AF" w:rsidRPr="000D10AF" w:rsidRDefault="000D10AF">
      <w:pPr>
        <w:pStyle w:val="FootnoteText"/>
        <w:rPr>
          <w:lang w:val="en-GB"/>
        </w:rPr>
      </w:pPr>
      <w:r>
        <w:rPr>
          <w:rStyle w:val="FootnoteReference"/>
        </w:rPr>
        <w:footnoteRef/>
      </w:r>
      <w:r>
        <w:t xml:space="preserve"> </w:t>
      </w:r>
      <w:r w:rsidRPr="000D10AF">
        <w:rPr>
          <w:rFonts w:ascii="Arial" w:hAnsi="Arial" w:cs="Arial"/>
          <w:sz w:val="18"/>
          <w:szCs w:val="18"/>
          <w:lang w:val="en-GB"/>
        </w:rPr>
        <w:t>By way of example, the overall percentage of female members of the treaty bodies is at 38.3 per cent discounting the female representation in CEDAW. For the Special Procedures the gender balance has remained just above 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D103F"/>
    <w:rsid w:val="00004B80"/>
    <w:rsid w:val="00023F80"/>
    <w:rsid w:val="000247B6"/>
    <w:rsid w:val="00025F68"/>
    <w:rsid w:val="000358C7"/>
    <w:rsid w:val="00046A52"/>
    <w:rsid w:val="00050C8A"/>
    <w:rsid w:val="000527D7"/>
    <w:rsid w:val="0006465E"/>
    <w:rsid w:val="00071BA0"/>
    <w:rsid w:val="00074CDB"/>
    <w:rsid w:val="0009183C"/>
    <w:rsid w:val="000A1E81"/>
    <w:rsid w:val="000A3064"/>
    <w:rsid w:val="000A5E04"/>
    <w:rsid w:val="000B0B1E"/>
    <w:rsid w:val="000D10AF"/>
    <w:rsid w:val="000E0225"/>
    <w:rsid w:val="00103EDF"/>
    <w:rsid w:val="0013049A"/>
    <w:rsid w:val="00133E08"/>
    <w:rsid w:val="00156F10"/>
    <w:rsid w:val="0016536F"/>
    <w:rsid w:val="00165BE8"/>
    <w:rsid w:val="0017568D"/>
    <w:rsid w:val="001759BC"/>
    <w:rsid w:val="00184C2F"/>
    <w:rsid w:val="00187C53"/>
    <w:rsid w:val="00192A34"/>
    <w:rsid w:val="001A0CDA"/>
    <w:rsid w:val="001A5E99"/>
    <w:rsid w:val="001D4987"/>
    <w:rsid w:val="001E38D6"/>
    <w:rsid w:val="001E526A"/>
    <w:rsid w:val="001F3967"/>
    <w:rsid w:val="00205777"/>
    <w:rsid w:val="00235C8C"/>
    <w:rsid w:val="0023645E"/>
    <w:rsid w:val="00243503"/>
    <w:rsid w:val="00281736"/>
    <w:rsid w:val="0029685D"/>
    <w:rsid w:val="002D6349"/>
    <w:rsid w:val="002E6FB0"/>
    <w:rsid w:val="002F3F26"/>
    <w:rsid w:val="003131D2"/>
    <w:rsid w:val="003237B3"/>
    <w:rsid w:val="0035095A"/>
    <w:rsid w:val="00351C89"/>
    <w:rsid w:val="00376751"/>
    <w:rsid w:val="003A6BAB"/>
    <w:rsid w:val="003B5148"/>
    <w:rsid w:val="003B6D0B"/>
    <w:rsid w:val="003C6FA0"/>
    <w:rsid w:val="003D0671"/>
    <w:rsid w:val="003D103F"/>
    <w:rsid w:val="003D17DD"/>
    <w:rsid w:val="003E2D56"/>
    <w:rsid w:val="00416F79"/>
    <w:rsid w:val="00422EAE"/>
    <w:rsid w:val="004674FB"/>
    <w:rsid w:val="00482D52"/>
    <w:rsid w:val="004947CC"/>
    <w:rsid w:val="00496F98"/>
    <w:rsid w:val="004A3A30"/>
    <w:rsid w:val="004A5A87"/>
    <w:rsid w:val="004B7E51"/>
    <w:rsid w:val="004F4E99"/>
    <w:rsid w:val="004F6479"/>
    <w:rsid w:val="004F7597"/>
    <w:rsid w:val="00500312"/>
    <w:rsid w:val="00500B56"/>
    <w:rsid w:val="00503CF8"/>
    <w:rsid w:val="0051710C"/>
    <w:rsid w:val="0052014B"/>
    <w:rsid w:val="00536234"/>
    <w:rsid w:val="005443A0"/>
    <w:rsid w:val="00574BE5"/>
    <w:rsid w:val="005773B6"/>
    <w:rsid w:val="005A02F0"/>
    <w:rsid w:val="005A60CB"/>
    <w:rsid w:val="005C48AC"/>
    <w:rsid w:val="005D5B77"/>
    <w:rsid w:val="005E4D4B"/>
    <w:rsid w:val="005E65C3"/>
    <w:rsid w:val="006040A1"/>
    <w:rsid w:val="00627828"/>
    <w:rsid w:val="00667D19"/>
    <w:rsid w:val="00670145"/>
    <w:rsid w:val="00671DF4"/>
    <w:rsid w:val="0067332F"/>
    <w:rsid w:val="00695078"/>
    <w:rsid w:val="006B5434"/>
    <w:rsid w:val="006E751D"/>
    <w:rsid w:val="007038B5"/>
    <w:rsid w:val="00705F5A"/>
    <w:rsid w:val="00722241"/>
    <w:rsid w:val="00724BDD"/>
    <w:rsid w:val="00743FC7"/>
    <w:rsid w:val="007456D3"/>
    <w:rsid w:val="00745834"/>
    <w:rsid w:val="00765CA2"/>
    <w:rsid w:val="007846B7"/>
    <w:rsid w:val="007A5724"/>
    <w:rsid w:val="007B779F"/>
    <w:rsid w:val="007D56FA"/>
    <w:rsid w:val="00836EC5"/>
    <w:rsid w:val="00854764"/>
    <w:rsid w:val="00857C9B"/>
    <w:rsid w:val="00865853"/>
    <w:rsid w:val="0086782F"/>
    <w:rsid w:val="00876469"/>
    <w:rsid w:val="008770DB"/>
    <w:rsid w:val="008C5767"/>
    <w:rsid w:val="008C7A7C"/>
    <w:rsid w:val="008E4D35"/>
    <w:rsid w:val="00942C3C"/>
    <w:rsid w:val="00942D65"/>
    <w:rsid w:val="00976056"/>
    <w:rsid w:val="00987D5D"/>
    <w:rsid w:val="009A0509"/>
    <w:rsid w:val="009A4B48"/>
    <w:rsid w:val="009B30C2"/>
    <w:rsid w:val="009C24D8"/>
    <w:rsid w:val="009D35AB"/>
    <w:rsid w:val="009F4327"/>
    <w:rsid w:val="009F5715"/>
    <w:rsid w:val="00A0035C"/>
    <w:rsid w:val="00A016B2"/>
    <w:rsid w:val="00A03B5F"/>
    <w:rsid w:val="00A15228"/>
    <w:rsid w:val="00A17034"/>
    <w:rsid w:val="00A23D79"/>
    <w:rsid w:val="00A3294F"/>
    <w:rsid w:val="00A35C20"/>
    <w:rsid w:val="00A518FE"/>
    <w:rsid w:val="00A62751"/>
    <w:rsid w:val="00A65067"/>
    <w:rsid w:val="00A724F4"/>
    <w:rsid w:val="00A90D09"/>
    <w:rsid w:val="00AA066C"/>
    <w:rsid w:val="00AC3A25"/>
    <w:rsid w:val="00AD2555"/>
    <w:rsid w:val="00AE3D04"/>
    <w:rsid w:val="00B246F5"/>
    <w:rsid w:val="00B54F62"/>
    <w:rsid w:val="00B71772"/>
    <w:rsid w:val="00B91C19"/>
    <w:rsid w:val="00B947FF"/>
    <w:rsid w:val="00BB563A"/>
    <w:rsid w:val="00BC71A8"/>
    <w:rsid w:val="00C34D35"/>
    <w:rsid w:val="00C34F33"/>
    <w:rsid w:val="00C43848"/>
    <w:rsid w:val="00C77FCB"/>
    <w:rsid w:val="00C87651"/>
    <w:rsid w:val="00C95301"/>
    <w:rsid w:val="00CA00E8"/>
    <w:rsid w:val="00CA7105"/>
    <w:rsid w:val="00CA7F54"/>
    <w:rsid w:val="00CB5149"/>
    <w:rsid w:val="00CD0883"/>
    <w:rsid w:val="00CE73F0"/>
    <w:rsid w:val="00CF0E8F"/>
    <w:rsid w:val="00D256F8"/>
    <w:rsid w:val="00D6372D"/>
    <w:rsid w:val="00D64903"/>
    <w:rsid w:val="00D73FF6"/>
    <w:rsid w:val="00D875D2"/>
    <w:rsid w:val="00D92E79"/>
    <w:rsid w:val="00DB3858"/>
    <w:rsid w:val="00DC63B4"/>
    <w:rsid w:val="00DD0F22"/>
    <w:rsid w:val="00DD39BE"/>
    <w:rsid w:val="00DF2087"/>
    <w:rsid w:val="00E03D96"/>
    <w:rsid w:val="00E20B72"/>
    <w:rsid w:val="00E4683E"/>
    <w:rsid w:val="00E5492F"/>
    <w:rsid w:val="00E60B90"/>
    <w:rsid w:val="00E65669"/>
    <w:rsid w:val="00EA192E"/>
    <w:rsid w:val="00EC74F3"/>
    <w:rsid w:val="00F001B4"/>
    <w:rsid w:val="00F05FF3"/>
    <w:rsid w:val="00F11932"/>
    <w:rsid w:val="00F27419"/>
    <w:rsid w:val="00F32B58"/>
    <w:rsid w:val="00F77501"/>
    <w:rsid w:val="00FC7B17"/>
    <w:rsid w:val="00FE41A8"/>
    <w:rsid w:val="00FE44DF"/>
    <w:rsid w:val="00FE66B5"/>
    <w:rsid w:val="00FF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9A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3F"/>
    <w:pPr>
      <w:spacing w:after="200" w:line="276" w:lineRule="auto"/>
    </w:pPr>
    <w:rPr>
      <w:rFonts w:ascii="Calibri" w:eastAsia="Calibri" w:hAnsi="Calibri" w:cs="Times New Roman"/>
      <w:sz w:val="22"/>
      <w:szCs w:val="22"/>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D103F"/>
    <w:pPr>
      <w:spacing w:before="100" w:beforeAutospacing="1" w:after="100" w:afterAutospacing="1" w:line="240" w:lineRule="auto"/>
    </w:pPr>
    <w:rPr>
      <w:rFonts w:ascii="Times New Roman" w:hAnsi="Times New Roman"/>
      <w:sz w:val="24"/>
      <w:szCs w:val="24"/>
      <w:lang w:val="en-GB" w:eastAsia="en-GB"/>
    </w:rPr>
  </w:style>
  <w:style w:type="character" w:styleId="Strong">
    <w:name w:val="Strong"/>
    <w:basedOn w:val="DefaultParagraphFont"/>
    <w:uiPriority w:val="22"/>
    <w:qFormat/>
    <w:rsid w:val="003D103F"/>
    <w:rPr>
      <w:b/>
      <w:bCs/>
    </w:rPr>
  </w:style>
  <w:style w:type="paragraph" w:customStyle="1" w:styleId="Default">
    <w:name w:val="Default"/>
    <w:rsid w:val="00235C8C"/>
    <w:pPr>
      <w:autoSpaceDE w:val="0"/>
      <w:autoSpaceDN w:val="0"/>
      <w:adjustRightInd w:val="0"/>
    </w:pPr>
    <w:rPr>
      <w:rFonts w:ascii="Times New Roman" w:hAnsi="Times New Roman" w:cs="Times New Roman"/>
      <w:color w:val="000000"/>
      <w:lang w:val="en-US"/>
    </w:rPr>
  </w:style>
  <w:style w:type="paragraph" w:customStyle="1" w:styleId="xmsonormal">
    <w:name w:val="x_msonormal"/>
    <w:basedOn w:val="Normal"/>
    <w:rsid w:val="00A724F4"/>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A016B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016B2"/>
    <w:rPr>
      <w:rFonts w:ascii="Times New Roman" w:eastAsia="Calibri" w:hAnsi="Times New Roman" w:cs="Times New Roman"/>
      <w:sz w:val="18"/>
      <w:szCs w:val="18"/>
      <w:lang w:val="da-DK"/>
    </w:rPr>
  </w:style>
  <w:style w:type="paragraph" w:customStyle="1" w:styleId="Paraformat">
    <w:name w:val="* Para format"/>
    <w:basedOn w:val="ListParagraph"/>
    <w:link w:val="ParaformatZchn"/>
    <w:qFormat/>
    <w:rsid w:val="004F7597"/>
    <w:pPr>
      <w:spacing w:line="360" w:lineRule="auto"/>
      <w:ind w:left="0"/>
      <w:contextualSpacing w:val="0"/>
      <w:jc w:val="both"/>
    </w:pPr>
    <w:rPr>
      <w:rFonts w:ascii="Times New Roman" w:hAnsi="Times New Roman"/>
      <w:sz w:val="24"/>
      <w:szCs w:val="24"/>
      <w:lang w:val="en-GB"/>
    </w:rPr>
  </w:style>
  <w:style w:type="character" w:customStyle="1" w:styleId="ParaformatZchn">
    <w:name w:val="* Para format Zchn"/>
    <w:link w:val="Paraformat"/>
    <w:rsid w:val="004F7597"/>
    <w:rPr>
      <w:rFonts w:ascii="Times New Roman" w:eastAsia="Calibri" w:hAnsi="Times New Roman" w:cs="Times New Roman"/>
    </w:rPr>
  </w:style>
  <w:style w:type="paragraph" w:styleId="ListParagraph">
    <w:name w:val="List Paragraph"/>
    <w:basedOn w:val="Normal"/>
    <w:uiPriority w:val="34"/>
    <w:qFormat/>
    <w:rsid w:val="004F7597"/>
    <w:pPr>
      <w:ind w:left="720"/>
      <w:contextualSpacing/>
    </w:pPr>
  </w:style>
  <w:style w:type="paragraph" w:styleId="Header">
    <w:name w:val="header"/>
    <w:basedOn w:val="Normal"/>
    <w:link w:val="HeaderChar"/>
    <w:uiPriority w:val="99"/>
    <w:unhideWhenUsed/>
    <w:rsid w:val="004F7597"/>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F7597"/>
    <w:rPr>
      <w:sz w:val="22"/>
      <w:szCs w:val="22"/>
    </w:rPr>
  </w:style>
  <w:style w:type="paragraph" w:styleId="FootnoteText">
    <w:name w:val="footnote text"/>
    <w:basedOn w:val="Normal"/>
    <w:link w:val="FootnoteTextChar"/>
    <w:uiPriority w:val="99"/>
    <w:semiHidden/>
    <w:unhideWhenUsed/>
    <w:rsid w:val="00724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BDD"/>
    <w:rPr>
      <w:rFonts w:ascii="Calibri" w:eastAsia="Calibri" w:hAnsi="Calibri" w:cs="Times New Roman"/>
      <w:sz w:val="20"/>
      <w:szCs w:val="20"/>
      <w:lang w:val="da-DK"/>
    </w:rPr>
  </w:style>
  <w:style w:type="character" w:styleId="FootnoteReference">
    <w:name w:val="footnote reference"/>
    <w:basedOn w:val="DefaultParagraphFont"/>
    <w:uiPriority w:val="99"/>
    <w:semiHidden/>
    <w:unhideWhenUsed/>
    <w:rsid w:val="00724BDD"/>
    <w:rPr>
      <w:vertAlign w:val="superscript"/>
    </w:rPr>
  </w:style>
  <w:style w:type="character" w:styleId="Hyperlink">
    <w:name w:val="Hyperlink"/>
    <w:basedOn w:val="DefaultParagraphFont"/>
    <w:uiPriority w:val="99"/>
    <w:unhideWhenUsed/>
    <w:rsid w:val="00B91C19"/>
    <w:rPr>
      <w:color w:val="0563C1" w:themeColor="hyperlink"/>
      <w:u w:val="single"/>
    </w:rPr>
  </w:style>
  <w:style w:type="paragraph" w:customStyle="1" w:styleId="SingleTxtG">
    <w:name w:val="_ Single Txt_G"/>
    <w:basedOn w:val="Normal"/>
    <w:link w:val="SingleTxtGChar"/>
    <w:qFormat/>
    <w:rsid w:val="00D64903"/>
    <w:pPr>
      <w:suppressAutoHyphens/>
      <w:spacing w:after="120" w:line="240" w:lineRule="atLeast"/>
      <w:ind w:left="1134" w:right="1134"/>
      <w:jc w:val="both"/>
    </w:pPr>
    <w:rPr>
      <w:rFonts w:ascii="Times New Roman" w:eastAsia="Times New Roman" w:hAnsi="Times New Roman"/>
      <w:sz w:val="20"/>
      <w:szCs w:val="20"/>
      <w:lang w:val="en-GB"/>
    </w:rPr>
  </w:style>
  <w:style w:type="character" w:customStyle="1" w:styleId="SingleTxtGChar">
    <w:name w:val="_ Single Txt_G Char"/>
    <w:link w:val="SingleTxtG"/>
    <w:rsid w:val="00D6490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B5148"/>
    <w:rPr>
      <w:sz w:val="16"/>
      <w:szCs w:val="16"/>
    </w:rPr>
  </w:style>
  <w:style w:type="paragraph" w:styleId="CommentText">
    <w:name w:val="annotation text"/>
    <w:basedOn w:val="Normal"/>
    <w:link w:val="CommentTextChar"/>
    <w:uiPriority w:val="99"/>
    <w:semiHidden/>
    <w:unhideWhenUsed/>
    <w:rsid w:val="003B5148"/>
    <w:pPr>
      <w:spacing w:line="240" w:lineRule="auto"/>
    </w:pPr>
    <w:rPr>
      <w:sz w:val="20"/>
      <w:szCs w:val="20"/>
    </w:rPr>
  </w:style>
  <w:style w:type="character" w:customStyle="1" w:styleId="CommentTextChar">
    <w:name w:val="Comment Text Char"/>
    <w:basedOn w:val="DefaultParagraphFont"/>
    <w:link w:val="CommentText"/>
    <w:uiPriority w:val="99"/>
    <w:semiHidden/>
    <w:rsid w:val="003B5148"/>
    <w:rPr>
      <w:rFonts w:ascii="Calibri" w:eastAsia="Calibri" w:hAnsi="Calibri"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3B5148"/>
    <w:rPr>
      <w:b/>
      <w:bCs/>
    </w:rPr>
  </w:style>
  <w:style w:type="character" w:customStyle="1" w:styleId="CommentSubjectChar">
    <w:name w:val="Comment Subject Char"/>
    <w:basedOn w:val="CommentTextChar"/>
    <w:link w:val="CommentSubject"/>
    <w:uiPriority w:val="99"/>
    <w:semiHidden/>
    <w:rsid w:val="003B5148"/>
    <w:rPr>
      <w:rFonts w:ascii="Calibri" w:eastAsia="Calibri" w:hAnsi="Calibri" w:cs="Times New Roman"/>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6233">
      <w:bodyDiv w:val="1"/>
      <w:marLeft w:val="0"/>
      <w:marRight w:val="0"/>
      <w:marTop w:val="0"/>
      <w:marBottom w:val="0"/>
      <w:divBdr>
        <w:top w:val="none" w:sz="0" w:space="0" w:color="auto"/>
        <w:left w:val="none" w:sz="0" w:space="0" w:color="auto"/>
        <w:bottom w:val="none" w:sz="0" w:space="0" w:color="auto"/>
        <w:right w:val="none" w:sz="0" w:space="0" w:color="auto"/>
      </w:divBdr>
    </w:div>
    <w:div w:id="143009966">
      <w:bodyDiv w:val="1"/>
      <w:marLeft w:val="0"/>
      <w:marRight w:val="0"/>
      <w:marTop w:val="0"/>
      <w:marBottom w:val="0"/>
      <w:divBdr>
        <w:top w:val="none" w:sz="0" w:space="0" w:color="auto"/>
        <w:left w:val="none" w:sz="0" w:space="0" w:color="auto"/>
        <w:bottom w:val="none" w:sz="0" w:space="0" w:color="auto"/>
        <w:right w:val="none" w:sz="0" w:space="0" w:color="auto"/>
      </w:divBdr>
    </w:div>
    <w:div w:id="146940365">
      <w:bodyDiv w:val="1"/>
      <w:marLeft w:val="0"/>
      <w:marRight w:val="0"/>
      <w:marTop w:val="0"/>
      <w:marBottom w:val="0"/>
      <w:divBdr>
        <w:top w:val="none" w:sz="0" w:space="0" w:color="auto"/>
        <w:left w:val="none" w:sz="0" w:space="0" w:color="auto"/>
        <w:bottom w:val="none" w:sz="0" w:space="0" w:color="auto"/>
        <w:right w:val="none" w:sz="0" w:space="0" w:color="auto"/>
      </w:divBdr>
    </w:div>
    <w:div w:id="182980670">
      <w:bodyDiv w:val="1"/>
      <w:marLeft w:val="0"/>
      <w:marRight w:val="0"/>
      <w:marTop w:val="0"/>
      <w:marBottom w:val="0"/>
      <w:divBdr>
        <w:top w:val="none" w:sz="0" w:space="0" w:color="auto"/>
        <w:left w:val="none" w:sz="0" w:space="0" w:color="auto"/>
        <w:bottom w:val="none" w:sz="0" w:space="0" w:color="auto"/>
        <w:right w:val="none" w:sz="0" w:space="0" w:color="auto"/>
      </w:divBdr>
    </w:div>
    <w:div w:id="499930372">
      <w:bodyDiv w:val="1"/>
      <w:marLeft w:val="0"/>
      <w:marRight w:val="0"/>
      <w:marTop w:val="0"/>
      <w:marBottom w:val="0"/>
      <w:divBdr>
        <w:top w:val="none" w:sz="0" w:space="0" w:color="auto"/>
        <w:left w:val="none" w:sz="0" w:space="0" w:color="auto"/>
        <w:bottom w:val="none" w:sz="0" w:space="0" w:color="auto"/>
        <w:right w:val="none" w:sz="0" w:space="0" w:color="auto"/>
      </w:divBdr>
    </w:div>
    <w:div w:id="982271431">
      <w:bodyDiv w:val="1"/>
      <w:marLeft w:val="0"/>
      <w:marRight w:val="0"/>
      <w:marTop w:val="0"/>
      <w:marBottom w:val="0"/>
      <w:divBdr>
        <w:top w:val="none" w:sz="0" w:space="0" w:color="auto"/>
        <w:left w:val="none" w:sz="0" w:space="0" w:color="auto"/>
        <w:bottom w:val="none" w:sz="0" w:space="0" w:color="auto"/>
        <w:right w:val="none" w:sz="0" w:space="0" w:color="auto"/>
      </w:divBdr>
    </w:div>
    <w:div w:id="985092434">
      <w:bodyDiv w:val="1"/>
      <w:marLeft w:val="0"/>
      <w:marRight w:val="0"/>
      <w:marTop w:val="0"/>
      <w:marBottom w:val="0"/>
      <w:divBdr>
        <w:top w:val="none" w:sz="0" w:space="0" w:color="auto"/>
        <w:left w:val="none" w:sz="0" w:space="0" w:color="auto"/>
        <w:bottom w:val="none" w:sz="0" w:space="0" w:color="auto"/>
        <w:right w:val="none" w:sz="0" w:space="0" w:color="auto"/>
      </w:divBdr>
    </w:div>
    <w:div w:id="1007750353">
      <w:bodyDiv w:val="1"/>
      <w:marLeft w:val="0"/>
      <w:marRight w:val="0"/>
      <w:marTop w:val="0"/>
      <w:marBottom w:val="0"/>
      <w:divBdr>
        <w:top w:val="none" w:sz="0" w:space="0" w:color="auto"/>
        <w:left w:val="none" w:sz="0" w:space="0" w:color="auto"/>
        <w:bottom w:val="none" w:sz="0" w:space="0" w:color="auto"/>
        <w:right w:val="none" w:sz="0" w:space="0" w:color="auto"/>
      </w:divBdr>
    </w:div>
    <w:div w:id="1139958149">
      <w:bodyDiv w:val="1"/>
      <w:marLeft w:val="0"/>
      <w:marRight w:val="0"/>
      <w:marTop w:val="0"/>
      <w:marBottom w:val="0"/>
      <w:divBdr>
        <w:top w:val="none" w:sz="0" w:space="0" w:color="auto"/>
        <w:left w:val="none" w:sz="0" w:space="0" w:color="auto"/>
        <w:bottom w:val="none" w:sz="0" w:space="0" w:color="auto"/>
        <w:right w:val="none" w:sz="0" w:space="0" w:color="auto"/>
      </w:divBdr>
      <w:divsChild>
        <w:div w:id="84092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441433">
              <w:marLeft w:val="0"/>
              <w:marRight w:val="0"/>
              <w:marTop w:val="0"/>
              <w:marBottom w:val="0"/>
              <w:divBdr>
                <w:top w:val="none" w:sz="0" w:space="0" w:color="auto"/>
                <w:left w:val="none" w:sz="0" w:space="0" w:color="auto"/>
                <w:bottom w:val="none" w:sz="0" w:space="0" w:color="auto"/>
                <w:right w:val="none" w:sz="0" w:space="0" w:color="auto"/>
              </w:divBdr>
              <w:divsChild>
                <w:div w:id="19717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3416">
      <w:bodyDiv w:val="1"/>
      <w:marLeft w:val="0"/>
      <w:marRight w:val="0"/>
      <w:marTop w:val="0"/>
      <w:marBottom w:val="0"/>
      <w:divBdr>
        <w:top w:val="none" w:sz="0" w:space="0" w:color="auto"/>
        <w:left w:val="none" w:sz="0" w:space="0" w:color="auto"/>
        <w:bottom w:val="none" w:sz="0" w:space="0" w:color="auto"/>
        <w:right w:val="none" w:sz="0" w:space="0" w:color="auto"/>
      </w:divBdr>
    </w:div>
    <w:div w:id="1866362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docs.org/A/HRC/AC/25/1/Re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0662DA-AEF7-4857-9E51-400CDAE9CD28}">
  <ds:schemaRefs>
    <ds:schemaRef ds:uri="http://schemas.openxmlformats.org/officeDocument/2006/bibliography"/>
  </ds:schemaRefs>
</ds:datastoreItem>
</file>

<file path=customXml/itemProps2.xml><?xml version="1.0" encoding="utf-8"?>
<ds:datastoreItem xmlns:ds="http://schemas.openxmlformats.org/officeDocument/2006/customXml" ds:itemID="{F8FAB35A-C0E7-4B5A-A253-B198D796FC17}"/>
</file>

<file path=customXml/itemProps3.xml><?xml version="1.0" encoding="utf-8"?>
<ds:datastoreItem xmlns:ds="http://schemas.openxmlformats.org/officeDocument/2006/customXml" ds:itemID="{56DB85F1-5C4D-4903-8B29-F01E3B89D6EC}"/>
</file>

<file path=customXml/itemProps4.xml><?xml version="1.0" encoding="utf-8"?>
<ds:datastoreItem xmlns:ds="http://schemas.openxmlformats.org/officeDocument/2006/customXml" ds:itemID="{A8A3221D-8C91-4E3E-9508-9B7274730F39}"/>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Thiel</dc:creator>
  <cp:keywords/>
  <dc:description/>
  <cp:lastModifiedBy>LD</cp:lastModifiedBy>
  <cp:revision>2</cp:revision>
  <dcterms:created xsi:type="dcterms:W3CDTF">2021-02-15T18:33:00Z</dcterms:created>
  <dcterms:modified xsi:type="dcterms:W3CDTF">2021-02-15T18:33:00Z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