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25D5A" w14:textId="77777777" w:rsidR="005A037E" w:rsidRPr="00A90637" w:rsidRDefault="005A037E" w:rsidP="005A037E">
      <w:pPr>
        <w:keepNext/>
        <w:widowControl w:val="0"/>
        <w:autoSpaceDE w:val="0"/>
        <w:autoSpaceDN w:val="0"/>
        <w:adjustRightInd w:val="0"/>
        <w:spacing w:before="240" w:after="60"/>
        <w:ind w:left="6480" w:firstLine="720"/>
        <w:jc w:val="center"/>
        <w:outlineLvl w:val="0"/>
        <w:rPr>
          <w:rFonts w:ascii="Times New Roman" w:hAnsi="Times New Roman" w:cs="Times New Roman"/>
          <w:b/>
          <w:bCs/>
          <w:sz w:val="28"/>
          <w:szCs w:val="28"/>
          <w:u w:val="single"/>
          <w:lang w:val="en-GB"/>
        </w:rPr>
      </w:pPr>
      <w:bookmarkStart w:id="0" w:name="_GoBack"/>
      <w:bookmarkEnd w:id="0"/>
      <w:r w:rsidRPr="00A90637">
        <w:rPr>
          <w:rFonts w:ascii="Times New Roman" w:hAnsi="Times New Roman" w:cs="Times New Roman"/>
          <w:b/>
          <w:bCs/>
          <w:sz w:val="28"/>
          <w:szCs w:val="28"/>
          <w:u w:val="single"/>
          <w:lang w:val="en-GB"/>
        </w:rPr>
        <w:t>ITALY</w:t>
      </w:r>
    </w:p>
    <w:p w14:paraId="6E44205B" w14:textId="77777777" w:rsidR="005A037E" w:rsidRPr="00707154" w:rsidRDefault="005A037E" w:rsidP="005A037E">
      <w:pPr>
        <w:keepNext/>
        <w:widowControl w:val="0"/>
        <w:autoSpaceDE w:val="0"/>
        <w:autoSpaceDN w:val="0"/>
        <w:adjustRightInd w:val="0"/>
        <w:jc w:val="both"/>
        <w:rPr>
          <w:rFonts w:ascii="Times New Roman" w:hAnsi="Times New Roman" w:cs="Times New Roman"/>
          <w:b/>
          <w:bCs/>
          <w:i/>
          <w:iCs/>
          <w:smallCaps/>
          <w:lang w:val="en-GB"/>
        </w:rPr>
      </w:pPr>
    </w:p>
    <w:p w14:paraId="469A3B05" w14:textId="77777777" w:rsidR="005A037E" w:rsidRPr="00707154" w:rsidRDefault="005A037E" w:rsidP="005A037E">
      <w:pPr>
        <w:widowControl w:val="0"/>
        <w:autoSpaceDE w:val="0"/>
        <w:autoSpaceDN w:val="0"/>
        <w:adjustRightInd w:val="0"/>
        <w:jc w:val="center"/>
        <w:rPr>
          <w:rFonts w:ascii="Times New Roman" w:hAnsi="Times New Roman" w:cs="Times New Roman"/>
          <w:lang w:val="en-US"/>
        </w:rPr>
      </w:pPr>
      <w:r w:rsidRPr="00707154">
        <w:rPr>
          <w:rFonts w:ascii="Times New Roman" w:hAnsi="Times New Roman" w:cs="Times New Roman"/>
          <w:noProof/>
          <w:lang w:val="it-IT" w:eastAsia="it-IT"/>
        </w:rPr>
        <w:drawing>
          <wp:inline distT="0" distB="0" distL="0" distR="0" wp14:anchorId="134A06BB" wp14:editId="19F0EA56">
            <wp:extent cx="2802255" cy="677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2255" cy="677545"/>
                    </a:xfrm>
                    <a:prstGeom prst="rect">
                      <a:avLst/>
                    </a:prstGeom>
                    <a:noFill/>
                    <a:ln>
                      <a:noFill/>
                    </a:ln>
                  </pic:spPr>
                </pic:pic>
              </a:graphicData>
            </a:graphic>
          </wp:inline>
        </w:drawing>
      </w:r>
    </w:p>
    <w:p w14:paraId="25D70150" w14:textId="77777777" w:rsidR="005A037E" w:rsidRPr="00707154" w:rsidRDefault="005A037E" w:rsidP="005A037E">
      <w:pPr>
        <w:keepNext/>
        <w:widowControl w:val="0"/>
        <w:autoSpaceDE w:val="0"/>
        <w:autoSpaceDN w:val="0"/>
        <w:adjustRightInd w:val="0"/>
        <w:jc w:val="center"/>
        <w:outlineLvl w:val="0"/>
        <w:rPr>
          <w:rFonts w:ascii="Times New Roman" w:hAnsi="Times New Roman" w:cs="Times New Roman"/>
          <w:b/>
          <w:bCs/>
          <w:i/>
          <w:iCs/>
          <w:smallCaps/>
          <w:lang w:val="en-GB"/>
        </w:rPr>
      </w:pPr>
    </w:p>
    <w:p w14:paraId="445A3361" w14:textId="77777777" w:rsidR="005A037E" w:rsidRDefault="005A037E" w:rsidP="005A037E">
      <w:pPr>
        <w:keepNext/>
        <w:widowControl w:val="0"/>
        <w:autoSpaceDE w:val="0"/>
        <w:autoSpaceDN w:val="0"/>
        <w:adjustRightInd w:val="0"/>
        <w:jc w:val="center"/>
        <w:outlineLvl w:val="0"/>
        <w:rPr>
          <w:rFonts w:ascii="Times New Roman" w:hAnsi="Times New Roman" w:cs="Times New Roman"/>
          <w:b/>
          <w:bCs/>
          <w:i/>
          <w:iCs/>
          <w:smallCaps/>
          <w:lang w:val="en-GB"/>
        </w:rPr>
      </w:pPr>
      <w:r w:rsidRPr="00707154">
        <w:rPr>
          <w:rFonts w:ascii="Times New Roman" w:hAnsi="Times New Roman" w:cs="Times New Roman"/>
          <w:b/>
          <w:bCs/>
          <w:i/>
          <w:iCs/>
          <w:smallCaps/>
          <w:lang w:val="en-GB"/>
        </w:rPr>
        <w:t>MINISTRY OF FOREIGN AFFAIRS AND INTERNATIONAL COOPERATION</w:t>
      </w:r>
    </w:p>
    <w:p w14:paraId="5371D77F" w14:textId="77777777" w:rsidR="005A037E" w:rsidRPr="00707154" w:rsidRDefault="005A037E" w:rsidP="005A037E">
      <w:pPr>
        <w:keepNext/>
        <w:widowControl w:val="0"/>
        <w:autoSpaceDE w:val="0"/>
        <w:autoSpaceDN w:val="0"/>
        <w:adjustRightInd w:val="0"/>
        <w:jc w:val="center"/>
        <w:outlineLvl w:val="0"/>
        <w:rPr>
          <w:rFonts w:ascii="Times New Roman" w:hAnsi="Times New Roman" w:cs="Times New Roman"/>
          <w:b/>
          <w:bCs/>
          <w:i/>
          <w:iCs/>
          <w:smallCaps/>
          <w:lang w:val="en-GB"/>
        </w:rPr>
      </w:pPr>
      <w:r>
        <w:rPr>
          <w:rFonts w:ascii="Times New Roman" w:hAnsi="Times New Roman" w:cs="Times New Roman"/>
          <w:b/>
          <w:bCs/>
          <w:i/>
          <w:iCs/>
          <w:smallCaps/>
          <w:lang w:val="en-GB"/>
        </w:rPr>
        <w:t>inter-ministerial committee for human rights</w:t>
      </w:r>
      <w:r w:rsidRPr="00707154">
        <w:rPr>
          <w:rFonts w:ascii="Times New Roman" w:hAnsi="Times New Roman" w:cs="Times New Roman"/>
          <w:b/>
          <w:bCs/>
          <w:i/>
          <w:iCs/>
          <w:smallCaps/>
          <w:lang w:val="en-GB"/>
        </w:rPr>
        <w:t xml:space="preserve"> </w:t>
      </w:r>
    </w:p>
    <w:p w14:paraId="5164F302" w14:textId="77777777" w:rsidR="005A037E" w:rsidRPr="00707154" w:rsidRDefault="005A037E" w:rsidP="005A037E">
      <w:pPr>
        <w:widowControl w:val="0"/>
        <w:autoSpaceDE w:val="0"/>
        <w:autoSpaceDN w:val="0"/>
        <w:adjustRightInd w:val="0"/>
        <w:spacing w:line="480" w:lineRule="auto"/>
        <w:jc w:val="both"/>
        <w:rPr>
          <w:rFonts w:ascii="Times New Roman" w:hAnsi="Times New Roman" w:cs="Times New Roman"/>
          <w:lang w:val="en-GB"/>
        </w:rPr>
      </w:pPr>
    </w:p>
    <w:p w14:paraId="28CB85B2" w14:textId="77777777" w:rsidR="005A037E" w:rsidRPr="00707154" w:rsidRDefault="005A037E" w:rsidP="005A037E">
      <w:pPr>
        <w:widowControl w:val="0"/>
        <w:autoSpaceDE w:val="0"/>
        <w:autoSpaceDN w:val="0"/>
        <w:adjustRightInd w:val="0"/>
        <w:spacing w:line="480" w:lineRule="auto"/>
        <w:jc w:val="both"/>
        <w:rPr>
          <w:rFonts w:ascii="Times New Roman" w:hAnsi="Times New Roman" w:cs="Times New Roman"/>
          <w:lang w:val="en-GB"/>
        </w:rPr>
      </w:pPr>
    </w:p>
    <w:p w14:paraId="22D4BBB5" w14:textId="77777777" w:rsidR="005A037E" w:rsidRPr="00707154" w:rsidRDefault="005A037E" w:rsidP="005A037E">
      <w:pPr>
        <w:widowControl w:val="0"/>
        <w:autoSpaceDE w:val="0"/>
        <w:autoSpaceDN w:val="0"/>
        <w:adjustRightInd w:val="0"/>
        <w:spacing w:line="480" w:lineRule="auto"/>
        <w:jc w:val="both"/>
        <w:rPr>
          <w:rFonts w:ascii="Times New Roman" w:hAnsi="Times New Roman" w:cs="Times New Roman"/>
          <w:lang w:val="en-GB"/>
        </w:rPr>
      </w:pPr>
    </w:p>
    <w:p w14:paraId="5631D184" w14:textId="77777777" w:rsidR="005A037E" w:rsidRDefault="005A037E" w:rsidP="005A037E">
      <w:pPr>
        <w:widowControl w:val="0"/>
        <w:autoSpaceDE w:val="0"/>
        <w:autoSpaceDN w:val="0"/>
        <w:adjustRightInd w:val="0"/>
        <w:jc w:val="center"/>
        <w:rPr>
          <w:rFonts w:ascii="Times New Roman" w:hAnsi="Times New Roman" w:cs="Times New Roman"/>
          <w:b/>
          <w:bCs/>
          <w:sz w:val="28"/>
          <w:szCs w:val="28"/>
          <w:lang w:val="en-GB"/>
        </w:rPr>
      </w:pPr>
    </w:p>
    <w:p w14:paraId="6565D6D8" w14:textId="77777777" w:rsidR="00EE22DB" w:rsidRDefault="005A037E" w:rsidP="005A037E">
      <w:pPr>
        <w:widowControl w:val="0"/>
        <w:autoSpaceDE w:val="0"/>
        <w:autoSpaceDN w:val="0"/>
        <w:adjustRightInd w:val="0"/>
        <w:jc w:val="center"/>
        <w:rPr>
          <w:rFonts w:ascii="Times New Roman" w:hAnsi="Times New Roman" w:cs="Times New Roman"/>
          <w:b/>
          <w:bCs/>
          <w:sz w:val="28"/>
          <w:szCs w:val="28"/>
          <w:lang w:val="en-GB"/>
        </w:rPr>
      </w:pPr>
      <w:r w:rsidRPr="00707154">
        <w:rPr>
          <w:rFonts w:ascii="Times New Roman" w:hAnsi="Times New Roman" w:cs="Times New Roman"/>
          <w:b/>
          <w:bCs/>
          <w:sz w:val="28"/>
          <w:szCs w:val="28"/>
          <w:lang w:val="en-GB"/>
        </w:rPr>
        <w:t>ITALY’S RE</w:t>
      </w:r>
      <w:r>
        <w:rPr>
          <w:rFonts w:ascii="Times New Roman" w:hAnsi="Times New Roman" w:cs="Times New Roman"/>
          <w:b/>
          <w:bCs/>
          <w:sz w:val="28"/>
          <w:szCs w:val="28"/>
          <w:lang w:val="en-GB"/>
        </w:rPr>
        <w:t>PLY TO ADVISORY COMMITTEE QUESTIONNAIRE ON GENDER PARITY</w:t>
      </w:r>
    </w:p>
    <w:p w14:paraId="64A76A8A" w14:textId="2BE4EB88" w:rsidR="005A037E" w:rsidRPr="00707154" w:rsidRDefault="00EE22DB" w:rsidP="005A037E">
      <w:pPr>
        <w:widowControl w:val="0"/>
        <w:autoSpaceDE w:val="0"/>
        <w:autoSpaceDN w:val="0"/>
        <w:adjustRightInd w:val="0"/>
        <w:jc w:val="center"/>
        <w:rPr>
          <w:rFonts w:ascii="Times New Roman" w:eastAsia="Times New Roman" w:hAnsi="Times New Roman" w:cs="Times New Roman"/>
          <w:b/>
          <w:sz w:val="28"/>
          <w:szCs w:val="28"/>
          <w:lang w:val="en-GB" w:eastAsia="it-IT"/>
        </w:rPr>
      </w:pPr>
      <w:r>
        <w:rPr>
          <w:rFonts w:ascii="Times New Roman" w:hAnsi="Times New Roman" w:cs="Times New Roman"/>
          <w:b/>
          <w:bCs/>
          <w:sz w:val="28"/>
          <w:szCs w:val="28"/>
          <w:lang w:val="en-GB"/>
        </w:rPr>
        <w:t>HRC Resolution 41/6</w:t>
      </w:r>
      <w:r w:rsidR="005A037E">
        <w:rPr>
          <w:rFonts w:ascii="Times New Roman" w:hAnsi="Times New Roman" w:cs="Times New Roman"/>
          <w:b/>
          <w:bCs/>
          <w:sz w:val="28"/>
          <w:szCs w:val="28"/>
          <w:lang w:val="en-GB"/>
        </w:rPr>
        <w:t xml:space="preserve"> </w:t>
      </w:r>
    </w:p>
    <w:p w14:paraId="34C1D24A" w14:textId="418CB8E5" w:rsidR="005A037E" w:rsidRPr="00707154" w:rsidRDefault="005A037E" w:rsidP="005A037E">
      <w:pPr>
        <w:widowControl w:val="0"/>
        <w:autoSpaceDE w:val="0"/>
        <w:autoSpaceDN w:val="0"/>
        <w:adjustRightInd w:val="0"/>
        <w:jc w:val="center"/>
        <w:rPr>
          <w:rFonts w:ascii="Times New Roman" w:eastAsia="Times New Roman" w:hAnsi="Times New Roman" w:cs="Times New Roman"/>
          <w:b/>
          <w:sz w:val="28"/>
          <w:szCs w:val="28"/>
          <w:lang w:val="en-GB" w:eastAsia="it-IT"/>
        </w:rPr>
      </w:pPr>
    </w:p>
    <w:p w14:paraId="0AAD2479" w14:textId="77777777" w:rsidR="005A037E" w:rsidRPr="00707154" w:rsidRDefault="005A037E" w:rsidP="005A037E">
      <w:pPr>
        <w:widowControl w:val="0"/>
        <w:autoSpaceDE w:val="0"/>
        <w:autoSpaceDN w:val="0"/>
        <w:adjustRightInd w:val="0"/>
        <w:jc w:val="center"/>
        <w:rPr>
          <w:rFonts w:ascii="Times New Roman" w:hAnsi="Times New Roman" w:cs="Times New Roman"/>
          <w:b/>
          <w:bCs/>
          <w:sz w:val="28"/>
          <w:szCs w:val="28"/>
          <w:lang w:val="en-GB"/>
        </w:rPr>
      </w:pPr>
      <w:r w:rsidRPr="00707154">
        <w:rPr>
          <w:rFonts w:ascii="Times New Roman" w:hAnsi="Times New Roman" w:cs="Times New Roman"/>
          <w:b/>
          <w:bCs/>
          <w:sz w:val="28"/>
          <w:szCs w:val="28"/>
          <w:lang w:val="en-GB"/>
        </w:rPr>
        <w:t xml:space="preserve"> </w:t>
      </w:r>
    </w:p>
    <w:p w14:paraId="2F5CE34A" w14:textId="77777777" w:rsidR="005A037E" w:rsidRPr="00707154" w:rsidRDefault="005A037E" w:rsidP="005A037E">
      <w:pPr>
        <w:spacing w:line="360" w:lineRule="auto"/>
        <w:jc w:val="both"/>
        <w:rPr>
          <w:rFonts w:ascii="Times New Roman" w:eastAsia="Times New Roman" w:hAnsi="Times New Roman" w:cs="Times New Roman"/>
          <w:lang w:val="en-GB" w:eastAsia="it-IT"/>
        </w:rPr>
      </w:pPr>
    </w:p>
    <w:p w14:paraId="1988639A" w14:textId="77777777" w:rsidR="005A037E" w:rsidRPr="00707154" w:rsidRDefault="005A037E" w:rsidP="005A037E">
      <w:pPr>
        <w:spacing w:line="360" w:lineRule="auto"/>
        <w:jc w:val="both"/>
        <w:rPr>
          <w:rFonts w:ascii="Times New Roman" w:eastAsia="Times New Roman" w:hAnsi="Times New Roman" w:cs="Times New Roman"/>
          <w:lang w:val="en-GB" w:eastAsia="it-IT"/>
        </w:rPr>
      </w:pPr>
    </w:p>
    <w:p w14:paraId="2061DCFE" w14:textId="77777777" w:rsidR="005A037E" w:rsidRPr="00707154" w:rsidRDefault="005A037E" w:rsidP="005A037E">
      <w:pPr>
        <w:spacing w:line="360" w:lineRule="auto"/>
        <w:jc w:val="both"/>
        <w:rPr>
          <w:rFonts w:ascii="Times New Roman" w:eastAsia="Times New Roman" w:hAnsi="Times New Roman" w:cs="Times New Roman"/>
          <w:lang w:val="en-GB" w:eastAsia="it-IT"/>
        </w:rPr>
      </w:pPr>
    </w:p>
    <w:p w14:paraId="6567D224" w14:textId="77777777" w:rsidR="005A037E" w:rsidRPr="00707154" w:rsidRDefault="005A037E" w:rsidP="005A037E">
      <w:pPr>
        <w:spacing w:line="360" w:lineRule="auto"/>
        <w:jc w:val="both"/>
        <w:rPr>
          <w:rFonts w:ascii="Times New Roman" w:eastAsia="Times New Roman" w:hAnsi="Times New Roman" w:cs="Times New Roman"/>
          <w:lang w:val="en-GB" w:eastAsia="it-IT"/>
        </w:rPr>
      </w:pPr>
    </w:p>
    <w:p w14:paraId="2A70C3A4" w14:textId="6274E793" w:rsidR="005A037E" w:rsidRPr="004A4E39" w:rsidRDefault="005A037E" w:rsidP="005A037E">
      <w:pPr>
        <w:spacing w:line="360" w:lineRule="auto"/>
        <w:jc w:val="both"/>
        <w:rPr>
          <w:rFonts w:ascii="Times New Roman" w:eastAsia="Times New Roman" w:hAnsi="Times New Roman" w:cs="Times New Roman"/>
          <w:lang w:val="en-GB" w:eastAsia="it-IT"/>
        </w:rPr>
      </w:pPr>
      <w:r>
        <w:rPr>
          <w:rFonts w:ascii="Times New Roman" w:eastAsia="Times New Roman" w:hAnsi="Times New Roman" w:cs="Times New Roman"/>
          <w:lang w:val="en-GB" w:eastAsia="it-IT"/>
        </w:rPr>
        <w:tab/>
      </w:r>
      <w:r>
        <w:rPr>
          <w:rFonts w:ascii="Times New Roman" w:eastAsia="Times New Roman" w:hAnsi="Times New Roman" w:cs="Times New Roman"/>
          <w:lang w:val="en-GB" w:eastAsia="it-IT"/>
        </w:rPr>
        <w:tab/>
      </w:r>
      <w:r>
        <w:rPr>
          <w:rFonts w:ascii="Times New Roman" w:eastAsia="Times New Roman" w:hAnsi="Times New Roman" w:cs="Times New Roman"/>
          <w:lang w:val="en-GB" w:eastAsia="it-IT"/>
        </w:rPr>
        <w:tab/>
      </w:r>
      <w:r>
        <w:rPr>
          <w:rFonts w:ascii="Times New Roman" w:eastAsia="Times New Roman" w:hAnsi="Times New Roman" w:cs="Times New Roman"/>
          <w:lang w:val="en-GB" w:eastAsia="it-IT"/>
        </w:rPr>
        <w:tab/>
      </w:r>
      <w:r>
        <w:rPr>
          <w:rFonts w:ascii="Times New Roman" w:eastAsia="Times New Roman" w:hAnsi="Times New Roman" w:cs="Times New Roman"/>
          <w:lang w:val="en-GB" w:eastAsia="it-IT"/>
        </w:rPr>
        <w:tab/>
        <w:t xml:space="preserve">November 21, </w:t>
      </w:r>
      <w:r w:rsidRPr="00707154">
        <w:rPr>
          <w:rFonts w:ascii="Times New Roman" w:eastAsia="Times New Roman" w:hAnsi="Times New Roman" w:cs="Times New Roman"/>
          <w:i/>
          <w:lang w:val="en-GB" w:eastAsia="it-IT"/>
        </w:rPr>
        <w:t xml:space="preserve">2019  </w:t>
      </w:r>
    </w:p>
    <w:p w14:paraId="430E3668" w14:textId="77777777" w:rsidR="005A037E" w:rsidRPr="00707154" w:rsidRDefault="005A037E" w:rsidP="005A037E">
      <w:pPr>
        <w:spacing w:line="360" w:lineRule="auto"/>
        <w:jc w:val="both"/>
        <w:rPr>
          <w:rFonts w:ascii="Times New Roman" w:eastAsia="Times New Roman" w:hAnsi="Times New Roman" w:cs="Times New Roman"/>
          <w:lang w:val="en-GB" w:eastAsia="it-IT"/>
        </w:rPr>
      </w:pPr>
    </w:p>
    <w:p w14:paraId="39E4D17D" w14:textId="77777777" w:rsidR="005A037E" w:rsidRDefault="005A037E" w:rsidP="008B1367">
      <w:pPr>
        <w:jc w:val="center"/>
        <w:rPr>
          <w:rFonts w:asciiTheme="majorBidi" w:hAnsiTheme="majorBidi" w:cstheme="majorBidi"/>
          <w:b/>
          <w:bCs/>
          <w:sz w:val="24"/>
          <w:szCs w:val="24"/>
          <w:u w:val="single"/>
          <w:lang w:val="en-GB"/>
        </w:rPr>
      </w:pPr>
    </w:p>
    <w:p w14:paraId="1A456F25" w14:textId="77777777" w:rsidR="005A037E" w:rsidRDefault="005A037E" w:rsidP="008B1367">
      <w:pPr>
        <w:jc w:val="center"/>
        <w:rPr>
          <w:rFonts w:asciiTheme="majorBidi" w:hAnsiTheme="majorBidi" w:cstheme="majorBidi"/>
          <w:b/>
          <w:bCs/>
          <w:sz w:val="24"/>
          <w:szCs w:val="24"/>
          <w:u w:val="single"/>
          <w:lang w:val="en-GB"/>
        </w:rPr>
      </w:pPr>
    </w:p>
    <w:p w14:paraId="74C5A3E6" w14:textId="77777777" w:rsidR="005A037E" w:rsidRDefault="005A037E" w:rsidP="008B1367">
      <w:pPr>
        <w:jc w:val="center"/>
        <w:rPr>
          <w:rFonts w:asciiTheme="majorBidi" w:hAnsiTheme="majorBidi" w:cstheme="majorBidi"/>
          <w:b/>
          <w:bCs/>
          <w:sz w:val="24"/>
          <w:szCs w:val="24"/>
          <w:u w:val="single"/>
          <w:lang w:val="en-GB"/>
        </w:rPr>
      </w:pPr>
    </w:p>
    <w:p w14:paraId="5D2D9701" w14:textId="77777777" w:rsidR="005A037E" w:rsidRDefault="005A037E" w:rsidP="008B1367">
      <w:pPr>
        <w:jc w:val="center"/>
        <w:rPr>
          <w:rFonts w:asciiTheme="majorBidi" w:hAnsiTheme="majorBidi" w:cstheme="majorBidi"/>
          <w:b/>
          <w:bCs/>
          <w:sz w:val="24"/>
          <w:szCs w:val="24"/>
          <w:u w:val="single"/>
          <w:lang w:val="en-GB"/>
        </w:rPr>
      </w:pPr>
    </w:p>
    <w:p w14:paraId="3906E34C" w14:textId="77777777" w:rsidR="005A037E" w:rsidRDefault="005A037E" w:rsidP="008B1367">
      <w:pPr>
        <w:jc w:val="center"/>
        <w:rPr>
          <w:rFonts w:asciiTheme="majorBidi" w:hAnsiTheme="majorBidi" w:cstheme="majorBidi"/>
          <w:b/>
          <w:bCs/>
          <w:sz w:val="24"/>
          <w:szCs w:val="24"/>
          <w:u w:val="single"/>
          <w:lang w:val="en-GB"/>
        </w:rPr>
      </w:pPr>
    </w:p>
    <w:p w14:paraId="3340E45F" w14:textId="10D7EA93" w:rsidR="005F5F85" w:rsidRPr="005F5F85" w:rsidRDefault="005F5F85" w:rsidP="008B1367">
      <w:pPr>
        <w:jc w:val="center"/>
        <w:rPr>
          <w:rFonts w:asciiTheme="majorBidi" w:hAnsiTheme="majorBidi" w:cstheme="majorBidi"/>
          <w:b/>
          <w:bCs/>
          <w:sz w:val="24"/>
          <w:szCs w:val="24"/>
          <w:u w:val="single"/>
          <w:lang w:val="en-GB"/>
        </w:rPr>
      </w:pPr>
      <w:r w:rsidRPr="005F5F85">
        <w:rPr>
          <w:rFonts w:asciiTheme="majorBidi" w:hAnsiTheme="majorBidi" w:cstheme="majorBidi"/>
          <w:b/>
          <w:bCs/>
          <w:sz w:val="24"/>
          <w:szCs w:val="24"/>
          <w:u w:val="single"/>
          <w:lang w:val="en-GB"/>
        </w:rPr>
        <w:lastRenderedPageBreak/>
        <w:t>I</w:t>
      </w:r>
      <w:r w:rsidR="00EE22DB">
        <w:rPr>
          <w:rFonts w:asciiTheme="majorBidi" w:hAnsiTheme="majorBidi" w:cstheme="majorBidi"/>
          <w:b/>
          <w:bCs/>
          <w:sz w:val="24"/>
          <w:szCs w:val="24"/>
          <w:u w:val="single"/>
          <w:lang w:val="en-GB"/>
        </w:rPr>
        <w:t xml:space="preserve">TALY </w:t>
      </w:r>
    </w:p>
    <w:p w14:paraId="2D0A4F67" w14:textId="77777777" w:rsidR="00EE22DB" w:rsidRPr="00EE22DB" w:rsidRDefault="00EE22DB" w:rsidP="00EE22DB">
      <w:pPr>
        <w:widowControl w:val="0"/>
        <w:autoSpaceDE w:val="0"/>
        <w:autoSpaceDN w:val="0"/>
        <w:adjustRightInd w:val="0"/>
        <w:spacing w:after="240" w:line="240" w:lineRule="auto"/>
        <w:jc w:val="right"/>
        <w:rPr>
          <w:rFonts w:ascii="Times New Roman" w:hAnsi="Times New Roman" w:cs="Times New Roman"/>
          <w:sz w:val="24"/>
          <w:szCs w:val="24"/>
          <w:lang w:val="en-US"/>
        </w:rPr>
      </w:pPr>
      <w:r w:rsidRPr="00EE22DB">
        <w:rPr>
          <w:rFonts w:ascii="Times New Roman" w:hAnsi="Times New Roman" w:cs="Times New Roman"/>
          <w:sz w:val="24"/>
          <w:szCs w:val="24"/>
          <w:lang w:val="en-US"/>
        </w:rPr>
        <w:t>hrcadvisorycommittee@ohchr.org</w:t>
      </w:r>
    </w:p>
    <w:p w14:paraId="3A8ADB3B" w14:textId="3DC22871" w:rsidR="005F5F85" w:rsidRPr="005F5F85" w:rsidRDefault="005F5F85" w:rsidP="005A037E">
      <w:pPr>
        <w:jc w:val="both"/>
        <w:rPr>
          <w:rFonts w:asciiTheme="majorBidi" w:hAnsiTheme="majorBidi" w:cstheme="majorBidi"/>
          <w:bCs/>
          <w:sz w:val="24"/>
          <w:szCs w:val="24"/>
          <w:lang w:val="en-GB"/>
        </w:rPr>
      </w:pPr>
      <w:r w:rsidRPr="005F5F85">
        <w:rPr>
          <w:rFonts w:asciiTheme="majorBidi" w:hAnsiTheme="majorBidi" w:cstheme="majorBidi"/>
          <w:bCs/>
          <w:sz w:val="24"/>
          <w:szCs w:val="24"/>
          <w:lang w:val="en-GB"/>
        </w:rPr>
        <w:t>Further to your query, we are in a position to provide the following</w:t>
      </w:r>
      <w:r w:rsidR="005A037E">
        <w:rPr>
          <w:rFonts w:asciiTheme="majorBidi" w:hAnsiTheme="majorBidi" w:cstheme="majorBidi"/>
          <w:bCs/>
          <w:sz w:val="24"/>
          <w:szCs w:val="24"/>
          <w:lang w:val="en-GB"/>
        </w:rPr>
        <w:t xml:space="preserve">, </w:t>
      </w:r>
      <w:r w:rsidR="005A037E" w:rsidRPr="00E06A89">
        <w:rPr>
          <w:rFonts w:asciiTheme="majorBidi" w:hAnsiTheme="majorBidi" w:cstheme="majorBidi"/>
          <w:bCs/>
          <w:sz w:val="24"/>
          <w:szCs w:val="24"/>
          <w:u w:val="single"/>
          <w:lang w:val="en-GB"/>
        </w:rPr>
        <w:t>for your</w:t>
      </w:r>
      <w:r w:rsidRPr="00E06A89">
        <w:rPr>
          <w:rFonts w:asciiTheme="majorBidi" w:hAnsiTheme="majorBidi" w:cstheme="majorBidi"/>
          <w:bCs/>
          <w:sz w:val="24"/>
          <w:szCs w:val="24"/>
          <w:u w:val="single"/>
          <w:lang w:val="en-GB"/>
        </w:rPr>
        <w:t xml:space="preserve"> information</w:t>
      </w:r>
      <w:r w:rsidR="005A037E" w:rsidRPr="00E06A89">
        <w:rPr>
          <w:rFonts w:asciiTheme="majorBidi" w:hAnsiTheme="majorBidi" w:cstheme="majorBidi"/>
          <w:bCs/>
          <w:sz w:val="24"/>
          <w:szCs w:val="24"/>
          <w:u w:val="single"/>
          <w:lang w:val="en-GB"/>
        </w:rPr>
        <w:t xml:space="preserve"> only</w:t>
      </w:r>
      <w:r w:rsidR="005A037E">
        <w:rPr>
          <w:rFonts w:asciiTheme="majorBidi" w:hAnsiTheme="majorBidi" w:cstheme="majorBidi"/>
          <w:bCs/>
          <w:sz w:val="24"/>
          <w:szCs w:val="24"/>
          <w:lang w:val="en-GB"/>
        </w:rPr>
        <w:t xml:space="preserve">: </w:t>
      </w:r>
    </w:p>
    <w:p w14:paraId="16DFAC6E" w14:textId="3B0EF123" w:rsidR="00D04F54" w:rsidRPr="00DD4197" w:rsidRDefault="005B284B" w:rsidP="005B284B">
      <w:pPr>
        <w:shd w:val="clear" w:color="auto" w:fill="FFFFFF"/>
        <w:spacing w:after="0" w:line="240" w:lineRule="auto"/>
        <w:jc w:val="both"/>
        <w:rPr>
          <w:rFonts w:asciiTheme="majorBidi" w:eastAsia="Times New Roman" w:hAnsiTheme="majorBidi" w:cstheme="majorBidi"/>
          <w:b/>
          <w:sz w:val="24"/>
          <w:szCs w:val="24"/>
          <w:lang w:val="en-GB" w:eastAsia="uz-Cyrl-UZ"/>
        </w:rPr>
      </w:pPr>
      <w:r>
        <w:rPr>
          <w:rFonts w:asciiTheme="majorBidi" w:hAnsiTheme="majorBidi" w:cstheme="majorBidi"/>
          <w:b/>
          <w:bCs/>
          <w:sz w:val="24"/>
          <w:szCs w:val="24"/>
          <w:lang w:val="en-GB"/>
        </w:rPr>
        <w:t>Reply to q</w:t>
      </w:r>
      <w:r w:rsidR="00D04F54" w:rsidRPr="00DD4197">
        <w:rPr>
          <w:rFonts w:asciiTheme="majorBidi" w:hAnsiTheme="majorBidi" w:cstheme="majorBidi"/>
          <w:b/>
          <w:bCs/>
          <w:sz w:val="24"/>
          <w:szCs w:val="24"/>
          <w:lang w:val="en-GB"/>
        </w:rPr>
        <w:t xml:space="preserve">uestionnaire on </w:t>
      </w:r>
      <w:r w:rsidR="008B1367" w:rsidRPr="008B1367">
        <w:rPr>
          <w:rFonts w:asciiTheme="majorBidi" w:hAnsiTheme="majorBidi" w:cstheme="majorBidi"/>
          <w:b/>
          <w:bCs/>
          <w:sz w:val="24"/>
          <w:szCs w:val="24"/>
          <w:lang w:val="en-GB"/>
        </w:rPr>
        <w:t>current levels of representation of women in human rights organs and mechanisms</w:t>
      </w:r>
    </w:p>
    <w:p w14:paraId="1DE6B721" w14:textId="77777777" w:rsidR="008B1367" w:rsidRDefault="008B1367" w:rsidP="008B1367">
      <w:pPr>
        <w:pStyle w:val="Paragrafoelenco"/>
        <w:shd w:val="clear" w:color="auto" w:fill="FFFFFF"/>
        <w:spacing w:after="0" w:line="240" w:lineRule="auto"/>
        <w:jc w:val="both"/>
        <w:rPr>
          <w:rFonts w:asciiTheme="majorBidi" w:eastAsia="Times New Roman" w:hAnsiTheme="majorBidi" w:cstheme="majorBidi"/>
          <w:sz w:val="24"/>
          <w:szCs w:val="24"/>
          <w:lang w:val="en-GB" w:eastAsia="uz-Cyrl-UZ"/>
        </w:rPr>
      </w:pPr>
    </w:p>
    <w:p w14:paraId="370C252F" w14:textId="77777777" w:rsidR="00D70D1C" w:rsidRPr="00A13E45" w:rsidRDefault="00D70D1C" w:rsidP="008B1367">
      <w:pPr>
        <w:pStyle w:val="Paragrafoelenco"/>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uz-Cyrl-UZ"/>
        </w:rPr>
      </w:pPr>
      <w:r w:rsidRPr="00DD4197">
        <w:rPr>
          <w:rFonts w:asciiTheme="majorBidi" w:eastAsia="Times New Roman" w:hAnsiTheme="majorBidi" w:cstheme="majorBidi"/>
          <w:sz w:val="24"/>
          <w:szCs w:val="24"/>
          <w:lang w:val="en-GB" w:eastAsia="uz-Cyrl-UZ"/>
        </w:rPr>
        <w:t>Do current processes in the State allow for</w:t>
      </w:r>
      <w:r w:rsidR="008B1367">
        <w:rPr>
          <w:rFonts w:asciiTheme="majorBidi" w:eastAsia="Times New Roman" w:hAnsiTheme="majorBidi" w:cstheme="majorBidi"/>
          <w:sz w:val="24"/>
          <w:szCs w:val="24"/>
          <w:lang w:val="en-GB" w:eastAsia="uz-Cyrl-UZ"/>
        </w:rPr>
        <w:t>,</w:t>
      </w:r>
      <w:r w:rsidRPr="00DD4197">
        <w:rPr>
          <w:rFonts w:asciiTheme="majorBidi" w:eastAsia="Times New Roman" w:hAnsiTheme="majorBidi" w:cstheme="majorBidi"/>
          <w:sz w:val="24"/>
          <w:szCs w:val="24"/>
          <w:lang w:val="en-GB" w:eastAsia="uz-Cyrl-UZ"/>
        </w:rPr>
        <w:t xml:space="preserve"> or encourage</w:t>
      </w:r>
      <w:r w:rsidR="008B1367">
        <w:rPr>
          <w:rFonts w:asciiTheme="majorBidi" w:eastAsia="Times New Roman" w:hAnsiTheme="majorBidi" w:cstheme="majorBidi"/>
          <w:sz w:val="24"/>
          <w:szCs w:val="24"/>
          <w:lang w:val="en-GB" w:eastAsia="uz-Cyrl-UZ"/>
        </w:rPr>
        <w:t>,</w:t>
      </w:r>
      <w:r w:rsidRPr="00DD4197">
        <w:rPr>
          <w:rFonts w:asciiTheme="majorBidi" w:eastAsia="Times New Roman" w:hAnsiTheme="majorBidi" w:cstheme="majorBidi"/>
          <w:sz w:val="24"/>
          <w:szCs w:val="24"/>
          <w:lang w:val="en-GB" w:eastAsia="uz-Cyrl-UZ"/>
        </w:rPr>
        <w:t xml:space="preserve"> a consideration of gender balance when nominating, electing and appointing </w:t>
      </w:r>
      <w:bookmarkStart w:id="1" w:name="_Hlk17741727"/>
      <w:r w:rsidR="008B1367">
        <w:rPr>
          <w:rFonts w:asciiTheme="majorBidi" w:eastAsia="Times New Roman" w:hAnsiTheme="majorBidi" w:cstheme="majorBidi"/>
          <w:sz w:val="24"/>
          <w:szCs w:val="24"/>
          <w:lang w:val="en-GB" w:eastAsia="uz-Cyrl-UZ"/>
        </w:rPr>
        <w:t xml:space="preserve">experts </w:t>
      </w:r>
      <w:r w:rsidRPr="00DD4197">
        <w:rPr>
          <w:rFonts w:asciiTheme="majorBidi" w:eastAsia="Times New Roman" w:hAnsiTheme="majorBidi" w:cstheme="majorBidi"/>
          <w:sz w:val="24"/>
          <w:szCs w:val="24"/>
          <w:lang w:val="en-GB" w:eastAsia="uz-Cyrl-UZ"/>
        </w:rPr>
        <w:t xml:space="preserve">for human rights organs such as the Advisory Committee and treaty bodies? </w:t>
      </w:r>
      <w:bookmarkEnd w:id="1"/>
      <w:r w:rsidRPr="00DD4197">
        <w:rPr>
          <w:rFonts w:asciiTheme="majorBidi" w:eastAsia="Times New Roman" w:hAnsiTheme="majorBidi" w:cstheme="majorBidi"/>
          <w:sz w:val="24"/>
          <w:szCs w:val="24"/>
          <w:lang w:val="en-GB" w:eastAsia="uz-Cyrl-UZ"/>
        </w:rPr>
        <w:t>Do these processes ensure publicity, transparency, and participation by civil society</w:t>
      </w:r>
      <w:r w:rsidR="008B1367">
        <w:rPr>
          <w:rFonts w:asciiTheme="majorBidi" w:eastAsia="Times New Roman" w:hAnsiTheme="majorBidi" w:cstheme="majorBidi"/>
          <w:sz w:val="24"/>
          <w:szCs w:val="24"/>
          <w:lang w:val="en-GB" w:eastAsia="uz-Cyrl-UZ"/>
        </w:rPr>
        <w:t xml:space="preserve"> organizations</w:t>
      </w:r>
      <w:r w:rsidRPr="00DD4197">
        <w:rPr>
          <w:rFonts w:asciiTheme="majorBidi" w:eastAsia="Times New Roman" w:hAnsiTheme="majorBidi" w:cstheme="majorBidi"/>
          <w:sz w:val="24"/>
          <w:szCs w:val="24"/>
          <w:lang w:val="en-GB" w:eastAsia="uz-Cyrl-UZ"/>
        </w:rPr>
        <w:t xml:space="preserve"> and/or other actors?</w:t>
      </w:r>
      <w:r w:rsidR="00A13E45">
        <w:rPr>
          <w:rFonts w:asciiTheme="majorBidi" w:eastAsia="Times New Roman" w:hAnsiTheme="majorBidi" w:cstheme="majorBidi"/>
          <w:sz w:val="24"/>
          <w:szCs w:val="24"/>
          <w:lang w:val="en-GB" w:eastAsia="uz-Cyrl-UZ"/>
        </w:rPr>
        <w:t xml:space="preserve"> </w:t>
      </w:r>
      <w:r w:rsidR="00A13E45" w:rsidRPr="00A13E45">
        <w:rPr>
          <w:rFonts w:asciiTheme="majorBidi" w:eastAsia="Times New Roman" w:hAnsiTheme="majorBidi" w:cstheme="majorBidi"/>
          <w:b/>
          <w:sz w:val="24"/>
          <w:szCs w:val="24"/>
          <w:lang w:val="en-GB" w:eastAsia="uz-Cyrl-UZ"/>
        </w:rPr>
        <w:t>Yes, they do</w:t>
      </w:r>
      <w:r w:rsidR="00A13E45">
        <w:rPr>
          <w:rFonts w:asciiTheme="majorBidi" w:eastAsia="Times New Roman" w:hAnsiTheme="majorBidi" w:cstheme="majorBidi"/>
          <w:b/>
          <w:sz w:val="24"/>
          <w:szCs w:val="24"/>
          <w:lang w:val="en-GB" w:eastAsia="uz-Cyrl-UZ"/>
        </w:rPr>
        <w:t xml:space="preserve">. </w:t>
      </w:r>
    </w:p>
    <w:p w14:paraId="67FB5EC1" w14:textId="77777777" w:rsidR="00D70D1C" w:rsidRPr="00DD4197" w:rsidRDefault="00D70D1C" w:rsidP="00E45890">
      <w:pPr>
        <w:pStyle w:val="Paragrafoelenco"/>
        <w:shd w:val="clear" w:color="auto" w:fill="FFFFFF"/>
        <w:spacing w:after="0" w:line="240" w:lineRule="auto"/>
        <w:jc w:val="both"/>
        <w:rPr>
          <w:rFonts w:asciiTheme="majorBidi" w:eastAsia="Times New Roman" w:hAnsiTheme="majorBidi" w:cstheme="majorBidi"/>
          <w:sz w:val="24"/>
          <w:szCs w:val="24"/>
          <w:lang w:val="en-GB" w:eastAsia="uz-Cyrl-UZ"/>
        </w:rPr>
      </w:pPr>
    </w:p>
    <w:p w14:paraId="316EF46C" w14:textId="77777777" w:rsidR="00D70D1C" w:rsidRPr="00A13E45" w:rsidRDefault="00D70D1C" w:rsidP="003125AC">
      <w:pPr>
        <w:pStyle w:val="Paragrafoelenco"/>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uz-Cyrl-UZ"/>
        </w:rPr>
      </w:pPr>
      <w:r w:rsidRPr="00DD4197">
        <w:rPr>
          <w:rFonts w:asciiTheme="majorBidi" w:eastAsia="Times New Roman" w:hAnsiTheme="majorBidi" w:cstheme="majorBidi"/>
          <w:sz w:val="24"/>
          <w:szCs w:val="24"/>
          <w:lang w:val="en-GB" w:eastAsia="uz-Cyrl-UZ"/>
        </w:rPr>
        <w:t>Does the State take into account the gender composition of the treaty bod</w:t>
      </w:r>
      <w:r w:rsidR="008B1367">
        <w:rPr>
          <w:rFonts w:asciiTheme="majorBidi" w:eastAsia="Times New Roman" w:hAnsiTheme="majorBidi" w:cstheme="majorBidi"/>
          <w:sz w:val="24"/>
          <w:szCs w:val="24"/>
          <w:lang w:val="en-GB" w:eastAsia="uz-Cyrl-UZ"/>
        </w:rPr>
        <w:t>ies</w:t>
      </w:r>
      <w:r w:rsidRPr="00DD4197">
        <w:rPr>
          <w:rFonts w:asciiTheme="majorBidi" w:eastAsia="Times New Roman" w:hAnsiTheme="majorBidi" w:cstheme="majorBidi"/>
          <w:sz w:val="24"/>
          <w:szCs w:val="24"/>
          <w:lang w:val="en-GB" w:eastAsia="uz-Cyrl-UZ"/>
        </w:rPr>
        <w:t xml:space="preserve"> or the Advisory Committee at the time of nomination or </w:t>
      </w:r>
      <w:r w:rsidR="00A7704C">
        <w:rPr>
          <w:rFonts w:asciiTheme="majorBidi" w:eastAsia="Times New Roman" w:hAnsiTheme="majorBidi" w:cstheme="majorBidi"/>
          <w:sz w:val="24"/>
          <w:szCs w:val="24"/>
          <w:lang w:val="en-GB" w:eastAsia="uz-Cyrl-UZ"/>
        </w:rPr>
        <w:t>election</w:t>
      </w:r>
      <w:r w:rsidRPr="00DD4197">
        <w:rPr>
          <w:rFonts w:asciiTheme="majorBidi" w:eastAsia="Times New Roman" w:hAnsiTheme="majorBidi" w:cstheme="majorBidi"/>
          <w:sz w:val="24"/>
          <w:szCs w:val="24"/>
          <w:lang w:val="en-GB" w:eastAsia="uz-Cyrl-UZ"/>
        </w:rPr>
        <w:t xml:space="preserve">? </w:t>
      </w:r>
      <w:r w:rsidR="00A13E45">
        <w:rPr>
          <w:rFonts w:asciiTheme="majorBidi" w:eastAsia="Times New Roman" w:hAnsiTheme="majorBidi" w:cstheme="majorBidi"/>
          <w:sz w:val="24"/>
          <w:szCs w:val="24"/>
          <w:lang w:val="en-GB" w:eastAsia="uz-Cyrl-UZ"/>
        </w:rPr>
        <w:t xml:space="preserve"> </w:t>
      </w:r>
      <w:r w:rsidR="00A13E45" w:rsidRPr="00A13E45">
        <w:rPr>
          <w:rFonts w:asciiTheme="majorBidi" w:eastAsia="Times New Roman" w:hAnsiTheme="majorBidi" w:cstheme="majorBidi"/>
          <w:b/>
          <w:sz w:val="24"/>
          <w:szCs w:val="24"/>
          <w:lang w:val="en-GB" w:eastAsia="uz-Cyrl-UZ"/>
        </w:rPr>
        <w:t xml:space="preserve">Yes, we do. </w:t>
      </w:r>
    </w:p>
    <w:p w14:paraId="08A392B4" w14:textId="77777777" w:rsidR="00D70D1C" w:rsidRPr="00DD4197" w:rsidRDefault="00D70D1C" w:rsidP="00E45890">
      <w:pPr>
        <w:shd w:val="clear" w:color="auto" w:fill="FFFFFF"/>
        <w:spacing w:after="0" w:line="240" w:lineRule="auto"/>
        <w:ind w:left="360"/>
        <w:jc w:val="both"/>
        <w:rPr>
          <w:rFonts w:asciiTheme="majorBidi" w:eastAsia="Times New Roman" w:hAnsiTheme="majorBidi" w:cstheme="majorBidi"/>
          <w:sz w:val="24"/>
          <w:szCs w:val="24"/>
          <w:lang w:val="en-GB" w:eastAsia="uz-Cyrl-UZ"/>
        </w:rPr>
      </w:pPr>
      <w:r w:rsidRPr="00DD4197">
        <w:rPr>
          <w:rFonts w:asciiTheme="majorBidi" w:eastAsia="Times New Roman" w:hAnsiTheme="majorBidi" w:cstheme="majorBidi"/>
          <w:sz w:val="24"/>
          <w:szCs w:val="24"/>
          <w:lang w:val="en-GB" w:eastAsia="uz-Cyrl-UZ"/>
        </w:rPr>
        <w:t> </w:t>
      </w:r>
    </w:p>
    <w:p w14:paraId="063FB11A" w14:textId="77777777" w:rsidR="00D70D1C" w:rsidRPr="00DD4197" w:rsidRDefault="00D70D1C" w:rsidP="003125AC">
      <w:pPr>
        <w:pStyle w:val="Paragrafoelenco"/>
        <w:numPr>
          <w:ilvl w:val="0"/>
          <w:numId w:val="12"/>
        </w:numPr>
        <w:shd w:val="clear" w:color="auto" w:fill="FFFFFF"/>
        <w:spacing w:after="0" w:line="240" w:lineRule="auto"/>
        <w:jc w:val="both"/>
        <w:rPr>
          <w:rFonts w:asciiTheme="majorBidi" w:eastAsia="Times New Roman" w:hAnsiTheme="majorBidi" w:cstheme="majorBidi"/>
          <w:sz w:val="24"/>
          <w:szCs w:val="24"/>
          <w:lang w:val="en-GB" w:eastAsia="uz-Cyrl-UZ"/>
        </w:rPr>
      </w:pPr>
      <w:r w:rsidRPr="00DD4197">
        <w:rPr>
          <w:rFonts w:asciiTheme="majorBidi" w:eastAsia="Times New Roman" w:hAnsiTheme="majorBidi" w:cstheme="majorBidi"/>
          <w:sz w:val="24"/>
          <w:szCs w:val="24"/>
          <w:lang w:val="en-GB" w:eastAsia="uz-Cyrl-UZ"/>
        </w:rPr>
        <w:t>Does the State have any good national practices related to</w:t>
      </w:r>
      <w:r w:rsidR="003125AC">
        <w:rPr>
          <w:rFonts w:asciiTheme="majorBidi" w:eastAsia="Times New Roman" w:hAnsiTheme="majorBidi" w:cstheme="majorBidi"/>
          <w:sz w:val="24"/>
          <w:szCs w:val="24"/>
          <w:lang w:val="en-GB" w:eastAsia="uz-Cyrl-UZ"/>
        </w:rPr>
        <w:t xml:space="preserve"> the</w:t>
      </w:r>
      <w:r w:rsidR="003125AC" w:rsidRPr="00DD4197">
        <w:rPr>
          <w:rFonts w:asciiTheme="majorBidi" w:eastAsia="Times New Roman" w:hAnsiTheme="majorBidi" w:cstheme="majorBidi"/>
          <w:sz w:val="24"/>
          <w:szCs w:val="24"/>
          <w:lang w:val="en-GB" w:eastAsia="uz-Cyrl-UZ"/>
        </w:rPr>
        <w:t xml:space="preserve"> nomination</w:t>
      </w:r>
      <w:r w:rsidRPr="00DD4197">
        <w:rPr>
          <w:rFonts w:asciiTheme="majorBidi" w:eastAsia="Times New Roman" w:hAnsiTheme="majorBidi" w:cstheme="majorBidi"/>
          <w:sz w:val="24"/>
          <w:szCs w:val="24"/>
          <w:lang w:val="en-GB" w:eastAsia="uz-Cyrl-UZ"/>
        </w:rPr>
        <w:t>, election and appointing processes for human rights organs such as the Advisory Committee and treaty bodies? Do these processes take into account gender when nominating, electing, or appointing?</w:t>
      </w:r>
      <w:r w:rsidR="00A13E45">
        <w:rPr>
          <w:rFonts w:asciiTheme="majorBidi" w:eastAsia="Times New Roman" w:hAnsiTheme="majorBidi" w:cstheme="majorBidi"/>
          <w:sz w:val="24"/>
          <w:szCs w:val="24"/>
          <w:lang w:val="en-GB" w:eastAsia="uz-Cyrl-UZ"/>
        </w:rPr>
        <w:t xml:space="preserve"> </w:t>
      </w:r>
      <w:r w:rsidR="00A13E45" w:rsidRPr="00A13E45">
        <w:rPr>
          <w:rFonts w:asciiTheme="majorBidi" w:eastAsia="Times New Roman" w:hAnsiTheme="majorBidi" w:cstheme="majorBidi"/>
          <w:b/>
          <w:sz w:val="24"/>
          <w:szCs w:val="24"/>
          <w:lang w:val="en-GB" w:eastAsia="uz-Cyrl-UZ"/>
        </w:rPr>
        <w:t>Please refer to our reply to Q. No. 1.</w:t>
      </w:r>
      <w:r w:rsidR="00A13E45">
        <w:rPr>
          <w:rFonts w:asciiTheme="majorBidi" w:eastAsia="Times New Roman" w:hAnsiTheme="majorBidi" w:cstheme="majorBidi"/>
          <w:sz w:val="24"/>
          <w:szCs w:val="24"/>
          <w:lang w:val="en-GB" w:eastAsia="uz-Cyrl-UZ"/>
        </w:rPr>
        <w:t xml:space="preserve"> </w:t>
      </w:r>
    </w:p>
    <w:p w14:paraId="5479DE47" w14:textId="77777777" w:rsidR="00D70D1C" w:rsidRPr="00DD4197" w:rsidRDefault="00D70D1C" w:rsidP="00E45890">
      <w:pPr>
        <w:shd w:val="clear" w:color="auto" w:fill="FFFFFF"/>
        <w:spacing w:after="0" w:line="240" w:lineRule="auto"/>
        <w:ind w:left="720"/>
        <w:jc w:val="both"/>
        <w:rPr>
          <w:rFonts w:asciiTheme="majorBidi" w:eastAsia="Times New Roman" w:hAnsiTheme="majorBidi" w:cstheme="majorBidi"/>
          <w:sz w:val="24"/>
          <w:szCs w:val="24"/>
          <w:lang w:val="en-GB" w:eastAsia="uz-Cyrl-UZ"/>
        </w:rPr>
      </w:pPr>
      <w:r w:rsidRPr="00DD4197">
        <w:rPr>
          <w:rFonts w:asciiTheme="majorBidi" w:eastAsia="Times New Roman" w:hAnsiTheme="majorBidi" w:cstheme="majorBidi"/>
          <w:sz w:val="24"/>
          <w:szCs w:val="24"/>
          <w:lang w:val="en-GB" w:eastAsia="uz-Cyrl-UZ"/>
        </w:rPr>
        <w:t> </w:t>
      </w:r>
    </w:p>
    <w:p w14:paraId="417B0CA4" w14:textId="4F55BE27" w:rsidR="00B64F87" w:rsidRPr="00447B3B" w:rsidRDefault="00D70D1C" w:rsidP="00B64F87">
      <w:pPr>
        <w:pStyle w:val="Paragrafoelenco"/>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uz-Cyrl-UZ"/>
        </w:rPr>
      </w:pPr>
      <w:r w:rsidRPr="00DD4197">
        <w:rPr>
          <w:rFonts w:asciiTheme="majorBidi" w:eastAsia="Times New Roman" w:hAnsiTheme="majorBidi" w:cstheme="majorBidi"/>
          <w:sz w:val="24"/>
          <w:szCs w:val="24"/>
          <w:lang w:val="en-GB" w:eastAsia="uz-Cyrl-UZ"/>
        </w:rPr>
        <w:t>How does the State take into consideration its obligations concerning non-discrimination and women’s right to equal access to participation</w:t>
      </w:r>
      <w:r w:rsidR="003125AC">
        <w:rPr>
          <w:rFonts w:asciiTheme="majorBidi" w:eastAsia="Times New Roman" w:hAnsiTheme="majorBidi" w:cstheme="majorBidi"/>
          <w:sz w:val="24"/>
          <w:szCs w:val="24"/>
          <w:lang w:val="en-GB" w:eastAsia="uz-Cyrl-UZ"/>
        </w:rPr>
        <w:t>,</w:t>
      </w:r>
      <w:r w:rsidRPr="00DD4197">
        <w:rPr>
          <w:rFonts w:asciiTheme="majorBidi" w:eastAsia="Times New Roman" w:hAnsiTheme="majorBidi" w:cstheme="majorBidi"/>
          <w:sz w:val="24"/>
          <w:szCs w:val="24"/>
          <w:lang w:val="en-GB" w:eastAsia="uz-Cyrl-UZ"/>
        </w:rPr>
        <w:t xml:space="preserve"> </w:t>
      </w:r>
      <w:r w:rsidR="003125AC">
        <w:rPr>
          <w:rFonts w:asciiTheme="majorBidi" w:eastAsia="Times New Roman" w:hAnsiTheme="majorBidi" w:cstheme="majorBidi"/>
          <w:sz w:val="24"/>
          <w:szCs w:val="24"/>
          <w:lang w:val="en-GB" w:eastAsia="uz-Cyrl-UZ"/>
        </w:rPr>
        <w:t>as well as</w:t>
      </w:r>
      <w:r w:rsidR="003125AC" w:rsidRPr="00DD4197">
        <w:rPr>
          <w:rFonts w:asciiTheme="majorBidi" w:eastAsia="Times New Roman" w:hAnsiTheme="majorBidi" w:cstheme="majorBidi"/>
          <w:sz w:val="24"/>
          <w:szCs w:val="24"/>
          <w:lang w:val="en-GB" w:eastAsia="uz-Cyrl-UZ"/>
        </w:rPr>
        <w:t xml:space="preserve"> </w:t>
      </w:r>
      <w:r w:rsidRPr="00DD4197">
        <w:rPr>
          <w:rFonts w:asciiTheme="majorBidi" w:eastAsia="Times New Roman" w:hAnsiTheme="majorBidi" w:cstheme="majorBidi"/>
          <w:sz w:val="24"/>
          <w:szCs w:val="24"/>
          <w:lang w:val="en-GB" w:eastAsia="uz-Cyrl-UZ"/>
        </w:rPr>
        <w:t xml:space="preserve">its obligations under Article 8 of CEDAW to ensure women’s equal participation in the work of human rights organs when nominating or appointing candidates for those </w:t>
      </w:r>
      <w:r w:rsidR="00285FB5">
        <w:rPr>
          <w:rFonts w:asciiTheme="majorBidi" w:eastAsia="Times New Roman" w:hAnsiTheme="majorBidi" w:cstheme="majorBidi"/>
          <w:sz w:val="24"/>
          <w:szCs w:val="24"/>
          <w:lang w:val="en-GB" w:eastAsia="uz-Cyrl-UZ"/>
        </w:rPr>
        <w:t>organs and mechanisms</w:t>
      </w:r>
      <w:r w:rsidRPr="00DD4197">
        <w:rPr>
          <w:rFonts w:asciiTheme="majorBidi" w:eastAsia="Times New Roman" w:hAnsiTheme="majorBidi" w:cstheme="majorBidi"/>
          <w:sz w:val="24"/>
          <w:szCs w:val="24"/>
          <w:lang w:val="en-GB" w:eastAsia="uz-Cyrl-UZ"/>
        </w:rPr>
        <w:t>?</w:t>
      </w:r>
      <w:r w:rsidR="00B64F87">
        <w:rPr>
          <w:rFonts w:asciiTheme="majorBidi" w:eastAsia="Times New Roman" w:hAnsiTheme="majorBidi" w:cstheme="majorBidi"/>
          <w:sz w:val="24"/>
          <w:szCs w:val="24"/>
          <w:lang w:val="en-GB" w:eastAsia="uz-Cyrl-UZ"/>
        </w:rPr>
        <w:t xml:space="preserve"> </w:t>
      </w:r>
      <w:r w:rsidR="00B64F87" w:rsidRPr="00447B3B">
        <w:rPr>
          <w:rFonts w:ascii="Times New Roman" w:eastAsia="Symbol" w:hAnsi="Times New Roman"/>
          <w:b/>
          <w:i/>
          <w:lang w:val="en-GB"/>
        </w:rPr>
        <w:t>As for representation of women in Parliament, the last national elections’ round marked an increase to 35,4%.</w:t>
      </w:r>
      <w:r w:rsidR="00447B3B" w:rsidRPr="00447B3B">
        <w:rPr>
          <w:rFonts w:ascii="Times New Roman" w:eastAsia="Symbol" w:hAnsi="Times New Roman"/>
          <w:b/>
          <w:i/>
          <w:lang w:val="en-GB"/>
        </w:rPr>
        <w:t xml:space="preserve"> (Source: last periodic report to CEDAW). </w:t>
      </w:r>
      <w:r w:rsidR="00447B3B" w:rsidRPr="00447B3B">
        <w:rPr>
          <w:b/>
          <w:i/>
        </w:rPr>
        <w:t>By Act 215/2012, establishing “Provisions to promote gender balance in local governments and regional councils. Provisions on equal opportunities in the composition of selection boards for competitions in the public administrations”, municipal statutes shall include provisions to ensure equal opportunities between women and men within councils and non-elective collective bodies of municipalities and provinces, as well as of agencies, businesses and institutions depending from them.</w:t>
      </w:r>
      <w:r w:rsidR="00447B3B" w:rsidRPr="00447B3B">
        <w:rPr>
          <w:rFonts w:asciiTheme="majorBidi" w:eastAsia="Times New Roman" w:hAnsiTheme="majorBidi" w:cstheme="majorBidi"/>
          <w:b/>
          <w:i/>
          <w:sz w:val="24"/>
          <w:szCs w:val="24"/>
          <w:lang w:val="en-GB" w:eastAsia="uz-Cyrl-UZ"/>
        </w:rPr>
        <w:t xml:space="preserve"> </w:t>
      </w:r>
      <w:r w:rsidR="00447B3B" w:rsidRPr="00447B3B">
        <w:rPr>
          <w:b/>
          <w:i/>
        </w:rPr>
        <w:t>At the electoral level, for Municipalities with less than 5,000 inhabitants, to be valid, candidates’ lists must include both sexes. For the Municipalities between 5,000-15,000 inhabitants, in addition to the above quota  - by which none of the two sexes can exceed of 2/3 the other one -, the gender preference has been added.</w:t>
      </w:r>
      <w:r w:rsidR="00447B3B" w:rsidRPr="00447B3B">
        <w:rPr>
          <w:rStyle w:val="Rimandonotaapidipagina"/>
          <w:b/>
          <w:i/>
        </w:rPr>
        <w:footnoteReference w:id="1"/>
      </w:r>
      <w:r w:rsidR="00447B3B" w:rsidRPr="00447B3B">
        <w:rPr>
          <w:b/>
          <w:i/>
        </w:rPr>
        <w:t xml:space="preserve"> As for the selection boards to positions in Public Administration, at least 1/3 is reserved to women. The same purpose is under Act 65/2014 on the election to the EU Parliament: from 2019, women must represent 50% of the candidates’ list. Plus, the first two candidates of each list have to be of different sexes. In the event of two or more preferences by the voter, they are valid only if reflecting the gender balance principle. </w:t>
      </w:r>
      <w:r w:rsidR="00447B3B">
        <w:rPr>
          <w:b/>
          <w:i/>
        </w:rPr>
        <w:t>(</w:t>
      </w:r>
      <w:r w:rsidR="00447B3B" w:rsidRPr="00447B3B">
        <w:rPr>
          <w:b/>
          <w:i/>
        </w:rPr>
        <w:t>…</w:t>
      </w:r>
      <w:r w:rsidR="00447B3B" w:rsidRPr="00447B3B">
        <w:rPr>
          <w:rFonts w:asciiTheme="majorBidi" w:eastAsia="Times New Roman" w:hAnsiTheme="majorBidi" w:cstheme="majorBidi"/>
          <w:b/>
          <w:i/>
          <w:sz w:val="24"/>
          <w:szCs w:val="24"/>
          <w:lang w:val="en-GB" w:eastAsia="uz-Cyrl-UZ"/>
        </w:rPr>
        <w:t>.</w:t>
      </w:r>
      <w:r w:rsidR="00447B3B">
        <w:rPr>
          <w:rFonts w:asciiTheme="majorBidi" w:eastAsia="Times New Roman" w:hAnsiTheme="majorBidi" w:cstheme="majorBidi"/>
          <w:b/>
          <w:i/>
          <w:sz w:val="24"/>
          <w:szCs w:val="24"/>
          <w:lang w:val="en-GB" w:eastAsia="uz-Cyrl-UZ"/>
        </w:rPr>
        <w:t>)</w:t>
      </w:r>
      <w:r w:rsidR="00447B3B" w:rsidRPr="00447B3B">
        <w:rPr>
          <w:b/>
          <w:i/>
        </w:rPr>
        <w:t>. At the EU Parliament elections-2014, the increase in women amounted to 39,7% (compared to the initial 19.3% when women were 18).</w:t>
      </w:r>
      <w:r w:rsidR="00447B3B" w:rsidRPr="00447B3B">
        <w:rPr>
          <w:rStyle w:val="Rimandonotaapidipagina"/>
          <w:b/>
          <w:i/>
        </w:rPr>
        <w:footnoteReference w:id="2"/>
      </w:r>
      <w:r w:rsidR="00447B3B" w:rsidRPr="00447B3B">
        <w:rPr>
          <w:b/>
          <w:i/>
        </w:rPr>
        <w:t xml:space="preserve"> (..) Women’s under-representation is mainly a cultural problem. Therefore, multi-annual training projects, entitled “Women, politics and Institutions - educational processes for a gender and </w:t>
      </w:r>
      <w:r w:rsidR="00447B3B" w:rsidRPr="00447B3B">
        <w:rPr>
          <w:b/>
          <w:i/>
        </w:rPr>
        <w:lastRenderedPageBreak/>
        <w:t>equal opportunities culture”, have been developed with a view to disseminating a gender-sensitive culture and allowing women, of every age, workers or not, to approach politics and promote their success and their participation in the national political and social life. Within We-Women for Expo 2015 - an initiative launched by EXPO Milano 2015, in collaboration with the Ministry of Foreign Affairs and the Mondadori Foundation,</w:t>
      </w:r>
      <w:r w:rsidR="00447B3B" w:rsidRPr="00447B3B">
        <w:rPr>
          <w:rStyle w:val="Rimandonotaapidipagina"/>
          <w:b/>
          <w:i/>
        </w:rPr>
        <w:footnoteReference w:id="3"/>
      </w:r>
      <w:r w:rsidR="00447B3B" w:rsidRPr="00447B3B">
        <w:rPr>
          <w:b/>
          <w:i/>
        </w:rPr>
        <w:t xml:space="preserve"> several actions aim at strengthening women’s participation as driving forces for the future of the planet.</w:t>
      </w:r>
      <w:r w:rsidR="00447B3B" w:rsidRPr="00447B3B">
        <w:rPr>
          <w:rStyle w:val="Rimandonotaapidipagina"/>
          <w:b/>
          <w:i/>
        </w:rPr>
        <w:footnoteReference w:id="4"/>
      </w:r>
      <w:r w:rsidR="00447B3B" w:rsidRPr="00447B3B">
        <w:rPr>
          <w:rFonts w:asciiTheme="majorBidi" w:eastAsia="Times New Roman" w:hAnsiTheme="majorBidi" w:cstheme="majorBidi"/>
          <w:b/>
          <w:i/>
          <w:sz w:val="24"/>
          <w:szCs w:val="24"/>
          <w:lang w:val="en-GB" w:eastAsia="uz-Cyrl-UZ"/>
        </w:rPr>
        <w:t xml:space="preserve"> </w:t>
      </w:r>
      <w:r w:rsidR="00447B3B" w:rsidRPr="00447B3B">
        <w:rPr>
          <w:b/>
          <w:i/>
        </w:rPr>
        <w:t>In terms of women’s participation in diplomacy, as at December 31, 2014, 17 women out of 215 (on a total of 932 diplomats) were at the level of either Ambassador or Minister Plenipotentiary. Within Penitentiary Police, more than half of the personnel are women (3369 out of 6067), with 114 female Directors of Penitentiary Institutes (out of 197 Institutes). Additional data are reported in the revised NAP1325, 2014-2016</w:t>
      </w:r>
      <w:r w:rsidR="00447B3B" w:rsidRPr="00447B3B">
        <w:rPr>
          <w:rStyle w:val="Rimandonotaapidipagina"/>
          <w:b/>
          <w:i/>
        </w:rPr>
        <w:footnoteReference w:id="5"/>
      </w:r>
      <w:r w:rsidR="00447B3B" w:rsidRPr="00447B3B">
        <w:rPr>
          <w:b/>
          <w:i/>
        </w:rPr>
        <w:t xml:space="preserve">. More specifically, as for women in top positions (2013): Women </w:t>
      </w:r>
      <w:r w:rsidR="00447B3B" w:rsidRPr="00447B3B">
        <w:rPr>
          <w:b/>
          <w:i/>
          <w:iCs/>
        </w:rPr>
        <w:t>Prefets</w:t>
      </w:r>
      <w:r w:rsidR="00447B3B" w:rsidRPr="00447B3B">
        <w:rPr>
          <w:b/>
          <w:i/>
        </w:rPr>
        <w:t xml:space="preserve"> were 38%; Executive physicians of complex facilities, 14,7%; High-ranking magistrates, 2,6%; First grade Executives of Ministries, 32,3%; School principals, 61,6%; Armed forces high-ranking officers, 11,7%. </w:t>
      </w:r>
      <w:r w:rsidR="00447B3B" w:rsidRPr="00447B3B">
        <w:rPr>
          <w:b/>
          <w:bCs/>
          <w:i/>
        </w:rPr>
        <w:t>In 2014, women represent 41.9% of the employed; and 24.5% were among top management, legislators and senior officials (ISTAT data annexed - Table 4.12).</w:t>
      </w:r>
      <w:r w:rsidR="00447B3B" w:rsidRPr="00447B3B">
        <w:rPr>
          <w:b/>
          <w:i/>
        </w:rPr>
        <w:t xml:space="preserve"> Specifically, positive trends refer to women </w:t>
      </w:r>
      <w:r w:rsidR="00447B3B" w:rsidRPr="00447B3B">
        <w:rPr>
          <w:b/>
          <w:i/>
          <w:iCs/>
        </w:rPr>
        <w:t>prefects</w:t>
      </w:r>
      <w:r w:rsidR="00447B3B" w:rsidRPr="00447B3B">
        <w:rPr>
          <w:b/>
          <w:i/>
        </w:rPr>
        <w:t xml:space="preserve"> and school principals</w:t>
      </w:r>
      <w:r w:rsidR="00447B3B">
        <w:t>”.</w:t>
      </w:r>
    </w:p>
    <w:p w14:paraId="5F4F1E52" w14:textId="77777777" w:rsidR="00D70D1C" w:rsidRPr="00DD4197" w:rsidRDefault="00D70D1C" w:rsidP="00E45890">
      <w:pPr>
        <w:shd w:val="clear" w:color="auto" w:fill="FFFFFF"/>
        <w:spacing w:after="0" w:line="240" w:lineRule="auto"/>
        <w:ind w:left="720"/>
        <w:jc w:val="both"/>
        <w:rPr>
          <w:rFonts w:asciiTheme="majorBidi" w:eastAsia="Times New Roman" w:hAnsiTheme="majorBidi" w:cstheme="majorBidi"/>
          <w:sz w:val="24"/>
          <w:szCs w:val="24"/>
          <w:lang w:val="en-GB" w:eastAsia="uz-Cyrl-UZ"/>
        </w:rPr>
      </w:pPr>
      <w:r w:rsidRPr="00DD4197">
        <w:rPr>
          <w:rFonts w:asciiTheme="majorBidi" w:eastAsia="Times New Roman" w:hAnsiTheme="majorBidi" w:cstheme="majorBidi"/>
          <w:sz w:val="24"/>
          <w:szCs w:val="24"/>
          <w:lang w:val="en-GB" w:eastAsia="uz-Cyrl-UZ"/>
        </w:rPr>
        <w:t> </w:t>
      </w:r>
    </w:p>
    <w:p w14:paraId="794B2486" w14:textId="11FE55F3" w:rsidR="00D70D1C" w:rsidRPr="00AC12C2" w:rsidRDefault="00D70D1C" w:rsidP="00285FB5">
      <w:pPr>
        <w:pStyle w:val="Paragrafoelenco"/>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uz-Cyrl-UZ"/>
        </w:rPr>
      </w:pPr>
      <w:r w:rsidRPr="00DD4197">
        <w:rPr>
          <w:rFonts w:asciiTheme="majorBidi" w:eastAsia="Times New Roman" w:hAnsiTheme="majorBidi" w:cstheme="majorBidi"/>
          <w:sz w:val="24"/>
          <w:szCs w:val="24"/>
          <w:lang w:val="en-GB" w:eastAsia="uz-Cyrl-UZ"/>
        </w:rPr>
        <w:t>How many women has the State nominated to human rights organs and mechanisms in the last five years (such as the Advisory Committee or treaty bodies)?</w:t>
      </w:r>
      <w:r w:rsidR="00AC12C2">
        <w:rPr>
          <w:rFonts w:asciiTheme="majorBidi" w:eastAsia="Times New Roman" w:hAnsiTheme="majorBidi" w:cstheme="majorBidi"/>
          <w:sz w:val="24"/>
          <w:szCs w:val="24"/>
          <w:lang w:val="en-GB" w:eastAsia="uz-Cyrl-UZ"/>
        </w:rPr>
        <w:t xml:space="preserve"> </w:t>
      </w:r>
      <w:r w:rsidR="00AC12C2" w:rsidRPr="00AC12C2">
        <w:rPr>
          <w:rFonts w:asciiTheme="majorBidi" w:eastAsia="Times New Roman" w:hAnsiTheme="majorBidi" w:cstheme="majorBidi"/>
          <w:b/>
          <w:sz w:val="24"/>
          <w:szCs w:val="24"/>
          <w:lang w:val="en-GB" w:eastAsia="uz-Cyrl-UZ"/>
        </w:rPr>
        <w:t>With specific regard to Treaty Bodies and Special Procedures,</w:t>
      </w:r>
      <w:r w:rsidR="00AC12C2">
        <w:rPr>
          <w:rFonts w:asciiTheme="majorBidi" w:eastAsia="Times New Roman" w:hAnsiTheme="majorBidi" w:cstheme="majorBidi"/>
          <w:b/>
          <w:sz w:val="24"/>
          <w:szCs w:val="24"/>
          <w:lang w:val="en-GB" w:eastAsia="uz-Cyrl-UZ"/>
        </w:rPr>
        <w:t xml:space="preserve"> mention has to be made of four</w:t>
      </w:r>
      <w:r w:rsidR="00AC12C2" w:rsidRPr="00AC12C2">
        <w:rPr>
          <w:rFonts w:asciiTheme="majorBidi" w:eastAsia="Times New Roman" w:hAnsiTheme="majorBidi" w:cstheme="majorBidi"/>
          <w:b/>
          <w:sz w:val="24"/>
          <w:szCs w:val="24"/>
          <w:lang w:val="en-GB" w:eastAsia="uz-Cyrl-UZ"/>
        </w:rPr>
        <w:t xml:space="preserve"> ladies. </w:t>
      </w:r>
    </w:p>
    <w:p w14:paraId="52C528BB" w14:textId="77777777" w:rsidR="00D04F54" w:rsidRPr="00AC12C2" w:rsidRDefault="00D04F54" w:rsidP="00E45890">
      <w:pPr>
        <w:pStyle w:val="Paragrafoelenco"/>
        <w:jc w:val="both"/>
        <w:rPr>
          <w:rFonts w:asciiTheme="majorBidi" w:eastAsia="Times New Roman" w:hAnsiTheme="majorBidi" w:cstheme="majorBidi"/>
          <w:b/>
          <w:sz w:val="24"/>
          <w:szCs w:val="24"/>
          <w:lang w:val="en-GB" w:eastAsia="uz-Cyrl-UZ"/>
        </w:rPr>
      </w:pPr>
    </w:p>
    <w:p w14:paraId="70B8781B" w14:textId="048200BC" w:rsidR="00D04F54" w:rsidRPr="00AC12C2" w:rsidRDefault="00D04F54" w:rsidP="00285FB5">
      <w:pPr>
        <w:pStyle w:val="Paragrafoelenco"/>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uz-Cyrl-UZ"/>
        </w:rPr>
      </w:pPr>
      <w:r w:rsidRPr="00DD4197">
        <w:rPr>
          <w:rFonts w:asciiTheme="majorBidi" w:hAnsiTheme="majorBidi" w:cstheme="majorBidi"/>
          <w:sz w:val="24"/>
          <w:szCs w:val="24"/>
          <w:shd w:val="clear" w:color="auto" w:fill="FFFFFF"/>
          <w:lang w:val="en-GB"/>
        </w:rPr>
        <w:t xml:space="preserve">Does the State take any action to publicize and encourage women to </w:t>
      </w:r>
      <w:r w:rsidR="00285FB5">
        <w:rPr>
          <w:rFonts w:asciiTheme="majorBidi" w:hAnsiTheme="majorBidi" w:cstheme="majorBidi"/>
          <w:sz w:val="24"/>
          <w:szCs w:val="24"/>
          <w:shd w:val="clear" w:color="auto" w:fill="FFFFFF"/>
          <w:lang w:val="en-GB"/>
        </w:rPr>
        <w:t>apply</w:t>
      </w:r>
      <w:r w:rsidR="00285FB5" w:rsidRPr="00DD4197">
        <w:rPr>
          <w:rFonts w:asciiTheme="majorBidi" w:hAnsiTheme="majorBidi" w:cstheme="majorBidi"/>
          <w:sz w:val="24"/>
          <w:szCs w:val="24"/>
          <w:shd w:val="clear" w:color="auto" w:fill="FFFFFF"/>
          <w:lang w:val="en-GB"/>
        </w:rPr>
        <w:t xml:space="preserve"> </w:t>
      </w:r>
      <w:r w:rsidR="00285FB5" w:rsidRPr="00285FB5">
        <w:rPr>
          <w:rFonts w:asciiTheme="majorBidi" w:hAnsiTheme="majorBidi" w:cstheme="majorBidi"/>
          <w:sz w:val="24"/>
          <w:szCs w:val="24"/>
          <w:shd w:val="clear" w:color="auto" w:fill="FFFFFF"/>
          <w:lang w:val="en-GB"/>
        </w:rPr>
        <w:t>for</w:t>
      </w:r>
      <w:r w:rsidR="00285FB5">
        <w:rPr>
          <w:rFonts w:asciiTheme="majorBidi" w:hAnsiTheme="majorBidi" w:cstheme="majorBidi"/>
          <w:sz w:val="24"/>
          <w:szCs w:val="24"/>
          <w:shd w:val="clear" w:color="auto" w:fill="FFFFFF"/>
          <w:lang w:val="en-GB"/>
        </w:rPr>
        <w:t xml:space="preserve"> the special procedures</w:t>
      </w:r>
      <w:r w:rsidR="00285FB5" w:rsidRPr="00285FB5">
        <w:rPr>
          <w:rFonts w:asciiTheme="majorBidi" w:hAnsiTheme="majorBidi" w:cstheme="majorBidi"/>
          <w:sz w:val="24"/>
          <w:szCs w:val="24"/>
          <w:shd w:val="clear" w:color="auto" w:fill="FFFFFF"/>
          <w:lang w:val="en-GB"/>
        </w:rPr>
        <w:t xml:space="preserve"> </w:t>
      </w:r>
      <w:r w:rsidR="00285FB5">
        <w:rPr>
          <w:rFonts w:asciiTheme="majorBidi" w:hAnsiTheme="majorBidi" w:cstheme="majorBidi"/>
          <w:sz w:val="24"/>
          <w:szCs w:val="24"/>
          <w:shd w:val="clear" w:color="auto" w:fill="FFFFFF"/>
          <w:lang w:val="en-GB"/>
        </w:rPr>
        <w:t>mandate-holders</w:t>
      </w:r>
      <w:r w:rsidR="00285FB5" w:rsidRPr="00285FB5">
        <w:rPr>
          <w:rFonts w:asciiTheme="majorBidi" w:hAnsiTheme="majorBidi" w:cstheme="majorBidi"/>
          <w:sz w:val="24"/>
          <w:szCs w:val="24"/>
          <w:shd w:val="clear" w:color="auto" w:fill="FFFFFF"/>
          <w:lang w:val="en-GB"/>
        </w:rPr>
        <w:t xml:space="preserve"> vacancies</w:t>
      </w:r>
      <w:r w:rsidRPr="00DD4197">
        <w:rPr>
          <w:rFonts w:asciiTheme="majorBidi" w:hAnsiTheme="majorBidi" w:cstheme="majorBidi"/>
          <w:sz w:val="24"/>
          <w:szCs w:val="24"/>
          <w:shd w:val="clear" w:color="auto" w:fill="FFFFFF"/>
          <w:lang w:val="en-GB"/>
        </w:rPr>
        <w:t>?</w:t>
      </w:r>
      <w:r w:rsidR="00AC12C2">
        <w:rPr>
          <w:rFonts w:asciiTheme="majorBidi" w:hAnsiTheme="majorBidi" w:cstheme="majorBidi"/>
          <w:sz w:val="24"/>
          <w:szCs w:val="24"/>
          <w:shd w:val="clear" w:color="auto" w:fill="FFFFFF"/>
          <w:lang w:val="en-GB"/>
        </w:rPr>
        <w:t xml:space="preserve"> </w:t>
      </w:r>
      <w:r w:rsidR="00AC12C2" w:rsidRPr="00AC12C2">
        <w:rPr>
          <w:rFonts w:asciiTheme="majorBidi" w:hAnsiTheme="majorBidi" w:cstheme="majorBidi"/>
          <w:b/>
          <w:sz w:val="24"/>
          <w:szCs w:val="24"/>
          <w:shd w:val="clear" w:color="auto" w:fill="FFFFFF"/>
          <w:lang w:val="en-GB"/>
        </w:rPr>
        <w:t>As a way of examples, in addition to ads.</w:t>
      </w:r>
      <w:r w:rsidR="00AC12C2">
        <w:rPr>
          <w:rFonts w:asciiTheme="majorBidi" w:hAnsiTheme="majorBidi" w:cstheme="majorBidi"/>
          <w:b/>
          <w:sz w:val="24"/>
          <w:szCs w:val="24"/>
          <w:shd w:val="clear" w:color="auto" w:fill="FFFFFF"/>
          <w:lang w:val="en-GB"/>
        </w:rPr>
        <w:t xml:space="preserve">, </w:t>
      </w:r>
      <w:r w:rsidR="00AC12C2" w:rsidRPr="00AC12C2">
        <w:rPr>
          <w:rFonts w:asciiTheme="majorBidi" w:hAnsiTheme="majorBidi" w:cstheme="majorBidi"/>
          <w:b/>
          <w:sz w:val="24"/>
          <w:szCs w:val="24"/>
          <w:shd w:val="clear" w:color="auto" w:fill="FFFFFF"/>
          <w:lang w:val="en-GB"/>
        </w:rPr>
        <w:t xml:space="preserve">vacancies are shared during working meetings. </w:t>
      </w:r>
    </w:p>
    <w:p w14:paraId="6FE48C68" w14:textId="77777777" w:rsidR="00714BC1" w:rsidRPr="00DD4197" w:rsidRDefault="00714BC1" w:rsidP="00E45890">
      <w:pPr>
        <w:pStyle w:val="Paragrafoelenco"/>
        <w:jc w:val="both"/>
        <w:rPr>
          <w:rFonts w:asciiTheme="majorBidi" w:eastAsia="Times New Roman" w:hAnsiTheme="majorBidi" w:cstheme="majorBidi"/>
          <w:sz w:val="24"/>
          <w:szCs w:val="24"/>
          <w:lang w:val="en-GB" w:eastAsia="uz-Cyrl-UZ"/>
        </w:rPr>
      </w:pPr>
    </w:p>
    <w:p w14:paraId="2DEB6180" w14:textId="0CED8F17" w:rsidR="00714BC1" w:rsidRPr="00AC12C2" w:rsidRDefault="00714BC1" w:rsidP="00740502">
      <w:pPr>
        <w:pStyle w:val="Paragrafoelenco"/>
        <w:numPr>
          <w:ilvl w:val="0"/>
          <w:numId w:val="12"/>
        </w:numPr>
        <w:jc w:val="both"/>
        <w:rPr>
          <w:rFonts w:asciiTheme="majorBidi" w:hAnsiTheme="majorBidi" w:cstheme="majorBidi"/>
          <w:b/>
          <w:sz w:val="24"/>
          <w:szCs w:val="24"/>
          <w:lang w:val="en-GB"/>
        </w:rPr>
      </w:pPr>
      <w:r w:rsidRPr="00DD4197">
        <w:rPr>
          <w:rFonts w:asciiTheme="majorBidi" w:hAnsiTheme="majorBidi" w:cstheme="majorBidi"/>
          <w:sz w:val="24"/>
          <w:szCs w:val="24"/>
          <w:lang w:val="en-GB"/>
        </w:rPr>
        <w:t>What are the main challenges within your country in tackling the issue of gender balance when nominating and electing</w:t>
      </w:r>
      <w:r w:rsidR="00740502">
        <w:rPr>
          <w:rFonts w:asciiTheme="majorBidi" w:hAnsiTheme="majorBidi" w:cstheme="majorBidi"/>
          <w:sz w:val="24"/>
          <w:szCs w:val="24"/>
          <w:lang w:val="en-GB"/>
        </w:rPr>
        <w:t xml:space="preserve"> candidates</w:t>
      </w:r>
      <w:r w:rsidRPr="00DD4197">
        <w:rPr>
          <w:rFonts w:asciiTheme="majorBidi" w:hAnsiTheme="majorBidi" w:cstheme="majorBidi"/>
          <w:sz w:val="24"/>
          <w:szCs w:val="24"/>
          <w:lang w:val="en-GB"/>
        </w:rPr>
        <w:t xml:space="preserve"> </w:t>
      </w:r>
      <w:r w:rsidRPr="00DD4197">
        <w:rPr>
          <w:rFonts w:asciiTheme="majorBidi" w:eastAsia="Times New Roman" w:hAnsiTheme="majorBidi" w:cstheme="majorBidi"/>
          <w:sz w:val="24"/>
          <w:szCs w:val="24"/>
          <w:lang w:val="en-GB" w:eastAsia="uz-Cyrl-UZ"/>
        </w:rPr>
        <w:t>for human rights organs</w:t>
      </w:r>
      <w:r w:rsidR="00740502">
        <w:rPr>
          <w:rFonts w:asciiTheme="majorBidi" w:eastAsia="Times New Roman" w:hAnsiTheme="majorBidi" w:cstheme="majorBidi"/>
          <w:sz w:val="24"/>
          <w:szCs w:val="24"/>
          <w:lang w:val="en-GB" w:eastAsia="uz-Cyrl-UZ"/>
        </w:rPr>
        <w:t xml:space="preserve"> and mechanisms</w:t>
      </w:r>
      <w:r w:rsidRPr="00DD4197">
        <w:rPr>
          <w:rFonts w:asciiTheme="majorBidi" w:eastAsia="Times New Roman" w:hAnsiTheme="majorBidi" w:cstheme="majorBidi"/>
          <w:sz w:val="24"/>
          <w:szCs w:val="24"/>
          <w:lang w:val="en-GB" w:eastAsia="uz-Cyrl-UZ"/>
        </w:rPr>
        <w:t xml:space="preserve"> such as the Advisory Committee</w:t>
      </w:r>
      <w:r w:rsidR="00740502">
        <w:rPr>
          <w:rFonts w:asciiTheme="majorBidi" w:eastAsia="Times New Roman" w:hAnsiTheme="majorBidi" w:cstheme="majorBidi"/>
          <w:sz w:val="24"/>
          <w:szCs w:val="24"/>
          <w:lang w:val="en-GB" w:eastAsia="uz-Cyrl-UZ"/>
        </w:rPr>
        <w:t>,</w:t>
      </w:r>
      <w:r w:rsidRPr="00DD4197">
        <w:rPr>
          <w:rFonts w:asciiTheme="majorBidi" w:eastAsia="Times New Roman" w:hAnsiTheme="majorBidi" w:cstheme="majorBidi"/>
          <w:sz w:val="24"/>
          <w:szCs w:val="24"/>
          <w:lang w:val="en-GB" w:eastAsia="uz-Cyrl-UZ"/>
        </w:rPr>
        <w:t xml:space="preserve"> treaty bodies</w:t>
      </w:r>
      <w:r w:rsidR="00740502" w:rsidRPr="00A7704C">
        <w:rPr>
          <w:lang w:val="en-GB"/>
        </w:rPr>
        <w:t xml:space="preserve"> </w:t>
      </w:r>
      <w:r w:rsidR="00740502" w:rsidRPr="00740502">
        <w:rPr>
          <w:rFonts w:asciiTheme="majorBidi" w:eastAsia="Times New Roman" w:hAnsiTheme="majorBidi" w:cstheme="majorBidi"/>
          <w:sz w:val="24"/>
          <w:szCs w:val="24"/>
          <w:lang w:val="en-GB" w:eastAsia="uz-Cyrl-UZ"/>
        </w:rPr>
        <w:t>and the special procedures</w:t>
      </w:r>
      <w:r w:rsidRPr="00DD4197">
        <w:rPr>
          <w:rFonts w:asciiTheme="majorBidi" w:eastAsia="Times New Roman" w:hAnsiTheme="majorBidi" w:cstheme="majorBidi"/>
          <w:sz w:val="24"/>
          <w:szCs w:val="24"/>
          <w:lang w:val="en-GB" w:eastAsia="uz-Cyrl-UZ"/>
        </w:rPr>
        <w:t xml:space="preserve">? </w:t>
      </w:r>
      <w:r w:rsidR="00AC12C2" w:rsidRPr="00AC12C2">
        <w:rPr>
          <w:rFonts w:asciiTheme="majorBidi" w:hAnsiTheme="majorBidi" w:cstheme="majorBidi"/>
          <w:b/>
          <w:sz w:val="24"/>
          <w:szCs w:val="24"/>
          <w:lang w:val="en-GB"/>
        </w:rPr>
        <w:t xml:space="preserve">No specific challenge. </w:t>
      </w:r>
    </w:p>
    <w:p w14:paraId="3A083EBF" w14:textId="77777777" w:rsidR="00D04F54" w:rsidRPr="00DD4197" w:rsidRDefault="00D04F54" w:rsidP="00E45890">
      <w:pPr>
        <w:pStyle w:val="Paragrafoelenco"/>
        <w:jc w:val="both"/>
        <w:rPr>
          <w:rFonts w:asciiTheme="majorBidi" w:eastAsia="Times New Roman" w:hAnsiTheme="majorBidi" w:cstheme="majorBidi"/>
          <w:sz w:val="24"/>
          <w:szCs w:val="24"/>
          <w:lang w:val="en-GB" w:eastAsia="uz-Cyrl-UZ"/>
        </w:rPr>
      </w:pPr>
    </w:p>
    <w:p w14:paraId="695BF7A8" w14:textId="10971995" w:rsidR="00D70D1C" w:rsidRPr="00DD4197" w:rsidRDefault="00D70D1C" w:rsidP="00740502">
      <w:pPr>
        <w:pStyle w:val="Paragrafoelenco"/>
        <w:numPr>
          <w:ilvl w:val="0"/>
          <w:numId w:val="12"/>
        </w:numPr>
        <w:shd w:val="clear" w:color="auto" w:fill="FFFFFF"/>
        <w:spacing w:after="0" w:line="240" w:lineRule="auto"/>
        <w:jc w:val="both"/>
        <w:rPr>
          <w:rFonts w:asciiTheme="majorBidi" w:eastAsia="Times New Roman" w:hAnsiTheme="majorBidi" w:cstheme="majorBidi"/>
          <w:sz w:val="24"/>
          <w:szCs w:val="24"/>
          <w:lang w:val="en-GB" w:eastAsia="uz-Cyrl-UZ"/>
        </w:rPr>
      </w:pPr>
      <w:r w:rsidRPr="00DD4197">
        <w:rPr>
          <w:rFonts w:asciiTheme="majorBidi" w:eastAsia="Times New Roman" w:hAnsiTheme="majorBidi" w:cstheme="majorBidi"/>
          <w:sz w:val="24"/>
          <w:szCs w:val="24"/>
          <w:lang w:val="en-GB" w:eastAsia="uz-Cyrl-UZ"/>
        </w:rPr>
        <w:t xml:space="preserve">Are there good practices by the State or other </w:t>
      </w:r>
      <w:r w:rsidR="00740502" w:rsidRPr="00740502">
        <w:rPr>
          <w:rFonts w:asciiTheme="majorBidi" w:eastAsia="Times New Roman" w:hAnsiTheme="majorBidi" w:cstheme="majorBidi"/>
          <w:sz w:val="24"/>
          <w:szCs w:val="24"/>
          <w:lang w:val="en-GB" w:eastAsia="uz-Cyrl-UZ"/>
        </w:rPr>
        <w:t xml:space="preserve">stakeholders </w:t>
      </w:r>
      <w:r w:rsidRPr="00DD4197">
        <w:rPr>
          <w:rFonts w:asciiTheme="majorBidi" w:eastAsia="Times New Roman" w:hAnsiTheme="majorBidi" w:cstheme="majorBidi"/>
          <w:sz w:val="24"/>
          <w:szCs w:val="24"/>
          <w:lang w:val="en-GB" w:eastAsia="uz-Cyrl-UZ"/>
        </w:rPr>
        <w:t>that ensure gender parity</w:t>
      </w:r>
      <w:r w:rsidR="00740502">
        <w:rPr>
          <w:rFonts w:asciiTheme="majorBidi" w:eastAsia="Times New Roman" w:hAnsiTheme="majorBidi" w:cstheme="majorBidi"/>
          <w:sz w:val="24"/>
          <w:szCs w:val="24"/>
          <w:lang w:val="en-GB" w:eastAsia="uz-Cyrl-UZ"/>
        </w:rPr>
        <w:t>? If yes, could you please share these practices?</w:t>
      </w:r>
      <w:r w:rsidR="00AC12C2">
        <w:rPr>
          <w:rFonts w:asciiTheme="majorBidi" w:eastAsia="Times New Roman" w:hAnsiTheme="majorBidi" w:cstheme="majorBidi"/>
          <w:sz w:val="24"/>
          <w:szCs w:val="24"/>
          <w:lang w:val="en-GB" w:eastAsia="uz-Cyrl-UZ"/>
        </w:rPr>
        <w:t xml:space="preserve"> </w:t>
      </w:r>
      <w:r w:rsidR="00AC12C2" w:rsidRPr="00AC12C2">
        <w:rPr>
          <w:rFonts w:asciiTheme="majorBidi" w:eastAsia="Times New Roman" w:hAnsiTheme="majorBidi" w:cstheme="majorBidi"/>
          <w:b/>
          <w:sz w:val="24"/>
          <w:szCs w:val="24"/>
          <w:lang w:val="en-GB" w:eastAsia="uz-Cyrl-UZ"/>
        </w:rPr>
        <w:t xml:space="preserve">N/A. </w:t>
      </w:r>
    </w:p>
    <w:p w14:paraId="0838D2CF" w14:textId="77777777" w:rsidR="00D70D1C" w:rsidRPr="00DD4197" w:rsidRDefault="00D70D1C" w:rsidP="00E45890">
      <w:pPr>
        <w:shd w:val="clear" w:color="auto" w:fill="FFFFFF"/>
        <w:spacing w:after="0" w:line="240" w:lineRule="auto"/>
        <w:ind w:left="720"/>
        <w:jc w:val="both"/>
        <w:rPr>
          <w:rFonts w:asciiTheme="majorBidi" w:eastAsia="Times New Roman" w:hAnsiTheme="majorBidi" w:cstheme="majorBidi"/>
          <w:sz w:val="24"/>
          <w:szCs w:val="24"/>
          <w:lang w:val="en-GB" w:eastAsia="uz-Cyrl-UZ"/>
        </w:rPr>
      </w:pPr>
      <w:r w:rsidRPr="00DD4197">
        <w:rPr>
          <w:rFonts w:asciiTheme="majorBidi" w:eastAsia="Times New Roman" w:hAnsiTheme="majorBidi" w:cstheme="majorBidi"/>
          <w:sz w:val="24"/>
          <w:szCs w:val="24"/>
          <w:lang w:val="en-GB" w:eastAsia="uz-Cyrl-UZ"/>
        </w:rPr>
        <w:t> </w:t>
      </w:r>
    </w:p>
    <w:p w14:paraId="06FBFC76" w14:textId="17EE91C7" w:rsidR="00D70D1C" w:rsidRPr="00B57166" w:rsidRDefault="00D70D1C" w:rsidP="00740502">
      <w:pPr>
        <w:pStyle w:val="Paragrafoelenco"/>
        <w:numPr>
          <w:ilvl w:val="0"/>
          <w:numId w:val="12"/>
        </w:numPr>
        <w:shd w:val="clear" w:color="auto" w:fill="FFFFFF"/>
        <w:spacing w:after="0" w:line="240" w:lineRule="auto"/>
        <w:jc w:val="both"/>
        <w:rPr>
          <w:rFonts w:asciiTheme="majorBidi" w:eastAsia="Times New Roman" w:hAnsiTheme="majorBidi" w:cstheme="majorBidi"/>
          <w:b/>
          <w:sz w:val="24"/>
          <w:szCs w:val="24"/>
          <w:lang w:val="en-GB" w:eastAsia="uz-Cyrl-UZ"/>
        </w:rPr>
      </w:pPr>
      <w:r w:rsidRPr="00DD4197">
        <w:rPr>
          <w:rFonts w:asciiTheme="majorBidi" w:eastAsia="Times New Roman" w:hAnsiTheme="majorBidi" w:cstheme="majorBidi"/>
          <w:sz w:val="24"/>
          <w:szCs w:val="24"/>
          <w:lang w:val="en-GB" w:eastAsia="uz-Cyrl-UZ"/>
        </w:rPr>
        <w:t>Are there recommendations directed to States, international bodies, or other entities, that you wish to make in order to strengthen and inform this repo</w:t>
      </w:r>
      <w:r w:rsidR="00D04F54" w:rsidRPr="00DD4197">
        <w:rPr>
          <w:rFonts w:asciiTheme="majorBidi" w:eastAsia="Times New Roman" w:hAnsiTheme="majorBidi" w:cstheme="majorBidi"/>
          <w:sz w:val="24"/>
          <w:szCs w:val="24"/>
          <w:lang w:val="en-GB" w:eastAsia="uz-Cyrl-UZ"/>
        </w:rPr>
        <w:t>rt?</w:t>
      </w:r>
      <w:r w:rsidR="00AC12C2">
        <w:rPr>
          <w:rFonts w:asciiTheme="majorBidi" w:eastAsia="Times New Roman" w:hAnsiTheme="majorBidi" w:cstheme="majorBidi"/>
          <w:sz w:val="24"/>
          <w:szCs w:val="24"/>
          <w:lang w:val="en-GB" w:eastAsia="uz-Cyrl-UZ"/>
        </w:rPr>
        <w:t xml:space="preserve"> </w:t>
      </w:r>
      <w:r w:rsidR="00AC12C2" w:rsidRPr="00B57166">
        <w:rPr>
          <w:rFonts w:asciiTheme="majorBidi" w:eastAsia="Times New Roman" w:hAnsiTheme="majorBidi" w:cstheme="majorBidi"/>
          <w:b/>
          <w:sz w:val="24"/>
          <w:szCs w:val="24"/>
          <w:lang w:val="en-GB" w:eastAsia="uz-Cyrl-UZ"/>
        </w:rPr>
        <w:t>Women’s meaningful participation and representation are key issue</w:t>
      </w:r>
      <w:r w:rsidR="00B57166" w:rsidRPr="00B57166">
        <w:rPr>
          <w:rFonts w:asciiTheme="majorBidi" w:eastAsia="Times New Roman" w:hAnsiTheme="majorBidi" w:cstheme="majorBidi"/>
          <w:b/>
          <w:sz w:val="24"/>
          <w:szCs w:val="24"/>
          <w:lang w:val="en-GB" w:eastAsia="uz-Cyrl-UZ"/>
        </w:rPr>
        <w:t>s</w:t>
      </w:r>
      <w:r w:rsidR="00AC12C2" w:rsidRPr="00B57166">
        <w:rPr>
          <w:rFonts w:asciiTheme="majorBidi" w:eastAsia="Times New Roman" w:hAnsiTheme="majorBidi" w:cstheme="majorBidi"/>
          <w:b/>
          <w:sz w:val="24"/>
          <w:szCs w:val="24"/>
          <w:lang w:val="en-GB" w:eastAsia="uz-Cyrl-UZ"/>
        </w:rPr>
        <w:t xml:space="preserve"> and components of all</w:t>
      </w:r>
      <w:r w:rsidR="00B57166" w:rsidRPr="00B57166">
        <w:rPr>
          <w:rFonts w:asciiTheme="majorBidi" w:eastAsia="Times New Roman" w:hAnsiTheme="majorBidi" w:cstheme="majorBidi"/>
          <w:b/>
          <w:sz w:val="24"/>
          <w:szCs w:val="24"/>
          <w:lang w:val="en-GB" w:eastAsia="uz-Cyrl-UZ"/>
        </w:rPr>
        <w:t xml:space="preserve"> processes, as evidenced by the Mediterranean Network of Women Mediators launched at the Ministry of Foreign Affairs and International Cooperation of Italy in October 2017 within the framework of the National Action Plan on Women, Peace and Security, in accordance with UNSCR 1325(2000). </w:t>
      </w:r>
    </w:p>
    <w:sectPr w:rsidR="00D70D1C" w:rsidRPr="00B57166">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F49F0" w14:textId="77777777" w:rsidR="009E714D" w:rsidRDefault="009E714D" w:rsidP="00447B3B">
      <w:pPr>
        <w:spacing w:after="0" w:line="240" w:lineRule="auto"/>
      </w:pPr>
      <w:r>
        <w:separator/>
      </w:r>
    </w:p>
  </w:endnote>
  <w:endnote w:type="continuationSeparator" w:id="0">
    <w:p w14:paraId="763B9465" w14:textId="77777777" w:rsidR="009E714D" w:rsidRDefault="009E714D" w:rsidP="0044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852B5" w14:textId="77777777" w:rsidR="00EE22DB" w:rsidRDefault="00EE22DB" w:rsidP="000038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AEC92B" w14:textId="77777777" w:rsidR="00EE22DB" w:rsidRDefault="00EE22DB" w:rsidP="00EE22D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63FD" w14:textId="7E1BD194" w:rsidR="00EE22DB" w:rsidRDefault="00EE22DB" w:rsidP="000038A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30E2B">
      <w:rPr>
        <w:rStyle w:val="Numeropagina"/>
        <w:noProof/>
      </w:rPr>
      <w:t>1</w:t>
    </w:r>
    <w:r>
      <w:rPr>
        <w:rStyle w:val="Numeropagina"/>
      </w:rPr>
      <w:fldChar w:fldCharType="end"/>
    </w:r>
  </w:p>
  <w:p w14:paraId="3D6D403E" w14:textId="77777777" w:rsidR="00EE22DB" w:rsidRDefault="00EE22DB" w:rsidP="00EE22D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BC59F" w14:textId="77777777" w:rsidR="009E714D" w:rsidRDefault="009E714D" w:rsidP="00447B3B">
      <w:pPr>
        <w:spacing w:after="0" w:line="240" w:lineRule="auto"/>
      </w:pPr>
      <w:r>
        <w:separator/>
      </w:r>
    </w:p>
  </w:footnote>
  <w:footnote w:type="continuationSeparator" w:id="0">
    <w:p w14:paraId="3367BA8D" w14:textId="77777777" w:rsidR="009E714D" w:rsidRDefault="009E714D" w:rsidP="00447B3B">
      <w:pPr>
        <w:spacing w:after="0" w:line="240" w:lineRule="auto"/>
      </w:pPr>
      <w:r>
        <w:continuationSeparator/>
      </w:r>
    </w:p>
  </w:footnote>
  <w:footnote w:id="1">
    <w:p w14:paraId="12869AA8" w14:textId="77777777" w:rsidR="00AC12C2" w:rsidRPr="00B84726" w:rsidRDefault="00AC12C2" w:rsidP="00447B3B">
      <w:pPr>
        <w:pStyle w:val="Testonotaapidipagina"/>
        <w:jc w:val="both"/>
        <w:rPr>
          <w:sz w:val="16"/>
          <w:szCs w:val="16"/>
          <w:lang w:val="en-US"/>
        </w:rPr>
      </w:pPr>
      <w:r w:rsidRPr="00B84726">
        <w:rPr>
          <w:rStyle w:val="Rimandonotaapidipagina"/>
          <w:sz w:val="16"/>
          <w:szCs w:val="16"/>
        </w:rPr>
        <w:footnoteRef/>
      </w:r>
      <w:r w:rsidRPr="00B84726">
        <w:rPr>
          <w:sz w:val="16"/>
          <w:szCs w:val="16"/>
          <w:lang w:val="en-US"/>
        </w:rPr>
        <w:t xml:space="preserve"> Two candidates can be indicated but they have to be of different sex, otherwise the second choice will not be valid.</w:t>
      </w:r>
    </w:p>
  </w:footnote>
  <w:footnote w:id="2">
    <w:p w14:paraId="50E7DB33" w14:textId="77777777" w:rsidR="00AC12C2" w:rsidRPr="00B84726" w:rsidRDefault="00AC12C2" w:rsidP="00447B3B">
      <w:pPr>
        <w:pStyle w:val="Testonotaapidipagina"/>
        <w:jc w:val="both"/>
        <w:rPr>
          <w:sz w:val="16"/>
          <w:szCs w:val="16"/>
          <w:lang w:val="en-US"/>
        </w:rPr>
      </w:pPr>
      <w:r w:rsidRPr="00B84726">
        <w:rPr>
          <w:rStyle w:val="Rimandonotaapidipagina"/>
          <w:sz w:val="16"/>
          <w:szCs w:val="16"/>
        </w:rPr>
        <w:footnoteRef/>
      </w:r>
      <w:r w:rsidRPr="00B84726">
        <w:rPr>
          <w:sz w:val="16"/>
          <w:szCs w:val="16"/>
          <w:lang w:val="en-US"/>
        </w:rPr>
        <w:t xml:space="preserve">  In the previous round, they were 15. </w:t>
      </w:r>
    </w:p>
  </w:footnote>
  <w:footnote w:id="3">
    <w:p w14:paraId="69D107E5" w14:textId="77777777" w:rsidR="00AC12C2" w:rsidRPr="00B84726" w:rsidRDefault="00AC12C2" w:rsidP="00447B3B">
      <w:pPr>
        <w:pStyle w:val="Testonotaapidipagina"/>
        <w:jc w:val="both"/>
        <w:rPr>
          <w:sz w:val="16"/>
          <w:szCs w:val="16"/>
          <w:lang w:val="en-US"/>
        </w:rPr>
      </w:pPr>
      <w:r w:rsidRPr="00B84726">
        <w:rPr>
          <w:rStyle w:val="Rimandonotaapidipagina"/>
          <w:sz w:val="16"/>
          <w:szCs w:val="16"/>
        </w:rPr>
        <w:footnoteRef/>
      </w:r>
      <w:r w:rsidRPr="00B84726">
        <w:rPr>
          <w:sz w:val="16"/>
          <w:szCs w:val="16"/>
          <w:lang w:val="en-US"/>
        </w:rPr>
        <w:t xml:space="preserve"> Various are also the initiatives undertaken by CSOs: the relevant political school organized by Sturzo Institute; and the new course on Women, Peace and Security, including the e-course by VIS.</w:t>
      </w:r>
    </w:p>
  </w:footnote>
  <w:footnote w:id="4">
    <w:p w14:paraId="1328CA44" w14:textId="77777777" w:rsidR="00AC12C2" w:rsidRPr="00B84726" w:rsidRDefault="00AC12C2" w:rsidP="00447B3B">
      <w:pPr>
        <w:pStyle w:val="Testonotaapidipagina"/>
        <w:jc w:val="both"/>
        <w:rPr>
          <w:sz w:val="16"/>
          <w:szCs w:val="16"/>
          <w:u w:val="single"/>
          <w:lang w:val="en-US"/>
        </w:rPr>
      </w:pPr>
      <w:r w:rsidRPr="00B84726">
        <w:rPr>
          <w:rStyle w:val="Rimandonotaapidipagina"/>
          <w:sz w:val="16"/>
          <w:szCs w:val="16"/>
        </w:rPr>
        <w:footnoteRef/>
      </w:r>
      <w:r w:rsidRPr="00B84726">
        <w:rPr>
          <w:sz w:val="16"/>
          <w:szCs w:val="16"/>
        </w:rPr>
        <w:t xml:space="preserve"> </w:t>
      </w:r>
      <w:hyperlink r:id="rId1" w:history="1">
        <w:r w:rsidRPr="00B84726">
          <w:rPr>
            <w:rStyle w:val="Collegamentoipertestuale"/>
            <w:sz w:val="16"/>
            <w:szCs w:val="16"/>
            <w:lang w:val="en-US"/>
          </w:rPr>
          <w:t>http://www.2015.org/it/progetti/we-women-for-expo</w:t>
        </w:r>
      </w:hyperlink>
    </w:p>
  </w:footnote>
  <w:footnote w:id="5">
    <w:p w14:paraId="1EE43FAA" w14:textId="77777777" w:rsidR="00AC12C2" w:rsidRPr="00B84726" w:rsidRDefault="00AC12C2" w:rsidP="00447B3B">
      <w:pPr>
        <w:pStyle w:val="Testonotaapidipagina"/>
        <w:jc w:val="both"/>
        <w:rPr>
          <w:sz w:val="16"/>
          <w:szCs w:val="16"/>
          <w:lang w:val="en-US"/>
        </w:rPr>
      </w:pPr>
      <w:r w:rsidRPr="00B84726">
        <w:rPr>
          <w:rStyle w:val="Rimandonotaapidipagina"/>
          <w:sz w:val="16"/>
          <w:szCs w:val="16"/>
        </w:rPr>
        <w:footnoteRef/>
      </w:r>
      <w:r w:rsidRPr="00B84726">
        <w:rPr>
          <w:sz w:val="16"/>
          <w:szCs w:val="16"/>
          <w:lang w:val="en-US" w:eastAsia="en-US"/>
        </w:rPr>
        <w:t xml:space="preserve"> The limited presence of women in the Armed Forces is due to the late women’s access to this sector.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2CFB"/>
    <w:multiLevelType w:val="multilevel"/>
    <w:tmpl w:val="CE0AD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4516E"/>
    <w:multiLevelType w:val="multilevel"/>
    <w:tmpl w:val="7E0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85186"/>
    <w:multiLevelType w:val="hybridMultilevel"/>
    <w:tmpl w:val="C504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5461C"/>
    <w:multiLevelType w:val="multilevel"/>
    <w:tmpl w:val="E92C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B2355"/>
    <w:multiLevelType w:val="multilevel"/>
    <w:tmpl w:val="5B322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969A6"/>
    <w:multiLevelType w:val="multilevel"/>
    <w:tmpl w:val="CAF23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E06703"/>
    <w:multiLevelType w:val="multilevel"/>
    <w:tmpl w:val="4140AB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229FF"/>
    <w:multiLevelType w:val="hybridMultilevel"/>
    <w:tmpl w:val="4F06FCE0"/>
    <w:lvl w:ilvl="0" w:tplc="580A000F">
      <w:start w:val="1"/>
      <w:numFmt w:val="decimal"/>
      <w:lvlText w:val="%1."/>
      <w:lvlJc w:val="left"/>
      <w:pPr>
        <w:ind w:left="720" w:hanging="360"/>
      </w:pPr>
      <w:rPr>
        <w:rFonts w:ascii="Times New Roman" w:hAnsi="Times New Roman"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FF966CC"/>
    <w:multiLevelType w:val="multilevel"/>
    <w:tmpl w:val="B654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3E5985"/>
    <w:multiLevelType w:val="hybridMultilevel"/>
    <w:tmpl w:val="5DAADB68"/>
    <w:lvl w:ilvl="0" w:tplc="459CF382">
      <w:start w:val="1"/>
      <w:numFmt w:val="decimal"/>
      <w:lvlText w:val="%1."/>
      <w:lvlJc w:val="left"/>
      <w:pPr>
        <w:ind w:left="1080" w:hanging="360"/>
      </w:pPr>
      <w:rPr>
        <w:rFonts w:ascii="Times New Roman" w:hAnsi="Times New Roman"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0" w15:restartNumberingAfterBreak="0">
    <w:nsid w:val="50AE648B"/>
    <w:multiLevelType w:val="multilevel"/>
    <w:tmpl w:val="0166E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0F5C6E"/>
    <w:multiLevelType w:val="multilevel"/>
    <w:tmpl w:val="570A9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B23755"/>
    <w:multiLevelType w:val="multilevel"/>
    <w:tmpl w:val="F258B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323655"/>
    <w:multiLevelType w:val="multilevel"/>
    <w:tmpl w:val="1C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6552DA"/>
    <w:multiLevelType w:val="multilevel"/>
    <w:tmpl w:val="60A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F2143"/>
    <w:multiLevelType w:val="multilevel"/>
    <w:tmpl w:val="58E22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15"/>
  </w:num>
  <w:num w:numId="5">
    <w:abstractNumId w:val="14"/>
  </w:num>
  <w:num w:numId="6">
    <w:abstractNumId w:val="5"/>
  </w:num>
  <w:num w:numId="7">
    <w:abstractNumId w:val="4"/>
  </w:num>
  <w:num w:numId="8">
    <w:abstractNumId w:val="12"/>
  </w:num>
  <w:num w:numId="9">
    <w:abstractNumId w:val="10"/>
  </w:num>
  <w:num w:numId="10">
    <w:abstractNumId w:val="6"/>
  </w:num>
  <w:num w:numId="11">
    <w:abstractNumId w:val="9"/>
  </w:num>
  <w:num w:numId="12">
    <w:abstractNumId w:val="7"/>
  </w:num>
  <w:num w:numId="13">
    <w:abstractNumId w:val="13"/>
  </w:num>
  <w:num w:numId="14">
    <w:abstractNumId w:val="8"/>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1C"/>
    <w:rsid w:val="00285FB5"/>
    <w:rsid w:val="003125AC"/>
    <w:rsid w:val="00447B3B"/>
    <w:rsid w:val="005A037E"/>
    <w:rsid w:val="005B284B"/>
    <w:rsid w:val="005F5F85"/>
    <w:rsid w:val="00714BC1"/>
    <w:rsid w:val="00740502"/>
    <w:rsid w:val="008B1367"/>
    <w:rsid w:val="00907AE2"/>
    <w:rsid w:val="009E714D"/>
    <w:rsid w:val="009F0790"/>
    <w:rsid w:val="00A13E45"/>
    <w:rsid w:val="00A7704C"/>
    <w:rsid w:val="00AC12C2"/>
    <w:rsid w:val="00B30E2B"/>
    <w:rsid w:val="00B57166"/>
    <w:rsid w:val="00B64F87"/>
    <w:rsid w:val="00D04F54"/>
    <w:rsid w:val="00D57C48"/>
    <w:rsid w:val="00D70D1C"/>
    <w:rsid w:val="00DD4197"/>
    <w:rsid w:val="00E06A89"/>
    <w:rsid w:val="00E45890"/>
    <w:rsid w:val="00EE22DB"/>
  </w:rsids>
  <m:mathPr>
    <m:mathFont m:val="Cambria Math"/>
    <m:brkBin m:val="before"/>
    <m:brkBinSub m:val="--"/>
    <m:smallFrac m:val="0"/>
    <m:dispDef/>
    <m:lMargin m:val="0"/>
    <m:rMargin m:val="0"/>
    <m:defJc m:val="centerGroup"/>
    <m:wrapIndent m:val="1440"/>
    <m:intLim m:val="subSup"/>
    <m:naryLim m:val="undOvr"/>
  </m:mathPr>
  <w:themeFontLang w:val="uz-Cyrl-U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B0AC7"/>
  <w15:docId w15:val="{1D4F28A3-C299-44C5-B774-894AA7BC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Trattino"/>
    <w:basedOn w:val="Normale"/>
    <w:link w:val="ParagrafoelencoCarattere"/>
    <w:qFormat/>
    <w:rsid w:val="00D70D1C"/>
    <w:pPr>
      <w:ind w:left="720"/>
      <w:contextualSpacing/>
    </w:pPr>
  </w:style>
  <w:style w:type="paragraph" w:styleId="Testofumetto">
    <w:name w:val="Balloon Text"/>
    <w:basedOn w:val="Normale"/>
    <w:link w:val="TestofumettoCarattere"/>
    <w:uiPriority w:val="99"/>
    <w:semiHidden/>
    <w:unhideWhenUsed/>
    <w:rsid w:val="008B13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1367"/>
    <w:rPr>
      <w:rFonts w:ascii="Segoe UI" w:hAnsi="Segoe UI" w:cs="Segoe UI"/>
      <w:sz w:val="18"/>
      <w:szCs w:val="18"/>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locked/>
    <w:rsid w:val="00B64F87"/>
  </w:style>
  <w:style w:type="character" w:styleId="Collegamentoipertestuale">
    <w:name w:val="Hyperlink"/>
    <w:basedOn w:val="Carpredefinitoparagrafo"/>
    <w:uiPriority w:val="99"/>
    <w:rsid w:val="00447B3B"/>
    <w:rPr>
      <w:color w:val="0000FF"/>
      <w:u w:val="singl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semiHidden/>
    <w:locked/>
    <w:rsid w:val="00447B3B"/>
    <w:rPr>
      <w:rFonts w:ascii="Times New Roman" w:hAnsi="Times New Roman" w:cs="Times New Roman"/>
      <w:sz w:val="20"/>
      <w:szCs w:val="20"/>
      <w:lang w:val="it-IT"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5_G,FA Fu"/>
    <w:basedOn w:val="Normale"/>
    <w:link w:val="TestonotaapidipaginaCarattere"/>
    <w:uiPriority w:val="99"/>
    <w:semiHidden/>
    <w:rsid w:val="00447B3B"/>
    <w:pPr>
      <w:spacing w:after="0" w:line="240" w:lineRule="auto"/>
    </w:pPr>
    <w:rPr>
      <w:rFonts w:ascii="Times New Roman" w:hAnsi="Times New Roman" w:cs="Times New Roman"/>
      <w:sz w:val="20"/>
      <w:szCs w:val="20"/>
      <w:lang w:val="it-IT" w:eastAsia="it-IT"/>
    </w:rPr>
  </w:style>
  <w:style w:type="character" w:customStyle="1" w:styleId="FootnoteTextChar1">
    <w:name w:val="Footnote Text Char1"/>
    <w:basedOn w:val="Carpredefinitoparagrafo"/>
    <w:uiPriority w:val="99"/>
    <w:semiHidden/>
    <w:rsid w:val="00447B3B"/>
    <w:rPr>
      <w:sz w:val="24"/>
      <w:szCs w:val="24"/>
    </w:rPr>
  </w:style>
  <w:style w:type="character" w:styleId="Rimandonotaapidipagina">
    <w:name w:val="footnote reference"/>
    <w:aliases w:val="Rimando nota a piè di pagina1,Footnote symbol,4_G,referencia nota al pie,Texto de nota al pie,BVI fnr,Ref. de nota al pie2,Nota de pie,Ref,de nota al pie,Pie de pagina,Ref. ...,Ref1,FC,Footnotes refss,ft"/>
    <w:basedOn w:val="Carpredefinitoparagrafo"/>
    <w:uiPriority w:val="99"/>
    <w:semiHidden/>
    <w:rsid w:val="00447B3B"/>
    <w:rPr>
      <w:vertAlign w:val="superscript"/>
    </w:rPr>
  </w:style>
  <w:style w:type="paragraph" w:styleId="Pidipagina">
    <w:name w:val="footer"/>
    <w:basedOn w:val="Normale"/>
    <w:link w:val="PidipaginaCarattere"/>
    <w:uiPriority w:val="99"/>
    <w:unhideWhenUsed/>
    <w:rsid w:val="00EE22DB"/>
    <w:pPr>
      <w:tabs>
        <w:tab w:val="center" w:pos="4320"/>
        <w:tab w:val="right" w:pos="8640"/>
      </w:tabs>
      <w:spacing w:after="0" w:line="240" w:lineRule="auto"/>
    </w:pPr>
  </w:style>
  <w:style w:type="character" w:customStyle="1" w:styleId="PidipaginaCarattere">
    <w:name w:val="Piè di pagina Carattere"/>
    <w:basedOn w:val="Carpredefinitoparagrafo"/>
    <w:link w:val="Pidipagina"/>
    <w:uiPriority w:val="99"/>
    <w:rsid w:val="00EE22DB"/>
  </w:style>
  <w:style w:type="character" w:styleId="Numeropagina">
    <w:name w:val="page number"/>
    <w:basedOn w:val="Carpredefinitoparagrafo"/>
    <w:uiPriority w:val="99"/>
    <w:semiHidden/>
    <w:unhideWhenUsed/>
    <w:rsid w:val="00EE2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28339">
      <w:bodyDiv w:val="1"/>
      <w:marLeft w:val="0"/>
      <w:marRight w:val="0"/>
      <w:marTop w:val="0"/>
      <w:marBottom w:val="0"/>
      <w:divBdr>
        <w:top w:val="none" w:sz="0" w:space="0" w:color="auto"/>
        <w:left w:val="none" w:sz="0" w:space="0" w:color="auto"/>
        <w:bottom w:val="none" w:sz="0" w:space="0" w:color="auto"/>
        <w:right w:val="none" w:sz="0" w:space="0" w:color="auto"/>
      </w:divBdr>
    </w:div>
    <w:div w:id="12383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expo2015.org/it/progetti/we-women-for-exp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AC4F88-41E9-411A-B468-48F73C8D4E7C}"/>
</file>

<file path=customXml/itemProps2.xml><?xml version="1.0" encoding="utf-8"?>
<ds:datastoreItem xmlns:ds="http://schemas.openxmlformats.org/officeDocument/2006/customXml" ds:itemID="{08C0E2AA-5F8D-4E88-9782-D95203036D0D}"/>
</file>

<file path=customXml/itemProps3.xml><?xml version="1.0" encoding="utf-8"?>
<ds:datastoreItem xmlns:ds="http://schemas.openxmlformats.org/officeDocument/2006/customXml" ds:itemID="{CF294949-CC3E-4E59-B998-E761B6447C7C}"/>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Boza</dc:creator>
  <cp:keywords/>
  <dc:description/>
  <cp:lastModifiedBy>De Cerchio Pierfrancesco</cp:lastModifiedBy>
  <cp:revision>2</cp:revision>
  <dcterms:created xsi:type="dcterms:W3CDTF">2019-11-21T11:18:00Z</dcterms:created>
  <dcterms:modified xsi:type="dcterms:W3CDTF">2019-11-21T11:18:00Z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