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AD6" w:rsidRDefault="00A649F7" w:rsidP="00EB1B5F">
      <w:pPr>
        <w:jc w:val="right"/>
        <w:rPr>
          <w:lang w:val="en-GB"/>
        </w:rPr>
      </w:pPr>
      <w:r>
        <w:rPr>
          <w:lang w:val="en-GB"/>
        </w:rPr>
        <w:t xml:space="preserve">Berne, </w:t>
      </w:r>
      <w:r w:rsidR="00EC0DF4">
        <w:rPr>
          <w:lang w:val="en-GB"/>
        </w:rPr>
        <w:t>7</w:t>
      </w:r>
      <w:r w:rsidR="00EC0DF4" w:rsidRPr="00EB1B5F">
        <w:rPr>
          <w:lang w:val="en-GB"/>
        </w:rPr>
        <w:t xml:space="preserve"> </w:t>
      </w:r>
      <w:r>
        <w:rPr>
          <w:lang w:val="en-GB"/>
        </w:rPr>
        <w:t xml:space="preserve">January </w:t>
      </w:r>
      <w:r w:rsidR="00EB1B5F" w:rsidRPr="00EB1B5F">
        <w:rPr>
          <w:lang w:val="en-GB"/>
        </w:rPr>
        <w:t>2019</w:t>
      </w:r>
    </w:p>
    <w:p w:rsidR="00534EEF" w:rsidRDefault="00534EEF" w:rsidP="00EB1B5F">
      <w:pPr>
        <w:pBdr>
          <w:bottom w:val="single" w:sz="6" w:space="1" w:color="auto"/>
        </w:pBdr>
        <w:rPr>
          <w:b/>
          <w:bCs/>
          <w:lang w:val="en-US"/>
        </w:rPr>
      </w:pPr>
    </w:p>
    <w:p w:rsidR="00534EEF" w:rsidRDefault="00534EEF" w:rsidP="00EB1B5F">
      <w:pPr>
        <w:pBdr>
          <w:bottom w:val="single" w:sz="6" w:space="1" w:color="auto"/>
        </w:pBdr>
        <w:rPr>
          <w:b/>
          <w:bCs/>
          <w:lang w:val="en-US"/>
        </w:rPr>
      </w:pPr>
    </w:p>
    <w:p w:rsidR="00EB1B5F" w:rsidRPr="009B5759" w:rsidRDefault="00EB1B5F" w:rsidP="00EB1B5F">
      <w:pPr>
        <w:pBdr>
          <w:bottom w:val="single" w:sz="6" w:space="1" w:color="auto"/>
        </w:pBdr>
        <w:rPr>
          <w:b/>
          <w:bCs/>
          <w:lang w:val="en-US"/>
        </w:rPr>
      </w:pPr>
      <w:r w:rsidRPr="009B5759">
        <w:rPr>
          <w:b/>
          <w:bCs/>
          <w:lang w:val="en-US"/>
        </w:rPr>
        <w:t>Switzerland’s</w:t>
      </w:r>
      <w:r>
        <w:rPr>
          <w:b/>
          <w:bCs/>
          <w:lang w:val="en-US"/>
        </w:rPr>
        <w:t xml:space="preserve"> s</w:t>
      </w:r>
      <w:r w:rsidRPr="009B5759">
        <w:rPr>
          <w:b/>
          <w:bCs/>
          <w:lang w:val="en-US"/>
        </w:rPr>
        <w:t xml:space="preserve">ubmission </w:t>
      </w:r>
      <w:r w:rsidRPr="00EB1B5F">
        <w:rPr>
          <w:b/>
          <w:bCs/>
          <w:lang w:val="en-US"/>
        </w:rPr>
        <w:t xml:space="preserve">on the role of technical assistance and </w:t>
      </w:r>
      <w:proofErr w:type="gramStart"/>
      <w:r w:rsidRPr="00EB1B5F">
        <w:rPr>
          <w:b/>
          <w:bCs/>
          <w:lang w:val="en-US"/>
        </w:rPr>
        <w:t>capacity-building</w:t>
      </w:r>
      <w:proofErr w:type="gramEnd"/>
      <w:r w:rsidRPr="00EB1B5F">
        <w:rPr>
          <w:b/>
          <w:bCs/>
          <w:lang w:val="en-US"/>
        </w:rPr>
        <w:t xml:space="preserve"> in fostering mutually beneficial cooperation in promoting and protecting human rights</w:t>
      </w:r>
    </w:p>
    <w:p w:rsidR="00EB1B5F" w:rsidRPr="009B5759" w:rsidRDefault="00EB1B5F" w:rsidP="00EB1B5F">
      <w:pPr>
        <w:rPr>
          <w:b/>
          <w:bCs/>
          <w:lang w:val="en-US"/>
        </w:rPr>
      </w:pPr>
    </w:p>
    <w:p w:rsidR="00EB1B5F" w:rsidRPr="009B5759" w:rsidRDefault="00EB1B5F" w:rsidP="00521FEE">
      <w:pPr>
        <w:spacing w:after="120"/>
        <w:jc w:val="both"/>
        <w:rPr>
          <w:bCs/>
          <w:lang w:val="en-US"/>
        </w:rPr>
      </w:pPr>
      <w:r w:rsidRPr="009B5759">
        <w:rPr>
          <w:b/>
          <w:bCs/>
          <w:lang w:val="en-US"/>
        </w:rPr>
        <w:t xml:space="preserve">The </w:t>
      </w:r>
      <w:r w:rsidR="00674F0A">
        <w:rPr>
          <w:b/>
          <w:bCs/>
          <w:lang w:val="en-US"/>
        </w:rPr>
        <w:t>term</w:t>
      </w:r>
      <w:r w:rsidRPr="009B5759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“mutually b</w:t>
      </w:r>
      <w:r w:rsidRPr="009B5759">
        <w:rPr>
          <w:b/>
          <w:bCs/>
          <w:lang w:val="en-US"/>
        </w:rPr>
        <w:t xml:space="preserve">eneficial </w:t>
      </w:r>
      <w:r>
        <w:rPr>
          <w:b/>
          <w:bCs/>
          <w:lang w:val="en-US"/>
        </w:rPr>
        <w:t>c</w:t>
      </w:r>
      <w:r w:rsidRPr="009B5759">
        <w:rPr>
          <w:b/>
          <w:bCs/>
          <w:lang w:val="en-US"/>
        </w:rPr>
        <w:t>ooperation</w:t>
      </w:r>
      <w:r>
        <w:rPr>
          <w:b/>
          <w:bCs/>
          <w:lang w:val="en-US"/>
        </w:rPr>
        <w:t>” and human rights</w:t>
      </w:r>
    </w:p>
    <w:p w:rsidR="00EB1B5F" w:rsidRPr="00FC1C2A" w:rsidRDefault="00EB1B5F" w:rsidP="009249EB">
      <w:pPr>
        <w:spacing w:line="276" w:lineRule="auto"/>
        <w:jc w:val="both"/>
        <w:rPr>
          <w:lang w:val="en-US"/>
        </w:rPr>
      </w:pPr>
      <w:r>
        <w:rPr>
          <w:bCs/>
          <w:lang w:val="en-US"/>
        </w:rPr>
        <w:t>“Mutually beneficial c</w:t>
      </w:r>
      <w:r w:rsidRPr="009B5759">
        <w:rPr>
          <w:bCs/>
          <w:lang w:val="en-US"/>
        </w:rPr>
        <w:t>ooperation</w:t>
      </w:r>
      <w:r>
        <w:rPr>
          <w:bCs/>
          <w:lang w:val="en-US"/>
        </w:rPr>
        <w:t>”</w:t>
      </w:r>
      <w:r w:rsidR="007C7DB0">
        <w:rPr>
          <w:bCs/>
          <w:lang w:val="en-US"/>
        </w:rPr>
        <w:t xml:space="preserve"> (MBC)</w:t>
      </w:r>
      <w:r w:rsidRPr="009B5759">
        <w:rPr>
          <w:bCs/>
          <w:lang w:val="en-US"/>
        </w:rPr>
        <w:t xml:space="preserve"> </w:t>
      </w:r>
      <w:r>
        <w:rPr>
          <w:bCs/>
          <w:lang w:val="en-US"/>
        </w:rPr>
        <w:t xml:space="preserve">is a recent </w:t>
      </w:r>
      <w:r w:rsidR="00D11DC6">
        <w:rPr>
          <w:bCs/>
          <w:lang w:val="en-US"/>
        </w:rPr>
        <w:t>term</w:t>
      </w:r>
      <w:r w:rsidR="00F174E6">
        <w:rPr>
          <w:bCs/>
          <w:lang w:val="en-US"/>
        </w:rPr>
        <w:t>,</w:t>
      </w:r>
      <w:r>
        <w:rPr>
          <w:bCs/>
          <w:lang w:val="en-US"/>
        </w:rPr>
        <w:t xml:space="preserve"> which has found its way into a number of UN resolutions, including in the </w:t>
      </w:r>
      <w:r w:rsidRPr="009B5759">
        <w:rPr>
          <w:bCs/>
          <w:lang w:val="en-US"/>
        </w:rPr>
        <w:t>context of human r</w:t>
      </w:r>
      <w:r>
        <w:rPr>
          <w:bCs/>
          <w:lang w:val="en-US"/>
        </w:rPr>
        <w:t>ights</w:t>
      </w:r>
      <w:r w:rsidRPr="009B5759">
        <w:rPr>
          <w:bCs/>
          <w:lang w:val="en-US"/>
        </w:rPr>
        <w:t>.</w:t>
      </w:r>
      <w:r w:rsidR="00D11DC6" w:rsidRPr="00D11DC6">
        <w:rPr>
          <w:bCs/>
          <w:lang w:val="en-US"/>
        </w:rPr>
        <w:t xml:space="preserve"> </w:t>
      </w:r>
      <w:r w:rsidRPr="009B5759">
        <w:rPr>
          <w:bCs/>
          <w:lang w:val="en-US"/>
        </w:rPr>
        <w:t xml:space="preserve">It </w:t>
      </w:r>
      <w:r>
        <w:rPr>
          <w:bCs/>
          <w:lang w:val="en-US"/>
        </w:rPr>
        <w:t>is unclear</w:t>
      </w:r>
      <w:r w:rsidRPr="009B5759">
        <w:rPr>
          <w:bCs/>
          <w:lang w:val="en-US"/>
        </w:rPr>
        <w:t xml:space="preserve"> what </w:t>
      </w:r>
      <w:r>
        <w:rPr>
          <w:bCs/>
          <w:lang w:val="en-US"/>
        </w:rPr>
        <w:t>the term</w:t>
      </w:r>
      <w:r w:rsidRPr="009B5759">
        <w:rPr>
          <w:bCs/>
          <w:lang w:val="en-US"/>
        </w:rPr>
        <w:t xml:space="preserve"> exactly entails</w:t>
      </w:r>
      <w:r>
        <w:rPr>
          <w:bCs/>
          <w:lang w:val="en-US"/>
        </w:rPr>
        <w:t xml:space="preserve"> and how it relates to existing human rights norms and standards. It is therefore</w:t>
      </w:r>
      <w:r w:rsidRPr="009B5759">
        <w:rPr>
          <w:bCs/>
          <w:lang w:val="en-US"/>
        </w:rPr>
        <w:t xml:space="preserve"> </w:t>
      </w:r>
      <w:r w:rsidR="00D11DC6">
        <w:rPr>
          <w:bCs/>
          <w:lang w:val="en-US"/>
        </w:rPr>
        <w:t xml:space="preserve">necessary </w:t>
      </w:r>
      <w:r w:rsidRPr="009B5759">
        <w:rPr>
          <w:bCs/>
          <w:lang w:val="en-US"/>
        </w:rPr>
        <w:t xml:space="preserve">to </w:t>
      </w:r>
      <w:r>
        <w:rPr>
          <w:bCs/>
          <w:lang w:val="en-US"/>
        </w:rPr>
        <w:t xml:space="preserve">have a common understanding of </w:t>
      </w:r>
      <w:r w:rsidRPr="009B5759">
        <w:rPr>
          <w:bCs/>
          <w:lang w:val="en-US"/>
        </w:rPr>
        <w:t xml:space="preserve">what </w:t>
      </w:r>
      <w:r>
        <w:rPr>
          <w:bCs/>
          <w:lang w:val="en-US"/>
        </w:rPr>
        <w:t xml:space="preserve">the </w:t>
      </w:r>
      <w:r w:rsidR="00D11DC6">
        <w:rPr>
          <w:bCs/>
          <w:lang w:val="en-US"/>
        </w:rPr>
        <w:t>expressio</w:t>
      </w:r>
      <w:bookmarkStart w:id="0" w:name="_GoBack"/>
      <w:bookmarkEnd w:id="0"/>
      <w:r w:rsidR="00D11DC6">
        <w:rPr>
          <w:bCs/>
          <w:lang w:val="en-US"/>
        </w:rPr>
        <w:t>n</w:t>
      </w:r>
      <w:r w:rsidR="00D11DC6" w:rsidRPr="009B5759">
        <w:rPr>
          <w:bCs/>
          <w:lang w:val="en-US"/>
        </w:rPr>
        <w:t xml:space="preserve"> </w:t>
      </w:r>
      <w:r>
        <w:rPr>
          <w:bCs/>
          <w:lang w:val="en-US"/>
        </w:rPr>
        <w:t>means</w:t>
      </w:r>
      <w:r w:rsidR="004D57D5">
        <w:rPr>
          <w:bCs/>
          <w:lang w:val="en-US"/>
        </w:rPr>
        <w:t xml:space="preserve"> in the existing human rights</w:t>
      </w:r>
      <w:r w:rsidR="00FC1C2A">
        <w:rPr>
          <w:bCs/>
          <w:lang w:val="en-US"/>
        </w:rPr>
        <w:t xml:space="preserve"> framework</w:t>
      </w:r>
      <w:r w:rsidRPr="009B5759">
        <w:rPr>
          <w:bCs/>
          <w:lang w:val="en-US"/>
        </w:rPr>
        <w:t xml:space="preserve">. </w:t>
      </w:r>
      <w:r w:rsidR="00D11DC6">
        <w:rPr>
          <w:bCs/>
          <w:lang w:val="en-US"/>
        </w:rPr>
        <w:t>Any new</w:t>
      </w:r>
      <w:r w:rsidR="00D11DC6" w:rsidRPr="009B5759">
        <w:rPr>
          <w:bCs/>
          <w:lang w:val="en-US"/>
        </w:rPr>
        <w:t xml:space="preserve"> </w:t>
      </w:r>
      <w:r w:rsidR="00581AD3">
        <w:rPr>
          <w:bCs/>
          <w:lang w:val="en-US"/>
        </w:rPr>
        <w:t>concept</w:t>
      </w:r>
      <w:r>
        <w:rPr>
          <w:bCs/>
          <w:lang w:val="en-US"/>
        </w:rPr>
        <w:t xml:space="preserve"> ought</w:t>
      </w:r>
      <w:r w:rsidRPr="009B5759">
        <w:rPr>
          <w:bCs/>
          <w:lang w:val="en-US"/>
        </w:rPr>
        <w:t xml:space="preserve"> </w:t>
      </w:r>
      <w:r>
        <w:rPr>
          <w:bCs/>
          <w:lang w:val="en-US"/>
        </w:rPr>
        <w:t xml:space="preserve">to build on and enhance </w:t>
      </w:r>
      <w:r w:rsidRPr="009B5759">
        <w:rPr>
          <w:bCs/>
          <w:lang w:val="en-US"/>
        </w:rPr>
        <w:t xml:space="preserve">existing </w:t>
      </w:r>
      <w:r>
        <w:rPr>
          <w:bCs/>
          <w:lang w:val="en-US"/>
        </w:rPr>
        <w:t xml:space="preserve">human rights </w:t>
      </w:r>
      <w:r w:rsidRPr="009B5759">
        <w:rPr>
          <w:bCs/>
          <w:lang w:val="en-US"/>
        </w:rPr>
        <w:t>principle</w:t>
      </w:r>
      <w:r>
        <w:rPr>
          <w:bCs/>
          <w:lang w:val="en-US"/>
        </w:rPr>
        <w:t>s for it to be a valuable and effective contribution</w:t>
      </w:r>
      <w:r w:rsidRPr="009B5759">
        <w:rPr>
          <w:bCs/>
          <w:lang w:val="en-US"/>
        </w:rPr>
        <w:t xml:space="preserve">. </w:t>
      </w:r>
      <w:r w:rsidR="00581AD3">
        <w:rPr>
          <w:bCs/>
          <w:lang w:val="en-US"/>
        </w:rPr>
        <w:t>It</w:t>
      </w:r>
      <w:r>
        <w:rPr>
          <w:bCs/>
          <w:lang w:val="en-US"/>
        </w:rPr>
        <w:t xml:space="preserve"> should in no way impede the monitoring of human rights situations </w:t>
      </w:r>
      <w:r w:rsidR="004C3664">
        <w:rPr>
          <w:bCs/>
          <w:lang w:val="en-US"/>
        </w:rPr>
        <w:t>n</w:t>
      </w:r>
      <w:r>
        <w:rPr>
          <w:bCs/>
          <w:lang w:val="en-US"/>
        </w:rPr>
        <w:t xml:space="preserve">or </w:t>
      </w:r>
      <w:r w:rsidR="00D11DC6">
        <w:rPr>
          <w:bCs/>
          <w:lang w:val="en-US"/>
        </w:rPr>
        <w:t>prevent</w:t>
      </w:r>
      <w:r w:rsidR="00882789">
        <w:rPr>
          <w:bCs/>
          <w:lang w:val="en-US"/>
        </w:rPr>
        <w:t xml:space="preserve"> </w:t>
      </w:r>
      <w:r w:rsidR="00534EEF">
        <w:rPr>
          <w:bCs/>
          <w:lang w:val="en-US"/>
        </w:rPr>
        <w:t>s</w:t>
      </w:r>
      <w:r>
        <w:rPr>
          <w:bCs/>
          <w:lang w:val="en-US"/>
        </w:rPr>
        <w:t xml:space="preserve">tates </w:t>
      </w:r>
      <w:r w:rsidR="00D11DC6">
        <w:rPr>
          <w:bCs/>
          <w:lang w:val="en-US"/>
        </w:rPr>
        <w:t>from</w:t>
      </w:r>
      <w:r w:rsidR="00882789">
        <w:rPr>
          <w:bCs/>
          <w:lang w:val="en-US"/>
        </w:rPr>
        <w:t xml:space="preserve"> </w:t>
      </w:r>
      <w:proofErr w:type="gramStart"/>
      <w:r>
        <w:rPr>
          <w:bCs/>
          <w:lang w:val="en-US"/>
        </w:rPr>
        <w:t>being held</w:t>
      </w:r>
      <w:proofErr w:type="gramEnd"/>
      <w:r>
        <w:rPr>
          <w:bCs/>
          <w:lang w:val="en-US"/>
        </w:rPr>
        <w:t xml:space="preserve"> accountable for violations. H</w:t>
      </w:r>
      <w:r w:rsidRPr="009B5759">
        <w:rPr>
          <w:bCs/>
          <w:lang w:val="en-US"/>
        </w:rPr>
        <w:t xml:space="preserve">uman rights are </w:t>
      </w:r>
      <w:r w:rsidRPr="009B5759">
        <w:rPr>
          <w:lang w:val="en-US"/>
        </w:rPr>
        <w:t>univers</w:t>
      </w:r>
      <w:r>
        <w:rPr>
          <w:lang w:val="en-US"/>
        </w:rPr>
        <w:t xml:space="preserve">al, interdependent, indivisible, </w:t>
      </w:r>
      <w:r w:rsidRPr="009B5759">
        <w:rPr>
          <w:lang w:val="en-US"/>
        </w:rPr>
        <w:t>interrelated</w:t>
      </w:r>
      <w:r>
        <w:rPr>
          <w:lang w:val="en-US"/>
        </w:rPr>
        <w:t xml:space="preserve"> and without a </w:t>
      </w:r>
      <w:r w:rsidRPr="009B5759">
        <w:rPr>
          <w:lang w:val="en-US"/>
        </w:rPr>
        <w:t>hierarchy between them</w:t>
      </w:r>
      <w:r w:rsidR="00351322">
        <w:rPr>
          <w:lang w:val="en-US"/>
        </w:rPr>
        <w:t>.</w:t>
      </w:r>
      <w:r>
        <w:rPr>
          <w:lang w:val="en-US"/>
        </w:rPr>
        <w:t xml:space="preserve"> </w:t>
      </w:r>
      <w:r w:rsidR="00351322">
        <w:rPr>
          <w:lang w:val="en-US"/>
        </w:rPr>
        <w:t>T</w:t>
      </w:r>
      <w:r w:rsidRPr="009B5759">
        <w:rPr>
          <w:lang w:val="en-US"/>
        </w:rPr>
        <w:t xml:space="preserve">hey </w:t>
      </w:r>
      <w:r>
        <w:rPr>
          <w:lang w:val="en-US"/>
        </w:rPr>
        <w:t>need to</w:t>
      </w:r>
      <w:r w:rsidRPr="009B5759">
        <w:rPr>
          <w:lang w:val="en-US"/>
        </w:rPr>
        <w:t xml:space="preserve"> be</w:t>
      </w:r>
      <w:r w:rsidR="00534EEF">
        <w:rPr>
          <w:lang w:val="en-US"/>
        </w:rPr>
        <w:t xml:space="preserve"> equally </w:t>
      </w:r>
      <w:proofErr w:type="gramStart"/>
      <w:r w:rsidR="00534EEF">
        <w:rPr>
          <w:lang w:val="en-US"/>
        </w:rPr>
        <w:t>r</w:t>
      </w:r>
      <w:r w:rsidRPr="009B5759">
        <w:rPr>
          <w:lang w:val="en-US"/>
        </w:rPr>
        <w:t>espected</w:t>
      </w:r>
      <w:proofErr w:type="gramEnd"/>
      <w:r w:rsidRPr="009B5759">
        <w:rPr>
          <w:lang w:val="en-US"/>
        </w:rPr>
        <w:t xml:space="preserve">, protected and </w:t>
      </w:r>
      <w:r w:rsidR="00581AD3">
        <w:rPr>
          <w:lang w:val="en-US"/>
        </w:rPr>
        <w:t>fulfilled</w:t>
      </w:r>
      <w:r w:rsidRPr="009B5759">
        <w:rPr>
          <w:lang w:val="en-US"/>
        </w:rPr>
        <w:t xml:space="preserve"> by </w:t>
      </w:r>
      <w:r>
        <w:rPr>
          <w:lang w:val="en-US"/>
        </w:rPr>
        <w:t>all states, regardless of their economic</w:t>
      </w:r>
      <w:r w:rsidR="00581AD3">
        <w:rPr>
          <w:lang w:val="en-US"/>
        </w:rPr>
        <w:t xml:space="preserve"> development and</w:t>
      </w:r>
      <w:r w:rsidRPr="009B5759">
        <w:rPr>
          <w:lang w:val="en-US"/>
        </w:rPr>
        <w:t xml:space="preserve"> </w:t>
      </w:r>
      <w:r>
        <w:rPr>
          <w:lang w:val="en-US"/>
        </w:rPr>
        <w:t xml:space="preserve">their </w:t>
      </w:r>
      <w:r w:rsidRPr="009B5759">
        <w:rPr>
          <w:lang w:val="en-US"/>
        </w:rPr>
        <w:t>political or cultural system</w:t>
      </w:r>
      <w:r>
        <w:rPr>
          <w:lang w:val="en-US"/>
        </w:rPr>
        <w:t>s</w:t>
      </w:r>
      <w:r w:rsidRPr="009B5759">
        <w:rPr>
          <w:lang w:val="en-US"/>
        </w:rPr>
        <w:t>.</w:t>
      </w:r>
    </w:p>
    <w:p w:rsidR="00EB1B5F" w:rsidRPr="009B5759" w:rsidRDefault="00EB1B5F" w:rsidP="00EB1B5F">
      <w:pPr>
        <w:spacing w:line="276" w:lineRule="auto"/>
        <w:jc w:val="both"/>
        <w:rPr>
          <w:lang w:val="en-US"/>
        </w:rPr>
      </w:pPr>
    </w:p>
    <w:p w:rsidR="00EB1B5F" w:rsidRDefault="007C7DB0" w:rsidP="009249EB">
      <w:pPr>
        <w:spacing w:line="276" w:lineRule="auto"/>
        <w:jc w:val="both"/>
        <w:rPr>
          <w:lang w:val="en-US"/>
        </w:rPr>
      </w:pPr>
      <w:r>
        <w:rPr>
          <w:lang w:val="en-US"/>
        </w:rPr>
        <w:t>MBC</w:t>
      </w:r>
      <w:r w:rsidR="00EB1B5F" w:rsidRPr="009B5759">
        <w:rPr>
          <w:lang w:val="en-US"/>
        </w:rPr>
        <w:t xml:space="preserve"> as a concept </w:t>
      </w:r>
      <w:r w:rsidR="00EB1B5F">
        <w:rPr>
          <w:lang w:val="en-US"/>
        </w:rPr>
        <w:t>might be</w:t>
      </w:r>
      <w:r w:rsidR="00EB1B5F" w:rsidRPr="009B5759">
        <w:rPr>
          <w:lang w:val="en-US"/>
        </w:rPr>
        <w:t xml:space="preserve"> </w:t>
      </w:r>
      <w:r w:rsidR="00D11DC6">
        <w:rPr>
          <w:lang w:val="en-US"/>
        </w:rPr>
        <w:t>conceivable</w:t>
      </w:r>
      <w:r w:rsidR="00D11DC6" w:rsidRPr="009B5759">
        <w:rPr>
          <w:lang w:val="en-US"/>
        </w:rPr>
        <w:t xml:space="preserve"> </w:t>
      </w:r>
      <w:r w:rsidR="00EB1B5F" w:rsidRPr="009B5759">
        <w:rPr>
          <w:lang w:val="en-US"/>
        </w:rPr>
        <w:t xml:space="preserve">in settings where </w:t>
      </w:r>
      <w:r w:rsidR="00EB1B5F">
        <w:rPr>
          <w:lang w:val="en-US"/>
        </w:rPr>
        <w:t xml:space="preserve">all involved parties </w:t>
      </w:r>
      <w:r w:rsidR="00D11DC6">
        <w:rPr>
          <w:lang w:val="en-US"/>
        </w:rPr>
        <w:t xml:space="preserve">are supposed to </w:t>
      </w:r>
      <w:r w:rsidR="00EB1B5F">
        <w:rPr>
          <w:lang w:val="en-US"/>
        </w:rPr>
        <w:t>stand on an equal</w:t>
      </w:r>
      <w:r w:rsidR="00EB1B5F" w:rsidRPr="009B5759">
        <w:rPr>
          <w:lang w:val="en-US"/>
        </w:rPr>
        <w:t xml:space="preserve"> footing</w:t>
      </w:r>
      <w:r w:rsidR="00EB1B5F">
        <w:rPr>
          <w:lang w:val="en-US"/>
        </w:rPr>
        <w:t>,</w:t>
      </w:r>
      <w:r w:rsidR="00EB1B5F" w:rsidRPr="009B5759">
        <w:rPr>
          <w:lang w:val="en-US"/>
        </w:rPr>
        <w:t xml:space="preserve"> </w:t>
      </w:r>
      <w:r w:rsidR="00EB1B5F">
        <w:rPr>
          <w:lang w:val="en-US"/>
        </w:rPr>
        <w:t xml:space="preserve">as for instance in inter-state relations and where parties are able to freely agree or disagree on the terms at hand. </w:t>
      </w:r>
      <w:r w:rsidR="00EB1B5F" w:rsidRPr="009B5759">
        <w:rPr>
          <w:lang w:val="en-US"/>
        </w:rPr>
        <w:t>An individual</w:t>
      </w:r>
      <w:r w:rsidR="00EB1B5F">
        <w:rPr>
          <w:lang w:val="en-US"/>
        </w:rPr>
        <w:t>, however,</w:t>
      </w:r>
      <w:r w:rsidR="00EB1B5F" w:rsidRPr="009B5759">
        <w:rPr>
          <w:lang w:val="en-US"/>
        </w:rPr>
        <w:t xml:space="preserve"> does not </w:t>
      </w:r>
      <w:r w:rsidR="00EB1B5F">
        <w:rPr>
          <w:lang w:val="en-US"/>
        </w:rPr>
        <w:t>stand on the same footing as a</w:t>
      </w:r>
      <w:r w:rsidR="00EB1B5F" w:rsidRPr="009B5759">
        <w:rPr>
          <w:lang w:val="en-US"/>
        </w:rPr>
        <w:t xml:space="preserve"> state. The purpose of human rights</w:t>
      </w:r>
      <w:r w:rsidR="00EB1B5F">
        <w:rPr>
          <w:lang w:val="en-US"/>
        </w:rPr>
        <w:t>,</w:t>
      </w:r>
      <w:r w:rsidR="00EB1B5F" w:rsidRPr="009B5759">
        <w:rPr>
          <w:lang w:val="en-US"/>
        </w:rPr>
        <w:t xml:space="preserve"> </w:t>
      </w:r>
      <w:r w:rsidR="00EB1B5F">
        <w:rPr>
          <w:lang w:val="en-US"/>
        </w:rPr>
        <w:t>therefore</w:t>
      </w:r>
      <w:r w:rsidR="00EB1B5F" w:rsidRPr="009B5759">
        <w:rPr>
          <w:lang w:val="en-US"/>
        </w:rPr>
        <w:t>, is</w:t>
      </w:r>
      <w:r w:rsidR="00EB1B5F">
        <w:rPr>
          <w:lang w:val="en-US"/>
        </w:rPr>
        <w:t xml:space="preserve"> to make it compulsory for states </w:t>
      </w:r>
      <w:r w:rsidR="00EB1B5F" w:rsidRPr="009B5759">
        <w:rPr>
          <w:lang w:val="en-US"/>
        </w:rPr>
        <w:t xml:space="preserve">to </w:t>
      </w:r>
      <w:r w:rsidR="00EB1B5F">
        <w:rPr>
          <w:lang w:val="en-US"/>
        </w:rPr>
        <w:t xml:space="preserve">respect, </w:t>
      </w:r>
      <w:r w:rsidR="00EB1B5F" w:rsidRPr="009B5759">
        <w:rPr>
          <w:lang w:val="en-US"/>
        </w:rPr>
        <w:t xml:space="preserve">protect </w:t>
      </w:r>
      <w:r w:rsidR="00EB1B5F">
        <w:rPr>
          <w:lang w:val="en-US"/>
        </w:rPr>
        <w:t xml:space="preserve">and fulfil </w:t>
      </w:r>
      <w:r w:rsidR="00EB1B5F" w:rsidRPr="009B5759">
        <w:rPr>
          <w:lang w:val="en-US"/>
        </w:rPr>
        <w:t>the</w:t>
      </w:r>
      <w:r w:rsidR="00EB1B5F">
        <w:rPr>
          <w:lang w:val="en-US"/>
        </w:rPr>
        <w:t xml:space="preserve"> rights of</w:t>
      </w:r>
      <w:r w:rsidR="00EB1B5F" w:rsidRPr="009B5759">
        <w:rPr>
          <w:lang w:val="en-US"/>
        </w:rPr>
        <w:t xml:space="preserve"> individual</w:t>
      </w:r>
      <w:r w:rsidR="00EB1B5F">
        <w:rPr>
          <w:lang w:val="en-US"/>
        </w:rPr>
        <w:t xml:space="preserve">s. Human rights are not </w:t>
      </w:r>
      <w:r w:rsidR="00EB1B5F" w:rsidRPr="006A7F1B">
        <w:rPr>
          <w:lang w:val="en-US"/>
        </w:rPr>
        <w:t>contingent</w:t>
      </w:r>
      <w:r w:rsidR="00EB1B5F">
        <w:rPr>
          <w:lang w:val="en-US"/>
        </w:rPr>
        <w:t xml:space="preserve"> on reciprocity or mutual benefits for their validity, since they are inalienable.</w:t>
      </w:r>
      <w:r w:rsidR="00EB1B5F" w:rsidRPr="009B5759">
        <w:rPr>
          <w:lang w:val="en-US"/>
        </w:rPr>
        <w:t xml:space="preserve"> </w:t>
      </w:r>
      <w:r w:rsidR="00351322">
        <w:rPr>
          <w:lang w:val="en-US"/>
        </w:rPr>
        <w:t>T</w:t>
      </w:r>
      <w:r w:rsidR="00EB1B5F">
        <w:rPr>
          <w:lang w:val="en-US"/>
        </w:rPr>
        <w:t xml:space="preserve">heir focus is on the individual human </w:t>
      </w:r>
      <w:r w:rsidR="009249EB">
        <w:rPr>
          <w:lang w:val="en-US"/>
        </w:rPr>
        <w:t>being</w:t>
      </w:r>
      <w:r w:rsidR="00EB1B5F">
        <w:rPr>
          <w:lang w:val="en-US"/>
        </w:rPr>
        <w:t>.</w:t>
      </w:r>
      <w:r w:rsidR="00EB1B5F" w:rsidRPr="009B5759">
        <w:rPr>
          <w:lang w:val="en-US"/>
        </w:rPr>
        <w:t xml:space="preserve"> </w:t>
      </w:r>
      <w:r w:rsidR="00674F0A" w:rsidRPr="00674F0A">
        <w:rPr>
          <w:lang w:val="en-US"/>
        </w:rPr>
        <w:t xml:space="preserve">There can be no other beneficiary of human rights protection but the individual. </w:t>
      </w:r>
      <w:r w:rsidR="00EB1B5F">
        <w:rPr>
          <w:lang w:val="en-US"/>
        </w:rPr>
        <w:t xml:space="preserve">Considering the above points, it </w:t>
      </w:r>
      <w:r w:rsidR="00674F0A">
        <w:rPr>
          <w:lang w:val="en-US"/>
        </w:rPr>
        <w:t>remains unclear how</w:t>
      </w:r>
      <w:r w:rsidR="00B4679B">
        <w:rPr>
          <w:lang w:val="en-US"/>
        </w:rPr>
        <w:t xml:space="preserve"> </w:t>
      </w:r>
      <w:r w:rsidR="00595DC1">
        <w:rPr>
          <w:lang w:val="en-US"/>
        </w:rPr>
        <w:t xml:space="preserve">the term </w:t>
      </w:r>
      <w:r>
        <w:rPr>
          <w:lang w:val="en-US"/>
        </w:rPr>
        <w:t>MBC</w:t>
      </w:r>
      <w:r w:rsidR="00EB1B5F">
        <w:rPr>
          <w:lang w:val="en-US"/>
        </w:rPr>
        <w:t xml:space="preserve"> will enhance the </w:t>
      </w:r>
      <w:r w:rsidR="00595DC1">
        <w:rPr>
          <w:lang w:val="en-US"/>
        </w:rPr>
        <w:t xml:space="preserve">promotion and protection </w:t>
      </w:r>
      <w:r w:rsidR="00EB1B5F">
        <w:rPr>
          <w:lang w:val="en-US"/>
        </w:rPr>
        <w:t>of human rights</w:t>
      </w:r>
      <w:r w:rsidR="00595DC1">
        <w:rPr>
          <w:lang w:val="en-US"/>
        </w:rPr>
        <w:t xml:space="preserve">. </w:t>
      </w:r>
    </w:p>
    <w:p w:rsidR="00EB1B5F" w:rsidRDefault="00EB1B5F" w:rsidP="00EB1B5F">
      <w:pPr>
        <w:jc w:val="both"/>
        <w:rPr>
          <w:lang w:val="en-US"/>
        </w:rPr>
      </w:pPr>
    </w:p>
    <w:p w:rsidR="00EB1B5F" w:rsidRPr="00521FEE" w:rsidRDefault="009A41D4" w:rsidP="00521FEE">
      <w:pPr>
        <w:spacing w:after="120"/>
        <w:jc w:val="both"/>
        <w:rPr>
          <w:b/>
          <w:bCs/>
          <w:lang w:val="en-US"/>
        </w:rPr>
      </w:pPr>
      <w:r>
        <w:rPr>
          <w:b/>
          <w:bCs/>
          <w:lang w:val="en-US"/>
        </w:rPr>
        <w:t>International c</w:t>
      </w:r>
      <w:r w:rsidR="00EB1B5F" w:rsidRPr="00521FEE">
        <w:rPr>
          <w:b/>
          <w:bCs/>
          <w:lang w:val="en-US"/>
        </w:rPr>
        <w:t>ooperation and human rights</w:t>
      </w:r>
    </w:p>
    <w:p w:rsidR="00EB1B5F" w:rsidRDefault="00EB1B5F" w:rsidP="009249EB">
      <w:pPr>
        <w:spacing w:line="276" w:lineRule="auto"/>
        <w:jc w:val="both"/>
        <w:rPr>
          <w:lang w:val="en-US"/>
        </w:rPr>
      </w:pPr>
      <w:r>
        <w:rPr>
          <w:lang w:val="en-US"/>
        </w:rPr>
        <w:t>International c</w:t>
      </w:r>
      <w:r w:rsidRPr="009B5759">
        <w:rPr>
          <w:lang w:val="en-US"/>
        </w:rPr>
        <w:t>ooperation is essential for the advancement of human rights</w:t>
      </w:r>
      <w:r>
        <w:rPr>
          <w:lang w:val="en-US"/>
        </w:rPr>
        <w:t xml:space="preserve">, as set out </w:t>
      </w:r>
      <w:r w:rsidRPr="009B5759">
        <w:rPr>
          <w:lang w:val="en-US"/>
        </w:rPr>
        <w:t xml:space="preserve">in the Universal Declaration of Human Rights, human rights treaties and resolutions. </w:t>
      </w:r>
      <w:r>
        <w:rPr>
          <w:lang w:val="en-US"/>
        </w:rPr>
        <w:t xml:space="preserve">The Universal Periodic Review plays an important role in this regard. However, international cooperation is </w:t>
      </w:r>
      <w:r w:rsidR="004C3664">
        <w:rPr>
          <w:lang w:val="en-US"/>
        </w:rPr>
        <w:t xml:space="preserve">but </w:t>
      </w:r>
      <w:r>
        <w:rPr>
          <w:lang w:val="en-US"/>
        </w:rPr>
        <w:t>one tool in a set of</w:t>
      </w:r>
      <w:r w:rsidRPr="009B5759">
        <w:rPr>
          <w:lang w:val="en-US"/>
        </w:rPr>
        <w:t xml:space="preserve"> </w:t>
      </w:r>
      <w:r>
        <w:rPr>
          <w:lang w:val="en-US"/>
        </w:rPr>
        <w:t>tools</w:t>
      </w:r>
      <w:r w:rsidRPr="009B5759">
        <w:rPr>
          <w:lang w:val="en-US"/>
        </w:rPr>
        <w:t xml:space="preserve"> </w:t>
      </w:r>
      <w:r w:rsidR="004C3664">
        <w:rPr>
          <w:lang w:val="en-US"/>
        </w:rPr>
        <w:t>aimed at</w:t>
      </w:r>
      <w:r w:rsidR="004C3664" w:rsidRPr="009B5759">
        <w:rPr>
          <w:lang w:val="en-US"/>
        </w:rPr>
        <w:t xml:space="preserve"> achiev</w:t>
      </w:r>
      <w:r w:rsidR="004C3664">
        <w:rPr>
          <w:lang w:val="en-US"/>
        </w:rPr>
        <w:t>ing</w:t>
      </w:r>
      <w:r w:rsidR="004C3664" w:rsidRPr="009B5759">
        <w:rPr>
          <w:lang w:val="en-US"/>
        </w:rPr>
        <w:t xml:space="preserve"> </w:t>
      </w:r>
      <w:r w:rsidRPr="009B5759">
        <w:rPr>
          <w:lang w:val="en-US"/>
        </w:rPr>
        <w:t xml:space="preserve">the </w:t>
      </w:r>
      <w:r w:rsidR="0048055A">
        <w:rPr>
          <w:lang w:val="en-US"/>
        </w:rPr>
        <w:t xml:space="preserve">full </w:t>
      </w:r>
      <w:r w:rsidRPr="009B5759">
        <w:rPr>
          <w:lang w:val="en-US"/>
        </w:rPr>
        <w:t xml:space="preserve">protection and promotion of human rights for all human beings. </w:t>
      </w:r>
      <w:r w:rsidR="004C3664">
        <w:rPr>
          <w:lang w:val="en-US"/>
        </w:rPr>
        <w:t xml:space="preserve">The human </w:t>
      </w:r>
      <w:r>
        <w:rPr>
          <w:lang w:val="en-US"/>
        </w:rPr>
        <w:t xml:space="preserve">rights </w:t>
      </w:r>
      <w:r w:rsidR="00351322">
        <w:rPr>
          <w:lang w:val="en-US"/>
        </w:rPr>
        <w:t xml:space="preserve">system </w:t>
      </w:r>
      <w:r>
        <w:rPr>
          <w:lang w:val="en-US"/>
        </w:rPr>
        <w:t xml:space="preserve">such as the </w:t>
      </w:r>
      <w:r w:rsidR="004C3664">
        <w:rPr>
          <w:lang w:val="en-US"/>
        </w:rPr>
        <w:t xml:space="preserve">Human Rights Council </w:t>
      </w:r>
      <w:r>
        <w:rPr>
          <w:lang w:val="en-US"/>
        </w:rPr>
        <w:t xml:space="preserve">and its mechanisms as well as the </w:t>
      </w:r>
      <w:r w:rsidR="004C3664">
        <w:rPr>
          <w:lang w:val="en-US"/>
        </w:rPr>
        <w:t xml:space="preserve">Treaty Bodies </w:t>
      </w:r>
      <w:r>
        <w:rPr>
          <w:lang w:val="en-US"/>
        </w:rPr>
        <w:t xml:space="preserve">are equally relevant. </w:t>
      </w:r>
      <w:r w:rsidR="004C3664">
        <w:rPr>
          <w:lang w:val="en-US"/>
        </w:rPr>
        <w:t xml:space="preserve">They play an important role in monitoring human rights and in making the voice of victims heard. </w:t>
      </w:r>
      <w:r>
        <w:rPr>
          <w:lang w:val="en-US"/>
        </w:rPr>
        <w:t>The notion of “cooperation”</w:t>
      </w:r>
      <w:r w:rsidR="00840A36">
        <w:rPr>
          <w:lang w:val="en-US"/>
        </w:rPr>
        <w:t xml:space="preserve"> </w:t>
      </w:r>
      <w:proofErr w:type="gramStart"/>
      <w:r w:rsidR="00351322">
        <w:rPr>
          <w:lang w:val="en-US"/>
        </w:rPr>
        <w:t xml:space="preserve">should not </w:t>
      </w:r>
      <w:r>
        <w:rPr>
          <w:lang w:val="en-US"/>
        </w:rPr>
        <w:t>be used</w:t>
      </w:r>
      <w:proofErr w:type="gramEnd"/>
      <w:r>
        <w:rPr>
          <w:lang w:val="en-US"/>
        </w:rPr>
        <w:t xml:space="preserve"> as a means to silence </w:t>
      </w:r>
      <w:r w:rsidR="00840A36">
        <w:rPr>
          <w:lang w:val="en-US"/>
        </w:rPr>
        <w:t xml:space="preserve">critical </w:t>
      </w:r>
      <w:r>
        <w:rPr>
          <w:lang w:val="en-US"/>
        </w:rPr>
        <w:t xml:space="preserve">voices. </w:t>
      </w:r>
    </w:p>
    <w:p w:rsidR="00EB1B5F" w:rsidRDefault="00EB1B5F" w:rsidP="00EB1B5F">
      <w:pPr>
        <w:spacing w:line="276" w:lineRule="auto"/>
        <w:jc w:val="both"/>
        <w:rPr>
          <w:lang w:val="en-US"/>
        </w:rPr>
      </w:pPr>
    </w:p>
    <w:p w:rsidR="00EB1B5F" w:rsidRDefault="00595DC1" w:rsidP="00534EEF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An open and straightforward dialogue is an important aspect of cooperation and has to </w:t>
      </w:r>
      <w:r w:rsidR="00EB1B5F">
        <w:rPr>
          <w:lang w:val="en-US"/>
        </w:rPr>
        <w:t xml:space="preserve">include all relevant stakeholders, including mechanisms mandated by the international </w:t>
      </w:r>
      <w:r w:rsidR="009249EB">
        <w:rPr>
          <w:lang w:val="en-US"/>
        </w:rPr>
        <w:t>community,</w:t>
      </w:r>
      <w:r w:rsidR="00EB1B5F">
        <w:rPr>
          <w:lang w:val="en-US"/>
        </w:rPr>
        <w:t xml:space="preserve"> such as special procedures, as well as</w:t>
      </w:r>
      <w:r w:rsidR="00840A36">
        <w:rPr>
          <w:lang w:val="en-US"/>
        </w:rPr>
        <w:t xml:space="preserve"> human rights defenders,</w:t>
      </w:r>
      <w:r w:rsidR="00EB1B5F">
        <w:rPr>
          <w:lang w:val="en-US"/>
        </w:rPr>
        <w:t xml:space="preserve"> victims, civil society,</w:t>
      </w:r>
      <w:r w:rsidR="00534EEF">
        <w:rPr>
          <w:lang w:val="en-US"/>
        </w:rPr>
        <w:t xml:space="preserve"> NGOs, journalists, and others.</w:t>
      </w:r>
    </w:p>
    <w:p w:rsidR="00EC0DF4" w:rsidRDefault="00EC0DF4" w:rsidP="00534EEF">
      <w:pPr>
        <w:spacing w:line="276" w:lineRule="auto"/>
        <w:jc w:val="both"/>
        <w:rPr>
          <w:lang w:val="en-US"/>
        </w:rPr>
      </w:pPr>
    </w:p>
    <w:p w:rsidR="00EC0DF4" w:rsidRDefault="00EC0DF4" w:rsidP="00534EEF">
      <w:pPr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>Conclusion</w:t>
      </w:r>
    </w:p>
    <w:p w:rsidR="00EC0DF4" w:rsidRPr="00EC0DF4" w:rsidRDefault="00EC0DF4" w:rsidP="00EC0DF4">
      <w:pPr>
        <w:spacing w:line="276" w:lineRule="auto"/>
        <w:jc w:val="both"/>
        <w:rPr>
          <w:lang w:val="en-US"/>
        </w:rPr>
      </w:pPr>
      <w:r>
        <w:rPr>
          <w:lang w:val="en-US"/>
        </w:rPr>
        <w:t>MB</w:t>
      </w:r>
      <w:r w:rsidR="00FF61FA">
        <w:rPr>
          <w:lang w:val="en-US"/>
        </w:rPr>
        <w:t>C</w:t>
      </w:r>
      <w:r>
        <w:rPr>
          <w:lang w:val="en-US"/>
        </w:rPr>
        <w:t xml:space="preserve"> is a term that </w:t>
      </w:r>
      <w:proofErr w:type="gramStart"/>
      <w:r w:rsidR="00FF61FA">
        <w:rPr>
          <w:lang w:val="en-US"/>
        </w:rPr>
        <w:t>is</w:t>
      </w:r>
      <w:r>
        <w:rPr>
          <w:lang w:val="en-US"/>
        </w:rPr>
        <w:t xml:space="preserve"> not sufficiently defined</w:t>
      </w:r>
      <w:proofErr w:type="gramEnd"/>
      <w:r>
        <w:rPr>
          <w:lang w:val="en-US"/>
        </w:rPr>
        <w:t xml:space="preserve">. </w:t>
      </w:r>
      <w:r w:rsidRPr="00EC0DF4">
        <w:rPr>
          <w:lang w:val="en-US"/>
        </w:rPr>
        <w:t>Attempts to clarify its potential usefulness to the domain of human rights raise questions as to the ultimate intention of its main proponents.</w:t>
      </w:r>
      <w:r w:rsidR="00FF61FA" w:rsidRPr="00FF61FA">
        <w:rPr>
          <w:lang w:val="en-US"/>
        </w:rPr>
        <w:t xml:space="preserve"> </w:t>
      </w:r>
      <w:r w:rsidR="00FF61FA">
        <w:rPr>
          <w:lang w:val="en-US"/>
        </w:rPr>
        <w:t xml:space="preserve">In this regard, Switzerland remains skeptical </w:t>
      </w:r>
      <w:r w:rsidR="00351322">
        <w:rPr>
          <w:lang w:val="en-US"/>
        </w:rPr>
        <w:t>regarding</w:t>
      </w:r>
      <w:r w:rsidR="00FF61FA">
        <w:rPr>
          <w:lang w:val="en-US"/>
        </w:rPr>
        <w:t xml:space="preserve"> the </w:t>
      </w:r>
      <w:proofErr w:type="gramStart"/>
      <w:r w:rsidR="00FF61FA">
        <w:rPr>
          <w:lang w:val="en-US"/>
        </w:rPr>
        <w:t>added value</w:t>
      </w:r>
      <w:proofErr w:type="gramEnd"/>
      <w:r w:rsidR="00FF61FA">
        <w:rPr>
          <w:lang w:val="en-US"/>
        </w:rPr>
        <w:t xml:space="preserve"> of this new concept.</w:t>
      </w:r>
    </w:p>
    <w:sectPr w:rsidR="00EC0DF4" w:rsidRPr="00EC0DF4" w:rsidSect="00664BEB">
      <w:headerReference w:type="first" r:id="rId6"/>
      <w:pgSz w:w="11907" w:h="16840" w:code="9"/>
      <w:pgMar w:top="340" w:right="1134" w:bottom="907" w:left="1701" w:header="680" w:footer="2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98C" w:rsidRDefault="00A7598C">
      <w:pPr>
        <w:spacing w:line="240" w:lineRule="auto"/>
      </w:pPr>
      <w:r>
        <w:separator/>
      </w:r>
    </w:p>
  </w:endnote>
  <w:endnote w:type="continuationSeparator" w:id="0">
    <w:p w:rsidR="00A7598C" w:rsidRDefault="00A75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98C" w:rsidRDefault="00A7598C">
      <w:pPr>
        <w:spacing w:line="240" w:lineRule="auto"/>
      </w:pPr>
      <w:r>
        <w:separator/>
      </w:r>
    </w:p>
  </w:footnote>
  <w:footnote w:type="continuationSeparator" w:id="0">
    <w:p w:rsidR="00A7598C" w:rsidRDefault="00A759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8E1752" w:rsidRPr="008F0B80" w:rsidTr="00C8746F">
      <w:trPr>
        <w:cantSplit/>
        <w:trHeight w:hRule="exact" w:val="1840"/>
      </w:trPr>
      <w:tc>
        <w:tcPr>
          <w:tcW w:w="4848" w:type="dxa"/>
        </w:tcPr>
        <w:p w:rsidR="008E1752" w:rsidRPr="00E534A0" w:rsidRDefault="009410D9">
          <w:pPr>
            <w:pStyle w:val="Logo"/>
          </w:pPr>
          <w:r>
            <w:drawing>
              <wp:inline distT="0" distB="0" distL="0" distR="0" wp14:anchorId="7FF16942" wp14:editId="6B5FF373">
                <wp:extent cx="2009775" cy="8763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:rsidR="008E1752" w:rsidRPr="008A2C46" w:rsidRDefault="008E1752">
          <w:pPr>
            <w:pStyle w:val="KopfDept"/>
            <w:rPr>
              <w:lang w:val="en-GB"/>
            </w:rPr>
          </w:pPr>
          <w:r>
            <w:rPr>
              <w:lang w:val="en-GB"/>
            </w:rPr>
            <w:t>Federal Department of Foreign Affairs FDFA</w:t>
          </w:r>
        </w:p>
        <w:p w:rsidR="008E1752" w:rsidRPr="008A2C46" w:rsidRDefault="008E1752">
          <w:pPr>
            <w:pStyle w:val="Header"/>
            <w:rPr>
              <w:lang w:val="en-GB"/>
            </w:rPr>
          </w:pPr>
        </w:p>
      </w:tc>
    </w:tr>
  </w:tbl>
  <w:p w:rsidR="008E1752" w:rsidRPr="008A2C46" w:rsidRDefault="008E1752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5F"/>
    <w:rsid w:val="00033DCA"/>
    <w:rsid w:val="00146B6B"/>
    <w:rsid w:val="00193A77"/>
    <w:rsid w:val="001C5DD0"/>
    <w:rsid w:val="001D22CB"/>
    <w:rsid w:val="002006EB"/>
    <w:rsid w:val="0020644B"/>
    <w:rsid w:val="002A5813"/>
    <w:rsid w:val="00344845"/>
    <w:rsid w:val="00351322"/>
    <w:rsid w:val="00376B06"/>
    <w:rsid w:val="00377ED4"/>
    <w:rsid w:val="0045224B"/>
    <w:rsid w:val="0048055A"/>
    <w:rsid w:val="004C3664"/>
    <w:rsid w:val="004D57D5"/>
    <w:rsid w:val="004D5C79"/>
    <w:rsid w:val="004E382B"/>
    <w:rsid w:val="00521FEE"/>
    <w:rsid w:val="00534EEF"/>
    <w:rsid w:val="00581AD3"/>
    <w:rsid w:val="00595DC1"/>
    <w:rsid w:val="005A0560"/>
    <w:rsid w:val="005B52D2"/>
    <w:rsid w:val="006247FF"/>
    <w:rsid w:val="00664BEB"/>
    <w:rsid w:val="00674F0A"/>
    <w:rsid w:val="006A7F1B"/>
    <w:rsid w:val="006D500C"/>
    <w:rsid w:val="00784430"/>
    <w:rsid w:val="007C7DB0"/>
    <w:rsid w:val="00837F11"/>
    <w:rsid w:val="00840A36"/>
    <w:rsid w:val="00846CAD"/>
    <w:rsid w:val="00882789"/>
    <w:rsid w:val="008E1752"/>
    <w:rsid w:val="008F0B80"/>
    <w:rsid w:val="009249EB"/>
    <w:rsid w:val="009410D9"/>
    <w:rsid w:val="00950796"/>
    <w:rsid w:val="009A41D4"/>
    <w:rsid w:val="009B0237"/>
    <w:rsid w:val="009D1068"/>
    <w:rsid w:val="00A01A54"/>
    <w:rsid w:val="00A34B4B"/>
    <w:rsid w:val="00A649F7"/>
    <w:rsid w:val="00A7598C"/>
    <w:rsid w:val="00AF59DB"/>
    <w:rsid w:val="00B0050C"/>
    <w:rsid w:val="00B4679B"/>
    <w:rsid w:val="00B75371"/>
    <w:rsid w:val="00B8196B"/>
    <w:rsid w:val="00BE4977"/>
    <w:rsid w:val="00C24AD6"/>
    <w:rsid w:val="00C7131F"/>
    <w:rsid w:val="00C8746F"/>
    <w:rsid w:val="00D11DC6"/>
    <w:rsid w:val="00D51B50"/>
    <w:rsid w:val="00D71470"/>
    <w:rsid w:val="00DC188F"/>
    <w:rsid w:val="00DC1FC6"/>
    <w:rsid w:val="00E01E51"/>
    <w:rsid w:val="00E04EC9"/>
    <w:rsid w:val="00E161AB"/>
    <w:rsid w:val="00E724AF"/>
    <w:rsid w:val="00EB1B5F"/>
    <w:rsid w:val="00EC0DF4"/>
    <w:rsid w:val="00ED3043"/>
    <w:rsid w:val="00F174E6"/>
    <w:rsid w:val="00F816E2"/>
    <w:rsid w:val="00F83410"/>
    <w:rsid w:val="00F849D7"/>
    <w:rsid w:val="00F90982"/>
    <w:rsid w:val="00FC1C2A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A15A0F4-FB44-4E28-AF0D-824E231D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043"/>
    <w:pPr>
      <w:spacing w:line="260" w:lineRule="exact"/>
    </w:pPr>
    <w:rPr>
      <w:rFonts w:ascii="Arial" w:hAnsi="Arial"/>
      <w:lang w:val="de-CH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3043"/>
    <w:pPr>
      <w:suppressAutoHyphens/>
      <w:spacing w:line="200" w:lineRule="exact"/>
    </w:pPr>
    <w:rPr>
      <w:noProof/>
      <w:sz w:val="15"/>
    </w:rPr>
  </w:style>
  <w:style w:type="paragraph" w:styleId="Footer">
    <w:name w:val="footer"/>
    <w:basedOn w:val="Normal"/>
    <w:rsid w:val="00ED3043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Dept">
    <w:name w:val="KopfDept"/>
    <w:basedOn w:val="Header"/>
    <w:next w:val="Normal"/>
    <w:rsid w:val="00ED3043"/>
    <w:pPr>
      <w:spacing w:after="100"/>
      <w:contextualSpacing/>
    </w:pPr>
  </w:style>
  <w:style w:type="paragraph" w:customStyle="1" w:styleId="Logo">
    <w:name w:val="Logo"/>
    <w:rsid w:val="00ED3043"/>
    <w:rPr>
      <w:rFonts w:ascii="Arial" w:hAnsi="Arial"/>
      <w:noProof/>
      <w:sz w:val="15"/>
      <w:lang w:val="de-CH" w:eastAsia="de-CH"/>
    </w:rPr>
  </w:style>
  <w:style w:type="paragraph" w:customStyle="1" w:styleId="Ref">
    <w:name w:val="Ref"/>
    <w:basedOn w:val="Normal"/>
    <w:next w:val="Normal"/>
    <w:rsid w:val="00ED3043"/>
    <w:pPr>
      <w:spacing w:line="200" w:lineRule="exact"/>
    </w:pPr>
    <w:rPr>
      <w:sz w:val="15"/>
    </w:rPr>
  </w:style>
  <w:style w:type="paragraph" w:customStyle="1" w:styleId="Form">
    <w:name w:val="Form"/>
    <w:basedOn w:val="Normal"/>
    <w:rsid w:val="00ED3043"/>
    <w:rPr>
      <w:sz w:val="15"/>
    </w:rPr>
  </w:style>
  <w:style w:type="paragraph" w:styleId="Title">
    <w:name w:val="Title"/>
    <w:basedOn w:val="Normal"/>
    <w:next w:val="Normal"/>
    <w:qFormat/>
    <w:rsid w:val="00ED3043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ooter"/>
    <w:rsid w:val="00ED3043"/>
    <w:pPr>
      <w:spacing w:line="160" w:lineRule="exact"/>
    </w:pPr>
    <w:rPr>
      <w:rFonts w:ascii="Arial" w:hAnsi="Arial"/>
      <w:noProof/>
      <w:sz w:val="12"/>
      <w:szCs w:val="12"/>
      <w:lang w:val="de-CH" w:eastAsia="de-CH"/>
    </w:rPr>
  </w:style>
  <w:style w:type="paragraph" w:customStyle="1" w:styleId="Linie1">
    <w:name w:val="Linie1"/>
    <w:basedOn w:val="Normal"/>
    <w:next w:val="Normal"/>
    <w:rsid w:val="00ED3043"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Normal"/>
    <w:rsid w:val="00ED3043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Linie2">
    <w:name w:val="Linie2"/>
    <w:basedOn w:val="Normal"/>
    <w:next w:val="Normal"/>
    <w:rsid w:val="00ED3043"/>
    <w:pPr>
      <w:pBdr>
        <w:bottom w:val="single" w:sz="2" w:space="1" w:color="auto"/>
      </w:pBdr>
      <w:spacing w:before="90" w:after="340"/>
    </w:pPr>
  </w:style>
  <w:style w:type="paragraph" w:customStyle="1" w:styleId="Platzhalter">
    <w:name w:val="Platzhalter"/>
    <w:basedOn w:val="Normal"/>
    <w:rsid w:val="00ED3043"/>
    <w:pPr>
      <w:spacing w:line="240" w:lineRule="auto"/>
    </w:pPr>
    <w:rPr>
      <w:sz w:val="2"/>
      <w:szCs w:val="2"/>
    </w:rPr>
  </w:style>
  <w:style w:type="character" w:styleId="Hyperlink">
    <w:name w:val="Hyperlink"/>
    <w:basedOn w:val="DefaultParagraphFont"/>
    <w:rsid w:val="00ED3043"/>
    <w:rPr>
      <w:strike w:val="0"/>
      <w:dstrike w:val="0"/>
      <w:color w:val="303A88"/>
      <w:sz w:val="22"/>
      <w:szCs w:val="22"/>
      <w:u w:val="none"/>
      <w:effect w:val="none"/>
    </w:rPr>
  </w:style>
  <w:style w:type="paragraph" w:styleId="BalloonText">
    <w:name w:val="Balloon Text"/>
    <w:basedOn w:val="Normal"/>
    <w:semiHidden/>
    <w:rsid w:val="0034484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1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B5F"/>
    <w:pPr>
      <w:spacing w:line="240" w:lineRule="auto"/>
      <w:ind w:left="284"/>
    </w:pPr>
    <w:rPr>
      <w:rFonts w:eastAsiaTheme="minorEastAsia" w:cs="Arial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B5F"/>
    <w:rPr>
      <w:rFonts w:ascii="Arial" w:eastAsiaTheme="minorEastAsia" w:hAnsi="Arial" w:cs="Arial"/>
      <w:lang w:val="de-DE" w:eastAsia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C2A"/>
    <w:pPr>
      <w:ind w:left="0"/>
    </w:pPr>
    <w:rPr>
      <w:rFonts w:eastAsia="Times New Roman" w:cs="Times New Roman"/>
      <w:b/>
      <w:bCs/>
      <w:lang w:val="de-C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C2A"/>
    <w:rPr>
      <w:rFonts w:ascii="Arial" w:eastAsiaTheme="minorEastAsia" w:hAnsi="Arial" w:cs="Arial"/>
      <w:b/>
      <w:bCs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ource\admin\EDA_Templates\Standard-Templates\I_Aktennotiz%20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C3F7EC-B0B7-43B5-8550-FEED77653ADD}"/>
</file>

<file path=customXml/itemProps2.xml><?xml version="1.0" encoding="utf-8"?>
<ds:datastoreItem xmlns:ds="http://schemas.openxmlformats.org/officeDocument/2006/customXml" ds:itemID="{B583E261-88B3-46C5-A344-DAD6E76C0980}"/>
</file>

<file path=customXml/itemProps3.xml><?xml version="1.0" encoding="utf-8"?>
<ds:datastoreItem xmlns:ds="http://schemas.openxmlformats.org/officeDocument/2006/customXml" ds:itemID="{CB99BC66-E3D3-4DFC-9725-16C1093B1CE4}"/>
</file>

<file path=docProps/app.xml><?xml version="1.0" encoding="utf-8"?>
<Properties xmlns="http://schemas.openxmlformats.org/officeDocument/2006/extended-properties" xmlns:vt="http://schemas.openxmlformats.org/officeDocument/2006/docPropsVTypes">
  <Template>I_Aktennotiz E.dotx</Template>
  <TotalTime>0</TotalTime>
  <Pages>1</Pages>
  <Words>457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</vt:lpstr>
    </vt:vector>
  </TitlesOfParts>
  <Company>EDA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</dc:title>
  <dc:creator>Wolfensberger Jonas EDA WOLJO</dc:creator>
  <cp:lastModifiedBy>Wolfensberger Jonas EDA WOLJO</cp:lastModifiedBy>
  <cp:revision>2</cp:revision>
  <cp:lastPrinted>2019-01-07T15:30:00Z</cp:lastPrinted>
  <dcterms:created xsi:type="dcterms:W3CDTF">2019-01-07T16:27:00Z</dcterms:created>
  <dcterms:modified xsi:type="dcterms:W3CDTF">2019-01-07T16:27:00Z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