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FFEA" w14:textId="5661D187" w:rsidR="00FC7330" w:rsidRPr="0002381F" w:rsidRDefault="00F030CD" w:rsidP="00FC7330">
      <w:pPr>
        <w:spacing w:line="240" w:lineRule="auto"/>
        <w:jc w:val="center"/>
        <w:rPr>
          <w:rFonts w:cs="Times New Roman"/>
          <w:b/>
          <w:bCs/>
          <w:sz w:val="24"/>
        </w:rPr>
      </w:pPr>
      <w:r>
        <w:rPr>
          <w:rFonts w:cs="Times New Roman"/>
          <w:b/>
          <w:bCs/>
          <w:sz w:val="24"/>
        </w:rPr>
        <w:t>I</w:t>
      </w:r>
      <w:r w:rsidR="00FC7330" w:rsidRPr="0002381F">
        <w:rPr>
          <w:rFonts w:cs="Times New Roman"/>
          <w:b/>
          <w:bCs/>
          <w:sz w:val="24"/>
        </w:rPr>
        <w:t xml:space="preserve">n-person meetings of the Council during the </w:t>
      </w:r>
      <w:r>
        <w:rPr>
          <w:rFonts w:cs="Times New Roman"/>
          <w:b/>
          <w:bCs/>
          <w:sz w:val="24"/>
        </w:rPr>
        <w:t>45</w:t>
      </w:r>
      <w:r w:rsidR="0087089C" w:rsidRPr="0087089C">
        <w:rPr>
          <w:rFonts w:cs="Times New Roman"/>
          <w:b/>
          <w:bCs/>
          <w:sz w:val="24"/>
          <w:vertAlign w:val="superscript"/>
        </w:rPr>
        <w:t>th</w:t>
      </w:r>
      <w:r w:rsidR="0087089C">
        <w:rPr>
          <w:rFonts w:cs="Times New Roman"/>
          <w:b/>
          <w:bCs/>
          <w:sz w:val="24"/>
        </w:rPr>
        <w:t xml:space="preserve"> </w:t>
      </w:r>
      <w:r w:rsidR="00A117A8">
        <w:rPr>
          <w:rFonts w:cs="Times New Roman"/>
          <w:b/>
          <w:bCs/>
          <w:sz w:val="24"/>
        </w:rPr>
        <w:t>session</w:t>
      </w:r>
    </w:p>
    <w:p w14:paraId="7669A572" w14:textId="3FCDFD52" w:rsidR="00FC7330" w:rsidRPr="00AA20CE" w:rsidRDefault="00AE08BE" w:rsidP="00FC7330">
      <w:pPr>
        <w:pBdr>
          <w:bottom w:val="single" w:sz="6" w:space="1" w:color="auto"/>
        </w:pBdr>
        <w:spacing w:line="240" w:lineRule="auto"/>
        <w:jc w:val="center"/>
        <w:rPr>
          <w:rFonts w:cs="Times New Roman"/>
          <w:b/>
          <w:bCs/>
          <w:sz w:val="28"/>
        </w:rPr>
      </w:pPr>
      <w:r w:rsidRPr="00AA20CE">
        <w:rPr>
          <w:rFonts w:cs="Times New Roman"/>
          <w:b/>
          <w:bCs/>
          <w:sz w:val="28"/>
        </w:rPr>
        <w:t>I</w:t>
      </w:r>
      <w:r w:rsidR="00FC7330" w:rsidRPr="00AA20CE">
        <w:rPr>
          <w:rFonts w:cs="Times New Roman"/>
          <w:b/>
          <w:bCs/>
          <w:sz w:val="28"/>
        </w:rPr>
        <w:t>nformation note for NGOs</w:t>
      </w:r>
    </w:p>
    <w:p w14:paraId="4DFD06C4" w14:textId="262D8DA9" w:rsidR="00FC7330" w:rsidRPr="0002381F" w:rsidRDefault="00FC7330" w:rsidP="00733358">
      <w:pPr>
        <w:pBdr>
          <w:bottom w:val="single" w:sz="6" w:space="1" w:color="auto"/>
        </w:pBdr>
        <w:spacing w:line="240" w:lineRule="auto"/>
        <w:jc w:val="center"/>
        <w:rPr>
          <w:rFonts w:cs="Times New Roman"/>
          <w:i/>
        </w:rPr>
      </w:pPr>
      <w:r w:rsidRPr="0002381F">
        <w:rPr>
          <w:rFonts w:cs="Times New Roman"/>
          <w:b/>
          <w:bCs/>
          <w:i/>
          <w:highlight w:val="yellow"/>
        </w:rPr>
        <w:t>(Latest</w:t>
      </w:r>
      <w:r w:rsidR="001F1C4F">
        <w:rPr>
          <w:rFonts w:cs="Times New Roman"/>
          <w:b/>
          <w:bCs/>
          <w:i/>
          <w:highlight w:val="yellow"/>
        </w:rPr>
        <w:t xml:space="preserve"> update: </w:t>
      </w:r>
      <w:r w:rsidR="00F53425">
        <w:rPr>
          <w:rFonts w:cs="Times New Roman"/>
          <w:b/>
          <w:bCs/>
          <w:i/>
          <w:highlight w:val="yellow"/>
        </w:rPr>
        <w:t>11</w:t>
      </w:r>
      <w:r w:rsidR="000D660F">
        <w:rPr>
          <w:rFonts w:cs="Times New Roman"/>
          <w:b/>
          <w:bCs/>
          <w:i/>
          <w:highlight w:val="yellow"/>
        </w:rPr>
        <w:t xml:space="preserve"> September</w:t>
      </w:r>
      <w:r w:rsidR="001F1C4F">
        <w:rPr>
          <w:rFonts w:cs="Times New Roman"/>
          <w:b/>
          <w:bCs/>
          <w:i/>
          <w:highlight w:val="yellow"/>
        </w:rPr>
        <w:t xml:space="preserve"> </w:t>
      </w:r>
      <w:r w:rsidR="00626191" w:rsidRPr="0002381F">
        <w:rPr>
          <w:rFonts w:cs="Times New Roman"/>
          <w:b/>
          <w:bCs/>
          <w:i/>
          <w:highlight w:val="yellow"/>
        </w:rPr>
        <w:t>2020 – Subject to change)</w:t>
      </w:r>
    </w:p>
    <w:sdt>
      <w:sdtPr>
        <w:rPr>
          <w:rFonts w:asciiTheme="minorHAnsi" w:eastAsiaTheme="minorHAnsi" w:hAnsiTheme="minorHAnsi" w:cstheme="minorBidi"/>
          <w:color w:val="auto"/>
          <w:sz w:val="22"/>
          <w:szCs w:val="22"/>
          <w:lang w:val="en-GB"/>
        </w:rPr>
        <w:id w:val="1400020194"/>
        <w:docPartObj>
          <w:docPartGallery w:val="Table of Contents"/>
          <w:docPartUnique/>
        </w:docPartObj>
      </w:sdtPr>
      <w:sdtEndPr>
        <w:rPr>
          <w:b/>
          <w:bCs/>
          <w:noProof/>
        </w:rPr>
      </w:sdtEndPr>
      <w:sdtContent>
        <w:p w14:paraId="7EF96CE2" w14:textId="77777777" w:rsidR="003C3421" w:rsidRPr="0002381F" w:rsidRDefault="003C3421">
          <w:pPr>
            <w:pStyle w:val="TOCHeading"/>
            <w:rPr>
              <w:rFonts w:asciiTheme="minorHAnsi" w:hAnsiTheme="minorHAnsi"/>
              <w:sz w:val="22"/>
              <w:szCs w:val="22"/>
            </w:rPr>
          </w:pPr>
          <w:r w:rsidRPr="0002381F">
            <w:rPr>
              <w:rFonts w:asciiTheme="minorHAnsi" w:hAnsiTheme="minorHAnsi"/>
              <w:sz w:val="22"/>
              <w:szCs w:val="22"/>
            </w:rPr>
            <w:t>Contents</w:t>
          </w:r>
        </w:p>
        <w:p w14:paraId="39F80762" w14:textId="28FB2E36" w:rsidR="00002F1B" w:rsidRDefault="003C3421">
          <w:pPr>
            <w:pStyle w:val="TOC1"/>
            <w:rPr>
              <w:rFonts w:eastAsiaTheme="minorEastAsia"/>
              <w:noProof/>
              <w:lang w:eastAsia="en-GB"/>
            </w:rPr>
          </w:pPr>
          <w:r w:rsidRPr="0002381F">
            <w:fldChar w:fldCharType="begin"/>
          </w:r>
          <w:r w:rsidRPr="0002381F">
            <w:instrText xml:space="preserve"> TOC \o "1-3" \h \z \u </w:instrText>
          </w:r>
          <w:r w:rsidRPr="0002381F">
            <w:fldChar w:fldCharType="separate"/>
          </w:r>
          <w:hyperlink w:anchor="_Toc49504631" w:history="1">
            <w:r w:rsidR="00002F1B" w:rsidRPr="00B46432">
              <w:rPr>
                <w:rStyle w:val="Hyperlink"/>
                <w:noProof/>
              </w:rPr>
              <w:t>Introduction</w:t>
            </w:r>
            <w:r w:rsidR="00002F1B">
              <w:rPr>
                <w:noProof/>
                <w:webHidden/>
              </w:rPr>
              <w:tab/>
            </w:r>
            <w:r w:rsidR="00002F1B">
              <w:rPr>
                <w:noProof/>
                <w:webHidden/>
              </w:rPr>
              <w:fldChar w:fldCharType="begin"/>
            </w:r>
            <w:r w:rsidR="00002F1B">
              <w:rPr>
                <w:noProof/>
                <w:webHidden/>
              </w:rPr>
              <w:instrText xml:space="preserve"> PAGEREF _Toc49504631 \h </w:instrText>
            </w:r>
            <w:r w:rsidR="00002F1B">
              <w:rPr>
                <w:noProof/>
                <w:webHidden/>
              </w:rPr>
            </w:r>
            <w:r w:rsidR="00002F1B">
              <w:rPr>
                <w:noProof/>
                <w:webHidden/>
              </w:rPr>
              <w:fldChar w:fldCharType="separate"/>
            </w:r>
            <w:r w:rsidR="00002F1B">
              <w:rPr>
                <w:noProof/>
                <w:webHidden/>
              </w:rPr>
              <w:t>1</w:t>
            </w:r>
            <w:r w:rsidR="00002F1B">
              <w:rPr>
                <w:noProof/>
                <w:webHidden/>
              </w:rPr>
              <w:fldChar w:fldCharType="end"/>
            </w:r>
          </w:hyperlink>
        </w:p>
        <w:p w14:paraId="7B40102B" w14:textId="3D48080B" w:rsidR="00002F1B" w:rsidRDefault="00030C39">
          <w:pPr>
            <w:pStyle w:val="TOC1"/>
            <w:rPr>
              <w:rFonts w:eastAsiaTheme="minorEastAsia"/>
              <w:noProof/>
              <w:lang w:eastAsia="en-GB"/>
            </w:rPr>
          </w:pPr>
          <w:hyperlink w:anchor="_Toc49504632" w:history="1">
            <w:r w:rsidR="00002F1B" w:rsidRPr="00B46432">
              <w:rPr>
                <w:rStyle w:val="Hyperlink"/>
                <w:noProof/>
              </w:rPr>
              <w:t>NGO Liaison Office</w:t>
            </w:r>
            <w:r w:rsidR="00002F1B">
              <w:rPr>
                <w:noProof/>
                <w:webHidden/>
              </w:rPr>
              <w:tab/>
            </w:r>
            <w:r w:rsidR="00002F1B">
              <w:rPr>
                <w:noProof/>
                <w:webHidden/>
              </w:rPr>
              <w:fldChar w:fldCharType="begin"/>
            </w:r>
            <w:r w:rsidR="00002F1B">
              <w:rPr>
                <w:noProof/>
                <w:webHidden/>
              </w:rPr>
              <w:instrText xml:space="preserve"> PAGEREF _Toc49504632 \h </w:instrText>
            </w:r>
            <w:r w:rsidR="00002F1B">
              <w:rPr>
                <w:noProof/>
                <w:webHidden/>
              </w:rPr>
            </w:r>
            <w:r w:rsidR="00002F1B">
              <w:rPr>
                <w:noProof/>
                <w:webHidden/>
              </w:rPr>
              <w:fldChar w:fldCharType="separate"/>
            </w:r>
            <w:r w:rsidR="00002F1B">
              <w:rPr>
                <w:noProof/>
                <w:webHidden/>
              </w:rPr>
              <w:t>1</w:t>
            </w:r>
            <w:r w:rsidR="00002F1B">
              <w:rPr>
                <w:noProof/>
                <w:webHidden/>
              </w:rPr>
              <w:fldChar w:fldCharType="end"/>
            </w:r>
          </w:hyperlink>
        </w:p>
        <w:p w14:paraId="63B92C18" w14:textId="3D009CD4" w:rsidR="00002F1B" w:rsidRDefault="00030C39">
          <w:pPr>
            <w:pStyle w:val="TOC1"/>
            <w:rPr>
              <w:rFonts w:eastAsiaTheme="minorEastAsia"/>
              <w:noProof/>
              <w:lang w:eastAsia="en-GB"/>
            </w:rPr>
          </w:pPr>
          <w:hyperlink w:anchor="_Toc49504633" w:history="1">
            <w:r w:rsidR="00002F1B" w:rsidRPr="00B46432">
              <w:rPr>
                <w:rStyle w:val="Hyperlink"/>
                <w:noProof/>
              </w:rPr>
              <w:t>1)</w:t>
            </w:r>
            <w:r w:rsidR="00002F1B">
              <w:rPr>
                <w:rFonts w:eastAsiaTheme="minorEastAsia"/>
                <w:noProof/>
                <w:lang w:eastAsia="en-GB"/>
              </w:rPr>
              <w:tab/>
            </w:r>
            <w:r w:rsidR="00002F1B" w:rsidRPr="00B46432">
              <w:rPr>
                <w:rStyle w:val="Hyperlink"/>
                <w:noProof/>
              </w:rPr>
              <w:t>Dates and information</w:t>
            </w:r>
            <w:r w:rsidR="00002F1B">
              <w:rPr>
                <w:noProof/>
                <w:webHidden/>
              </w:rPr>
              <w:tab/>
            </w:r>
            <w:r w:rsidR="00002F1B">
              <w:rPr>
                <w:noProof/>
                <w:webHidden/>
              </w:rPr>
              <w:fldChar w:fldCharType="begin"/>
            </w:r>
            <w:r w:rsidR="00002F1B">
              <w:rPr>
                <w:noProof/>
                <w:webHidden/>
              </w:rPr>
              <w:instrText xml:space="preserve"> PAGEREF _Toc49504633 \h </w:instrText>
            </w:r>
            <w:r w:rsidR="00002F1B">
              <w:rPr>
                <w:noProof/>
                <w:webHidden/>
              </w:rPr>
            </w:r>
            <w:r w:rsidR="00002F1B">
              <w:rPr>
                <w:noProof/>
                <w:webHidden/>
              </w:rPr>
              <w:fldChar w:fldCharType="separate"/>
            </w:r>
            <w:r w:rsidR="00002F1B">
              <w:rPr>
                <w:noProof/>
                <w:webHidden/>
              </w:rPr>
              <w:t>2</w:t>
            </w:r>
            <w:r w:rsidR="00002F1B">
              <w:rPr>
                <w:noProof/>
                <w:webHidden/>
              </w:rPr>
              <w:fldChar w:fldCharType="end"/>
            </w:r>
          </w:hyperlink>
        </w:p>
        <w:p w14:paraId="51DD72E7" w14:textId="041BB51D" w:rsidR="00002F1B" w:rsidRDefault="00030C39">
          <w:pPr>
            <w:pStyle w:val="TOC1"/>
            <w:rPr>
              <w:rFonts w:eastAsiaTheme="minorEastAsia"/>
              <w:noProof/>
              <w:lang w:eastAsia="en-GB"/>
            </w:rPr>
          </w:pPr>
          <w:hyperlink w:anchor="_Toc49504634" w:history="1">
            <w:r w:rsidR="00002F1B" w:rsidRPr="00B46432">
              <w:rPr>
                <w:rStyle w:val="Hyperlink"/>
                <w:noProof/>
              </w:rPr>
              <w:t>2)</w:t>
            </w:r>
            <w:r w:rsidR="00002F1B">
              <w:rPr>
                <w:rFonts w:eastAsiaTheme="minorEastAsia"/>
                <w:noProof/>
                <w:lang w:eastAsia="en-GB"/>
              </w:rPr>
              <w:tab/>
            </w:r>
            <w:r w:rsidR="00002F1B" w:rsidRPr="00B46432">
              <w:rPr>
                <w:rStyle w:val="Hyperlink"/>
                <w:noProof/>
              </w:rPr>
              <w:t>Plenary meetings</w:t>
            </w:r>
            <w:r w:rsidR="00002F1B">
              <w:rPr>
                <w:noProof/>
                <w:webHidden/>
              </w:rPr>
              <w:tab/>
            </w:r>
            <w:r w:rsidR="00002F1B">
              <w:rPr>
                <w:noProof/>
                <w:webHidden/>
              </w:rPr>
              <w:fldChar w:fldCharType="begin"/>
            </w:r>
            <w:r w:rsidR="00002F1B">
              <w:rPr>
                <w:noProof/>
                <w:webHidden/>
              </w:rPr>
              <w:instrText xml:space="preserve"> PAGEREF _Toc49504634 \h </w:instrText>
            </w:r>
            <w:r w:rsidR="00002F1B">
              <w:rPr>
                <w:noProof/>
                <w:webHidden/>
              </w:rPr>
            </w:r>
            <w:r w:rsidR="00002F1B">
              <w:rPr>
                <w:noProof/>
                <w:webHidden/>
              </w:rPr>
              <w:fldChar w:fldCharType="separate"/>
            </w:r>
            <w:r w:rsidR="00002F1B">
              <w:rPr>
                <w:noProof/>
                <w:webHidden/>
              </w:rPr>
              <w:t>2</w:t>
            </w:r>
            <w:r w:rsidR="00002F1B">
              <w:rPr>
                <w:noProof/>
                <w:webHidden/>
              </w:rPr>
              <w:fldChar w:fldCharType="end"/>
            </w:r>
          </w:hyperlink>
        </w:p>
        <w:p w14:paraId="378DEE1F" w14:textId="180AF01B" w:rsidR="00002F1B" w:rsidRDefault="00030C39">
          <w:pPr>
            <w:pStyle w:val="TOC1"/>
            <w:rPr>
              <w:rFonts w:eastAsiaTheme="minorEastAsia"/>
              <w:noProof/>
              <w:lang w:eastAsia="en-GB"/>
            </w:rPr>
          </w:pPr>
          <w:hyperlink w:anchor="_Toc49504635" w:history="1">
            <w:r w:rsidR="00002F1B" w:rsidRPr="00B46432">
              <w:rPr>
                <w:rStyle w:val="Hyperlink"/>
                <w:noProof/>
              </w:rPr>
              <w:t>3)</w:t>
            </w:r>
            <w:r w:rsidR="00002F1B">
              <w:rPr>
                <w:rFonts w:eastAsiaTheme="minorEastAsia"/>
                <w:noProof/>
                <w:lang w:eastAsia="en-GB"/>
              </w:rPr>
              <w:tab/>
            </w:r>
            <w:r w:rsidR="00002F1B" w:rsidRPr="00B46432">
              <w:rPr>
                <w:rStyle w:val="Hyperlink"/>
                <w:noProof/>
              </w:rPr>
              <w:t>Accreditation to HRC45</w:t>
            </w:r>
            <w:r w:rsidR="00002F1B">
              <w:rPr>
                <w:noProof/>
                <w:webHidden/>
              </w:rPr>
              <w:tab/>
            </w:r>
            <w:r w:rsidR="00002F1B">
              <w:rPr>
                <w:noProof/>
                <w:webHidden/>
              </w:rPr>
              <w:fldChar w:fldCharType="begin"/>
            </w:r>
            <w:r w:rsidR="00002F1B">
              <w:rPr>
                <w:noProof/>
                <w:webHidden/>
              </w:rPr>
              <w:instrText xml:space="preserve"> PAGEREF _Toc49504635 \h </w:instrText>
            </w:r>
            <w:r w:rsidR="00002F1B">
              <w:rPr>
                <w:noProof/>
                <w:webHidden/>
              </w:rPr>
            </w:r>
            <w:r w:rsidR="00002F1B">
              <w:rPr>
                <w:noProof/>
                <w:webHidden/>
              </w:rPr>
              <w:fldChar w:fldCharType="separate"/>
            </w:r>
            <w:r w:rsidR="00002F1B">
              <w:rPr>
                <w:noProof/>
                <w:webHidden/>
              </w:rPr>
              <w:t>2</w:t>
            </w:r>
            <w:r w:rsidR="00002F1B">
              <w:rPr>
                <w:noProof/>
                <w:webHidden/>
              </w:rPr>
              <w:fldChar w:fldCharType="end"/>
            </w:r>
          </w:hyperlink>
        </w:p>
        <w:p w14:paraId="5AF4EBCF" w14:textId="7A8FD7B7" w:rsidR="00002F1B" w:rsidRDefault="00030C39">
          <w:pPr>
            <w:pStyle w:val="TOC3"/>
            <w:rPr>
              <w:rFonts w:eastAsiaTheme="minorEastAsia"/>
              <w:noProof/>
              <w:lang w:eastAsia="en-GB"/>
            </w:rPr>
          </w:pPr>
          <w:hyperlink w:anchor="_Toc49504636" w:history="1">
            <w:r w:rsidR="00002F1B" w:rsidRPr="00B46432">
              <w:rPr>
                <w:rStyle w:val="Hyperlink"/>
                <w:noProof/>
                <w:lang w:val="en-US"/>
              </w:rPr>
              <w:t>Floating secondary badge</w:t>
            </w:r>
            <w:r w:rsidR="00002F1B">
              <w:rPr>
                <w:noProof/>
                <w:webHidden/>
              </w:rPr>
              <w:tab/>
            </w:r>
            <w:r w:rsidR="00002F1B">
              <w:rPr>
                <w:noProof/>
                <w:webHidden/>
              </w:rPr>
              <w:fldChar w:fldCharType="begin"/>
            </w:r>
            <w:r w:rsidR="00002F1B">
              <w:rPr>
                <w:noProof/>
                <w:webHidden/>
              </w:rPr>
              <w:instrText xml:space="preserve"> PAGEREF _Toc49504636 \h </w:instrText>
            </w:r>
            <w:r w:rsidR="00002F1B">
              <w:rPr>
                <w:noProof/>
                <w:webHidden/>
              </w:rPr>
            </w:r>
            <w:r w:rsidR="00002F1B">
              <w:rPr>
                <w:noProof/>
                <w:webHidden/>
              </w:rPr>
              <w:fldChar w:fldCharType="separate"/>
            </w:r>
            <w:r w:rsidR="00002F1B">
              <w:rPr>
                <w:noProof/>
                <w:webHidden/>
              </w:rPr>
              <w:t>3</w:t>
            </w:r>
            <w:r w:rsidR="00002F1B">
              <w:rPr>
                <w:noProof/>
                <w:webHidden/>
              </w:rPr>
              <w:fldChar w:fldCharType="end"/>
            </w:r>
          </w:hyperlink>
        </w:p>
        <w:p w14:paraId="01074828" w14:textId="70C80DCC" w:rsidR="00002F1B" w:rsidRDefault="00030C39">
          <w:pPr>
            <w:pStyle w:val="TOC1"/>
            <w:rPr>
              <w:rFonts w:eastAsiaTheme="minorEastAsia"/>
              <w:noProof/>
              <w:lang w:eastAsia="en-GB"/>
            </w:rPr>
          </w:pPr>
          <w:hyperlink w:anchor="_Toc49504637" w:history="1">
            <w:r w:rsidR="00002F1B" w:rsidRPr="00B46432">
              <w:rPr>
                <w:rStyle w:val="Hyperlink"/>
                <w:noProof/>
              </w:rPr>
              <w:t>4)</w:t>
            </w:r>
            <w:r w:rsidR="00002F1B">
              <w:rPr>
                <w:rFonts w:eastAsiaTheme="minorEastAsia"/>
                <w:noProof/>
                <w:lang w:eastAsia="en-GB"/>
              </w:rPr>
              <w:tab/>
            </w:r>
            <w:r w:rsidR="00002F1B" w:rsidRPr="00B46432">
              <w:rPr>
                <w:rStyle w:val="Hyperlink"/>
                <w:noProof/>
              </w:rPr>
              <w:t>Oral statements and lists of speakers</w:t>
            </w:r>
            <w:r w:rsidR="00002F1B">
              <w:rPr>
                <w:noProof/>
                <w:webHidden/>
              </w:rPr>
              <w:tab/>
            </w:r>
            <w:r w:rsidR="00002F1B">
              <w:rPr>
                <w:noProof/>
                <w:webHidden/>
              </w:rPr>
              <w:fldChar w:fldCharType="begin"/>
            </w:r>
            <w:r w:rsidR="00002F1B">
              <w:rPr>
                <w:noProof/>
                <w:webHidden/>
              </w:rPr>
              <w:instrText xml:space="preserve"> PAGEREF _Toc49504637 \h </w:instrText>
            </w:r>
            <w:r w:rsidR="00002F1B">
              <w:rPr>
                <w:noProof/>
                <w:webHidden/>
              </w:rPr>
            </w:r>
            <w:r w:rsidR="00002F1B">
              <w:rPr>
                <w:noProof/>
                <w:webHidden/>
              </w:rPr>
              <w:fldChar w:fldCharType="separate"/>
            </w:r>
            <w:r w:rsidR="00002F1B">
              <w:rPr>
                <w:noProof/>
                <w:webHidden/>
              </w:rPr>
              <w:t>3</w:t>
            </w:r>
            <w:r w:rsidR="00002F1B">
              <w:rPr>
                <w:noProof/>
                <w:webHidden/>
              </w:rPr>
              <w:fldChar w:fldCharType="end"/>
            </w:r>
          </w:hyperlink>
        </w:p>
        <w:p w14:paraId="0F67E5D9" w14:textId="7EFD6A23" w:rsidR="00002F1B" w:rsidRDefault="00030C39">
          <w:pPr>
            <w:pStyle w:val="TOC2"/>
            <w:tabs>
              <w:tab w:val="right" w:leader="dot" w:pos="9016"/>
            </w:tabs>
            <w:rPr>
              <w:rFonts w:eastAsiaTheme="minorEastAsia"/>
              <w:noProof/>
              <w:lang w:eastAsia="en-GB"/>
            </w:rPr>
          </w:pPr>
          <w:hyperlink w:anchor="_Toc49504638" w:history="1">
            <w:r w:rsidR="00002F1B" w:rsidRPr="00B46432">
              <w:rPr>
                <w:rStyle w:val="Hyperlink"/>
                <w:noProof/>
              </w:rPr>
              <w:t>4.1. Online registration system</w:t>
            </w:r>
            <w:r w:rsidR="00002F1B">
              <w:rPr>
                <w:noProof/>
                <w:webHidden/>
              </w:rPr>
              <w:tab/>
            </w:r>
            <w:r w:rsidR="00002F1B">
              <w:rPr>
                <w:noProof/>
                <w:webHidden/>
              </w:rPr>
              <w:fldChar w:fldCharType="begin"/>
            </w:r>
            <w:r w:rsidR="00002F1B">
              <w:rPr>
                <w:noProof/>
                <w:webHidden/>
              </w:rPr>
              <w:instrText xml:space="preserve"> PAGEREF _Toc49504638 \h </w:instrText>
            </w:r>
            <w:r w:rsidR="00002F1B">
              <w:rPr>
                <w:noProof/>
                <w:webHidden/>
              </w:rPr>
            </w:r>
            <w:r w:rsidR="00002F1B">
              <w:rPr>
                <w:noProof/>
                <w:webHidden/>
              </w:rPr>
              <w:fldChar w:fldCharType="separate"/>
            </w:r>
            <w:r w:rsidR="00002F1B">
              <w:rPr>
                <w:noProof/>
                <w:webHidden/>
              </w:rPr>
              <w:t>3</w:t>
            </w:r>
            <w:r w:rsidR="00002F1B">
              <w:rPr>
                <w:noProof/>
                <w:webHidden/>
              </w:rPr>
              <w:fldChar w:fldCharType="end"/>
            </w:r>
          </w:hyperlink>
        </w:p>
        <w:p w14:paraId="1FE97BF8" w14:textId="09E320AD" w:rsidR="00002F1B" w:rsidRDefault="00030C39">
          <w:pPr>
            <w:pStyle w:val="TOC2"/>
            <w:tabs>
              <w:tab w:val="right" w:leader="dot" w:pos="9016"/>
            </w:tabs>
            <w:rPr>
              <w:rFonts w:eastAsiaTheme="minorEastAsia"/>
              <w:noProof/>
              <w:lang w:eastAsia="en-GB"/>
            </w:rPr>
          </w:pPr>
          <w:hyperlink w:anchor="_Toc49504639" w:history="1">
            <w:r w:rsidR="00002F1B" w:rsidRPr="00B46432">
              <w:rPr>
                <w:rStyle w:val="Hyperlink"/>
                <w:noProof/>
              </w:rPr>
              <w:t>4.2 Confirmation of speaking slots</w:t>
            </w:r>
            <w:r w:rsidR="00002F1B">
              <w:rPr>
                <w:noProof/>
                <w:webHidden/>
              </w:rPr>
              <w:tab/>
            </w:r>
            <w:r w:rsidR="00002F1B">
              <w:rPr>
                <w:noProof/>
                <w:webHidden/>
              </w:rPr>
              <w:fldChar w:fldCharType="begin"/>
            </w:r>
            <w:r w:rsidR="00002F1B">
              <w:rPr>
                <w:noProof/>
                <w:webHidden/>
              </w:rPr>
              <w:instrText xml:space="preserve"> PAGEREF _Toc49504639 \h </w:instrText>
            </w:r>
            <w:r w:rsidR="00002F1B">
              <w:rPr>
                <w:noProof/>
                <w:webHidden/>
              </w:rPr>
            </w:r>
            <w:r w:rsidR="00002F1B">
              <w:rPr>
                <w:noProof/>
                <w:webHidden/>
              </w:rPr>
              <w:fldChar w:fldCharType="separate"/>
            </w:r>
            <w:r w:rsidR="00002F1B">
              <w:rPr>
                <w:noProof/>
                <w:webHidden/>
              </w:rPr>
              <w:t>3</w:t>
            </w:r>
            <w:r w:rsidR="00002F1B">
              <w:rPr>
                <w:noProof/>
                <w:webHidden/>
              </w:rPr>
              <w:fldChar w:fldCharType="end"/>
            </w:r>
          </w:hyperlink>
        </w:p>
        <w:p w14:paraId="5B4598AB" w14:textId="0E067507" w:rsidR="00002F1B" w:rsidRDefault="00030C39">
          <w:pPr>
            <w:pStyle w:val="TOC2"/>
            <w:tabs>
              <w:tab w:val="right" w:leader="dot" w:pos="9016"/>
            </w:tabs>
            <w:rPr>
              <w:rFonts w:eastAsiaTheme="minorEastAsia"/>
              <w:noProof/>
              <w:lang w:eastAsia="en-GB"/>
            </w:rPr>
          </w:pPr>
          <w:hyperlink w:anchor="_Toc49504640" w:history="1">
            <w:r w:rsidR="00002F1B" w:rsidRPr="00B46432">
              <w:rPr>
                <w:rStyle w:val="Hyperlink"/>
                <w:noProof/>
              </w:rPr>
              <w:t>4.3 Access to Assembly Hall and overflow room</w:t>
            </w:r>
            <w:r w:rsidR="00002F1B">
              <w:rPr>
                <w:noProof/>
                <w:webHidden/>
              </w:rPr>
              <w:tab/>
            </w:r>
            <w:r w:rsidR="00002F1B">
              <w:rPr>
                <w:noProof/>
                <w:webHidden/>
              </w:rPr>
              <w:fldChar w:fldCharType="begin"/>
            </w:r>
            <w:r w:rsidR="00002F1B">
              <w:rPr>
                <w:noProof/>
                <w:webHidden/>
              </w:rPr>
              <w:instrText xml:space="preserve"> PAGEREF _Toc49504640 \h </w:instrText>
            </w:r>
            <w:r w:rsidR="00002F1B">
              <w:rPr>
                <w:noProof/>
                <w:webHidden/>
              </w:rPr>
            </w:r>
            <w:r w:rsidR="00002F1B">
              <w:rPr>
                <w:noProof/>
                <w:webHidden/>
              </w:rPr>
              <w:fldChar w:fldCharType="separate"/>
            </w:r>
            <w:r w:rsidR="00002F1B">
              <w:rPr>
                <w:noProof/>
                <w:webHidden/>
              </w:rPr>
              <w:t>4</w:t>
            </w:r>
            <w:r w:rsidR="00002F1B">
              <w:rPr>
                <w:noProof/>
                <w:webHidden/>
              </w:rPr>
              <w:fldChar w:fldCharType="end"/>
            </w:r>
          </w:hyperlink>
        </w:p>
        <w:p w14:paraId="17FEC9D4" w14:textId="7B759F5D" w:rsidR="00002F1B" w:rsidRDefault="00030C39">
          <w:pPr>
            <w:pStyle w:val="TOC2"/>
            <w:tabs>
              <w:tab w:val="right" w:leader="dot" w:pos="9016"/>
            </w:tabs>
            <w:rPr>
              <w:rFonts w:eastAsiaTheme="minorEastAsia"/>
              <w:noProof/>
              <w:lang w:eastAsia="en-GB"/>
            </w:rPr>
          </w:pPr>
          <w:hyperlink w:anchor="_Toc49504641" w:history="1">
            <w:r w:rsidR="00002F1B" w:rsidRPr="00B46432">
              <w:rPr>
                <w:rStyle w:val="Hyperlink"/>
                <w:noProof/>
              </w:rPr>
              <w:t>4.4 List of speakers on HRC Extranet</w:t>
            </w:r>
            <w:r w:rsidR="00002F1B">
              <w:rPr>
                <w:noProof/>
                <w:webHidden/>
              </w:rPr>
              <w:tab/>
            </w:r>
            <w:r w:rsidR="00002F1B">
              <w:rPr>
                <w:noProof/>
                <w:webHidden/>
              </w:rPr>
              <w:fldChar w:fldCharType="begin"/>
            </w:r>
            <w:r w:rsidR="00002F1B">
              <w:rPr>
                <w:noProof/>
                <w:webHidden/>
              </w:rPr>
              <w:instrText xml:space="preserve"> PAGEREF _Toc49504641 \h </w:instrText>
            </w:r>
            <w:r w:rsidR="00002F1B">
              <w:rPr>
                <w:noProof/>
                <w:webHidden/>
              </w:rPr>
            </w:r>
            <w:r w:rsidR="00002F1B">
              <w:rPr>
                <w:noProof/>
                <w:webHidden/>
              </w:rPr>
              <w:fldChar w:fldCharType="separate"/>
            </w:r>
            <w:r w:rsidR="00002F1B">
              <w:rPr>
                <w:noProof/>
                <w:webHidden/>
              </w:rPr>
              <w:t>4</w:t>
            </w:r>
            <w:r w:rsidR="00002F1B">
              <w:rPr>
                <w:noProof/>
                <w:webHidden/>
              </w:rPr>
              <w:fldChar w:fldCharType="end"/>
            </w:r>
          </w:hyperlink>
        </w:p>
        <w:p w14:paraId="249182D0" w14:textId="02B3DBCB" w:rsidR="00002F1B" w:rsidRDefault="00030C39">
          <w:pPr>
            <w:pStyle w:val="TOC2"/>
            <w:tabs>
              <w:tab w:val="right" w:leader="dot" w:pos="9016"/>
            </w:tabs>
            <w:rPr>
              <w:rFonts w:eastAsiaTheme="minorEastAsia"/>
              <w:noProof/>
              <w:lang w:eastAsia="en-GB"/>
            </w:rPr>
          </w:pPr>
          <w:hyperlink w:anchor="_Toc49504642" w:history="1">
            <w:r w:rsidR="00002F1B" w:rsidRPr="00B46432">
              <w:rPr>
                <w:rStyle w:val="Hyperlink"/>
                <w:noProof/>
              </w:rPr>
              <w:t>4.5 Uploading of NGO statements in the light of COVID-19</w:t>
            </w:r>
            <w:r w:rsidR="00002F1B">
              <w:rPr>
                <w:noProof/>
                <w:webHidden/>
              </w:rPr>
              <w:tab/>
            </w:r>
            <w:r w:rsidR="00002F1B">
              <w:rPr>
                <w:noProof/>
                <w:webHidden/>
              </w:rPr>
              <w:fldChar w:fldCharType="begin"/>
            </w:r>
            <w:r w:rsidR="00002F1B">
              <w:rPr>
                <w:noProof/>
                <w:webHidden/>
              </w:rPr>
              <w:instrText xml:space="preserve"> PAGEREF _Toc49504642 \h </w:instrText>
            </w:r>
            <w:r w:rsidR="00002F1B">
              <w:rPr>
                <w:noProof/>
                <w:webHidden/>
              </w:rPr>
            </w:r>
            <w:r w:rsidR="00002F1B">
              <w:rPr>
                <w:noProof/>
                <w:webHidden/>
              </w:rPr>
              <w:fldChar w:fldCharType="separate"/>
            </w:r>
            <w:r w:rsidR="00002F1B">
              <w:rPr>
                <w:noProof/>
                <w:webHidden/>
              </w:rPr>
              <w:t>4</w:t>
            </w:r>
            <w:r w:rsidR="00002F1B">
              <w:rPr>
                <w:noProof/>
                <w:webHidden/>
              </w:rPr>
              <w:fldChar w:fldCharType="end"/>
            </w:r>
          </w:hyperlink>
        </w:p>
        <w:p w14:paraId="7D543342" w14:textId="1AAB55C5" w:rsidR="00002F1B" w:rsidRDefault="00030C39">
          <w:pPr>
            <w:pStyle w:val="TOC2"/>
            <w:tabs>
              <w:tab w:val="right" w:leader="dot" w:pos="9016"/>
            </w:tabs>
            <w:rPr>
              <w:rFonts w:eastAsiaTheme="minorEastAsia"/>
              <w:noProof/>
              <w:lang w:eastAsia="en-GB"/>
            </w:rPr>
          </w:pPr>
          <w:hyperlink w:anchor="_Toc49504643" w:history="1">
            <w:r w:rsidR="00002F1B" w:rsidRPr="00B46432">
              <w:rPr>
                <w:rStyle w:val="Hyperlink"/>
                <w:noProof/>
              </w:rPr>
              <w:t>4.6 Video-messages for HRC45</w:t>
            </w:r>
            <w:r w:rsidR="00002F1B">
              <w:rPr>
                <w:noProof/>
                <w:webHidden/>
              </w:rPr>
              <w:tab/>
            </w:r>
            <w:r w:rsidR="00002F1B">
              <w:rPr>
                <w:noProof/>
                <w:webHidden/>
              </w:rPr>
              <w:fldChar w:fldCharType="begin"/>
            </w:r>
            <w:r w:rsidR="00002F1B">
              <w:rPr>
                <w:noProof/>
                <w:webHidden/>
              </w:rPr>
              <w:instrText xml:space="preserve"> PAGEREF _Toc49504643 \h </w:instrText>
            </w:r>
            <w:r w:rsidR="00002F1B">
              <w:rPr>
                <w:noProof/>
                <w:webHidden/>
              </w:rPr>
            </w:r>
            <w:r w:rsidR="00002F1B">
              <w:rPr>
                <w:noProof/>
                <w:webHidden/>
              </w:rPr>
              <w:fldChar w:fldCharType="separate"/>
            </w:r>
            <w:r w:rsidR="00002F1B">
              <w:rPr>
                <w:noProof/>
                <w:webHidden/>
              </w:rPr>
              <w:t>4</w:t>
            </w:r>
            <w:r w:rsidR="00002F1B">
              <w:rPr>
                <w:noProof/>
                <w:webHidden/>
              </w:rPr>
              <w:fldChar w:fldCharType="end"/>
            </w:r>
          </w:hyperlink>
        </w:p>
        <w:p w14:paraId="223F790B" w14:textId="5E7FBE5C" w:rsidR="00002F1B" w:rsidRDefault="00030C39">
          <w:pPr>
            <w:pStyle w:val="TOC3"/>
            <w:rPr>
              <w:rFonts w:eastAsiaTheme="minorEastAsia"/>
              <w:noProof/>
              <w:lang w:eastAsia="en-GB"/>
            </w:rPr>
          </w:pPr>
          <w:hyperlink w:anchor="_Toc49504644" w:history="1">
            <w:r w:rsidR="00002F1B" w:rsidRPr="00B46432">
              <w:rPr>
                <w:rStyle w:val="Hyperlink"/>
                <w:noProof/>
              </w:rPr>
              <w:t>Recommended technical specifications for video messages</w:t>
            </w:r>
            <w:r w:rsidR="00002F1B">
              <w:rPr>
                <w:noProof/>
                <w:webHidden/>
              </w:rPr>
              <w:tab/>
            </w:r>
            <w:r w:rsidR="00002F1B">
              <w:rPr>
                <w:noProof/>
                <w:webHidden/>
              </w:rPr>
              <w:fldChar w:fldCharType="begin"/>
            </w:r>
            <w:r w:rsidR="00002F1B">
              <w:rPr>
                <w:noProof/>
                <w:webHidden/>
              </w:rPr>
              <w:instrText xml:space="preserve"> PAGEREF _Toc49504644 \h </w:instrText>
            </w:r>
            <w:r w:rsidR="00002F1B">
              <w:rPr>
                <w:noProof/>
                <w:webHidden/>
              </w:rPr>
            </w:r>
            <w:r w:rsidR="00002F1B">
              <w:rPr>
                <w:noProof/>
                <w:webHidden/>
              </w:rPr>
              <w:fldChar w:fldCharType="separate"/>
            </w:r>
            <w:r w:rsidR="00002F1B">
              <w:rPr>
                <w:noProof/>
                <w:webHidden/>
              </w:rPr>
              <w:t>6</w:t>
            </w:r>
            <w:r w:rsidR="00002F1B">
              <w:rPr>
                <w:noProof/>
                <w:webHidden/>
              </w:rPr>
              <w:fldChar w:fldCharType="end"/>
            </w:r>
          </w:hyperlink>
        </w:p>
        <w:p w14:paraId="78135D74" w14:textId="1FA0EEEC" w:rsidR="00002F1B" w:rsidRDefault="00030C39">
          <w:pPr>
            <w:pStyle w:val="TOC1"/>
            <w:rPr>
              <w:rFonts w:eastAsiaTheme="minorEastAsia"/>
              <w:noProof/>
              <w:lang w:eastAsia="en-GB"/>
            </w:rPr>
          </w:pPr>
          <w:hyperlink w:anchor="_Toc49504645" w:history="1">
            <w:r w:rsidR="00002F1B" w:rsidRPr="00B46432">
              <w:rPr>
                <w:rStyle w:val="Hyperlink"/>
                <w:noProof/>
              </w:rPr>
              <w:t>5)</w:t>
            </w:r>
            <w:r w:rsidR="00002F1B">
              <w:rPr>
                <w:rFonts w:eastAsiaTheme="minorEastAsia"/>
                <w:noProof/>
                <w:lang w:eastAsia="en-GB"/>
              </w:rPr>
              <w:tab/>
            </w:r>
            <w:r w:rsidR="00002F1B" w:rsidRPr="00B46432">
              <w:rPr>
                <w:rStyle w:val="Hyperlink"/>
                <w:noProof/>
              </w:rPr>
              <w:t>Side events</w:t>
            </w:r>
            <w:r w:rsidR="00002F1B">
              <w:rPr>
                <w:noProof/>
                <w:webHidden/>
              </w:rPr>
              <w:tab/>
            </w:r>
            <w:r w:rsidR="00002F1B">
              <w:rPr>
                <w:noProof/>
                <w:webHidden/>
              </w:rPr>
              <w:fldChar w:fldCharType="begin"/>
            </w:r>
            <w:r w:rsidR="00002F1B">
              <w:rPr>
                <w:noProof/>
                <w:webHidden/>
              </w:rPr>
              <w:instrText xml:space="preserve"> PAGEREF _Toc49504645 \h </w:instrText>
            </w:r>
            <w:r w:rsidR="00002F1B">
              <w:rPr>
                <w:noProof/>
                <w:webHidden/>
              </w:rPr>
            </w:r>
            <w:r w:rsidR="00002F1B">
              <w:rPr>
                <w:noProof/>
                <w:webHidden/>
              </w:rPr>
              <w:fldChar w:fldCharType="separate"/>
            </w:r>
            <w:r w:rsidR="00002F1B">
              <w:rPr>
                <w:noProof/>
                <w:webHidden/>
              </w:rPr>
              <w:t>7</w:t>
            </w:r>
            <w:r w:rsidR="00002F1B">
              <w:rPr>
                <w:noProof/>
                <w:webHidden/>
              </w:rPr>
              <w:fldChar w:fldCharType="end"/>
            </w:r>
          </w:hyperlink>
        </w:p>
        <w:p w14:paraId="19F52FC4" w14:textId="7736544C" w:rsidR="00002F1B" w:rsidRDefault="00030C39">
          <w:pPr>
            <w:pStyle w:val="TOC1"/>
            <w:rPr>
              <w:rFonts w:eastAsiaTheme="minorEastAsia"/>
              <w:noProof/>
              <w:lang w:eastAsia="en-GB"/>
            </w:rPr>
          </w:pPr>
          <w:hyperlink w:anchor="_Toc49504646" w:history="1">
            <w:r w:rsidR="00002F1B" w:rsidRPr="00B46432">
              <w:rPr>
                <w:rStyle w:val="Hyperlink"/>
                <w:noProof/>
              </w:rPr>
              <w:t>6)</w:t>
            </w:r>
            <w:r w:rsidR="00002F1B">
              <w:rPr>
                <w:rFonts w:eastAsiaTheme="minorEastAsia"/>
                <w:noProof/>
                <w:lang w:eastAsia="en-GB"/>
              </w:rPr>
              <w:tab/>
            </w:r>
            <w:r w:rsidR="00002F1B" w:rsidRPr="00B46432">
              <w:rPr>
                <w:rStyle w:val="Hyperlink"/>
                <w:noProof/>
              </w:rPr>
              <w:t>Reprisals</w:t>
            </w:r>
            <w:r w:rsidR="00002F1B">
              <w:rPr>
                <w:noProof/>
                <w:webHidden/>
              </w:rPr>
              <w:tab/>
            </w:r>
            <w:r w:rsidR="00002F1B">
              <w:rPr>
                <w:noProof/>
                <w:webHidden/>
              </w:rPr>
              <w:fldChar w:fldCharType="begin"/>
            </w:r>
            <w:r w:rsidR="00002F1B">
              <w:rPr>
                <w:noProof/>
                <w:webHidden/>
              </w:rPr>
              <w:instrText xml:space="preserve"> PAGEREF _Toc49504646 \h </w:instrText>
            </w:r>
            <w:r w:rsidR="00002F1B">
              <w:rPr>
                <w:noProof/>
                <w:webHidden/>
              </w:rPr>
            </w:r>
            <w:r w:rsidR="00002F1B">
              <w:rPr>
                <w:noProof/>
                <w:webHidden/>
              </w:rPr>
              <w:fldChar w:fldCharType="separate"/>
            </w:r>
            <w:r w:rsidR="00002F1B">
              <w:rPr>
                <w:noProof/>
                <w:webHidden/>
              </w:rPr>
              <w:t>7</w:t>
            </w:r>
            <w:r w:rsidR="00002F1B">
              <w:rPr>
                <w:noProof/>
                <w:webHidden/>
              </w:rPr>
              <w:fldChar w:fldCharType="end"/>
            </w:r>
          </w:hyperlink>
        </w:p>
        <w:p w14:paraId="6E363928" w14:textId="49765A9B" w:rsidR="00002F1B" w:rsidRDefault="00030C39">
          <w:pPr>
            <w:pStyle w:val="TOC1"/>
            <w:rPr>
              <w:rFonts w:eastAsiaTheme="minorEastAsia"/>
              <w:noProof/>
              <w:lang w:eastAsia="en-GB"/>
            </w:rPr>
          </w:pPr>
          <w:hyperlink w:anchor="_Toc49504647" w:history="1">
            <w:r w:rsidR="00002F1B" w:rsidRPr="00B46432">
              <w:rPr>
                <w:rStyle w:val="Hyperlink"/>
                <w:noProof/>
              </w:rPr>
              <w:t>7)</w:t>
            </w:r>
            <w:r w:rsidR="00002F1B">
              <w:rPr>
                <w:rFonts w:eastAsiaTheme="minorEastAsia"/>
                <w:noProof/>
                <w:lang w:eastAsia="en-GB"/>
              </w:rPr>
              <w:tab/>
            </w:r>
            <w:r w:rsidR="00002F1B" w:rsidRPr="00B46432">
              <w:rPr>
                <w:rStyle w:val="Hyperlink"/>
                <w:noProof/>
              </w:rPr>
              <w:t>Programme of work, additional information and useful contacts</w:t>
            </w:r>
            <w:r w:rsidR="00002F1B">
              <w:rPr>
                <w:noProof/>
                <w:webHidden/>
              </w:rPr>
              <w:tab/>
            </w:r>
            <w:r w:rsidR="00002F1B">
              <w:rPr>
                <w:noProof/>
                <w:webHidden/>
              </w:rPr>
              <w:fldChar w:fldCharType="begin"/>
            </w:r>
            <w:r w:rsidR="00002F1B">
              <w:rPr>
                <w:noProof/>
                <w:webHidden/>
              </w:rPr>
              <w:instrText xml:space="preserve"> PAGEREF _Toc49504647 \h </w:instrText>
            </w:r>
            <w:r w:rsidR="00002F1B">
              <w:rPr>
                <w:noProof/>
                <w:webHidden/>
              </w:rPr>
            </w:r>
            <w:r w:rsidR="00002F1B">
              <w:rPr>
                <w:noProof/>
                <w:webHidden/>
              </w:rPr>
              <w:fldChar w:fldCharType="separate"/>
            </w:r>
            <w:r w:rsidR="00002F1B">
              <w:rPr>
                <w:noProof/>
                <w:webHidden/>
              </w:rPr>
              <w:t>7</w:t>
            </w:r>
            <w:r w:rsidR="00002F1B">
              <w:rPr>
                <w:noProof/>
                <w:webHidden/>
              </w:rPr>
              <w:fldChar w:fldCharType="end"/>
            </w:r>
          </w:hyperlink>
        </w:p>
        <w:p w14:paraId="2A08F8BD" w14:textId="5A138592" w:rsidR="002A7120" w:rsidRPr="0002381F" w:rsidRDefault="003C3421" w:rsidP="002A7120">
          <w:pPr>
            <w:rPr>
              <w:b/>
              <w:bCs/>
              <w:noProof/>
            </w:rPr>
          </w:pPr>
          <w:r w:rsidRPr="0002381F">
            <w:rPr>
              <w:b/>
              <w:bCs/>
              <w:noProof/>
            </w:rPr>
            <w:fldChar w:fldCharType="end"/>
          </w:r>
        </w:p>
      </w:sdtContent>
    </w:sdt>
    <w:p w14:paraId="353B2E06" w14:textId="77777777" w:rsidR="00101382" w:rsidRPr="00FF0E8E" w:rsidRDefault="00101382" w:rsidP="00325AA1">
      <w:pPr>
        <w:pStyle w:val="Heading1"/>
        <w:jc w:val="both"/>
        <w:rPr>
          <w:rFonts w:asciiTheme="minorHAnsi" w:hAnsiTheme="minorHAnsi"/>
          <w:sz w:val="24"/>
          <w:szCs w:val="22"/>
        </w:rPr>
      </w:pPr>
      <w:bookmarkStart w:id="0" w:name="_Toc49504631"/>
      <w:r w:rsidRPr="00FF0E8E">
        <w:rPr>
          <w:rFonts w:asciiTheme="minorHAnsi" w:hAnsiTheme="minorHAnsi"/>
          <w:sz w:val="24"/>
          <w:szCs w:val="22"/>
        </w:rPr>
        <w:t>Introduction</w:t>
      </w:r>
      <w:bookmarkEnd w:id="0"/>
    </w:p>
    <w:p w14:paraId="6CBC6071" w14:textId="6C4C1C87" w:rsidR="00E9049B" w:rsidRDefault="00C45F64" w:rsidP="00325AA1">
      <w:pPr>
        <w:jc w:val="both"/>
      </w:pPr>
      <w:r>
        <w:t xml:space="preserve">The purpose of this document is to provide information to civil society </w:t>
      </w:r>
      <w:r w:rsidR="00D40811">
        <w:t xml:space="preserve">representatives considering </w:t>
      </w:r>
      <w:r w:rsidR="00DC6974">
        <w:t xml:space="preserve">participating </w:t>
      </w:r>
      <w:r w:rsidR="00D40811">
        <w:t xml:space="preserve">in </w:t>
      </w:r>
      <w:r w:rsidR="00F030CD">
        <w:t>the</w:t>
      </w:r>
      <w:r w:rsidR="00DC6974">
        <w:t xml:space="preserve"> plenary of</w:t>
      </w:r>
      <w:r w:rsidR="00F030CD">
        <w:t xml:space="preserve"> </w:t>
      </w:r>
      <w:r w:rsidR="00DC6974">
        <w:t xml:space="preserve">the </w:t>
      </w:r>
      <w:r w:rsidR="00F030CD">
        <w:t>forthcoming 45</w:t>
      </w:r>
      <w:r w:rsidR="001C1567" w:rsidRPr="001C1567">
        <w:rPr>
          <w:vertAlign w:val="superscript"/>
        </w:rPr>
        <w:t>th</w:t>
      </w:r>
      <w:r w:rsidR="001C1567">
        <w:t xml:space="preserve"> session</w:t>
      </w:r>
      <w:r>
        <w:t xml:space="preserve"> of the Human Rights Council. This </w:t>
      </w:r>
      <w:proofErr w:type="gramStart"/>
      <w:r>
        <w:t xml:space="preserve">is </w:t>
      </w:r>
      <w:r w:rsidR="00D40811">
        <w:t>based</w:t>
      </w:r>
      <w:proofErr w:type="gramEnd"/>
      <w:r w:rsidR="00D40811">
        <w:t xml:space="preserve"> on information available at this moment and will therefore be revised and updated in the coming days and weeks. </w:t>
      </w:r>
    </w:p>
    <w:p w14:paraId="7700CF0D" w14:textId="2B5F4596" w:rsidR="0030193A" w:rsidRPr="002D6BD1" w:rsidRDefault="00F030CD" w:rsidP="00325AA1">
      <w:pPr>
        <w:jc w:val="both"/>
        <w:rPr>
          <w:b/>
        </w:rPr>
      </w:pPr>
      <w:r w:rsidRPr="000C5484">
        <w:rPr>
          <w:b/>
          <w:highlight w:val="yellow"/>
        </w:rPr>
        <w:t>IMPORTANT: This document is subject to change</w:t>
      </w:r>
      <w:r w:rsidR="002D6BD1" w:rsidRPr="000C5484">
        <w:rPr>
          <w:b/>
          <w:highlight w:val="yellow"/>
        </w:rPr>
        <w:t>.</w:t>
      </w:r>
      <w:r w:rsidR="002D6BD1" w:rsidRPr="002D6BD1">
        <w:rPr>
          <w:b/>
        </w:rPr>
        <w:t xml:space="preserve"> </w:t>
      </w:r>
    </w:p>
    <w:p w14:paraId="2B0976DF" w14:textId="455E6A75" w:rsidR="0030193A" w:rsidRPr="002D6BD1" w:rsidRDefault="00E9049B" w:rsidP="00325AA1">
      <w:pPr>
        <w:pStyle w:val="Heading1"/>
        <w:jc w:val="both"/>
        <w:rPr>
          <w:sz w:val="24"/>
        </w:rPr>
      </w:pPr>
      <w:bookmarkStart w:id="1" w:name="_Toc49504632"/>
      <w:r w:rsidRPr="00E9049B">
        <w:rPr>
          <w:sz w:val="24"/>
        </w:rPr>
        <w:t>NGO Liaison Office</w:t>
      </w:r>
      <w:bookmarkEnd w:id="1"/>
    </w:p>
    <w:p w14:paraId="7DE8EEEE" w14:textId="7E4D690B" w:rsidR="00E9049B" w:rsidRPr="0030193A" w:rsidRDefault="00E9049B" w:rsidP="003D751D">
      <w:pPr>
        <w:jc w:val="both"/>
        <w:rPr>
          <w:b/>
          <w:bCs/>
        </w:rPr>
      </w:pPr>
      <w:r w:rsidRPr="0030193A">
        <w:rPr>
          <w:b/>
          <w:bCs/>
        </w:rPr>
        <w:t>Due to the COVID-1</w:t>
      </w:r>
      <w:r w:rsidR="003D751D">
        <w:rPr>
          <w:b/>
          <w:bCs/>
        </w:rPr>
        <w:t>9</w:t>
      </w:r>
      <w:r w:rsidRPr="0030193A">
        <w:rPr>
          <w:b/>
          <w:bCs/>
        </w:rPr>
        <w:t xml:space="preserve"> situation, the NGO Liaison Office of the Human Rights Council Secretariat </w:t>
      </w:r>
      <w:proofErr w:type="gramStart"/>
      <w:r w:rsidRPr="0030193A">
        <w:rPr>
          <w:b/>
          <w:bCs/>
        </w:rPr>
        <w:t>will be closed</w:t>
      </w:r>
      <w:proofErr w:type="gramEnd"/>
      <w:r w:rsidRPr="0030193A">
        <w:rPr>
          <w:b/>
          <w:bCs/>
        </w:rPr>
        <w:t xml:space="preserve">. The Office </w:t>
      </w:r>
      <w:r w:rsidR="00F902FC">
        <w:rPr>
          <w:b/>
          <w:bCs/>
        </w:rPr>
        <w:t>will be</w:t>
      </w:r>
      <w:r w:rsidRPr="0030193A">
        <w:rPr>
          <w:b/>
          <w:bCs/>
        </w:rPr>
        <w:t xml:space="preserve"> </w:t>
      </w:r>
      <w:r w:rsidR="00F902FC">
        <w:rPr>
          <w:b/>
          <w:bCs/>
        </w:rPr>
        <w:t>available</w:t>
      </w:r>
      <w:r w:rsidRPr="0030193A">
        <w:rPr>
          <w:b/>
          <w:bCs/>
        </w:rPr>
        <w:t xml:space="preserve"> for any queries through the usual e-mail address: </w:t>
      </w:r>
      <w:hyperlink r:id="rId11" w:history="1">
        <w:r w:rsidRPr="0030193A">
          <w:rPr>
            <w:rStyle w:val="Hyperlink"/>
            <w:b/>
            <w:bCs/>
          </w:rPr>
          <w:t>hrcngo@ohchr.org</w:t>
        </w:r>
      </w:hyperlink>
    </w:p>
    <w:p w14:paraId="6BAF5776" w14:textId="77777777" w:rsidR="00E9049B" w:rsidRPr="00976D25" w:rsidRDefault="00E9049B" w:rsidP="00325AA1">
      <w:pPr>
        <w:jc w:val="both"/>
        <w:rPr>
          <w:b/>
        </w:rPr>
      </w:pPr>
      <w:r w:rsidRPr="00976D25">
        <w:rPr>
          <w:b/>
          <w:bCs/>
        </w:rPr>
        <w:t>Due to</w:t>
      </w:r>
      <w:r w:rsidRPr="00976D25">
        <w:rPr>
          <w:b/>
          <w:bCs/>
          <w:lang w:val="en-US"/>
        </w:rPr>
        <w:t xml:space="preserve"> the COVID-19 context, there will be no distribution of documents in the meeting rooms. Likewise, distribution of any material or document in the meeting rooms, at the tables and boards outside meeting rooms or elsewhere in the Palais des Nations </w:t>
      </w:r>
      <w:proofErr w:type="gramStart"/>
      <w:r w:rsidRPr="00976D25">
        <w:rPr>
          <w:b/>
          <w:bCs/>
          <w:u w:val="single"/>
          <w:lang w:val="en-US"/>
        </w:rPr>
        <w:t>is not permitted</w:t>
      </w:r>
      <w:proofErr w:type="gramEnd"/>
      <w:r w:rsidRPr="00976D25">
        <w:rPr>
          <w:b/>
          <w:bCs/>
          <w:lang w:val="en-US"/>
        </w:rPr>
        <w:t xml:space="preserve">. </w:t>
      </w:r>
    </w:p>
    <w:p w14:paraId="2B8D4D3E" w14:textId="09BC64B6" w:rsidR="00C45F64" w:rsidRDefault="00C45F64" w:rsidP="002F3239">
      <w:pPr>
        <w:jc w:val="both"/>
      </w:pPr>
      <w:r>
        <w:t xml:space="preserve"> </w:t>
      </w:r>
    </w:p>
    <w:p w14:paraId="1B70552A" w14:textId="77777777" w:rsidR="008C0301" w:rsidRDefault="008C0301" w:rsidP="002F3239">
      <w:pPr>
        <w:jc w:val="both"/>
      </w:pPr>
    </w:p>
    <w:p w14:paraId="3CEBC7BB" w14:textId="3910267B" w:rsidR="001C1567" w:rsidRPr="002D6BD1" w:rsidRDefault="00C45F64" w:rsidP="002D6BD1">
      <w:pPr>
        <w:pStyle w:val="Heading1"/>
        <w:numPr>
          <w:ilvl w:val="0"/>
          <w:numId w:val="8"/>
        </w:numPr>
        <w:rPr>
          <w:sz w:val="24"/>
        </w:rPr>
      </w:pPr>
      <w:bookmarkStart w:id="2" w:name="_Toc49504633"/>
      <w:r w:rsidRPr="00C45F64">
        <w:rPr>
          <w:sz w:val="24"/>
        </w:rPr>
        <w:t>Dates and information</w:t>
      </w:r>
      <w:bookmarkEnd w:id="2"/>
    </w:p>
    <w:p w14:paraId="43EBBE2D" w14:textId="19E959E5" w:rsidR="00E730ED" w:rsidRPr="00C45F64" w:rsidRDefault="00C45F64" w:rsidP="00C45F64">
      <w:pPr>
        <w:jc w:val="both"/>
        <w:rPr>
          <w:b/>
        </w:rPr>
      </w:pPr>
      <w:r w:rsidRPr="00C45F64">
        <w:rPr>
          <w:b/>
        </w:rPr>
        <w:t>The</w:t>
      </w:r>
      <w:r w:rsidRPr="00C45F64">
        <w:rPr>
          <w:b/>
          <w:color w:val="000000"/>
        </w:rPr>
        <w:t xml:space="preserve"> </w:t>
      </w:r>
      <w:r w:rsidR="008008DE">
        <w:rPr>
          <w:b/>
        </w:rPr>
        <w:t>45</w:t>
      </w:r>
      <w:r w:rsidR="007A6F63" w:rsidRPr="00C45F64">
        <w:rPr>
          <w:b/>
          <w:vertAlign w:val="superscript"/>
        </w:rPr>
        <w:t>th</w:t>
      </w:r>
      <w:r w:rsidR="007A6F63" w:rsidRPr="00C45F64">
        <w:rPr>
          <w:b/>
        </w:rPr>
        <w:t xml:space="preserve"> session </w:t>
      </w:r>
      <w:r w:rsidR="002D6BD1">
        <w:rPr>
          <w:b/>
        </w:rPr>
        <w:t xml:space="preserve">of the Human Rights Council </w:t>
      </w:r>
      <w:proofErr w:type="gramStart"/>
      <w:r w:rsidR="002D6BD1">
        <w:rPr>
          <w:b/>
        </w:rPr>
        <w:t>is scheduled</w:t>
      </w:r>
      <w:proofErr w:type="gramEnd"/>
      <w:r w:rsidR="002D6BD1">
        <w:rPr>
          <w:b/>
        </w:rPr>
        <w:t xml:space="preserve"> to take place </w:t>
      </w:r>
      <w:r w:rsidR="00D40811">
        <w:rPr>
          <w:b/>
        </w:rPr>
        <w:t xml:space="preserve">from </w:t>
      </w:r>
      <w:r w:rsidR="008008DE">
        <w:rPr>
          <w:b/>
        </w:rPr>
        <w:t xml:space="preserve">14 September </w:t>
      </w:r>
      <w:r w:rsidR="001C1567" w:rsidRPr="002D6BD1">
        <w:rPr>
          <w:b/>
        </w:rPr>
        <w:t>to</w:t>
      </w:r>
      <w:r w:rsidR="00F3509C" w:rsidRPr="002D6BD1">
        <w:rPr>
          <w:b/>
        </w:rPr>
        <w:t xml:space="preserve"> </w:t>
      </w:r>
      <w:r w:rsidR="008008DE" w:rsidRPr="006B29A3">
        <w:rPr>
          <w:b/>
          <w:highlight w:val="yellow"/>
        </w:rPr>
        <w:t>6 October</w:t>
      </w:r>
      <w:r w:rsidR="008008DE">
        <w:rPr>
          <w:b/>
        </w:rPr>
        <w:t xml:space="preserve"> 2020</w:t>
      </w:r>
      <w:r w:rsidR="007A6F63" w:rsidRPr="00C45F64">
        <w:rPr>
          <w:b/>
        </w:rPr>
        <w:t>.</w:t>
      </w:r>
      <w:r w:rsidR="00FC7330" w:rsidRPr="00C45F64">
        <w:rPr>
          <w:b/>
        </w:rPr>
        <w:t xml:space="preserve"> </w:t>
      </w:r>
    </w:p>
    <w:p w14:paraId="62B1F792" w14:textId="08FB8FFB" w:rsidR="003C3421" w:rsidRPr="0002381F" w:rsidRDefault="00E730ED" w:rsidP="00FC7330">
      <w:pPr>
        <w:jc w:val="both"/>
      </w:pPr>
      <w:proofErr w:type="gramStart"/>
      <w:r w:rsidRPr="0002381F">
        <w:t>As a result</w:t>
      </w:r>
      <w:proofErr w:type="gramEnd"/>
      <w:r w:rsidRPr="0002381F">
        <w:t xml:space="preserve"> of the measures taken by UNOG to ensure physical distancing and prevent the spread of COVID-19, the number of people allowed in a </w:t>
      </w:r>
      <w:r w:rsidR="00670AA7">
        <w:t xml:space="preserve">given </w:t>
      </w:r>
      <w:r w:rsidRPr="0002381F">
        <w:t>conference room (delegates, NGO representative</w:t>
      </w:r>
      <w:r w:rsidR="00923769">
        <w:t>s</w:t>
      </w:r>
      <w:r w:rsidRPr="0002381F">
        <w:t xml:space="preserve"> as well as UN staff) will be considerably restricted. A </w:t>
      </w:r>
      <w:r w:rsidRPr="0002381F">
        <w:rPr>
          <w:i/>
        </w:rPr>
        <w:t>modus operandi</w:t>
      </w:r>
      <w:r w:rsidRPr="0002381F">
        <w:t xml:space="preserve"> </w:t>
      </w:r>
      <w:r w:rsidR="00F354EE">
        <w:t xml:space="preserve">is </w:t>
      </w:r>
      <w:r w:rsidRPr="0002381F">
        <w:t xml:space="preserve">designed to allow </w:t>
      </w:r>
      <w:r w:rsidR="00E777B2" w:rsidRPr="0002381F">
        <w:t>plenary</w:t>
      </w:r>
      <w:r w:rsidRPr="0002381F">
        <w:t xml:space="preserve"> meetings to be held in-person</w:t>
      </w:r>
      <w:r w:rsidR="00325AA1">
        <w:t>,</w:t>
      </w:r>
      <w:r w:rsidRPr="0002381F">
        <w:t xml:space="preserve"> while taking into consideration the limited capacity of the </w:t>
      </w:r>
      <w:r w:rsidR="00F902FC">
        <w:t>given</w:t>
      </w:r>
      <w:r w:rsidRPr="0002381F">
        <w:t xml:space="preserve"> conference room</w:t>
      </w:r>
      <w:r w:rsidR="00CF0C35">
        <w:t>.</w:t>
      </w:r>
    </w:p>
    <w:p w14:paraId="60738A8E" w14:textId="63865E69" w:rsidR="00101382" w:rsidRPr="00FF0E8E" w:rsidRDefault="00101382" w:rsidP="00591331">
      <w:pPr>
        <w:pStyle w:val="Heading1"/>
        <w:numPr>
          <w:ilvl w:val="0"/>
          <w:numId w:val="8"/>
        </w:numPr>
        <w:rPr>
          <w:rFonts w:asciiTheme="minorHAnsi" w:hAnsiTheme="minorHAnsi"/>
          <w:sz w:val="24"/>
          <w:szCs w:val="22"/>
        </w:rPr>
      </w:pPr>
      <w:bookmarkStart w:id="3" w:name="_Toc49504634"/>
      <w:r w:rsidRPr="00FF0E8E">
        <w:rPr>
          <w:rFonts w:asciiTheme="minorHAnsi" w:hAnsiTheme="minorHAnsi"/>
          <w:sz w:val="24"/>
          <w:szCs w:val="22"/>
        </w:rPr>
        <w:t>Plenary meetings</w:t>
      </w:r>
      <w:bookmarkEnd w:id="3"/>
    </w:p>
    <w:p w14:paraId="4B9766B7" w14:textId="163F0B16" w:rsidR="00101382" w:rsidRPr="0002381F" w:rsidRDefault="00101382" w:rsidP="00C913E3">
      <w:pPr>
        <w:jc w:val="both"/>
      </w:pPr>
      <w:r w:rsidRPr="002D6BD1">
        <w:t xml:space="preserve">The seating arrangements of </w:t>
      </w:r>
      <w:r w:rsidR="00E16D09" w:rsidRPr="002D6BD1">
        <w:t xml:space="preserve">a </w:t>
      </w:r>
      <w:r w:rsidR="00F902FC">
        <w:t>given</w:t>
      </w:r>
      <w:r w:rsidR="00E16D09" w:rsidRPr="002D6BD1">
        <w:t xml:space="preserve"> </w:t>
      </w:r>
      <w:r w:rsidRPr="002D6BD1">
        <w:t>conference room will change in order to comply with physical distancing rules</w:t>
      </w:r>
      <w:r w:rsidR="001C1567" w:rsidRPr="002D6BD1">
        <w:t xml:space="preserve">. </w:t>
      </w:r>
      <w:r w:rsidR="001C1567" w:rsidRPr="00DC7917">
        <w:t>To ensure the required 1.5</w:t>
      </w:r>
      <w:r w:rsidR="00C913E3" w:rsidRPr="00DC7917">
        <w:t xml:space="preserve"> meters physical distance, when entering and exiting the conference rooms, separate doors </w:t>
      </w:r>
      <w:proofErr w:type="gramStart"/>
      <w:r w:rsidR="00EB6B14" w:rsidRPr="00DC7917">
        <w:t xml:space="preserve">will be </w:t>
      </w:r>
      <w:r w:rsidR="00C913E3" w:rsidRPr="00DC7917">
        <w:t>assigned</w:t>
      </w:r>
      <w:proofErr w:type="gramEnd"/>
      <w:r w:rsidR="00C913E3" w:rsidRPr="00DC7917">
        <w:t xml:space="preserve"> as either entrance door or exit door. Within the conference rooms, participants </w:t>
      </w:r>
      <w:proofErr w:type="gramStart"/>
      <w:r w:rsidR="00C913E3" w:rsidRPr="00DC7917">
        <w:t>will</w:t>
      </w:r>
      <w:r w:rsidR="001C1567" w:rsidRPr="00DC7917">
        <w:t xml:space="preserve"> be asked</w:t>
      </w:r>
      <w:proofErr w:type="gramEnd"/>
      <w:r w:rsidR="001C1567" w:rsidRPr="00DC7917">
        <w:t xml:space="preserve"> to keep the required 1.5</w:t>
      </w:r>
      <w:r w:rsidR="00C913E3" w:rsidRPr="00DC7917">
        <w:t xml:space="preserve"> meters of physical distance at all times and to circulate clockwise only, which will be indicated by appropriate signage. The maximum occupancy of all conference rooms </w:t>
      </w:r>
      <w:proofErr w:type="gramStart"/>
      <w:r w:rsidR="00C913E3" w:rsidRPr="00DC7917">
        <w:t>has been altered</w:t>
      </w:r>
      <w:proofErr w:type="gramEnd"/>
      <w:r w:rsidR="00C913E3" w:rsidRPr="00DC7917">
        <w:t xml:space="preserve"> to ensure the required physical distance, and seats will be blocked off to discourage people from sitting too close to one another. To ensure that the required physical distance </w:t>
      </w:r>
      <w:proofErr w:type="gramStart"/>
      <w:r w:rsidR="00C913E3" w:rsidRPr="00DC7917">
        <w:t>is kept</w:t>
      </w:r>
      <w:proofErr w:type="gramEnd"/>
      <w:r w:rsidR="00C913E3" w:rsidRPr="00DC7917">
        <w:t xml:space="preserve"> at all times, delegates are expected to leave the premises as soon as the meetings are over and to avoid congregating inside and outside conference rooms.</w:t>
      </w:r>
    </w:p>
    <w:p w14:paraId="0A4C615C" w14:textId="617BCACB" w:rsidR="00101382" w:rsidRDefault="00101382" w:rsidP="00101382">
      <w:pPr>
        <w:jc w:val="both"/>
      </w:pPr>
      <w:r w:rsidRPr="0002381F">
        <w:t>In general, participants will be encouraged to follow Council meetin</w:t>
      </w:r>
      <w:r w:rsidR="002D6BD1">
        <w:t xml:space="preserve">gs by webcast whenever possible, </w:t>
      </w:r>
      <w:r w:rsidRPr="0002381F">
        <w:t xml:space="preserve">and to </w:t>
      </w:r>
      <w:r w:rsidRPr="002D6BD1">
        <w:rPr>
          <w:b/>
        </w:rPr>
        <w:t>enter the confer</w:t>
      </w:r>
      <w:r w:rsidR="002D6BD1">
        <w:rPr>
          <w:b/>
        </w:rPr>
        <w:t xml:space="preserve">ence room only to </w:t>
      </w:r>
      <w:r w:rsidR="00B46B87" w:rsidRPr="002D6BD1">
        <w:rPr>
          <w:b/>
        </w:rPr>
        <w:t>take the floor</w:t>
      </w:r>
      <w:r w:rsidRPr="0002381F">
        <w:t xml:space="preserve">. </w:t>
      </w:r>
      <w:r w:rsidR="00B46B87">
        <w:t xml:space="preserve">NHRI and civil society representatives </w:t>
      </w:r>
      <w:r w:rsidRPr="0002381F">
        <w:t>inscribed on the list of speakers</w:t>
      </w:r>
      <w:r w:rsidR="00B46B87">
        <w:t xml:space="preserve"> for a given debate</w:t>
      </w:r>
      <w:r w:rsidRPr="0002381F">
        <w:t xml:space="preserve"> </w:t>
      </w:r>
      <w:proofErr w:type="gramStart"/>
      <w:r w:rsidR="00B46B87">
        <w:t xml:space="preserve">are </w:t>
      </w:r>
      <w:r w:rsidR="002D6BD1">
        <w:t>prioritised</w:t>
      </w:r>
      <w:proofErr w:type="gramEnd"/>
      <w:r w:rsidR="00A337C7">
        <w:t xml:space="preserve"> to enter the conference room.</w:t>
      </w:r>
    </w:p>
    <w:p w14:paraId="4D79E45A" w14:textId="48BA8B04" w:rsidR="0023512D" w:rsidRPr="00733358" w:rsidRDefault="0030193A" w:rsidP="00101382">
      <w:pPr>
        <w:jc w:val="both"/>
        <w:rPr>
          <w:lang w:val="en-US"/>
        </w:rPr>
      </w:pPr>
      <w:r>
        <w:t>The</w:t>
      </w:r>
      <w:r w:rsidR="00DD3EA3">
        <w:t xml:space="preserve"> HRC will hold its plenary meetings in</w:t>
      </w:r>
      <w:r w:rsidR="00831FFD">
        <w:t xml:space="preserve"> </w:t>
      </w:r>
      <w:r w:rsidR="00831FFD">
        <w:rPr>
          <w:b/>
        </w:rPr>
        <w:t>Assembly Hall</w:t>
      </w:r>
      <w:r w:rsidR="00831FFD">
        <w:t xml:space="preserve"> and </w:t>
      </w:r>
      <w:r w:rsidRPr="00DC7917">
        <w:t xml:space="preserve">will use </w:t>
      </w:r>
      <w:r w:rsidRPr="00DC7917">
        <w:rPr>
          <w:b/>
        </w:rPr>
        <w:t>Room</w:t>
      </w:r>
      <w:r w:rsidR="00DC5303" w:rsidRPr="00DC7917">
        <w:rPr>
          <w:b/>
        </w:rPr>
        <w:t xml:space="preserve"> </w:t>
      </w:r>
      <w:r w:rsidR="00325AA1" w:rsidRPr="00DC7917">
        <w:rPr>
          <w:b/>
        </w:rPr>
        <w:t>XII</w:t>
      </w:r>
      <w:r w:rsidR="00DD3EA3" w:rsidRPr="00DC7917">
        <w:t xml:space="preserve"> as an overflow room to</w:t>
      </w:r>
      <w:r w:rsidR="00DD3EA3">
        <w:t xml:space="preserve"> accommodate all participants who </w:t>
      </w:r>
      <w:proofErr w:type="gramStart"/>
      <w:r w:rsidR="00DD3EA3">
        <w:t xml:space="preserve">cannot be </w:t>
      </w:r>
      <w:r w:rsidR="002B6E0D">
        <w:t>accommodated</w:t>
      </w:r>
      <w:proofErr w:type="gramEnd"/>
      <w:r w:rsidR="00DD3EA3">
        <w:t xml:space="preserve"> in the plenary room</w:t>
      </w:r>
      <w:r w:rsidR="0023512D">
        <w:t>.</w:t>
      </w:r>
    </w:p>
    <w:p w14:paraId="7CC706DA" w14:textId="4F88B83B" w:rsidR="005C526E" w:rsidRPr="002D6BD1" w:rsidRDefault="00AA34F4" w:rsidP="002D6BD1">
      <w:pPr>
        <w:pStyle w:val="Heading1"/>
        <w:numPr>
          <w:ilvl w:val="0"/>
          <w:numId w:val="8"/>
        </w:numPr>
        <w:rPr>
          <w:sz w:val="24"/>
        </w:rPr>
      </w:pPr>
      <w:bookmarkStart w:id="4" w:name="_Toc49504635"/>
      <w:r w:rsidRPr="00A25E22">
        <w:rPr>
          <w:sz w:val="24"/>
        </w:rPr>
        <w:t>Accreditation</w:t>
      </w:r>
      <w:r w:rsidR="00830054">
        <w:rPr>
          <w:sz w:val="24"/>
        </w:rPr>
        <w:t xml:space="preserve"> to HRC4</w:t>
      </w:r>
      <w:r w:rsidR="0080547C">
        <w:rPr>
          <w:sz w:val="24"/>
        </w:rPr>
        <w:t>5</w:t>
      </w:r>
      <w:bookmarkEnd w:id="4"/>
    </w:p>
    <w:p w14:paraId="53A5C7F7" w14:textId="77777777" w:rsidR="00873917" w:rsidRDefault="00873917" w:rsidP="002D6BD1">
      <w:pPr>
        <w:pStyle w:val="ListParagraph"/>
        <w:ind w:left="0"/>
        <w:jc w:val="both"/>
      </w:pPr>
      <w:r w:rsidRPr="00BC409D">
        <w:t>With the objective to keep the number of persons present at UNOG premises at the minimum, an</w:t>
      </w:r>
      <w:r>
        <w:t>d to adhere to the instructions</w:t>
      </w:r>
      <w:r w:rsidRPr="00BC409D">
        <w:t xml:space="preserve"> issued by the host country Switzerland concerning large events, access to UNOG premises will be restricted to those participating at meetings of intergovernmental and expert bodies, in accordance with relevant modalities for NGO participation</w:t>
      </w:r>
      <w:r>
        <w:t xml:space="preserve">. </w:t>
      </w:r>
    </w:p>
    <w:p w14:paraId="213DFDD7" w14:textId="77777777" w:rsidR="00873917" w:rsidRDefault="00873917" w:rsidP="002D6BD1">
      <w:pPr>
        <w:pStyle w:val="ListParagraph"/>
        <w:ind w:left="0"/>
        <w:jc w:val="both"/>
      </w:pPr>
    </w:p>
    <w:p w14:paraId="58913037" w14:textId="65D71E34" w:rsidR="005C526E" w:rsidRPr="0030193A" w:rsidRDefault="0072206F" w:rsidP="002D6BD1">
      <w:pPr>
        <w:pStyle w:val="ListParagraph"/>
        <w:ind w:left="0"/>
        <w:jc w:val="both"/>
      </w:pPr>
      <w:r>
        <w:t xml:space="preserve">All participants will need to </w:t>
      </w:r>
      <w:r w:rsidR="005C526E">
        <w:t xml:space="preserve">register to the </w:t>
      </w:r>
      <w:r w:rsidR="00F902FC">
        <w:t>45</w:t>
      </w:r>
      <w:r w:rsidR="00F902FC" w:rsidRPr="00F902FC">
        <w:rPr>
          <w:vertAlign w:val="superscript"/>
        </w:rPr>
        <w:t>th</w:t>
      </w:r>
      <w:r w:rsidR="00F902FC">
        <w:t xml:space="preserve"> session through INDICO</w:t>
      </w:r>
      <w:r w:rsidR="005C526E">
        <w:t xml:space="preserve"> in order t</w:t>
      </w:r>
      <w:r>
        <w:t xml:space="preserve">o access Palais des Nations and the meeting room(s). </w:t>
      </w:r>
      <w:r w:rsidR="00323478">
        <w:t xml:space="preserve">Please note that </w:t>
      </w:r>
      <w:r w:rsidR="00323478" w:rsidRPr="002D6BD1">
        <w:rPr>
          <w:b/>
        </w:rPr>
        <w:t>only one representativ</w:t>
      </w:r>
      <w:r w:rsidR="00873917">
        <w:rPr>
          <w:b/>
        </w:rPr>
        <w:t xml:space="preserve">e per NGO can be present in the Assembly Hall. </w:t>
      </w:r>
    </w:p>
    <w:p w14:paraId="49A47DB1" w14:textId="47EC9408" w:rsidR="005C526E" w:rsidRDefault="00AF14D2" w:rsidP="00FC7330">
      <w:pPr>
        <w:jc w:val="both"/>
        <w:rPr>
          <w:rFonts w:cs="Times New Roman"/>
        </w:rPr>
      </w:pPr>
      <w:r>
        <w:rPr>
          <w:rFonts w:cs="Times New Roman"/>
        </w:rPr>
        <w:t xml:space="preserve">Accreditation to the session is </w:t>
      </w:r>
      <w:r w:rsidRPr="00325AA1">
        <w:rPr>
          <w:rFonts w:cs="Times New Roman"/>
          <w:b/>
          <w:u w:val="single"/>
        </w:rPr>
        <w:t>required through INDICO</w:t>
      </w:r>
      <w:r>
        <w:rPr>
          <w:rFonts w:cs="Times New Roman"/>
        </w:rPr>
        <w:t xml:space="preserve"> at the following link</w:t>
      </w:r>
      <w:r>
        <w:t xml:space="preserve">: </w:t>
      </w:r>
      <w:hyperlink r:id="rId12" w:history="1">
        <w:r w:rsidR="008008DE">
          <w:rPr>
            <w:rStyle w:val="Hyperlink"/>
          </w:rPr>
          <w:t>https://indico.un.org/event/20200/</w:t>
        </w:r>
      </w:hyperlink>
      <w:r w:rsidR="00B6286D">
        <w:rPr>
          <w:rFonts w:cs="Times New Roman"/>
        </w:rPr>
        <w:t>.</w:t>
      </w:r>
      <w:r w:rsidR="008008DE">
        <w:rPr>
          <w:rFonts w:cs="Times New Roman"/>
        </w:rPr>
        <w:t xml:space="preserve"> The registration will open on </w:t>
      </w:r>
      <w:r w:rsidR="008008DE">
        <w:rPr>
          <w:rFonts w:cs="Times New Roman"/>
          <w:b/>
        </w:rPr>
        <w:t>31 August 2020</w:t>
      </w:r>
      <w:r w:rsidR="008008DE">
        <w:rPr>
          <w:rFonts w:cs="Times New Roman"/>
        </w:rPr>
        <w:t>.</w:t>
      </w:r>
      <w:r w:rsidR="00B6286D">
        <w:rPr>
          <w:rFonts w:cs="Times New Roman"/>
        </w:rPr>
        <w:t xml:space="preserve"> </w:t>
      </w:r>
      <w:r w:rsidR="008008DE">
        <w:rPr>
          <w:rFonts w:cs="Times New Roman"/>
        </w:rPr>
        <w:t>Please note that</w:t>
      </w:r>
      <w:r w:rsidR="008008DE" w:rsidRPr="002101CD">
        <w:rPr>
          <w:rFonts w:cs="Times New Roman"/>
          <w:b/>
        </w:rPr>
        <w:t xml:space="preserve"> </w:t>
      </w:r>
      <w:r w:rsidR="008008DE" w:rsidRPr="002101CD">
        <w:rPr>
          <w:rFonts w:cs="Times New Roman"/>
          <w:b/>
          <w:u w:val="single"/>
        </w:rPr>
        <w:t>t</w:t>
      </w:r>
      <w:r w:rsidR="00B6286D" w:rsidRPr="002101CD">
        <w:rPr>
          <w:rFonts w:cs="Times New Roman"/>
          <w:b/>
          <w:u w:val="single"/>
        </w:rPr>
        <w:t>his</w:t>
      </w:r>
      <w:r w:rsidR="00B6286D" w:rsidRPr="00B6286D">
        <w:rPr>
          <w:rFonts w:cs="Times New Roman"/>
          <w:b/>
          <w:u w:val="single"/>
        </w:rPr>
        <w:t xml:space="preserve"> requirement also applies to </w:t>
      </w:r>
      <w:r w:rsidR="00873917">
        <w:rPr>
          <w:rFonts w:cs="Times New Roman"/>
          <w:b/>
          <w:u w:val="single"/>
        </w:rPr>
        <w:t>those participating</w:t>
      </w:r>
      <w:r w:rsidR="00B6286D" w:rsidRPr="00B6286D">
        <w:rPr>
          <w:rFonts w:cs="Times New Roman"/>
          <w:b/>
          <w:u w:val="single"/>
        </w:rPr>
        <w:t xml:space="preserve"> </w:t>
      </w:r>
      <w:r w:rsidR="00873917">
        <w:rPr>
          <w:rFonts w:cs="Times New Roman"/>
          <w:b/>
          <w:u w:val="single"/>
        </w:rPr>
        <w:t>through</w:t>
      </w:r>
      <w:r w:rsidR="00B6286D" w:rsidRPr="00B6286D">
        <w:rPr>
          <w:rFonts w:cs="Times New Roman"/>
          <w:b/>
          <w:u w:val="single"/>
        </w:rPr>
        <w:t xml:space="preserve"> video-messages.</w:t>
      </w:r>
    </w:p>
    <w:p w14:paraId="41610326" w14:textId="3BD69072" w:rsidR="00873917" w:rsidRDefault="00873917" w:rsidP="00873917">
      <w:pPr>
        <w:jc w:val="both"/>
        <w:rPr>
          <w:lang w:val="en-US"/>
        </w:rPr>
      </w:pPr>
      <w:r w:rsidRPr="00A73812">
        <w:rPr>
          <w:lang w:val="en-US"/>
        </w:rPr>
        <w:t>When submitting a</w:t>
      </w:r>
      <w:r>
        <w:rPr>
          <w:lang w:val="en-US"/>
        </w:rPr>
        <w:t>n accreditation</w:t>
      </w:r>
      <w:r w:rsidRPr="00A73812">
        <w:rPr>
          <w:lang w:val="en-US"/>
        </w:rPr>
        <w:t xml:space="preserve"> request, delegates </w:t>
      </w:r>
      <w:proofErr w:type="gramStart"/>
      <w:r w:rsidRPr="00A73812">
        <w:rPr>
          <w:lang w:val="en-US"/>
        </w:rPr>
        <w:t>are requested</w:t>
      </w:r>
      <w:proofErr w:type="gramEnd"/>
      <w:r w:rsidRPr="00A73812">
        <w:rPr>
          <w:lang w:val="en-US"/>
        </w:rPr>
        <w:t xml:space="preserve"> to indicate if they already possess an annual </w:t>
      </w:r>
      <w:r>
        <w:rPr>
          <w:lang w:val="en-US"/>
        </w:rPr>
        <w:t>or temporary grounds pass at UNOG</w:t>
      </w:r>
      <w:r w:rsidRPr="00A73812">
        <w:rPr>
          <w:lang w:val="en-US"/>
        </w:rPr>
        <w:t xml:space="preserve"> or if they need a temporary </w:t>
      </w:r>
      <w:r>
        <w:rPr>
          <w:lang w:val="en-US"/>
        </w:rPr>
        <w:t xml:space="preserve">conference </w:t>
      </w:r>
      <w:r w:rsidRPr="00A73812">
        <w:rPr>
          <w:lang w:val="en-US"/>
        </w:rPr>
        <w:t xml:space="preserve">badge to be issued for the session only. Representatives with annual </w:t>
      </w:r>
      <w:r>
        <w:rPr>
          <w:lang w:val="en-US"/>
        </w:rPr>
        <w:t>or temporary grounds passes</w:t>
      </w:r>
      <w:r w:rsidRPr="00A73812">
        <w:rPr>
          <w:lang w:val="en-US"/>
        </w:rPr>
        <w:t xml:space="preserve"> will be able to access the Palais des Nations</w:t>
      </w:r>
      <w:r>
        <w:rPr>
          <w:lang w:val="en-US"/>
        </w:rPr>
        <w:t>,</w:t>
      </w:r>
      <w:r w:rsidRPr="00A73812">
        <w:rPr>
          <w:lang w:val="en-US"/>
        </w:rPr>
        <w:t xml:space="preserve"> upon registration</w:t>
      </w:r>
      <w:r>
        <w:rPr>
          <w:lang w:val="en-US"/>
        </w:rPr>
        <w:t xml:space="preserve"> to the HRC</w:t>
      </w:r>
      <w:r w:rsidRPr="00A73812">
        <w:rPr>
          <w:lang w:val="en-US"/>
        </w:rPr>
        <w:t>, with their existing annual badge.</w:t>
      </w:r>
      <w:r>
        <w:rPr>
          <w:lang w:val="en-US"/>
        </w:rPr>
        <w:t xml:space="preserve"> Please indicate that you are already in possession of the grounds pass and upload a picture of your grounds pass in relevant field in INDICO platform. </w:t>
      </w:r>
    </w:p>
    <w:p w14:paraId="31702A46" w14:textId="24A3B266" w:rsidR="00751F97" w:rsidRDefault="00751F97" w:rsidP="00873917">
      <w:pPr>
        <w:jc w:val="both"/>
        <w:rPr>
          <w:lang w:val="en-US"/>
        </w:rPr>
      </w:pPr>
      <w:r>
        <w:rPr>
          <w:lang w:val="en-US" w:eastAsia="zh-CN"/>
        </w:rPr>
        <w:lastRenderedPageBreak/>
        <w:t xml:space="preserve">It is mandatory, for all participants, </w:t>
      </w:r>
      <w:r w:rsidRPr="00FF6985">
        <w:rPr>
          <w:b/>
          <w:lang w:val="en-US" w:eastAsia="zh-CN"/>
        </w:rPr>
        <w:t>to provide a valid phone number</w:t>
      </w:r>
      <w:r>
        <w:rPr>
          <w:lang w:val="en-US" w:eastAsia="zh-CN"/>
        </w:rPr>
        <w:t>, for contact tracing purpose.</w:t>
      </w:r>
    </w:p>
    <w:p w14:paraId="61C584A2" w14:textId="3EEDBC63" w:rsidR="00873917" w:rsidRPr="00C32910" w:rsidRDefault="00873917" w:rsidP="00873917">
      <w:pPr>
        <w:jc w:val="both"/>
        <w:rPr>
          <w:lang w:val="en-US"/>
        </w:rPr>
      </w:pPr>
      <w:r w:rsidRPr="00C32910">
        <w:rPr>
          <w:lang w:val="en-US"/>
        </w:rPr>
        <w:t xml:space="preserve">The Pass and ID Unit at </w:t>
      </w:r>
      <w:proofErr w:type="spellStart"/>
      <w:r w:rsidRPr="00C32910">
        <w:rPr>
          <w:lang w:val="en-US"/>
        </w:rPr>
        <w:t>Pregny</w:t>
      </w:r>
      <w:proofErr w:type="spellEnd"/>
      <w:r w:rsidRPr="00C32910">
        <w:rPr>
          <w:lang w:val="en-US"/>
        </w:rPr>
        <w:t xml:space="preserve"> Gate is open daily Mondays through Fridays, from 8:00 to 17:00, for any badge issuance.</w:t>
      </w:r>
      <w:r>
        <w:rPr>
          <w:lang w:val="en-US"/>
        </w:rPr>
        <w:t xml:space="preserve"> </w:t>
      </w:r>
      <w:r w:rsidRPr="00C32910">
        <w:rPr>
          <w:lang w:val="en-US"/>
        </w:rPr>
        <w:t xml:space="preserve">It </w:t>
      </w:r>
      <w:proofErr w:type="gramStart"/>
      <w:r w:rsidRPr="00C32910">
        <w:rPr>
          <w:lang w:val="en-US"/>
        </w:rPr>
        <w:t>is recommended</w:t>
      </w:r>
      <w:proofErr w:type="gramEnd"/>
      <w:r w:rsidRPr="00C32910">
        <w:rPr>
          <w:lang w:val="en-US"/>
        </w:rPr>
        <w:t xml:space="preserve"> to bring proof of registration for ease of access (</w:t>
      </w:r>
      <w:proofErr w:type="spellStart"/>
      <w:r w:rsidRPr="00C32910">
        <w:rPr>
          <w:lang w:val="en-US"/>
        </w:rPr>
        <w:t>Indico</w:t>
      </w:r>
      <w:proofErr w:type="spellEnd"/>
      <w:r w:rsidRPr="00C32910">
        <w:rPr>
          <w:lang w:val="en-US"/>
        </w:rPr>
        <w:t xml:space="preserve"> badge, </w:t>
      </w:r>
      <w:proofErr w:type="spellStart"/>
      <w:r w:rsidRPr="00C32910">
        <w:rPr>
          <w:lang w:val="en-US"/>
        </w:rPr>
        <w:t>Indico</w:t>
      </w:r>
      <w:proofErr w:type="spellEnd"/>
      <w:r w:rsidRPr="00C32910">
        <w:rPr>
          <w:lang w:val="en-US"/>
        </w:rPr>
        <w:t xml:space="preserve"> registration email, </w:t>
      </w:r>
      <w:proofErr w:type="spellStart"/>
      <w:r w:rsidRPr="00C32910">
        <w:rPr>
          <w:lang w:val="en-US"/>
        </w:rPr>
        <w:t>Indico</w:t>
      </w:r>
      <w:proofErr w:type="spellEnd"/>
      <w:r w:rsidRPr="00C32910">
        <w:rPr>
          <w:lang w:val="en-US"/>
        </w:rPr>
        <w:t xml:space="preserve"> Event Pass).</w:t>
      </w:r>
    </w:p>
    <w:p w14:paraId="6CA1EE46" w14:textId="77777777" w:rsidR="0030193A" w:rsidRDefault="0030193A" w:rsidP="0030193A">
      <w:pPr>
        <w:jc w:val="both"/>
        <w:rPr>
          <w:lang w:val="en-US"/>
        </w:rPr>
      </w:pPr>
    </w:p>
    <w:p w14:paraId="1B3EDFC7" w14:textId="77777777" w:rsidR="0030193A" w:rsidRDefault="0030193A" w:rsidP="0030193A">
      <w:pPr>
        <w:pStyle w:val="Heading3"/>
        <w:rPr>
          <w:lang w:val="en-US"/>
        </w:rPr>
      </w:pPr>
      <w:bookmarkStart w:id="5" w:name="_Toc49504636"/>
      <w:r>
        <w:rPr>
          <w:lang w:val="en-US"/>
        </w:rPr>
        <w:t>Floating secondary badge</w:t>
      </w:r>
      <w:bookmarkEnd w:id="5"/>
    </w:p>
    <w:p w14:paraId="30FE419F" w14:textId="77777777" w:rsidR="00873917" w:rsidRDefault="0030193A" w:rsidP="00873917">
      <w:pPr>
        <w:jc w:val="both"/>
        <w:rPr>
          <w:lang w:val="en-US"/>
        </w:rPr>
      </w:pPr>
      <w:r>
        <w:rPr>
          <w:lang w:val="en-US"/>
        </w:rPr>
        <w:t xml:space="preserve">UNOG Security will issue </w:t>
      </w:r>
      <w:r>
        <w:rPr>
          <w:b/>
          <w:bCs/>
          <w:lang w:val="en-US"/>
        </w:rPr>
        <w:t>one generic badge (“floating secondary badge”) for each NGO</w:t>
      </w:r>
      <w:r>
        <w:rPr>
          <w:lang w:val="en-US"/>
        </w:rPr>
        <w:t xml:space="preserve"> </w:t>
      </w:r>
      <w:r w:rsidR="00873917" w:rsidRPr="00873917">
        <w:rPr>
          <w:b/>
          <w:lang w:val="en-US"/>
        </w:rPr>
        <w:t>with</w:t>
      </w:r>
      <w:r w:rsidR="00873917">
        <w:rPr>
          <w:lang w:val="en-US"/>
        </w:rPr>
        <w:t xml:space="preserve"> </w:t>
      </w:r>
      <w:r w:rsidR="00873917" w:rsidRPr="00873917">
        <w:rPr>
          <w:b/>
          <w:lang w:val="en-US"/>
        </w:rPr>
        <w:t>representatives</w:t>
      </w:r>
      <w:r w:rsidR="00873917">
        <w:rPr>
          <w:lang w:val="en-US"/>
        </w:rPr>
        <w:t xml:space="preserve"> </w:t>
      </w:r>
      <w:r>
        <w:rPr>
          <w:b/>
          <w:bCs/>
          <w:lang w:val="en-US"/>
        </w:rPr>
        <w:t xml:space="preserve">registered through INDICO. </w:t>
      </w:r>
      <w:r>
        <w:rPr>
          <w:lang w:val="en-US"/>
        </w:rPr>
        <w:t xml:space="preserve">This specific badge will not indicate the name of the person, but </w:t>
      </w:r>
      <w:r w:rsidR="001066BF">
        <w:rPr>
          <w:lang w:val="en-US"/>
        </w:rPr>
        <w:t xml:space="preserve">will be associated to </w:t>
      </w:r>
      <w:r>
        <w:rPr>
          <w:lang w:val="en-US"/>
        </w:rPr>
        <w:t xml:space="preserve">the NGO. This badge is </w:t>
      </w:r>
      <w:r>
        <w:rPr>
          <w:b/>
          <w:bCs/>
          <w:u w:val="single"/>
          <w:lang w:val="en-US"/>
        </w:rPr>
        <w:t>not personal</w:t>
      </w:r>
      <w:r>
        <w:rPr>
          <w:lang w:val="en-US"/>
        </w:rPr>
        <w:t xml:space="preserve">, and it </w:t>
      </w:r>
      <w:proofErr w:type="gramStart"/>
      <w:r>
        <w:rPr>
          <w:lang w:val="en-US"/>
        </w:rPr>
        <w:t>can therefore be shared</w:t>
      </w:r>
      <w:proofErr w:type="gramEnd"/>
      <w:r>
        <w:rPr>
          <w:lang w:val="en-US"/>
        </w:rPr>
        <w:t xml:space="preserve"> among representatives of the same NGO. </w:t>
      </w:r>
      <w:r w:rsidR="00873917">
        <w:rPr>
          <w:lang w:val="en-US"/>
        </w:rPr>
        <w:t xml:space="preserve">It will have to </w:t>
      </w:r>
      <w:proofErr w:type="gramStart"/>
      <w:r w:rsidR="00873917">
        <w:rPr>
          <w:lang w:val="en-US"/>
        </w:rPr>
        <w:t>be collected</w:t>
      </w:r>
      <w:proofErr w:type="gramEnd"/>
      <w:r w:rsidR="00873917">
        <w:rPr>
          <w:lang w:val="en-US"/>
        </w:rPr>
        <w:t xml:space="preserve"> by one NGO representative at </w:t>
      </w:r>
      <w:proofErr w:type="spellStart"/>
      <w:r w:rsidR="00873917">
        <w:rPr>
          <w:lang w:val="en-US"/>
        </w:rPr>
        <w:t>Pregny</w:t>
      </w:r>
      <w:proofErr w:type="spellEnd"/>
      <w:r w:rsidR="00873917">
        <w:rPr>
          <w:lang w:val="en-US"/>
        </w:rPr>
        <w:t xml:space="preserve"> Gate </w:t>
      </w:r>
      <w:r w:rsidR="00873917" w:rsidRPr="001D3422">
        <w:rPr>
          <w:b/>
          <w:lang w:val="en-US"/>
        </w:rPr>
        <w:t>as of Friday, 11 September,</w:t>
      </w:r>
      <w:r w:rsidR="00873917" w:rsidRPr="001D3422">
        <w:rPr>
          <w:b/>
          <w:bCs/>
          <w:lang w:val="en-US"/>
        </w:rPr>
        <w:t xml:space="preserve"> from 2 PM</w:t>
      </w:r>
      <w:r w:rsidR="00873917" w:rsidRPr="001D3422">
        <w:rPr>
          <w:b/>
          <w:lang w:val="en-US"/>
        </w:rPr>
        <w:t>.</w:t>
      </w:r>
    </w:p>
    <w:p w14:paraId="2528315A" w14:textId="39110E74" w:rsidR="00873917" w:rsidRPr="005C526E" w:rsidRDefault="00873917" w:rsidP="00873917">
      <w:pPr>
        <w:jc w:val="both"/>
        <w:rPr>
          <w:color w:val="0563C1" w:themeColor="hyperlink"/>
          <w:u w:val="single"/>
        </w:rPr>
      </w:pPr>
      <w:r>
        <w:rPr>
          <w:lang w:val="en-US"/>
        </w:rPr>
        <w:t xml:space="preserve">Please note that </w:t>
      </w:r>
      <w:r>
        <w:rPr>
          <w:b/>
          <w:bCs/>
          <w:u w:val="single"/>
          <w:lang w:val="en-US"/>
        </w:rPr>
        <w:t>only representatives wearing their personal badge (either annual/temporary grounds pass or a conference badge) as well as the second</w:t>
      </w:r>
      <w:r w:rsidRPr="00985075">
        <w:rPr>
          <w:b/>
          <w:bCs/>
          <w:u w:val="single"/>
          <w:lang w:val="en-US"/>
        </w:rPr>
        <w:t>ary</w:t>
      </w:r>
      <w:r w:rsidR="00E82AC0">
        <w:rPr>
          <w:b/>
          <w:bCs/>
          <w:u w:val="single"/>
          <w:lang w:val="en-US"/>
        </w:rPr>
        <w:t xml:space="preserve"> floating</w:t>
      </w:r>
      <w:r w:rsidRPr="00985075">
        <w:rPr>
          <w:b/>
          <w:bCs/>
          <w:u w:val="single"/>
          <w:lang w:val="en-US"/>
        </w:rPr>
        <w:t xml:space="preserve"> </w:t>
      </w:r>
      <w:proofErr w:type="gramStart"/>
      <w:r>
        <w:rPr>
          <w:b/>
          <w:bCs/>
          <w:u w:val="single"/>
          <w:lang w:val="en-US"/>
        </w:rPr>
        <w:t>badge,</w:t>
      </w:r>
      <w:proofErr w:type="gramEnd"/>
      <w:r>
        <w:rPr>
          <w:b/>
          <w:bCs/>
          <w:u w:val="single"/>
          <w:lang w:val="en-US"/>
        </w:rPr>
        <w:t xml:space="preserve"> will be able to access </w:t>
      </w:r>
      <w:r w:rsidR="00E82AC0">
        <w:rPr>
          <w:b/>
          <w:bCs/>
          <w:u w:val="single"/>
          <w:lang w:val="en-US"/>
        </w:rPr>
        <w:t>the Assembly Hall</w:t>
      </w:r>
      <w:r>
        <w:rPr>
          <w:lang w:val="en-US"/>
        </w:rPr>
        <w:t xml:space="preserve">. This is a requirement by UNOG Security, aimed at ensuring that only one representative per entity is present in the Assembly Hall at any time. This limitation will allow a larger number of NGOs to be present in the Assembly Hall while ensuring traceability and safety of all participants. </w:t>
      </w:r>
    </w:p>
    <w:p w14:paraId="1C0C3481" w14:textId="240D6591" w:rsidR="00AF14D2" w:rsidRDefault="00AF14D2" w:rsidP="00873917">
      <w:pPr>
        <w:jc w:val="both"/>
      </w:pPr>
    </w:p>
    <w:p w14:paraId="40FF747C" w14:textId="2EEA546E" w:rsidR="00A25E22" w:rsidRDefault="00F440CE" w:rsidP="00591331">
      <w:pPr>
        <w:pStyle w:val="Heading1"/>
        <w:numPr>
          <w:ilvl w:val="0"/>
          <w:numId w:val="8"/>
        </w:numPr>
        <w:rPr>
          <w:rFonts w:asciiTheme="minorHAnsi" w:hAnsiTheme="minorHAnsi"/>
          <w:sz w:val="24"/>
          <w:szCs w:val="22"/>
        </w:rPr>
      </w:pPr>
      <w:bookmarkStart w:id="6" w:name="_Toc49504637"/>
      <w:r>
        <w:rPr>
          <w:rFonts w:asciiTheme="minorHAnsi" w:hAnsiTheme="minorHAnsi"/>
          <w:sz w:val="24"/>
          <w:szCs w:val="22"/>
        </w:rPr>
        <w:t>Oral statements and l</w:t>
      </w:r>
      <w:r w:rsidR="00A25E22">
        <w:rPr>
          <w:rFonts w:asciiTheme="minorHAnsi" w:hAnsiTheme="minorHAnsi"/>
          <w:sz w:val="24"/>
          <w:szCs w:val="22"/>
        </w:rPr>
        <w:t>ist</w:t>
      </w:r>
      <w:r w:rsidR="00AA34F4">
        <w:rPr>
          <w:rFonts w:asciiTheme="minorHAnsi" w:hAnsiTheme="minorHAnsi"/>
          <w:sz w:val="24"/>
          <w:szCs w:val="22"/>
        </w:rPr>
        <w:t>s</w:t>
      </w:r>
      <w:r w:rsidR="00A25E22">
        <w:rPr>
          <w:rFonts w:asciiTheme="minorHAnsi" w:hAnsiTheme="minorHAnsi"/>
          <w:sz w:val="24"/>
          <w:szCs w:val="22"/>
        </w:rPr>
        <w:t xml:space="preserve"> of speakers</w:t>
      </w:r>
      <w:bookmarkEnd w:id="6"/>
    </w:p>
    <w:p w14:paraId="20057246" w14:textId="5F4217C7" w:rsidR="0016630B" w:rsidRPr="00107315" w:rsidRDefault="00AA34F4" w:rsidP="00107315">
      <w:pPr>
        <w:pStyle w:val="Heading2"/>
        <w:rPr>
          <w:sz w:val="24"/>
        </w:rPr>
      </w:pPr>
      <w:bookmarkStart w:id="7" w:name="_Toc49504638"/>
      <w:r w:rsidRPr="00107315">
        <w:rPr>
          <w:sz w:val="24"/>
        </w:rPr>
        <w:t>4</w:t>
      </w:r>
      <w:r w:rsidR="0030193A" w:rsidRPr="00107315">
        <w:rPr>
          <w:sz w:val="24"/>
        </w:rPr>
        <w:t>.1</w:t>
      </w:r>
      <w:r w:rsidR="00107315" w:rsidRPr="00107315">
        <w:rPr>
          <w:sz w:val="24"/>
        </w:rPr>
        <w:t>.</w:t>
      </w:r>
      <w:r w:rsidR="00591331" w:rsidRPr="00107315">
        <w:rPr>
          <w:sz w:val="24"/>
        </w:rPr>
        <w:t xml:space="preserve"> </w:t>
      </w:r>
      <w:r w:rsidR="00FC7330" w:rsidRPr="00107315">
        <w:rPr>
          <w:sz w:val="24"/>
        </w:rPr>
        <w:t>Online registration system</w:t>
      </w:r>
      <w:bookmarkEnd w:id="7"/>
    </w:p>
    <w:p w14:paraId="1E85216B" w14:textId="1900B58C" w:rsidR="00E777B2" w:rsidRPr="00325AA1" w:rsidRDefault="00FC7330" w:rsidP="000F7348">
      <w:pPr>
        <w:jc w:val="both"/>
        <w:rPr>
          <w:b/>
        </w:rPr>
      </w:pPr>
      <w:r w:rsidRPr="0002381F">
        <w:t>The onlin</w:t>
      </w:r>
      <w:r w:rsidR="008008DE">
        <w:t>e registration system for the 45</w:t>
      </w:r>
      <w:r w:rsidR="008008DE">
        <w:rPr>
          <w:vertAlign w:val="superscript"/>
        </w:rPr>
        <w:t>t</w:t>
      </w:r>
      <w:r w:rsidRPr="0002381F">
        <w:rPr>
          <w:vertAlign w:val="superscript"/>
        </w:rPr>
        <w:t>h</w:t>
      </w:r>
      <w:r w:rsidRPr="0002381F">
        <w:t xml:space="preserve"> session </w:t>
      </w:r>
      <w:proofErr w:type="gramStart"/>
      <w:r w:rsidRPr="0002381F">
        <w:t>can be found</w:t>
      </w:r>
      <w:proofErr w:type="gramEnd"/>
      <w:r w:rsidRPr="0002381F">
        <w:t xml:space="preserve"> on the usual website: </w:t>
      </w:r>
      <w:hyperlink r:id="rId13" w:history="1">
        <w:r w:rsidRPr="0002381F">
          <w:rPr>
            <w:rStyle w:val="Hyperlink"/>
          </w:rPr>
          <w:t>https://ngoreg.ohchr.org</w:t>
        </w:r>
      </w:hyperlink>
      <w:r w:rsidRPr="0002381F">
        <w:t xml:space="preserve">. The credentials used for registration to debates </w:t>
      </w:r>
      <w:proofErr w:type="gramStart"/>
      <w:r w:rsidRPr="0002381F">
        <w:t xml:space="preserve">cannot </w:t>
      </w:r>
      <w:r w:rsidR="00923769">
        <w:t xml:space="preserve">be </w:t>
      </w:r>
      <w:r w:rsidRPr="0002381F">
        <w:t>brought</w:t>
      </w:r>
      <w:proofErr w:type="gramEnd"/>
      <w:r w:rsidRPr="0002381F">
        <w:t xml:space="preserve"> forward from the previous sessions.</w:t>
      </w:r>
      <w:r w:rsidR="00E005AA">
        <w:t xml:space="preserve"> </w:t>
      </w:r>
      <w:r w:rsidR="00E005AA" w:rsidRPr="00E005AA">
        <w:t xml:space="preserve">NGOs </w:t>
      </w:r>
      <w:proofErr w:type="gramStart"/>
      <w:r w:rsidR="00E005AA" w:rsidRPr="00E005AA">
        <w:t>are therefore reminded</w:t>
      </w:r>
      <w:proofErr w:type="gramEnd"/>
      <w:r w:rsidR="00E005AA" w:rsidRPr="00E005AA">
        <w:t xml:space="preserve"> that they need first to create a new account in the platform as soon as registrations are open for a new session, and afterwards proceed with the specific activity requests</w:t>
      </w:r>
      <w:r w:rsidR="00E005AA">
        <w:t>.</w:t>
      </w:r>
      <w:r w:rsidR="00B326F0">
        <w:t xml:space="preserve"> </w:t>
      </w:r>
      <w:r w:rsidR="005022FC">
        <w:t xml:space="preserve">The system </w:t>
      </w:r>
      <w:r w:rsidR="00E777B2" w:rsidRPr="0002381F">
        <w:t>open</w:t>
      </w:r>
      <w:r w:rsidR="005022FC">
        <w:t>ed</w:t>
      </w:r>
      <w:r w:rsidR="00E777B2" w:rsidRPr="0002381F">
        <w:t xml:space="preserve"> </w:t>
      </w:r>
      <w:r w:rsidR="00E777B2" w:rsidRPr="00325AA1">
        <w:rPr>
          <w:b/>
        </w:rPr>
        <w:t>on</w:t>
      </w:r>
      <w:r w:rsidR="00E777B2" w:rsidRPr="00325AA1">
        <w:t xml:space="preserve"> </w:t>
      </w:r>
      <w:r w:rsidR="00375074" w:rsidRPr="00873917">
        <w:rPr>
          <w:b/>
        </w:rPr>
        <w:t>Tuesday, 8</w:t>
      </w:r>
      <w:r w:rsidR="008008DE" w:rsidRPr="00873917">
        <w:rPr>
          <w:b/>
        </w:rPr>
        <w:t xml:space="preserve"> September</w:t>
      </w:r>
      <w:r w:rsidR="00E777B2" w:rsidRPr="00873917">
        <w:rPr>
          <w:b/>
        </w:rPr>
        <w:t xml:space="preserve"> at 2 PM</w:t>
      </w:r>
      <w:r w:rsidR="00325AA1" w:rsidRPr="00873917">
        <w:rPr>
          <w:b/>
        </w:rPr>
        <w:t>.</w:t>
      </w:r>
    </w:p>
    <w:p w14:paraId="00F8A514" w14:textId="5D827B74" w:rsidR="009C2E5B" w:rsidRDefault="009C2E5B" w:rsidP="000F7348">
      <w:pPr>
        <w:jc w:val="both"/>
      </w:pPr>
      <w:r w:rsidRPr="0030193A">
        <w:rPr>
          <w:b/>
        </w:rPr>
        <w:t xml:space="preserve">IMPORTANT: </w:t>
      </w:r>
      <w:r w:rsidRPr="0030193A">
        <w:t>The</w:t>
      </w:r>
      <w:r w:rsidRPr="009C2E5B">
        <w:t xml:space="preserve"> registration to all debates will close </w:t>
      </w:r>
      <w:r w:rsidRPr="009C2E5B">
        <w:rPr>
          <w:b/>
        </w:rPr>
        <w:t>one day before the meeting</w:t>
      </w:r>
      <w:r w:rsidRPr="009C2E5B">
        <w:t xml:space="preserve"> in which the respective debate/dialogue </w:t>
      </w:r>
      <w:proofErr w:type="gramStart"/>
      <w:r w:rsidRPr="009C2E5B">
        <w:t>is scheduled</w:t>
      </w:r>
      <w:proofErr w:type="gramEnd"/>
      <w:r w:rsidRPr="009C2E5B">
        <w:t xml:space="preserve"> to start.</w:t>
      </w:r>
      <w:r>
        <w:t xml:space="preserve"> </w:t>
      </w:r>
    </w:p>
    <w:p w14:paraId="6BDD8F8A" w14:textId="1DC6BBCB" w:rsidR="0030193A" w:rsidRPr="008008DE" w:rsidRDefault="0030193A" w:rsidP="0030193A">
      <w:pPr>
        <w:jc w:val="both"/>
        <w:rPr>
          <w:b/>
          <w:u w:val="single"/>
        </w:rPr>
      </w:pPr>
      <w:r w:rsidRPr="008008DE">
        <w:rPr>
          <w:b/>
          <w:u w:val="single"/>
        </w:rPr>
        <w:t>The list</w:t>
      </w:r>
      <w:r w:rsidR="008008DE" w:rsidRPr="008008DE">
        <w:rPr>
          <w:b/>
          <w:u w:val="single"/>
        </w:rPr>
        <w:t>s</w:t>
      </w:r>
      <w:r w:rsidRPr="008008DE">
        <w:rPr>
          <w:b/>
          <w:u w:val="single"/>
        </w:rPr>
        <w:t xml:space="preserve"> of speakers </w:t>
      </w:r>
      <w:r w:rsidR="005022FC">
        <w:rPr>
          <w:b/>
          <w:u w:val="single"/>
        </w:rPr>
        <w:t xml:space="preserve">for the first week </w:t>
      </w:r>
      <w:proofErr w:type="gramStart"/>
      <w:r w:rsidR="005022FC">
        <w:rPr>
          <w:b/>
          <w:u w:val="single"/>
        </w:rPr>
        <w:t>were</w:t>
      </w:r>
      <w:r w:rsidRPr="008008DE">
        <w:rPr>
          <w:b/>
          <w:u w:val="single"/>
        </w:rPr>
        <w:t xml:space="preserve"> made</w:t>
      </w:r>
      <w:proofErr w:type="gramEnd"/>
      <w:r w:rsidRPr="008008DE">
        <w:rPr>
          <w:b/>
          <w:u w:val="single"/>
        </w:rPr>
        <w:t xml:space="preserve"> a</w:t>
      </w:r>
      <w:r w:rsidR="00325AA1" w:rsidRPr="008008DE">
        <w:rPr>
          <w:b/>
          <w:u w:val="single"/>
        </w:rPr>
        <w:t xml:space="preserve">vailable on the Extranet on </w:t>
      </w:r>
      <w:r w:rsidR="00375074" w:rsidRPr="00873917">
        <w:rPr>
          <w:b/>
          <w:u w:val="single"/>
        </w:rPr>
        <w:t>Wednesday</w:t>
      </w:r>
      <w:r w:rsidR="00325AA1" w:rsidRPr="00873917">
        <w:rPr>
          <w:b/>
          <w:u w:val="single"/>
        </w:rPr>
        <w:t xml:space="preserve">, </w:t>
      </w:r>
      <w:r w:rsidR="00DC6974" w:rsidRPr="00873917">
        <w:rPr>
          <w:b/>
          <w:u w:val="single"/>
        </w:rPr>
        <w:t xml:space="preserve">9 </w:t>
      </w:r>
      <w:r w:rsidR="008008DE" w:rsidRPr="00873917">
        <w:rPr>
          <w:b/>
          <w:u w:val="single"/>
        </w:rPr>
        <w:t>September</w:t>
      </w:r>
      <w:r w:rsidR="005022FC">
        <w:rPr>
          <w:b/>
          <w:u w:val="single"/>
        </w:rPr>
        <w:t xml:space="preserve">. All the lists </w:t>
      </w:r>
      <w:proofErr w:type="gramStart"/>
      <w:r w:rsidR="005022FC">
        <w:rPr>
          <w:b/>
          <w:u w:val="single"/>
        </w:rPr>
        <w:t>will be posted</w:t>
      </w:r>
      <w:proofErr w:type="gramEnd"/>
      <w:r w:rsidR="005022FC">
        <w:rPr>
          <w:b/>
          <w:u w:val="single"/>
        </w:rPr>
        <w:t xml:space="preserve"> in due time</w:t>
      </w:r>
      <w:r w:rsidR="00325AA1" w:rsidRPr="008008DE">
        <w:rPr>
          <w:b/>
          <w:u w:val="single"/>
        </w:rPr>
        <w:t xml:space="preserve"> </w:t>
      </w:r>
      <w:r w:rsidRPr="008008DE">
        <w:rPr>
          <w:b/>
          <w:u w:val="single"/>
        </w:rPr>
        <w:t xml:space="preserve">and </w:t>
      </w:r>
      <w:r w:rsidR="00322B26" w:rsidRPr="008008DE">
        <w:rPr>
          <w:b/>
          <w:u w:val="single"/>
        </w:rPr>
        <w:t xml:space="preserve">constantly </w:t>
      </w:r>
      <w:r w:rsidRPr="008008DE">
        <w:rPr>
          <w:b/>
          <w:u w:val="single"/>
        </w:rPr>
        <w:t>updated.</w:t>
      </w:r>
    </w:p>
    <w:p w14:paraId="29499C48" w14:textId="77777777" w:rsidR="00C55762" w:rsidRPr="0030193A" w:rsidRDefault="00C55762" w:rsidP="0030193A">
      <w:pPr>
        <w:jc w:val="both"/>
        <w:rPr>
          <w:b/>
        </w:rPr>
      </w:pPr>
    </w:p>
    <w:p w14:paraId="745FB872" w14:textId="1F8BF336" w:rsidR="00E777B2" w:rsidRPr="00107315" w:rsidRDefault="00107315" w:rsidP="00107315">
      <w:pPr>
        <w:pStyle w:val="Heading2"/>
        <w:rPr>
          <w:sz w:val="24"/>
        </w:rPr>
      </w:pPr>
      <w:bookmarkStart w:id="8" w:name="_Toc49504639"/>
      <w:r w:rsidRPr="00107315">
        <w:rPr>
          <w:sz w:val="24"/>
        </w:rPr>
        <w:t>4.2</w:t>
      </w:r>
      <w:r w:rsidR="00591331" w:rsidRPr="00107315">
        <w:rPr>
          <w:sz w:val="24"/>
        </w:rPr>
        <w:t xml:space="preserve"> </w:t>
      </w:r>
      <w:r w:rsidR="00E777B2" w:rsidRPr="00107315">
        <w:rPr>
          <w:sz w:val="24"/>
        </w:rPr>
        <w:t>Confirmation of speaking slots</w:t>
      </w:r>
      <w:bookmarkEnd w:id="8"/>
    </w:p>
    <w:p w14:paraId="3BEDD237" w14:textId="25A2D6E7" w:rsidR="00E777B2" w:rsidRPr="0002381F" w:rsidRDefault="00E777B2" w:rsidP="00CB38A4">
      <w:pPr>
        <w:jc w:val="both"/>
      </w:pPr>
      <w:r w:rsidRPr="0002381F">
        <w:t xml:space="preserve">As per usual practice, all NGOs </w:t>
      </w:r>
      <w:proofErr w:type="gramStart"/>
      <w:r w:rsidRPr="0002381F">
        <w:t>are requested</w:t>
      </w:r>
      <w:proofErr w:type="gramEnd"/>
      <w:r w:rsidRPr="0002381F">
        <w:t xml:space="preserve"> to confirm their speaking slot</w:t>
      </w:r>
      <w:r w:rsidR="009A1A6F">
        <w:t>s</w:t>
      </w:r>
      <w:r w:rsidRPr="0002381F">
        <w:t xml:space="preserve">. </w:t>
      </w:r>
      <w:r w:rsidR="00B529D5">
        <w:t>This applies to video-messages as well.</w:t>
      </w:r>
      <w:r w:rsidR="00CB38A4">
        <w:t xml:space="preserve"> Due to COVID-19, the confirmation is no longer possible in person (folder with lists of speakers in Room XX). Therefore, the Secretariat has established a</w:t>
      </w:r>
      <w:r w:rsidR="009B36D5">
        <w:t>n</w:t>
      </w:r>
      <w:r w:rsidR="00CB38A4">
        <w:t xml:space="preserve"> electronic procedure.</w:t>
      </w:r>
    </w:p>
    <w:p w14:paraId="4C8B482C" w14:textId="02CB6D8B" w:rsidR="0020110D" w:rsidRDefault="0020110D" w:rsidP="0020110D">
      <w:pPr>
        <w:jc w:val="both"/>
      </w:pPr>
      <w:r>
        <w:t>In order to confirm your speaking slot,</w:t>
      </w:r>
      <w:r w:rsidR="00CB38A4">
        <w:t xml:space="preserve"> </w:t>
      </w:r>
      <w:r w:rsidRPr="008008DE">
        <w:rPr>
          <w:b/>
        </w:rPr>
        <w:t>please send an email to</w:t>
      </w:r>
      <w:r>
        <w:t xml:space="preserve"> </w:t>
      </w:r>
      <w:hyperlink r:id="rId14" w:history="1">
        <w:r w:rsidRPr="008B51BD">
          <w:rPr>
            <w:rStyle w:val="Hyperlink"/>
            <w:b/>
          </w:rPr>
          <w:t>ngoconfirmation@ohchr.org</w:t>
        </w:r>
      </w:hyperlink>
      <w:r>
        <w:t xml:space="preserve"> with the subject line “</w:t>
      </w:r>
      <w:r w:rsidRPr="008008DE">
        <w:rPr>
          <w:b/>
          <w:i/>
        </w:rPr>
        <w:t xml:space="preserve">CONFIRMATION </w:t>
      </w:r>
      <w:r w:rsidR="008008DE" w:rsidRPr="008008DE">
        <w:rPr>
          <w:b/>
          <w:i/>
        </w:rPr>
        <w:t>HRC45</w:t>
      </w:r>
      <w:r w:rsidR="00B326F0" w:rsidRPr="008008DE">
        <w:rPr>
          <w:b/>
          <w:i/>
        </w:rPr>
        <w:t xml:space="preserve"> - </w:t>
      </w:r>
      <w:r w:rsidRPr="008008DE">
        <w:rPr>
          <w:b/>
          <w:i/>
        </w:rPr>
        <w:t>[the name of your NGO]</w:t>
      </w:r>
      <w:r>
        <w:t>”. In the body of the email, please state clearly:</w:t>
      </w:r>
    </w:p>
    <w:p w14:paraId="165C90E9" w14:textId="77777777" w:rsidR="0020110D" w:rsidRDefault="0020110D" w:rsidP="0020110D">
      <w:pPr>
        <w:pStyle w:val="ListParagraph"/>
        <w:numPr>
          <w:ilvl w:val="0"/>
          <w:numId w:val="12"/>
        </w:numPr>
        <w:jc w:val="both"/>
      </w:pPr>
      <w:r>
        <w:t>The name of your NGO;</w:t>
      </w:r>
    </w:p>
    <w:p w14:paraId="782FF4B6" w14:textId="77777777" w:rsidR="0020110D" w:rsidRDefault="0020110D" w:rsidP="0020110D">
      <w:pPr>
        <w:pStyle w:val="ListParagraph"/>
        <w:numPr>
          <w:ilvl w:val="0"/>
          <w:numId w:val="12"/>
        </w:numPr>
        <w:jc w:val="both"/>
      </w:pPr>
      <w:r>
        <w:t>The debate(s) for which you are re-confirming your speaking slot(s);</w:t>
      </w:r>
    </w:p>
    <w:p w14:paraId="62CBE18D" w14:textId="70090D5B" w:rsidR="0020110D" w:rsidRDefault="0020110D" w:rsidP="0020110D">
      <w:pPr>
        <w:jc w:val="both"/>
      </w:pPr>
      <w:r>
        <w:lastRenderedPageBreak/>
        <w:t xml:space="preserve">Before re-confirming you speaking slots, </w:t>
      </w:r>
      <w:r w:rsidRPr="007F3DBA">
        <w:rPr>
          <w:u w:val="single"/>
        </w:rPr>
        <w:t>please make sure you</w:t>
      </w:r>
      <w:r>
        <w:rPr>
          <w:u w:val="single"/>
        </w:rPr>
        <w:t xml:space="preserve"> will</w:t>
      </w:r>
      <w:r w:rsidRPr="007F3DBA">
        <w:rPr>
          <w:u w:val="single"/>
        </w:rPr>
        <w:t xml:space="preserve"> have physical access to the Palais des Nations</w:t>
      </w:r>
      <w:r w:rsidR="00B21792">
        <w:rPr>
          <w:u w:val="single"/>
        </w:rPr>
        <w:t xml:space="preserve"> or you are going to deliver a video-message</w:t>
      </w:r>
      <w:r>
        <w:t>.</w:t>
      </w:r>
      <w:r w:rsidRPr="008008DE">
        <w:t xml:space="preserve"> </w:t>
      </w:r>
      <w:r>
        <w:rPr>
          <w:u w:val="single"/>
        </w:rPr>
        <w:t>O</w:t>
      </w:r>
      <w:r w:rsidRPr="007F3DBA">
        <w:rPr>
          <w:u w:val="single"/>
        </w:rPr>
        <w:t xml:space="preserve">nly </w:t>
      </w:r>
      <w:r>
        <w:rPr>
          <w:u w:val="single"/>
        </w:rPr>
        <w:t xml:space="preserve">re-confirm </w:t>
      </w:r>
      <w:r w:rsidRPr="007F3DBA">
        <w:rPr>
          <w:u w:val="single"/>
        </w:rPr>
        <w:t>if you know that you are going to take the floor</w:t>
      </w:r>
      <w:r>
        <w:t xml:space="preserve">. </w:t>
      </w:r>
    </w:p>
    <w:p w14:paraId="456928A6" w14:textId="5D45CBDB" w:rsidR="0020110D" w:rsidRPr="00B21792" w:rsidRDefault="0020110D" w:rsidP="00B21792">
      <w:pPr>
        <w:jc w:val="both"/>
        <w:rPr>
          <w:b/>
        </w:rPr>
      </w:pPr>
      <w:r>
        <w:t xml:space="preserve">As per usual practice, </w:t>
      </w:r>
      <w:r w:rsidRPr="009C342C">
        <w:rPr>
          <w:b/>
          <w:bCs/>
        </w:rPr>
        <w:t xml:space="preserve">all NGOs </w:t>
      </w:r>
      <w:proofErr w:type="gramStart"/>
      <w:r w:rsidRPr="009C342C">
        <w:rPr>
          <w:b/>
          <w:bCs/>
        </w:rPr>
        <w:t>are requested</w:t>
      </w:r>
      <w:proofErr w:type="gramEnd"/>
      <w:r w:rsidRPr="009C342C">
        <w:rPr>
          <w:b/>
          <w:bCs/>
        </w:rPr>
        <w:t xml:space="preserve"> to confirm their speaking slots for each debate the </w:t>
      </w:r>
      <w:r w:rsidR="00887177" w:rsidRPr="00887177">
        <w:rPr>
          <w:b/>
          <w:bCs/>
          <w:u w:val="single"/>
        </w:rPr>
        <w:t xml:space="preserve">working </w:t>
      </w:r>
      <w:r w:rsidRPr="00887177">
        <w:rPr>
          <w:b/>
          <w:bCs/>
          <w:u w:val="single"/>
        </w:rPr>
        <w:t>day</w:t>
      </w:r>
      <w:r w:rsidRPr="009C342C">
        <w:rPr>
          <w:b/>
          <w:bCs/>
        </w:rPr>
        <w:t xml:space="preserve"> before the </w:t>
      </w:r>
      <w:r w:rsidR="00AE327C">
        <w:rPr>
          <w:b/>
          <w:bCs/>
        </w:rPr>
        <w:t>debate</w:t>
      </w:r>
      <w:r w:rsidRPr="009C342C">
        <w:rPr>
          <w:b/>
          <w:bCs/>
        </w:rPr>
        <w:t xml:space="preserve"> takes place</w:t>
      </w:r>
      <w:r w:rsidR="008008DE">
        <w:rPr>
          <w:b/>
          <w:bCs/>
        </w:rPr>
        <w:t xml:space="preserve">. </w:t>
      </w:r>
      <w:r w:rsidR="008008DE">
        <w:rPr>
          <w:bCs/>
        </w:rPr>
        <w:t xml:space="preserve">For debates taking place on a Monday, </w:t>
      </w:r>
      <w:r w:rsidR="009B36D5">
        <w:rPr>
          <w:bCs/>
        </w:rPr>
        <w:t xml:space="preserve">please confirm </w:t>
      </w:r>
      <w:r w:rsidR="008008DE">
        <w:rPr>
          <w:bCs/>
        </w:rPr>
        <w:t xml:space="preserve">by Friday. </w:t>
      </w:r>
      <w:r w:rsidR="00B21792" w:rsidRPr="00B21792">
        <w:rPr>
          <w:b/>
          <w:u w:val="single"/>
        </w:rPr>
        <w:t xml:space="preserve">Confirmations made the same day </w:t>
      </w:r>
      <w:proofErr w:type="gramStart"/>
      <w:r w:rsidR="00B21792" w:rsidRPr="00B21792">
        <w:rPr>
          <w:b/>
          <w:u w:val="single"/>
        </w:rPr>
        <w:t>will not be taken</w:t>
      </w:r>
      <w:proofErr w:type="gramEnd"/>
      <w:r w:rsidR="00B21792" w:rsidRPr="00B21792">
        <w:rPr>
          <w:b/>
          <w:u w:val="single"/>
        </w:rPr>
        <w:t xml:space="preserve"> into account.</w:t>
      </w:r>
      <w:r w:rsidR="00B21792">
        <w:rPr>
          <w:b/>
        </w:rPr>
        <w:t xml:space="preserve"> </w:t>
      </w:r>
    </w:p>
    <w:p w14:paraId="763B723F" w14:textId="77777777" w:rsidR="0030193A" w:rsidRPr="0002381F" w:rsidRDefault="0030193A" w:rsidP="0079307B">
      <w:pPr>
        <w:jc w:val="both"/>
      </w:pPr>
    </w:p>
    <w:p w14:paraId="5C972FFB" w14:textId="3855E719" w:rsidR="0030193A" w:rsidRPr="00107315" w:rsidRDefault="00107315" w:rsidP="00107315">
      <w:pPr>
        <w:pStyle w:val="Heading2"/>
        <w:rPr>
          <w:sz w:val="24"/>
        </w:rPr>
      </w:pPr>
      <w:bookmarkStart w:id="9" w:name="_Toc49504640"/>
      <w:r w:rsidRPr="00107315">
        <w:rPr>
          <w:sz w:val="24"/>
        </w:rPr>
        <w:t>4.</w:t>
      </w:r>
      <w:r w:rsidR="0030193A" w:rsidRPr="00107315">
        <w:rPr>
          <w:sz w:val="24"/>
        </w:rPr>
        <w:t xml:space="preserve">3 Access to Assembly Hall and </w:t>
      </w:r>
      <w:r>
        <w:rPr>
          <w:sz w:val="24"/>
        </w:rPr>
        <w:t>overflow</w:t>
      </w:r>
      <w:r w:rsidR="0030193A" w:rsidRPr="00107315">
        <w:rPr>
          <w:sz w:val="24"/>
        </w:rPr>
        <w:t xml:space="preserve"> room</w:t>
      </w:r>
      <w:bookmarkEnd w:id="9"/>
    </w:p>
    <w:p w14:paraId="5F424E02" w14:textId="23985945" w:rsidR="0030193A" w:rsidRDefault="0030193A" w:rsidP="0030193A">
      <w:pPr>
        <w:jc w:val="both"/>
      </w:pPr>
      <w:r w:rsidRPr="00B21792">
        <w:t xml:space="preserve">The session will take place in </w:t>
      </w:r>
      <w:r w:rsidRPr="00805B21">
        <w:rPr>
          <w:b/>
        </w:rPr>
        <w:t>Assembly Hall</w:t>
      </w:r>
      <w:r w:rsidRPr="00B21792">
        <w:t>, except for the voting process, wh</w:t>
      </w:r>
      <w:r w:rsidR="00A26010">
        <w:t>ich will take place in Room XX.</w:t>
      </w:r>
      <w:r w:rsidR="00805B21">
        <w:t xml:space="preserve"> </w:t>
      </w:r>
      <w:r>
        <w:t xml:space="preserve">Due to the limited number of seats available, </w:t>
      </w:r>
      <w:r w:rsidRPr="008343C6">
        <w:t xml:space="preserve">physical access to meetings in conference rooms </w:t>
      </w:r>
      <w:proofErr w:type="gramStart"/>
      <w:r w:rsidRPr="008343C6">
        <w:t>can only be authorized</w:t>
      </w:r>
      <w:proofErr w:type="gramEnd"/>
      <w:r w:rsidRPr="008343C6">
        <w:t xml:space="preserve"> for a very small number of persons</w:t>
      </w:r>
      <w:r>
        <w:t xml:space="preserve">. For this reason, </w:t>
      </w:r>
      <w:r w:rsidRPr="00D156ED">
        <w:rPr>
          <w:b/>
        </w:rPr>
        <w:t xml:space="preserve">access to Assembly Hall may be limited only to NGOs inscribed on the lists of speakers for the debates </w:t>
      </w:r>
      <w:proofErr w:type="gramStart"/>
      <w:r w:rsidRPr="00D156ED">
        <w:rPr>
          <w:b/>
        </w:rPr>
        <w:t>scheduled</w:t>
      </w:r>
      <w:proofErr w:type="gramEnd"/>
      <w:r w:rsidRPr="00D156ED">
        <w:rPr>
          <w:b/>
        </w:rPr>
        <w:t xml:space="preserve"> for each meeting</w:t>
      </w:r>
      <w:r>
        <w:t xml:space="preserve">, and in any case </w:t>
      </w:r>
      <w:r w:rsidRPr="00D156ED">
        <w:rPr>
          <w:b/>
        </w:rPr>
        <w:t>only</w:t>
      </w:r>
      <w:r w:rsidR="00EC3EEC">
        <w:rPr>
          <w:b/>
        </w:rPr>
        <w:t xml:space="preserve"> to one representative per NGO wearing the secondary floating badge</w:t>
      </w:r>
      <w:r w:rsidR="00EC3EEC">
        <w:t xml:space="preserve"> and</w:t>
      </w:r>
      <w:r w:rsidRPr="00D156ED">
        <w:rPr>
          <w:b/>
        </w:rPr>
        <w:t xml:space="preserve"> until the maximum capacity of the room is reached</w:t>
      </w:r>
      <w:r>
        <w:t>.</w:t>
      </w:r>
    </w:p>
    <w:p w14:paraId="7E9E8BEA" w14:textId="2FBFE793" w:rsidR="00B21792" w:rsidRDefault="0030193A" w:rsidP="0030193A">
      <w:pPr>
        <w:jc w:val="both"/>
      </w:pPr>
      <w:r>
        <w:t xml:space="preserve">A </w:t>
      </w:r>
      <w:proofErr w:type="spellStart"/>
      <w:r>
        <w:t>spillover</w:t>
      </w:r>
      <w:proofErr w:type="spellEnd"/>
      <w:r>
        <w:t xml:space="preserve"> room </w:t>
      </w:r>
      <w:proofErr w:type="gramStart"/>
      <w:r>
        <w:t>will be put</w:t>
      </w:r>
      <w:proofErr w:type="gramEnd"/>
      <w:r>
        <w:t xml:space="preserve"> at disposal of those NGOs that might not be able to access Assembly Hall. The designated </w:t>
      </w:r>
      <w:r w:rsidRPr="00D05F48">
        <w:t xml:space="preserve">room is </w:t>
      </w:r>
      <w:r w:rsidRPr="00D05F48">
        <w:rPr>
          <w:b/>
        </w:rPr>
        <w:t xml:space="preserve">Room </w:t>
      </w:r>
      <w:r w:rsidR="00B21792" w:rsidRPr="00D05F48">
        <w:rPr>
          <w:b/>
        </w:rPr>
        <w:t>XII</w:t>
      </w:r>
      <w:r w:rsidRPr="00D05F48">
        <w:t>.</w:t>
      </w:r>
      <w:r>
        <w:t xml:space="preserve"> The</w:t>
      </w:r>
      <w:r w:rsidR="0085734F">
        <w:t xml:space="preserve"> session will be webcast</w:t>
      </w:r>
      <w:r>
        <w:t xml:space="preserve"> in the room</w:t>
      </w:r>
      <w:r w:rsidR="005344A5">
        <w:t xml:space="preserve">. </w:t>
      </w:r>
      <w:r>
        <w:t xml:space="preserve">In case any NGO, inscribed on the list of speaker for a debate, </w:t>
      </w:r>
      <w:proofErr w:type="gramStart"/>
      <w:r>
        <w:t>could not be accommodated</w:t>
      </w:r>
      <w:proofErr w:type="gramEnd"/>
      <w:r>
        <w:t xml:space="preserve"> in Assembly Hall, they will be asked to wait in Room </w:t>
      </w:r>
      <w:r w:rsidR="00B21792">
        <w:t>XII</w:t>
      </w:r>
      <w:r>
        <w:t>.</w:t>
      </w:r>
    </w:p>
    <w:p w14:paraId="567CD274" w14:textId="3DB03B65" w:rsidR="0030193A" w:rsidRDefault="0030193A" w:rsidP="0030193A">
      <w:pPr>
        <w:jc w:val="both"/>
        <w:rPr>
          <w:lang w:val="en-US"/>
        </w:rPr>
      </w:pPr>
      <w:r>
        <w:t>Please remember that meeting</w:t>
      </w:r>
      <w:r>
        <w:rPr>
          <w:lang w:val="en-US"/>
        </w:rPr>
        <w:t xml:space="preserve"> participants </w:t>
      </w:r>
      <w:proofErr w:type="gramStart"/>
      <w:r>
        <w:rPr>
          <w:lang w:val="en-US"/>
        </w:rPr>
        <w:t>are kindly invited</w:t>
      </w:r>
      <w:proofErr w:type="gramEnd"/>
      <w:r>
        <w:rPr>
          <w:lang w:val="en-US"/>
        </w:rPr>
        <w:t xml:space="preserve"> to leave the premises as soon as the meetings are over, and to refrain from congregating at any time insid</w:t>
      </w:r>
      <w:r w:rsidR="000C7F27">
        <w:rPr>
          <w:lang w:val="en-US"/>
        </w:rPr>
        <w:t xml:space="preserve">e or outside the meeting rooms. </w:t>
      </w:r>
      <w:r>
        <w:rPr>
          <w:lang w:val="en-US"/>
        </w:rPr>
        <w:t xml:space="preserve">People who </w:t>
      </w:r>
      <w:proofErr w:type="gramStart"/>
      <w:r>
        <w:rPr>
          <w:lang w:val="en-US"/>
        </w:rPr>
        <w:t>have been identified</w:t>
      </w:r>
      <w:proofErr w:type="gramEnd"/>
      <w:r>
        <w:rPr>
          <w:lang w:val="en-US"/>
        </w:rPr>
        <w:t xml:space="preserve"> as being particularly at risk should not be attending any meetings in person.</w:t>
      </w:r>
    </w:p>
    <w:p w14:paraId="334BAC2F" w14:textId="12863551" w:rsidR="00805B21" w:rsidRPr="008343C6" w:rsidRDefault="00805B21" w:rsidP="0030193A">
      <w:pPr>
        <w:jc w:val="both"/>
        <w:rPr>
          <w:lang w:val="en-US"/>
        </w:rPr>
      </w:pPr>
      <w:r>
        <w:rPr>
          <w:lang w:val="en-US"/>
        </w:rPr>
        <w:t>With regard to masks</w:t>
      </w:r>
      <w:r w:rsidRPr="00805B21">
        <w:rPr>
          <w:lang w:val="en-US"/>
        </w:rPr>
        <w:t xml:space="preserve">, </w:t>
      </w:r>
      <w:r w:rsidRPr="00805B21">
        <w:rPr>
          <w:b/>
          <w:lang w:val="en-US"/>
        </w:rPr>
        <w:t xml:space="preserve">all persons physically present inside conference rooms are requested to wear a </w:t>
      </w:r>
      <w:proofErr w:type="gramStart"/>
      <w:r w:rsidRPr="00805B21">
        <w:rPr>
          <w:b/>
          <w:lang w:val="en-US"/>
        </w:rPr>
        <w:t>face covering</w:t>
      </w:r>
      <w:proofErr w:type="gramEnd"/>
      <w:r w:rsidRPr="00805B21">
        <w:rPr>
          <w:b/>
          <w:lang w:val="en-US"/>
        </w:rPr>
        <w:t xml:space="preserve"> mask</w:t>
      </w:r>
      <w:r w:rsidRPr="00805B21">
        <w:rPr>
          <w:lang w:val="en-US"/>
        </w:rPr>
        <w:t xml:space="preserve">, which they will be required to supply themselves. </w:t>
      </w:r>
      <w:r w:rsidRPr="00805B21">
        <w:rPr>
          <w:b/>
          <w:lang w:val="en-US"/>
        </w:rPr>
        <w:t xml:space="preserve">Masks </w:t>
      </w:r>
      <w:proofErr w:type="gramStart"/>
      <w:r w:rsidRPr="00805B21">
        <w:rPr>
          <w:b/>
          <w:lang w:val="en-US"/>
        </w:rPr>
        <w:t>may be removed</w:t>
      </w:r>
      <w:proofErr w:type="gramEnd"/>
      <w:r w:rsidRPr="00805B21">
        <w:rPr>
          <w:b/>
          <w:lang w:val="en-US"/>
        </w:rPr>
        <w:t xml:space="preserve"> when the person is taking the floor.</w:t>
      </w:r>
    </w:p>
    <w:p w14:paraId="698D4371" w14:textId="77777777" w:rsidR="00E777B2" w:rsidRPr="0030193A" w:rsidRDefault="00E777B2" w:rsidP="00FC7330">
      <w:pPr>
        <w:jc w:val="both"/>
        <w:rPr>
          <w:lang w:val="en-US"/>
        </w:rPr>
      </w:pPr>
    </w:p>
    <w:p w14:paraId="6B612821" w14:textId="406FAE3F" w:rsidR="00E777B2" w:rsidRPr="00591331" w:rsidRDefault="00AA34F4" w:rsidP="00591331">
      <w:pPr>
        <w:pStyle w:val="Heading2"/>
        <w:rPr>
          <w:sz w:val="24"/>
        </w:rPr>
      </w:pPr>
      <w:bookmarkStart w:id="10" w:name="_Toc49504641"/>
      <w:r>
        <w:rPr>
          <w:sz w:val="24"/>
        </w:rPr>
        <w:t>4</w:t>
      </w:r>
      <w:r w:rsidR="00F51DF0">
        <w:rPr>
          <w:sz w:val="24"/>
        </w:rPr>
        <w:t>.</w:t>
      </w:r>
      <w:r w:rsidR="00107315">
        <w:rPr>
          <w:sz w:val="24"/>
        </w:rPr>
        <w:t>4</w:t>
      </w:r>
      <w:r w:rsidR="00591331">
        <w:rPr>
          <w:sz w:val="24"/>
        </w:rPr>
        <w:t xml:space="preserve"> </w:t>
      </w:r>
      <w:r w:rsidR="00E777B2" w:rsidRPr="00591331">
        <w:rPr>
          <w:sz w:val="24"/>
        </w:rPr>
        <w:t>List of speakers on HRC Extranet</w:t>
      </w:r>
      <w:bookmarkEnd w:id="10"/>
    </w:p>
    <w:p w14:paraId="094D7147" w14:textId="25869D65" w:rsidR="00FC7330" w:rsidRDefault="00E777B2" w:rsidP="00FC7330">
      <w:pPr>
        <w:jc w:val="both"/>
      </w:pPr>
      <w:r w:rsidRPr="0002381F">
        <w:t>The</w:t>
      </w:r>
      <w:r w:rsidR="009E59E3">
        <w:t xml:space="preserve"> lists of speakers for </w:t>
      </w:r>
      <w:r w:rsidR="00B137E5">
        <w:t>the 45</w:t>
      </w:r>
      <w:r w:rsidRPr="0002381F">
        <w:rPr>
          <w:vertAlign w:val="superscript"/>
        </w:rPr>
        <w:t>th</w:t>
      </w:r>
      <w:r w:rsidRPr="0002381F">
        <w:t xml:space="preserve"> session </w:t>
      </w:r>
      <w:proofErr w:type="gramStart"/>
      <w:r w:rsidRPr="0002381F">
        <w:t>will be made</w:t>
      </w:r>
      <w:proofErr w:type="gramEnd"/>
      <w:r w:rsidRPr="0002381F">
        <w:t xml:space="preserve"> available on the HRC Extranet</w:t>
      </w:r>
      <w:r w:rsidR="00462619">
        <w:t xml:space="preserve"> </w:t>
      </w:r>
      <w:r w:rsidR="0030193A">
        <w:t xml:space="preserve">and </w:t>
      </w:r>
      <w:r w:rsidR="009E59E3">
        <w:t xml:space="preserve">constantly </w:t>
      </w:r>
      <w:r w:rsidR="0030193A">
        <w:t>updated</w:t>
      </w:r>
      <w:r w:rsidR="009E59E3">
        <w:t xml:space="preserve">. </w:t>
      </w:r>
      <w:r w:rsidRPr="0002381F">
        <w:t xml:space="preserve">In the light of the </w:t>
      </w:r>
      <w:r w:rsidR="00462619">
        <w:t>prohibition of printed copies in the Palais des Nations</w:t>
      </w:r>
      <w:r w:rsidR="00424C25">
        <w:t xml:space="preserve">, </w:t>
      </w:r>
      <w:r w:rsidR="00B137E5">
        <w:rPr>
          <w:b/>
        </w:rPr>
        <w:t xml:space="preserve">no list </w:t>
      </w:r>
      <w:proofErr w:type="gramStart"/>
      <w:r w:rsidR="00B137E5">
        <w:rPr>
          <w:b/>
        </w:rPr>
        <w:t xml:space="preserve">will be </w:t>
      </w:r>
      <w:r w:rsidR="00FE37EB">
        <w:rPr>
          <w:b/>
        </w:rPr>
        <w:t>made</w:t>
      </w:r>
      <w:proofErr w:type="gramEnd"/>
      <w:r w:rsidR="00FE37EB">
        <w:rPr>
          <w:b/>
        </w:rPr>
        <w:t xml:space="preserve"> </w:t>
      </w:r>
      <w:r w:rsidR="00B137E5">
        <w:rPr>
          <w:b/>
        </w:rPr>
        <w:t>available in the</w:t>
      </w:r>
      <w:r w:rsidR="00424C25" w:rsidRPr="00B137E5">
        <w:rPr>
          <w:b/>
        </w:rPr>
        <w:t xml:space="preserve"> conference room</w:t>
      </w:r>
      <w:r w:rsidR="00424C25">
        <w:t>.</w:t>
      </w:r>
      <w:r w:rsidRPr="0002381F">
        <w:t xml:space="preserve"> </w:t>
      </w:r>
    </w:p>
    <w:p w14:paraId="0424826F" w14:textId="77777777" w:rsidR="00B47B4E" w:rsidRPr="0002381F" w:rsidRDefault="00B47B4E" w:rsidP="00FC7330">
      <w:pPr>
        <w:jc w:val="both"/>
      </w:pPr>
    </w:p>
    <w:p w14:paraId="33B3715C" w14:textId="1491B3A4" w:rsidR="00F57344" w:rsidRPr="00A25E22" w:rsidRDefault="00AA34F4" w:rsidP="00A25E22">
      <w:pPr>
        <w:pStyle w:val="Heading2"/>
        <w:rPr>
          <w:sz w:val="24"/>
        </w:rPr>
      </w:pPr>
      <w:bookmarkStart w:id="11" w:name="_Toc49504642"/>
      <w:r>
        <w:rPr>
          <w:sz w:val="24"/>
        </w:rPr>
        <w:t>4</w:t>
      </w:r>
      <w:r w:rsidR="00F51DF0">
        <w:rPr>
          <w:sz w:val="24"/>
        </w:rPr>
        <w:t>.</w:t>
      </w:r>
      <w:r w:rsidR="00107315">
        <w:rPr>
          <w:sz w:val="24"/>
        </w:rPr>
        <w:t>5</w:t>
      </w:r>
      <w:r w:rsidR="00591331">
        <w:rPr>
          <w:sz w:val="24"/>
        </w:rPr>
        <w:t xml:space="preserve"> </w:t>
      </w:r>
      <w:r w:rsidR="0016630B" w:rsidRPr="00A25E22">
        <w:rPr>
          <w:sz w:val="24"/>
        </w:rPr>
        <w:t>Upload</w:t>
      </w:r>
      <w:r w:rsidR="00101382" w:rsidRPr="00A25E22">
        <w:rPr>
          <w:sz w:val="24"/>
        </w:rPr>
        <w:t>ing</w:t>
      </w:r>
      <w:r w:rsidR="0016630B" w:rsidRPr="00A25E22">
        <w:rPr>
          <w:sz w:val="24"/>
        </w:rPr>
        <w:t xml:space="preserve"> of NGO s</w:t>
      </w:r>
      <w:r w:rsidR="00F57344" w:rsidRPr="00A25E22">
        <w:rPr>
          <w:sz w:val="24"/>
        </w:rPr>
        <w:t>tatements</w:t>
      </w:r>
      <w:r w:rsidR="00063D3A" w:rsidRPr="00A25E22">
        <w:rPr>
          <w:sz w:val="24"/>
        </w:rPr>
        <w:t xml:space="preserve"> in the light of COVID-19</w:t>
      </w:r>
      <w:bookmarkEnd w:id="11"/>
    </w:p>
    <w:p w14:paraId="06109E95" w14:textId="2180B127" w:rsidR="00055F83" w:rsidRPr="0002381F" w:rsidRDefault="00F57344" w:rsidP="0016630B">
      <w:pPr>
        <w:jc w:val="both"/>
      </w:pPr>
      <w:r w:rsidRPr="0002381F">
        <w:t xml:space="preserve">In accordance with the </w:t>
      </w:r>
      <w:r w:rsidR="00C13105">
        <w:t xml:space="preserve">note </w:t>
      </w:r>
      <w:proofErr w:type="spellStart"/>
      <w:r w:rsidR="00C13105">
        <w:t>verbale</w:t>
      </w:r>
      <w:proofErr w:type="spellEnd"/>
      <w:r w:rsidR="00C13105">
        <w:t xml:space="preserve"> dated 22 May 2020 from</w:t>
      </w:r>
      <w:r w:rsidR="0016630B" w:rsidRPr="0002381F">
        <w:t xml:space="preserve"> the Director-General of UNOG, the document distribution counters will con</w:t>
      </w:r>
      <w:r w:rsidR="00E777B2" w:rsidRPr="0002381F">
        <w:t xml:space="preserve">tinue to </w:t>
      </w:r>
      <w:proofErr w:type="gramStart"/>
      <w:r w:rsidR="00E777B2" w:rsidRPr="0002381F">
        <w:t>be closed</w:t>
      </w:r>
      <w:proofErr w:type="gramEnd"/>
      <w:r w:rsidR="00E777B2" w:rsidRPr="0002381F">
        <w:t xml:space="preserve"> for the time </w:t>
      </w:r>
      <w:r w:rsidR="0016630B" w:rsidRPr="0002381F">
        <w:t xml:space="preserve">being, and there will be no distribution of documents in </w:t>
      </w:r>
      <w:r w:rsidR="00C13105">
        <w:t xml:space="preserve">conference </w:t>
      </w:r>
      <w:r w:rsidR="0016630B" w:rsidRPr="0002381F">
        <w:t>rooms. Therefore</w:t>
      </w:r>
      <w:r w:rsidR="0016630B" w:rsidRPr="00BD649E">
        <w:rPr>
          <w:b/>
        </w:rPr>
        <w:t>,</w:t>
      </w:r>
      <w:r w:rsidR="0016630B" w:rsidRPr="00BD649E">
        <w:rPr>
          <w:b/>
          <w:u w:val="single"/>
        </w:rPr>
        <w:t xml:space="preserve"> </w:t>
      </w:r>
      <w:r w:rsidR="00E777B2" w:rsidRPr="00BD649E">
        <w:rPr>
          <w:b/>
          <w:u w:val="single"/>
        </w:rPr>
        <w:t>all</w:t>
      </w:r>
      <w:r w:rsidR="0016630B" w:rsidRPr="00BD649E">
        <w:rPr>
          <w:b/>
          <w:u w:val="single"/>
        </w:rPr>
        <w:t xml:space="preserve"> NGOs</w:t>
      </w:r>
      <w:r w:rsidR="00E777B2" w:rsidRPr="00BD649E">
        <w:rPr>
          <w:b/>
          <w:u w:val="single"/>
        </w:rPr>
        <w:t xml:space="preserve"> </w:t>
      </w:r>
      <w:proofErr w:type="gramStart"/>
      <w:r w:rsidR="00E777B2" w:rsidRPr="00BD649E">
        <w:rPr>
          <w:b/>
          <w:u w:val="single"/>
        </w:rPr>
        <w:t>are invited</w:t>
      </w:r>
      <w:proofErr w:type="gramEnd"/>
      <w:r w:rsidR="0016630B" w:rsidRPr="00BD649E">
        <w:rPr>
          <w:b/>
          <w:u w:val="single"/>
        </w:rPr>
        <w:t xml:space="preserve"> to upload their statements through the online registration </w:t>
      </w:r>
      <w:r w:rsidR="0016630B" w:rsidRPr="00FE37EB">
        <w:rPr>
          <w:b/>
          <w:u w:val="single"/>
        </w:rPr>
        <w:t>system</w:t>
      </w:r>
      <w:r w:rsidR="00FE37EB" w:rsidRPr="00FE37EB">
        <w:rPr>
          <w:b/>
          <w:u w:val="single"/>
        </w:rPr>
        <w:t xml:space="preserve"> </w:t>
      </w:r>
      <w:r w:rsidR="0016630B" w:rsidRPr="00FE37EB">
        <w:rPr>
          <w:b/>
          <w:u w:val="single"/>
        </w:rPr>
        <w:t xml:space="preserve">at least </w:t>
      </w:r>
      <w:r w:rsidR="00331F22" w:rsidRPr="00FE37EB">
        <w:rPr>
          <w:b/>
          <w:u w:val="single"/>
        </w:rPr>
        <w:t>the day before the debate takes place</w:t>
      </w:r>
      <w:r w:rsidR="00331F22">
        <w:t>,</w:t>
      </w:r>
      <w:r w:rsidR="000F7348">
        <w:t xml:space="preserve"> </w:t>
      </w:r>
      <w:r w:rsidR="0016630B" w:rsidRPr="0002381F">
        <w:t xml:space="preserve">in order to ensure </w:t>
      </w:r>
      <w:r w:rsidR="001E590E">
        <w:t xml:space="preserve">that </w:t>
      </w:r>
      <w:r w:rsidR="0016630B" w:rsidRPr="0002381F">
        <w:t>interpreters</w:t>
      </w:r>
      <w:r w:rsidR="001E590E">
        <w:t xml:space="preserve"> receive them onlin</w:t>
      </w:r>
      <w:r w:rsidR="00331F22">
        <w:t xml:space="preserve">e in advance of their delivery. </w:t>
      </w:r>
      <w:r w:rsidR="001E590E" w:rsidRPr="00331F22">
        <w:t xml:space="preserve">Interpreters </w:t>
      </w:r>
      <w:r w:rsidR="000F7348" w:rsidRPr="00331F22">
        <w:t xml:space="preserve">may </w:t>
      </w:r>
      <w:r w:rsidR="001E590E" w:rsidRPr="00331F22">
        <w:t>reserve their right not to interpret oral statements</w:t>
      </w:r>
      <w:r w:rsidR="007705F3">
        <w:t>,</w:t>
      </w:r>
      <w:r w:rsidR="001E590E" w:rsidRPr="00331F22">
        <w:t xml:space="preserve"> which</w:t>
      </w:r>
      <w:r w:rsidR="007705F3">
        <w:t xml:space="preserve"> are not made available to them</w:t>
      </w:r>
      <w:r w:rsidR="00FE37EB">
        <w:t xml:space="preserve"> in due time</w:t>
      </w:r>
      <w:r w:rsidR="007705F3">
        <w:t>.</w:t>
      </w:r>
      <w:r w:rsidR="001E590E">
        <w:t xml:space="preserve"> </w:t>
      </w:r>
    </w:p>
    <w:p w14:paraId="46A06A88" w14:textId="1E7E495E" w:rsidR="0016630B" w:rsidRPr="0002381F" w:rsidRDefault="00120E0E" w:rsidP="0016630B">
      <w:pPr>
        <w:jc w:val="both"/>
      </w:pPr>
      <w:r w:rsidRPr="009E59E3">
        <w:t>All oral</w:t>
      </w:r>
      <w:r w:rsidR="0016630B" w:rsidRPr="009E59E3">
        <w:t xml:space="preserve"> statements </w:t>
      </w:r>
      <w:proofErr w:type="gramStart"/>
      <w:r w:rsidR="0085734F">
        <w:t>should</w:t>
      </w:r>
      <w:r w:rsidRPr="009E59E3">
        <w:t xml:space="preserve"> </w:t>
      </w:r>
      <w:r w:rsidR="000F7348" w:rsidRPr="009E59E3">
        <w:t xml:space="preserve">also </w:t>
      </w:r>
      <w:r w:rsidRPr="009E59E3">
        <w:t>be submitted</w:t>
      </w:r>
      <w:proofErr w:type="gramEnd"/>
      <w:r w:rsidRPr="009E59E3">
        <w:t xml:space="preserve"> </w:t>
      </w:r>
      <w:r w:rsidR="0016630B" w:rsidRPr="009E59E3">
        <w:t>to UNOG Conference Service</w:t>
      </w:r>
      <w:r w:rsidRPr="009E59E3">
        <w:t>s</w:t>
      </w:r>
      <w:r w:rsidR="0016630B" w:rsidRPr="009E59E3">
        <w:t xml:space="preserve"> (</w:t>
      </w:r>
      <w:hyperlink r:id="rId15" w:history="1">
        <w:r w:rsidR="0016630B" w:rsidRPr="009E59E3">
          <w:rPr>
            <w:rStyle w:val="Hyperlink"/>
          </w:rPr>
          <w:t>msu2@un.org</w:t>
        </w:r>
      </w:hyperlink>
      <w:r w:rsidR="0016630B" w:rsidRPr="009E59E3">
        <w:t xml:space="preserve">) and to </w:t>
      </w:r>
      <w:hyperlink r:id="rId16" w:history="1">
        <w:r w:rsidR="0016630B" w:rsidRPr="009E59E3">
          <w:rPr>
            <w:rStyle w:val="Hyperlink"/>
          </w:rPr>
          <w:t>hrcstatement@ohchr.org</w:t>
        </w:r>
      </w:hyperlink>
      <w:r w:rsidR="00E777B2" w:rsidRPr="009E59E3">
        <w:t xml:space="preserve"> before the meetings</w:t>
      </w:r>
      <w:r w:rsidR="00331F22" w:rsidRPr="009E59E3">
        <w:t>.</w:t>
      </w:r>
    </w:p>
    <w:p w14:paraId="5F14150E" w14:textId="4ADD35F6" w:rsidR="00F60B62" w:rsidRPr="0002381F" w:rsidRDefault="0016630B" w:rsidP="0016630B">
      <w:pPr>
        <w:jc w:val="both"/>
      </w:pPr>
      <w:r w:rsidRPr="0002381F">
        <w:rPr>
          <w:b/>
          <w:u w:val="single"/>
        </w:rPr>
        <w:t xml:space="preserve">All </w:t>
      </w:r>
      <w:r w:rsidR="0085734F">
        <w:rPr>
          <w:b/>
          <w:u w:val="single"/>
        </w:rPr>
        <w:t>transcripts</w:t>
      </w:r>
      <w:r w:rsidRPr="0002381F">
        <w:rPr>
          <w:b/>
          <w:u w:val="single"/>
        </w:rPr>
        <w:t xml:space="preserve"> </w:t>
      </w:r>
      <w:proofErr w:type="gramStart"/>
      <w:r w:rsidRPr="0002381F">
        <w:rPr>
          <w:b/>
          <w:u w:val="single"/>
        </w:rPr>
        <w:t>must be uploaded and circulated in accessible formats</w:t>
      </w:r>
      <w:r w:rsidRPr="0002381F">
        <w:t xml:space="preserve"> (Word or accessible PDF)</w:t>
      </w:r>
      <w:proofErr w:type="gramEnd"/>
      <w:r w:rsidRPr="0002381F">
        <w:t xml:space="preserve">. </w:t>
      </w:r>
    </w:p>
    <w:p w14:paraId="20789F51" w14:textId="3CF1DAE3" w:rsidR="00F60B62" w:rsidRPr="00A25E22" w:rsidRDefault="00AA34F4" w:rsidP="00A25E22">
      <w:pPr>
        <w:pStyle w:val="Heading2"/>
        <w:rPr>
          <w:sz w:val="24"/>
        </w:rPr>
      </w:pPr>
      <w:bookmarkStart w:id="12" w:name="_Toc49504643"/>
      <w:r>
        <w:rPr>
          <w:sz w:val="24"/>
        </w:rPr>
        <w:lastRenderedPageBreak/>
        <w:t>4</w:t>
      </w:r>
      <w:r w:rsidR="00107315">
        <w:rPr>
          <w:sz w:val="24"/>
        </w:rPr>
        <w:t>.6</w:t>
      </w:r>
      <w:r w:rsidR="00591331">
        <w:rPr>
          <w:sz w:val="24"/>
        </w:rPr>
        <w:t xml:space="preserve"> </w:t>
      </w:r>
      <w:r w:rsidR="00F60B62" w:rsidRPr="00A25E22">
        <w:rPr>
          <w:sz w:val="24"/>
        </w:rPr>
        <w:t>Video-messages</w:t>
      </w:r>
      <w:r w:rsidR="007705F3">
        <w:rPr>
          <w:sz w:val="24"/>
        </w:rPr>
        <w:t xml:space="preserve"> for HRC4</w:t>
      </w:r>
      <w:r w:rsidR="00BD649E">
        <w:rPr>
          <w:sz w:val="24"/>
        </w:rPr>
        <w:t>5</w:t>
      </w:r>
      <w:bookmarkEnd w:id="12"/>
    </w:p>
    <w:p w14:paraId="4F0983C2" w14:textId="660604FE" w:rsidR="00FF554F" w:rsidRPr="00B618D1" w:rsidRDefault="00BD649E" w:rsidP="00B6286D">
      <w:pPr>
        <w:jc w:val="both"/>
        <w:rPr>
          <w:rFonts w:cstheme="minorHAnsi"/>
        </w:rPr>
      </w:pPr>
      <w:r>
        <w:rPr>
          <w:rFonts w:cstheme="minorHAnsi"/>
        </w:rPr>
        <w:t>In the light of COVID-19 pandemic,</w:t>
      </w:r>
      <w:r w:rsidR="00B618D1" w:rsidRPr="00B618D1">
        <w:rPr>
          <w:rFonts w:cstheme="minorHAnsi"/>
        </w:rPr>
        <w:t xml:space="preserve"> </w:t>
      </w:r>
      <w:r w:rsidR="00FF554F" w:rsidRPr="00B618D1">
        <w:rPr>
          <w:rFonts w:cstheme="minorHAnsi"/>
        </w:rPr>
        <w:t>NGOs in consultative status with ECOSOC</w:t>
      </w:r>
      <w:r w:rsidR="00AF28B1">
        <w:rPr>
          <w:rFonts w:cstheme="minorHAnsi"/>
        </w:rPr>
        <w:t>, with active designations in Geneva,</w:t>
      </w:r>
      <w:r w:rsidR="00FF554F" w:rsidRPr="00B618D1">
        <w:rPr>
          <w:rFonts w:cstheme="minorHAnsi"/>
        </w:rPr>
        <w:t xml:space="preserve"> would be given the opportunity to deliver video-statement </w:t>
      </w:r>
      <w:r w:rsidR="00206550" w:rsidRPr="00B618D1">
        <w:rPr>
          <w:rFonts w:cstheme="minorHAnsi"/>
        </w:rPr>
        <w:t xml:space="preserve">insofar </w:t>
      </w:r>
      <w:r w:rsidR="00FF554F" w:rsidRPr="00B618D1">
        <w:rPr>
          <w:rFonts w:cstheme="minorHAnsi"/>
        </w:rPr>
        <w:t>as inte</w:t>
      </w:r>
      <w:r w:rsidR="007705F3" w:rsidRPr="00B618D1">
        <w:rPr>
          <w:rFonts w:cstheme="minorHAnsi"/>
        </w:rPr>
        <w:t>r</w:t>
      </w:r>
      <w:r w:rsidR="00924834">
        <w:rPr>
          <w:rFonts w:cstheme="minorHAnsi"/>
        </w:rPr>
        <w:t>active dialogues are concerned</w:t>
      </w:r>
      <w:r w:rsidR="00B618D1" w:rsidRPr="00B618D1">
        <w:rPr>
          <w:rFonts w:cstheme="minorHAnsi"/>
        </w:rPr>
        <w:t>, and for panels and the adoptions of UPR outcomes as set out in HRC decision 19/119.</w:t>
      </w:r>
    </w:p>
    <w:p w14:paraId="4E436CCB" w14:textId="75C28132" w:rsidR="001937D6" w:rsidRPr="001B68E4" w:rsidRDefault="001937D6" w:rsidP="00D577A1">
      <w:pPr>
        <w:spacing w:line="256" w:lineRule="auto"/>
        <w:jc w:val="both"/>
        <w:rPr>
          <w:rFonts w:ascii="Calibri" w:eastAsia="Calibri" w:hAnsi="Calibri" w:cs="Arial"/>
          <w:bCs/>
        </w:rPr>
      </w:pPr>
      <w:r w:rsidRPr="00BD649E">
        <w:rPr>
          <w:rFonts w:ascii="Calibri" w:eastAsia="Calibri" w:hAnsi="Calibri" w:cs="Arial"/>
          <w:b/>
          <w:bCs/>
          <w:u w:val="single"/>
        </w:rPr>
        <w:t xml:space="preserve">Video-messages will </w:t>
      </w:r>
      <w:r w:rsidR="00BD649E" w:rsidRPr="00BD649E">
        <w:rPr>
          <w:rFonts w:ascii="Calibri" w:eastAsia="Calibri" w:hAnsi="Calibri" w:cs="Arial"/>
          <w:b/>
          <w:u w:val="single"/>
        </w:rPr>
        <w:t>have to</w:t>
      </w:r>
      <w:r w:rsidR="00D577A1" w:rsidRPr="00BD649E">
        <w:rPr>
          <w:rFonts w:ascii="Calibri" w:eastAsia="Calibri" w:hAnsi="Calibri" w:cs="Arial"/>
          <w:b/>
          <w:bCs/>
          <w:u w:val="single"/>
        </w:rPr>
        <w:t xml:space="preserve"> </w:t>
      </w:r>
      <w:proofErr w:type="gramStart"/>
      <w:r w:rsidR="00D577A1" w:rsidRPr="00BD649E">
        <w:rPr>
          <w:rFonts w:ascii="Calibri" w:eastAsia="Calibri" w:hAnsi="Calibri" w:cs="Arial"/>
          <w:b/>
          <w:bCs/>
          <w:u w:val="single"/>
        </w:rPr>
        <w:t>be</w:t>
      </w:r>
      <w:r w:rsidRPr="00BD649E">
        <w:rPr>
          <w:rFonts w:ascii="Calibri" w:eastAsia="Calibri" w:hAnsi="Calibri" w:cs="Arial"/>
          <w:b/>
          <w:bCs/>
          <w:u w:val="single"/>
        </w:rPr>
        <w:t xml:space="preserve"> uploaded</w:t>
      </w:r>
      <w:proofErr w:type="gramEnd"/>
      <w:r w:rsidRPr="00BD649E">
        <w:rPr>
          <w:rFonts w:ascii="Calibri" w:eastAsia="Calibri" w:hAnsi="Calibri" w:cs="Arial"/>
          <w:b/>
          <w:bCs/>
          <w:u w:val="single"/>
        </w:rPr>
        <w:t xml:space="preserve"> directly through the online registration system</w:t>
      </w:r>
      <w:r>
        <w:rPr>
          <w:rFonts w:ascii="Calibri" w:eastAsia="Calibri" w:hAnsi="Calibri" w:cs="Arial"/>
          <w:bCs/>
        </w:rPr>
        <w:t xml:space="preserve"> at </w:t>
      </w:r>
      <w:hyperlink r:id="rId17" w:history="1">
        <w:r w:rsidRPr="001B68E4">
          <w:rPr>
            <w:rStyle w:val="Hyperlink"/>
            <w:rFonts w:ascii="Calibri" w:eastAsia="Calibri" w:hAnsi="Calibri" w:cs="Arial"/>
            <w:bCs/>
          </w:rPr>
          <w:t>http://ngoreg.ohchr.org/</w:t>
        </w:r>
      </w:hyperlink>
      <w:r w:rsidRPr="001B68E4">
        <w:rPr>
          <w:rFonts w:ascii="Calibri" w:eastAsia="Calibri" w:hAnsi="Calibri" w:cs="Arial"/>
          <w:bCs/>
        </w:rPr>
        <w:t>.</w:t>
      </w:r>
      <w:r>
        <w:rPr>
          <w:rFonts w:ascii="Calibri" w:eastAsia="Calibri" w:hAnsi="Calibri" w:cs="Arial"/>
          <w:bCs/>
        </w:rPr>
        <w:t xml:space="preserve"> The system has been modified so that NGOs do not </w:t>
      </w:r>
      <w:r w:rsidR="00D577A1">
        <w:rPr>
          <w:rFonts w:ascii="Calibri" w:eastAsia="Calibri" w:hAnsi="Calibri" w:cs="Arial"/>
          <w:bCs/>
        </w:rPr>
        <w:t xml:space="preserve">have to </w:t>
      </w:r>
      <w:r>
        <w:rPr>
          <w:rFonts w:ascii="Calibri" w:eastAsia="Calibri" w:hAnsi="Calibri" w:cs="Arial"/>
          <w:bCs/>
        </w:rPr>
        <w:t xml:space="preserve">select the type of their attendance </w:t>
      </w:r>
      <w:r w:rsidR="00D577A1">
        <w:rPr>
          <w:rFonts w:ascii="Calibri" w:eastAsia="Calibri" w:hAnsi="Calibri" w:cs="Arial"/>
          <w:bCs/>
        </w:rPr>
        <w:t xml:space="preserve">(in person or by video) </w:t>
      </w:r>
      <w:r>
        <w:rPr>
          <w:rFonts w:ascii="Calibri" w:eastAsia="Calibri" w:hAnsi="Calibri" w:cs="Arial"/>
          <w:bCs/>
        </w:rPr>
        <w:t xml:space="preserve">when creating their account, but </w:t>
      </w:r>
      <w:r w:rsidRPr="001B68E4">
        <w:rPr>
          <w:rFonts w:ascii="Calibri" w:eastAsia="Calibri" w:hAnsi="Calibri" w:cs="Arial"/>
          <w:b/>
        </w:rPr>
        <w:t>for each individual debate</w:t>
      </w:r>
      <w:r>
        <w:rPr>
          <w:rFonts w:ascii="Calibri" w:eastAsia="Calibri" w:hAnsi="Calibri" w:cs="Arial"/>
          <w:bCs/>
        </w:rPr>
        <w:t>.</w:t>
      </w:r>
      <w:r w:rsidR="00F9652B">
        <w:rPr>
          <w:rFonts w:ascii="Calibri" w:eastAsia="Calibri" w:hAnsi="Calibri" w:cs="Arial"/>
          <w:bCs/>
        </w:rPr>
        <w:t xml:space="preserve"> </w:t>
      </w:r>
    </w:p>
    <w:p w14:paraId="0BB1742D" w14:textId="77777777" w:rsidR="001937D6" w:rsidRDefault="001937D6" w:rsidP="001937D6">
      <w:pPr>
        <w:spacing w:line="256" w:lineRule="auto"/>
        <w:jc w:val="both"/>
        <w:rPr>
          <w:rFonts w:ascii="Calibri" w:eastAsia="Calibri" w:hAnsi="Calibri" w:cs="Arial"/>
          <w:bCs/>
        </w:rPr>
      </w:pPr>
      <w:r>
        <w:rPr>
          <w:noProof/>
          <w:lang w:eastAsia="en-GB"/>
        </w:rPr>
        <w:drawing>
          <wp:inline distT="0" distB="0" distL="0" distR="0" wp14:anchorId="61B620B0" wp14:editId="31BF91B9">
            <wp:extent cx="2190750" cy="3290920"/>
            <wp:effectExtent l="0" t="0" r="0" b="5080"/>
            <wp:docPr id="1" name="Picture 1" descr="cid:image002.png@01D648B7.FF8D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48B7.FF8D1760"/>
                    <pic:cNvPicPr>
                      <a:picLocks noChangeAspect="1" noChangeArrowheads="1"/>
                    </pic:cNvPicPr>
                  </pic:nvPicPr>
                  <pic:blipFill rotWithShape="1">
                    <a:blip r:embed="rId18" r:link="rId19">
                      <a:extLst>
                        <a:ext uri="{28A0092B-C50C-407E-A947-70E740481C1C}">
                          <a14:useLocalDpi xmlns:a14="http://schemas.microsoft.com/office/drawing/2010/main" val="0"/>
                        </a:ext>
                      </a:extLst>
                    </a:blip>
                    <a:srcRect t="5231" r="61964"/>
                    <a:stretch/>
                  </pic:blipFill>
                  <pic:spPr bwMode="auto">
                    <a:xfrm>
                      <a:off x="0" y="0"/>
                      <a:ext cx="2200319" cy="3305295"/>
                    </a:xfrm>
                    <a:prstGeom prst="rect">
                      <a:avLst/>
                    </a:prstGeom>
                    <a:noFill/>
                    <a:ln>
                      <a:noFill/>
                    </a:ln>
                    <a:extLst>
                      <a:ext uri="{53640926-AAD7-44D8-BBD7-CCE9431645EC}">
                        <a14:shadowObscured xmlns:a14="http://schemas.microsoft.com/office/drawing/2010/main"/>
                      </a:ext>
                    </a:extLst>
                  </pic:spPr>
                </pic:pic>
              </a:graphicData>
            </a:graphic>
          </wp:inline>
        </w:drawing>
      </w:r>
    </w:p>
    <w:p w14:paraId="24330E10" w14:textId="0AF6C8CB" w:rsidR="00F04508" w:rsidRDefault="00D577A1" w:rsidP="005A6B2B">
      <w:pPr>
        <w:spacing w:line="256" w:lineRule="auto"/>
        <w:jc w:val="both"/>
        <w:rPr>
          <w:rFonts w:ascii="Calibri" w:eastAsia="Calibri" w:hAnsi="Calibri" w:cs="Arial"/>
          <w:bCs/>
        </w:rPr>
      </w:pPr>
      <w:r>
        <w:rPr>
          <w:rFonts w:ascii="Calibri" w:eastAsia="Calibri" w:hAnsi="Calibri" w:cs="Arial"/>
          <w:bCs/>
        </w:rPr>
        <w:t xml:space="preserve">After registering for a debate, </w:t>
      </w:r>
      <w:r w:rsidRPr="003F757D">
        <w:rPr>
          <w:rFonts w:ascii="Calibri" w:eastAsia="Calibri" w:hAnsi="Calibri" w:cs="Arial"/>
          <w:b/>
          <w:bCs/>
        </w:rPr>
        <w:t>NGOs can upload the video-message at a later stage</w:t>
      </w:r>
      <w:r>
        <w:rPr>
          <w:rFonts w:ascii="Calibri" w:eastAsia="Calibri" w:hAnsi="Calibri" w:cs="Arial"/>
          <w:bCs/>
        </w:rPr>
        <w:t xml:space="preserve">. It is not necessary to upload it </w:t>
      </w:r>
      <w:proofErr w:type="gramStart"/>
      <w:r>
        <w:rPr>
          <w:rFonts w:ascii="Calibri" w:eastAsia="Calibri" w:hAnsi="Calibri" w:cs="Arial"/>
          <w:bCs/>
        </w:rPr>
        <w:t>at the moment</w:t>
      </w:r>
      <w:proofErr w:type="gramEnd"/>
      <w:r>
        <w:rPr>
          <w:rFonts w:ascii="Calibri" w:eastAsia="Calibri" w:hAnsi="Calibri" w:cs="Arial"/>
          <w:bCs/>
        </w:rPr>
        <w:t xml:space="preserve"> of registration. </w:t>
      </w:r>
    </w:p>
    <w:p w14:paraId="3645F957" w14:textId="776DA433" w:rsidR="00D577A1" w:rsidRDefault="00F9652B" w:rsidP="005A6B2B">
      <w:pPr>
        <w:spacing w:line="256" w:lineRule="auto"/>
        <w:jc w:val="both"/>
        <w:rPr>
          <w:rFonts w:ascii="Calibri" w:eastAsia="Calibri" w:hAnsi="Calibri" w:cs="Arial"/>
          <w:bCs/>
        </w:rPr>
      </w:pPr>
      <w:r>
        <w:rPr>
          <w:rFonts w:ascii="Calibri" w:eastAsia="Calibri" w:hAnsi="Calibri" w:cs="Arial"/>
          <w:b/>
          <w:u w:val="single"/>
        </w:rPr>
        <w:t>The deadline to upload the video-message is at 6PM on the day prior to the debate.</w:t>
      </w:r>
      <w:r w:rsidR="00D577A1">
        <w:rPr>
          <w:rFonts w:ascii="Calibri" w:eastAsia="Calibri" w:hAnsi="Calibri" w:cs="Arial"/>
          <w:bCs/>
        </w:rPr>
        <w:t xml:space="preserve"> </w:t>
      </w:r>
      <w:r>
        <w:rPr>
          <w:rFonts w:ascii="Calibri" w:eastAsia="Calibri" w:hAnsi="Calibri" w:cs="Arial"/>
          <w:bCs/>
        </w:rPr>
        <w:t xml:space="preserve">If the debate </w:t>
      </w:r>
      <w:proofErr w:type="gramStart"/>
      <w:r>
        <w:rPr>
          <w:rFonts w:ascii="Calibri" w:eastAsia="Calibri" w:hAnsi="Calibri" w:cs="Arial"/>
          <w:bCs/>
        </w:rPr>
        <w:t>is scheduled</w:t>
      </w:r>
      <w:proofErr w:type="gramEnd"/>
      <w:r>
        <w:rPr>
          <w:rFonts w:ascii="Calibri" w:eastAsia="Calibri" w:hAnsi="Calibri" w:cs="Arial"/>
          <w:bCs/>
        </w:rPr>
        <w:t xml:space="preserve"> to take place on a </w:t>
      </w:r>
      <w:r w:rsidR="00887177">
        <w:rPr>
          <w:rFonts w:ascii="Calibri" w:eastAsia="Calibri" w:hAnsi="Calibri" w:cs="Arial"/>
          <w:bCs/>
        </w:rPr>
        <w:t xml:space="preserve">Monday, please make sure to </w:t>
      </w:r>
      <w:r>
        <w:rPr>
          <w:rFonts w:ascii="Calibri" w:eastAsia="Calibri" w:hAnsi="Calibri" w:cs="Arial"/>
          <w:bCs/>
        </w:rPr>
        <w:t xml:space="preserve">upload your video-message </w:t>
      </w:r>
      <w:r w:rsidR="00887177" w:rsidRPr="00F9652B">
        <w:rPr>
          <w:rFonts w:ascii="Calibri" w:eastAsia="Calibri" w:hAnsi="Calibri" w:cs="Arial"/>
          <w:b/>
          <w:bCs/>
          <w:u w:val="single"/>
        </w:rPr>
        <w:t>by</w:t>
      </w:r>
      <w:r w:rsidR="00887177" w:rsidRPr="00F9652B">
        <w:rPr>
          <w:rFonts w:ascii="Calibri" w:eastAsia="Calibri" w:hAnsi="Calibri" w:cs="Arial"/>
          <w:bCs/>
          <w:u w:val="single"/>
        </w:rPr>
        <w:t xml:space="preserve"> </w:t>
      </w:r>
      <w:r w:rsidR="00887177" w:rsidRPr="00F9652B">
        <w:rPr>
          <w:rFonts w:ascii="Calibri" w:eastAsia="Calibri" w:hAnsi="Calibri" w:cs="Arial"/>
          <w:b/>
          <w:bCs/>
          <w:u w:val="single"/>
        </w:rPr>
        <w:t>Friday</w:t>
      </w:r>
      <w:r w:rsidR="00887177">
        <w:rPr>
          <w:rFonts w:ascii="Calibri" w:eastAsia="Calibri" w:hAnsi="Calibri" w:cs="Arial"/>
          <w:bCs/>
        </w:rPr>
        <w:t xml:space="preserve">. </w:t>
      </w:r>
      <w:r w:rsidR="00D577A1">
        <w:rPr>
          <w:rFonts w:ascii="Calibri" w:eastAsia="Calibri" w:hAnsi="Calibri" w:cs="Arial"/>
          <w:bCs/>
        </w:rPr>
        <w:t xml:space="preserve">Video-messages received </w:t>
      </w:r>
      <w:r w:rsidR="005A6B2B">
        <w:rPr>
          <w:rFonts w:ascii="Calibri" w:eastAsia="Calibri" w:hAnsi="Calibri" w:cs="Arial"/>
          <w:bCs/>
        </w:rPr>
        <w:t xml:space="preserve">past this deadline </w:t>
      </w:r>
      <w:proofErr w:type="gramStart"/>
      <w:r w:rsidR="005A6B2B">
        <w:rPr>
          <w:rFonts w:ascii="Calibri" w:eastAsia="Calibri" w:hAnsi="Calibri" w:cs="Arial"/>
          <w:bCs/>
        </w:rPr>
        <w:t>will not be displayed</w:t>
      </w:r>
      <w:proofErr w:type="gramEnd"/>
      <w:r w:rsidR="005A6B2B">
        <w:rPr>
          <w:rFonts w:ascii="Calibri" w:eastAsia="Calibri" w:hAnsi="Calibri" w:cs="Arial"/>
          <w:bCs/>
        </w:rPr>
        <w:t>.</w:t>
      </w:r>
    </w:p>
    <w:p w14:paraId="31C2A051" w14:textId="141D6D8D" w:rsidR="001937D6" w:rsidRDefault="005A6B2B" w:rsidP="001937D6">
      <w:pPr>
        <w:spacing w:line="256" w:lineRule="auto"/>
        <w:rPr>
          <w:rFonts w:ascii="Calibri" w:eastAsia="Calibri" w:hAnsi="Calibri" w:cs="Arial"/>
          <w:bCs/>
        </w:rPr>
      </w:pPr>
      <w:r>
        <w:rPr>
          <w:rFonts w:ascii="Calibri" w:eastAsia="Calibri" w:hAnsi="Calibri" w:cs="Arial"/>
          <w:bCs/>
        </w:rPr>
        <w:t>When</w:t>
      </w:r>
      <w:r w:rsidR="00D577A1">
        <w:rPr>
          <w:rFonts w:ascii="Calibri" w:eastAsia="Calibri" w:hAnsi="Calibri" w:cs="Arial"/>
          <w:bCs/>
        </w:rPr>
        <w:t xml:space="preserve"> selecting “By video-</w:t>
      </w:r>
      <w:r w:rsidR="001937D6">
        <w:rPr>
          <w:rFonts w:ascii="Calibri" w:eastAsia="Calibri" w:hAnsi="Calibri" w:cs="Arial"/>
          <w:bCs/>
        </w:rPr>
        <w:t>messages”, NGOs will have to enter the name of the speaker and upload the following files:</w:t>
      </w:r>
    </w:p>
    <w:p w14:paraId="128CFF39" w14:textId="77777777"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The transcript of the statement;</w:t>
      </w:r>
    </w:p>
    <w:p w14:paraId="4627DF3C" w14:textId="77777777"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A scan of the passport of the speaker;</w:t>
      </w:r>
    </w:p>
    <w:p w14:paraId="02ABDD1D" w14:textId="77777777"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The accreditation letter of the speaker;</w:t>
      </w:r>
    </w:p>
    <w:p w14:paraId="164E4C9F" w14:textId="77777777"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The video file.</w:t>
      </w:r>
    </w:p>
    <w:p w14:paraId="54DE343F" w14:textId="3D8DFDA5" w:rsidR="001937D6" w:rsidRDefault="00F9652B" w:rsidP="001937D6">
      <w:pPr>
        <w:spacing w:line="256" w:lineRule="auto"/>
        <w:rPr>
          <w:rFonts w:ascii="Calibri" w:eastAsia="Calibri" w:hAnsi="Calibri" w:cs="Arial"/>
          <w:bCs/>
        </w:rPr>
      </w:pPr>
      <w:r>
        <w:rPr>
          <w:rFonts w:ascii="Calibri" w:eastAsia="Calibri" w:hAnsi="Calibri" w:cs="Arial"/>
          <w:bCs/>
        </w:rPr>
        <w:t xml:space="preserve">As mentioned before, these files </w:t>
      </w:r>
      <w:proofErr w:type="gramStart"/>
      <w:r>
        <w:rPr>
          <w:rFonts w:ascii="Calibri" w:eastAsia="Calibri" w:hAnsi="Calibri" w:cs="Arial"/>
          <w:bCs/>
        </w:rPr>
        <w:t>can be uploaded</w:t>
      </w:r>
      <w:proofErr w:type="gramEnd"/>
      <w:r>
        <w:rPr>
          <w:rFonts w:ascii="Calibri" w:eastAsia="Calibri" w:hAnsi="Calibri" w:cs="Arial"/>
          <w:bCs/>
        </w:rPr>
        <w:t xml:space="preserve"> at a later stage. </w:t>
      </w:r>
      <w:r w:rsidR="001937D6">
        <w:rPr>
          <w:rFonts w:ascii="Calibri" w:eastAsia="Calibri" w:hAnsi="Calibri" w:cs="Arial"/>
          <w:bCs/>
        </w:rPr>
        <w:t xml:space="preserve">Please note that the video file has to </w:t>
      </w:r>
      <w:r w:rsidR="001937D6" w:rsidRPr="00F77137">
        <w:rPr>
          <w:rFonts w:ascii="Calibri" w:eastAsia="Calibri" w:hAnsi="Calibri" w:cs="Arial"/>
          <w:b/>
        </w:rPr>
        <w:t>adhere strictly</w:t>
      </w:r>
      <w:r w:rsidR="001937D6">
        <w:rPr>
          <w:rFonts w:ascii="Calibri" w:eastAsia="Calibri" w:hAnsi="Calibri" w:cs="Arial"/>
          <w:bCs/>
        </w:rPr>
        <w:t xml:space="preserve"> to the below time limits:</w:t>
      </w:r>
    </w:p>
    <w:tbl>
      <w:tblPr>
        <w:tblW w:w="0" w:type="auto"/>
        <w:jc w:val="center"/>
        <w:tblCellMar>
          <w:left w:w="0" w:type="dxa"/>
          <w:right w:w="0" w:type="dxa"/>
        </w:tblCellMar>
        <w:tblLook w:val="04A0" w:firstRow="1" w:lastRow="0" w:firstColumn="1" w:lastColumn="0" w:noHBand="0" w:noVBand="1"/>
      </w:tblPr>
      <w:tblGrid>
        <w:gridCol w:w="2122"/>
        <w:gridCol w:w="5504"/>
      </w:tblGrid>
      <w:tr w:rsidR="001937D6" w:rsidRPr="001B68E4" w14:paraId="1C6EAE55" w14:textId="77777777" w:rsidTr="00D577A1">
        <w:trPr>
          <w:trHeight w:val="255"/>
          <w:jc w:val="center"/>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7467A" w14:textId="77777777" w:rsidR="001937D6" w:rsidRPr="001B68E4" w:rsidRDefault="001937D6" w:rsidP="00853438">
            <w:pPr>
              <w:autoSpaceDE w:val="0"/>
              <w:autoSpaceDN w:val="0"/>
              <w:spacing w:after="0" w:line="240" w:lineRule="auto"/>
              <w:rPr>
                <w:rFonts w:eastAsia="DengXian" w:cs="Times New Roman"/>
              </w:rPr>
            </w:pPr>
            <w:r w:rsidRPr="001B68E4">
              <w:rPr>
                <w:rFonts w:eastAsia="DengXian" w:cs="Times New Roman"/>
              </w:rPr>
              <w:t>​Interactive dialogues</w:t>
            </w:r>
          </w:p>
        </w:tc>
        <w:tc>
          <w:tcPr>
            <w:tcW w:w="5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79E3F" w14:textId="77777777" w:rsidR="001937D6" w:rsidRPr="001B68E4" w:rsidRDefault="001937D6" w:rsidP="00853438">
            <w:pPr>
              <w:autoSpaceDE w:val="0"/>
              <w:autoSpaceDN w:val="0"/>
              <w:spacing w:after="0" w:line="240" w:lineRule="auto"/>
              <w:jc w:val="center"/>
              <w:rPr>
                <w:rFonts w:eastAsia="DengXian" w:cs="Times New Roman"/>
              </w:rPr>
            </w:pPr>
            <w:r w:rsidRPr="001B68E4">
              <w:rPr>
                <w:rFonts w:eastAsia="DengXian" w:cs="Times New Roman"/>
              </w:rPr>
              <w:t>​​​​​​​1 minute and 30 seconds ​​​</w:t>
            </w:r>
          </w:p>
        </w:tc>
      </w:tr>
      <w:tr w:rsidR="001937D6" w:rsidRPr="001B68E4" w14:paraId="562BF8BE" w14:textId="77777777" w:rsidTr="00D577A1">
        <w:trPr>
          <w:trHeight w:val="241"/>
          <w:jc w:val="center"/>
        </w:trPr>
        <w:tc>
          <w:tcPr>
            <w:tcW w:w="21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22A561" w14:textId="77777777" w:rsidR="001937D6" w:rsidRPr="001B68E4" w:rsidRDefault="001937D6" w:rsidP="00853438">
            <w:pPr>
              <w:autoSpaceDE w:val="0"/>
              <w:autoSpaceDN w:val="0"/>
              <w:spacing w:after="0" w:line="240" w:lineRule="auto"/>
              <w:rPr>
                <w:rFonts w:eastAsia="DengXian" w:cs="Times New Roman"/>
              </w:rPr>
            </w:pPr>
            <w:r w:rsidRPr="001B68E4">
              <w:rPr>
                <w:rFonts w:eastAsia="DengXian" w:cs="Times New Roman"/>
              </w:rPr>
              <w:t>Panel discussions</w:t>
            </w:r>
          </w:p>
        </w:tc>
        <w:tc>
          <w:tcPr>
            <w:tcW w:w="550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52F646A" w14:textId="2B8588F7" w:rsidR="001937D6" w:rsidRPr="001B68E4" w:rsidRDefault="00E7563C" w:rsidP="00E7563C">
            <w:pPr>
              <w:autoSpaceDE w:val="0"/>
              <w:autoSpaceDN w:val="0"/>
              <w:spacing w:after="0" w:line="240" w:lineRule="auto"/>
              <w:jc w:val="center"/>
              <w:rPr>
                <w:rFonts w:eastAsia="DengXian" w:cs="Times New Roman"/>
              </w:rPr>
            </w:pPr>
            <w:r>
              <w:rPr>
                <w:rFonts w:eastAsia="DengXian" w:cs="Times New Roman"/>
              </w:rPr>
              <w:t>​​​​​​​​ 2</w:t>
            </w:r>
            <w:r w:rsidR="001937D6" w:rsidRPr="001B68E4">
              <w:rPr>
                <w:rFonts w:eastAsia="DengXian" w:cs="Times New Roman"/>
              </w:rPr>
              <w:t xml:space="preserve"> minutes ​ ​</w:t>
            </w:r>
          </w:p>
        </w:tc>
      </w:tr>
      <w:tr w:rsidR="001937D6" w:rsidRPr="001B68E4" w14:paraId="0843659F" w14:textId="77777777" w:rsidTr="00D577A1">
        <w:trPr>
          <w:trHeight w:val="269"/>
          <w:jc w:val="center"/>
        </w:trPr>
        <w:tc>
          <w:tcPr>
            <w:tcW w:w="21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F280BD" w14:textId="77777777" w:rsidR="001937D6" w:rsidRPr="001B68E4" w:rsidRDefault="001937D6" w:rsidP="00853438">
            <w:pPr>
              <w:autoSpaceDE w:val="0"/>
              <w:autoSpaceDN w:val="0"/>
              <w:spacing w:after="0" w:line="240" w:lineRule="auto"/>
              <w:rPr>
                <w:rFonts w:eastAsia="DengXian" w:cs="Times New Roman"/>
              </w:rPr>
            </w:pPr>
            <w:r w:rsidRPr="001B68E4">
              <w:rPr>
                <w:rFonts w:eastAsia="DengXian" w:cs="Times New Roman"/>
              </w:rPr>
              <w:t>UPR outcomes</w:t>
            </w:r>
          </w:p>
        </w:tc>
        <w:tc>
          <w:tcPr>
            <w:tcW w:w="5504" w:type="dxa"/>
            <w:tcBorders>
              <w:top w:val="nil"/>
              <w:left w:val="single" w:sz="4" w:space="0" w:color="auto"/>
              <w:bottom w:val="single" w:sz="8" w:space="0" w:color="auto"/>
              <w:right w:val="single" w:sz="8" w:space="0" w:color="auto"/>
            </w:tcBorders>
            <w:vAlign w:val="center"/>
          </w:tcPr>
          <w:p w14:paraId="4541CC32" w14:textId="1471BD07" w:rsidR="001937D6" w:rsidRPr="001B68E4" w:rsidRDefault="001937D6" w:rsidP="00E7563C">
            <w:pPr>
              <w:autoSpaceDE w:val="0"/>
              <w:autoSpaceDN w:val="0"/>
              <w:spacing w:after="0" w:line="240" w:lineRule="auto"/>
              <w:jc w:val="center"/>
              <w:rPr>
                <w:rFonts w:eastAsia="DengXian" w:cs="Times New Roman"/>
              </w:rPr>
            </w:pPr>
            <w:r w:rsidRPr="001B68E4">
              <w:rPr>
                <w:rFonts w:eastAsia="DengXian" w:cs="Times New Roman"/>
              </w:rPr>
              <w:t>2 minutes</w:t>
            </w:r>
          </w:p>
        </w:tc>
      </w:tr>
    </w:tbl>
    <w:p w14:paraId="7172E679" w14:textId="59565745" w:rsidR="005776B3" w:rsidRDefault="00F04508" w:rsidP="001937D6">
      <w:r w:rsidRPr="00F04508">
        <w:lastRenderedPageBreak/>
        <w:t>After registration, it is still possible to swi</w:t>
      </w:r>
      <w:r>
        <w:t>tch between video-</w:t>
      </w:r>
      <w:r w:rsidRPr="00F04508">
        <w:t>message or in person attendance by clicking on the attendance type you would like to change, and then save</w:t>
      </w:r>
      <w:r>
        <w:t>:</w:t>
      </w:r>
    </w:p>
    <w:p w14:paraId="6D1F3273" w14:textId="0947EDE4" w:rsidR="00F04508" w:rsidRDefault="00F04508" w:rsidP="00D05F48">
      <w:pPr>
        <w:jc w:val="both"/>
        <w:rPr>
          <w:b/>
        </w:rPr>
      </w:pPr>
      <w:r w:rsidRPr="007130B3">
        <w:rPr>
          <w:noProof/>
          <w:lang w:eastAsia="en-GB"/>
        </w:rPr>
        <w:drawing>
          <wp:inline distT="0" distB="0" distL="0" distR="0" wp14:anchorId="78F1F398" wp14:editId="35B3B911">
            <wp:extent cx="5457825" cy="1869737"/>
            <wp:effectExtent l="19050" t="19050" r="9525" b="16510"/>
            <wp:docPr id="4" name="Picture 4" descr="cid:image003.jpg@01D67F91.E457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3.jpg@01D67F91.E45772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494214" cy="1882203"/>
                    </a:xfrm>
                    <a:prstGeom prst="rect">
                      <a:avLst/>
                    </a:prstGeom>
                    <a:noFill/>
                    <a:ln>
                      <a:solidFill>
                        <a:schemeClr val="tx1"/>
                      </a:solidFill>
                    </a:ln>
                  </pic:spPr>
                </pic:pic>
              </a:graphicData>
            </a:graphic>
          </wp:inline>
        </w:drawing>
      </w:r>
    </w:p>
    <w:p w14:paraId="27AEBE43" w14:textId="7CF0B296" w:rsidR="00B764CA" w:rsidRDefault="005776B3" w:rsidP="00D05F48">
      <w:pPr>
        <w:jc w:val="both"/>
      </w:pPr>
      <w:r w:rsidRPr="00D05F48">
        <w:rPr>
          <w:b/>
        </w:rPr>
        <w:t xml:space="preserve">Captioning of the video is strongly encouraged </w:t>
      </w:r>
      <w:r w:rsidR="00785B62" w:rsidRPr="00D05F48">
        <w:t>in order to</w:t>
      </w:r>
      <w:r w:rsidRPr="00D05F48">
        <w:t xml:space="preserve"> ensure accessibility of persons with disabilities.</w:t>
      </w:r>
      <w:r w:rsidR="00EC51C2">
        <w:t xml:space="preserve"> In order to facilitate this procedure, NGOs are able to upload a specific file for subtitles directly in the online registration syste</w:t>
      </w:r>
      <w:r w:rsidR="004A7777">
        <w:t xml:space="preserve">m. This is not a mandatory field and it </w:t>
      </w:r>
      <w:proofErr w:type="gramStart"/>
      <w:r w:rsidR="004A7777">
        <w:t>can be left</w:t>
      </w:r>
      <w:proofErr w:type="gramEnd"/>
      <w:r w:rsidR="004A7777">
        <w:t xml:space="preserve"> blank:</w:t>
      </w:r>
    </w:p>
    <w:p w14:paraId="1E392C8C" w14:textId="33CB40D3" w:rsidR="00EC51C2" w:rsidRDefault="00EC51C2" w:rsidP="00F53425">
      <w:r>
        <w:rPr>
          <w:noProof/>
          <w:lang w:eastAsia="en-GB"/>
        </w:rPr>
        <w:drawing>
          <wp:inline distT="0" distB="0" distL="0" distR="0" wp14:anchorId="38C9F899" wp14:editId="38BF80F9">
            <wp:extent cx="4358218" cy="2204720"/>
            <wp:effectExtent l="19050" t="19050" r="23495" b="24130"/>
            <wp:docPr id="2" name="Picture 2" descr="cid:image001.jpg@01D681E8.229EB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81E8.229EB330"/>
                    <pic:cNvPicPr>
                      <a:picLocks noChangeAspect="1" noChangeArrowheads="1"/>
                    </pic:cNvPicPr>
                  </pic:nvPicPr>
                  <pic:blipFill rotWithShape="1">
                    <a:blip r:embed="rId22" r:link="rId23">
                      <a:extLst>
                        <a:ext uri="{28A0092B-C50C-407E-A947-70E740481C1C}">
                          <a14:useLocalDpi xmlns:a14="http://schemas.microsoft.com/office/drawing/2010/main" val="0"/>
                        </a:ext>
                      </a:extLst>
                    </a:blip>
                    <a:srcRect t="23834" b="3677"/>
                    <a:stretch/>
                  </pic:blipFill>
                  <pic:spPr bwMode="auto">
                    <a:xfrm>
                      <a:off x="0" y="0"/>
                      <a:ext cx="4401851" cy="22267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6DE61EB" w14:textId="5905DBB8" w:rsidR="00F53425" w:rsidRPr="00F53425" w:rsidRDefault="00F53425" w:rsidP="00D05F48">
      <w:pPr>
        <w:jc w:val="both"/>
      </w:pPr>
      <w:r w:rsidRPr="00F53425">
        <w:rPr>
          <w:b/>
        </w:rPr>
        <w:t>Guidelines on how to produce subtitles</w:t>
      </w:r>
      <w:r w:rsidRPr="00F53425">
        <w:t xml:space="preserve"> are available at the HRC NGO Participation page, under </w:t>
      </w:r>
      <w:r w:rsidRPr="00F53425">
        <w:rPr>
          <w:i/>
        </w:rPr>
        <w:t>“Point 8.  Participating in the Human Rights Council by video message”</w:t>
      </w:r>
      <w:r w:rsidRPr="00F53425">
        <w:t>.</w:t>
      </w:r>
    </w:p>
    <w:p w14:paraId="7B8AD2DC" w14:textId="5FFD637B" w:rsidR="001937D6" w:rsidRPr="00857DFE" w:rsidRDefault="001937D6" w:rsidP="00D05F48">
      <w:pPr>
        <w:jc w:val="both"/>
        <w:rPr>
          <w:b/>
        </w:rPr>
      </w:pPr>
      <w:r w:rsidRPr="001937D6">
        <w:rPr>
          <w:b/>
        </w:rPr>
        <w:t xml:space="preserve">Please note that </w:t>
      </w:r>
      <w:r w:rsidRPr="00857DFE">
        <w:rPr>
          <w:b/>
        </w:rPr>
        <w:t xml:space="preserve">all participants via video-message also need to </w:t>
      </w:r>
      <w:proofErr w:type="gramStart"/>
      <w:r w:rsidRPr="00857DFE">
        <w:rPr>
          <w:b/>
        </w:rPr>
        <w:t>be accredit</w:t>
      </w:r>
      <w:r w:rsidR="00FE37EB">
        <w:rPr>
          <w:b/>
        </w:rPr>
        <w:t>ed</w:t>
      </w:r>
      <w:proofErr w:type="gramEnd"/>
      <w:r w:rsidR="00FE37EB">
        <w:rPr>
          <w:b/>
        </w:rPr>
        <w:t xml:space="preserve"> through INDICO (see point 3</w:t>
      </w:r>
      <w:r w:rsidRPr="00857DFE">
        <w:rPr>
          <w:b/>
        </w:rPr>
        <w:t>)</w:t>
      </w:r>
      <w:r w:rsidR="00292359" w:rsidRPr="00857DFE">
        <w:rPr>
          <w:b/>
        </w:rPr>
        <w:t xml:space="preserve"> by </w:t>
      </w:r>
      <w:r w:rsidR="00E7563C" w:rsidRPr="00857DFE">
        <w:rPr>
          <w:b/>
        </w:rPr>
        <w:t>checking</w:t>
      </w:r>
      <w:r w:rsidR="00292359" w:rsidRPr="00857DFE">
        <w:rPr>
          <w:b/>
        </w:rPr>
        <w:t xml:space="preserve"> the option:</w:t>
      </w:r>
    </w:p>
    <w:p w14:paraId="30222527" w14:textId="58DDDC38" w:rsidR="00292359" w:rsidRPr="00857DFE" w:rsidRDefault="00E7563C" w:rsidP="001937D6">
      <w:pPr>
        <w:rPr>
          <w:b/>
        </w:rPr>
      </w:pPr>
      <w:r w:rsidRPr="00857DFE">
        <w:rPr>
          <w:b/>
          <w:noProof/>
          <w:lang w:eastAsia="en-GB"/>
        </w:rPr>
        <w:drawing>
          <wp:inline distT="0" distB="0" distL="0" distR="0" wp14:anchorId="5C039FD8" wp14:editId="06430F83">
            <wp:extent cx="4219575" cy="8635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72298" cy="894830"/>
                    </a:xfrm>
                    <a:prstGeom prst="rect">
                      <a:avLst/>
                    </a:prstGeom>
                    <a:noFill/>
                    <a:ln>
                      <a:noFill/>
                    </a:ln>
                  </pic:spPr>
                </pic:pic>
              </a:graphicData>
            </a:graphic>
          </wp:inline>
        </w:drawing>
      </w:r>
    </w:p>
    <w:p w14:paraId="7D56CB4A" w14:textId="109A85A5" w:rsidR="00976D25" w:rsidRDefault="00976D25" w:rsidP="00733358">
      <w:pPr>
        <w:jc w:val="both"/>
        <w:rPr>
          <w:b/>
          <w:bCs/>
          <w:u w:val="single"/>
        </w:rPr>
      </w:pPr>
      <w:r w:rsidRPr="00733358">
        <w:rPr>
          <w:b/>
          <w:noProof/>
          <w:lang w:eastAsia="en-GB"/>
        </w:rPr>
        <mc:AlternateContent>
          <mc:Choice Requires="wps">
            <w:drawing>
              <wp:anchor distT="45720" distB="45720" distL="114300" distR="114300" simplePos="0" relativeHeight="251659264" behindDoc="0" locked="0" layoutInCell="1" allowOverlap="1" wp14:anchorId="1CE484BD" wp14:editId="7D1E8522">
                <wp:simplePos x="0" y="0"/>
                <wp:positionH relativeFrom="margin">
                  <wp:posOffset>0</wp:posOffset>
                </wp:positionH>
                <wp:positionV relativeFrom="paragraph">
                  <wp:posOffset>347980</wp:posOffset>
                </wp:positionV>
                <wp:extent cx="57912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2458A645" w14:textId="782BF3D1" w:rsidR="00733358" w:rsidRPr="00733358" w:rsidRDefault="00733358" w:rsidP="00733358">
                            <w:pPr>
                              <w:jc w:val="both"/>
                              <w:rPr>
                                <w:i/>
                                <w:iCs/>
                              </w:rPr>
                            </w:pPr>
                            <w:proofErr w:type="gramStart"/>
                            <w:r w:rsidRPr="00733358">
                              <w:rPr>
                                <w:i/>
                                <w:iCs/>
                              </w:rPr>
                              <w:t>By submitting a video statement to the HRC Secretariat for the purpose of screening it during an official meeting of the HRC, the video statement will become an official record of the HRC session and considered as a UN audio-visual asset that can re-disseminated to media organizations worldwide on a non-commercial basis, in accordance with guidelines of the Department of Global Communications, and will be included in the webcast archive of the meeting on webtv.un.org</w:t>
                            </w:r>
                            <w:r>
                              <w:rPr>
                                <w:i/>
                                <w:iCs/>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484BD" id="_x0000_t202" coordsize="21600,21600" o:spt="202" path="m,l,21600r21600,l21600,xe">
                <v:stroke joinstyle="miter"/>
                <v:path gradientshapeok="t" o:connecttype="rect"/>
              </v:shapetype>
              <v:shape id="Text Box 2" o:spid="_x0000_s1026" type="#_x0000_t202" style="position:absolute;left:0;text-align:left;margin-left:0;margin-top:27.4pt;width:4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Eg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">
                <v:textbox style="mso-fit-shape-to-text:t">
                  <w:txbxContent>
                    <w:p w14:paraId="2458A645" w14:textId="782BF3D1" w:rsidR="00733358" w:rsidRPr="00733358" w:rsidRDefault="00733358" w:rsidP="00733358">
                      <w:pPr>
                        <w:jc w:val="both"/>
                        <w:rPr>
                          <w:i/>
                          <w:iCs/>
                        </w:rPr>
                      </w:pPr>
                      <w:proofErr w:type="gramStart"/>
                      <w:r w:rsidRPr="00733358">
                        <w:rPr>
                          <w:i/>
                          <w:iCs/>
                        </w:rPr>
                        <w:t>By submitting a video statement to the HRC Secretariat for the purpose of screening it during an official meeting of the HRC, the video statement will become an official record of the HRC session and considered as a UN audio-visual asset that can re-disseminated to media organizations worldwide on a non-commercial basis, in accordance with guidelines of the Department of Global Communications, and will be included in the webcast archive of the meeting on webtv.un.org</w:t>
                      </w:r>
                      <w:r>
                        <w:rPr>
                          <w:i/>
                          <w:iCs/>
                        </w:rPr>
                        <w:t>.</w:t>
                      </w:r>
                      <w:proofErr w:type="gramEnd"/>
                    </w:p>
                  </w:txbxContent>
                </v:textbox>
                <w10:wrap type="square" anchorx="margin"/>
              </v:shape>
            </w:pict>
          </mc:Fallback>
        </mc:AlternateContent>
      </w:r>
      <w:r w:rsidR="00B47B4E" w:rsidRPr="00857DFE">
        <w:rPr>
          <w:b/>
          <w:bCs/>
          <w:u w:val="single"/>
        </w:rPr>
        <w:t>The accreditation through INDICO is mandatory.</w:t>
      </w:r>
    </w:p>
    <w:p w14:paraId="293F0F02" w14:textId="4B2FF03C" w:rsidR="00600F43" w:rsidRPr="00600F43" w:rsidRDefault="00600F43" w:rsidP="00600F43">
      <w:pPr>
        <w:pStyle w:val="Heading3"/>
      </w:pPr>
      <w:bookmarkStart w:id="13" w:name="_Toc49504644"/>
      <w:r w:rsidRPr="00600F43">
        <w:lastRenderedPageBreak/>
        <w:t>Recommended technical specifications for video messages</w:t>
      </w:r>
      <w:bookmarkEnd w:id="13"/>
    </w:p>
    <w:p w14:paraId="145B4CCB" w14:textId="77777777" w:rsidR="00D7410A" w:rsidRDefault="00D7410A" w:rsidP="00D7410A">
      <w:pPr>
        <w:pStyle w:val="ListParagraph"/>
        <w:spacing w:after="0" w:line="240" w:lineRule="auto"/>
        <w:jc w:val="both"/>
        <w:rPr>
          <w:rFonts w:eastAsia="DengXian" w:cstheme="minorHAnsi"/>
          <w:b/>
          <w:bCs/>
          <w:u w:val="single"/>
        </w:rPr>
      </w:pPr>
    </w:p>
    <w:p w14:paraId="4751F98E" w14:textId="1BD34DC5" w:rsidR="00600F43" w:rsidRPr="00600F43" w:rsidRDefault="00600F43" w:rsidP="00600F43">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MP4</w:t>
      </w:r>
      <w:r w:rsidRPr="00600F43">
        <w:rPr>
          <w:rFonts w:eastAsia="DengXian" w:cstheme="minorHAnsi"/>
          <w:b/>
          <w:bCs/>
          <w:u w:val="single"/>
        </w:rPr>
        <w:br/>
      </w:r>
      <w:r w:rsidRPr="00600F43">
        <w:rPr>
          <w:rFonts w:eastAsia="DengXian" w:cstheme="minorHAnsi"/>
        </w:rPr>
        <w:t xml:space="preserve">The MP4 or MPEG-4 file format is a digital multimedia container format most commonly used to store video and audio, but it </w:t>
      </w:r>
      <w:proofErr w:type="gramStart"/>
      <w:r w:rsidRPr="00600F43">
        <w:rPr>
          <w:rFonts w:eastAsia="DengXian" w:cstheme="minorHAnsi"/>
        </w:rPr>
        <w:t>can also be used</w:t>
      </w:r>
      <w:proofErr w:type="gramEnd"/>
      <w:r w:rsidRPr="00600F43">
        <w:rPr>
          <w:rFonts w:eastAsia="DengXian" w:cstheme="minorHAnsi"/>
        </w:rPr>
        <w:t xml:space="preserve"> to store other data such as subtitles and still images.</w:t>
      </w:r>
    </w:p>
    <w:p w14:paraId="2EDF8EDC" w14:textId="77777777" w:rsidR="00600F43" w:rsidRPr="00600F43" w:rsidRDefault="00600F43" w:rsidP="00600F43">
      <w:pPr>
        <w:pStyle w:val="ListParagraph"/>
        <w:numPr>
          <w:ilvl w:val="1"/>
          <w:numId w:val="17"/>
        </w:numPr>
        <w:spacing w:after="0" w:line="240" w:lineRule="auto"/>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FFB5A81" w14:textId="77777777" w:rsidR="00600F43" w:rsidRPr="00600F43" w:rsidRDefault="00600F43" w:rsidP="00600F43">
      <w:pPr>
        <w:pStyle w:val="ListParagraph"/>
        <w:numPr>
          <w:ilvl w:val="1"/>
          <w:numId w:val="17"/>
        </w:numPr>
        <w:spacing w:after="0" w:line="240" w:lineRule="auto"/>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790F006A" w14:textId="77777777" w:rsidR="00600F43" w:rsidRPr="00600F43" w:rsidRDefault="00600F43" w:rsidP="00600F43">
      <w:pPr>
        <w:pStyle w:val="ListParagraph"/>
        <w:numPr>
          <w:ilvl w:val="1"/>
          <w:numId w:val="17"/>
        </w:numPr>
        <w:spacing w:after="0" w:line="240" w:lineRule="auto"/>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4F8FDE5D"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Max 1920x1080</w:t>
      </w:r>
    </w:p>
    <w:p w14:paraId="5D52795D" w14:textId="77777777" w:rsidR="00600F43" w:rsidRPr="00600F43" w:rsidRDefault="00600F43" w:rsidP="00600F43">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4006CDFC" w14:textId="77777777" w:rsidR="00600F43" w:rsidRPr="00600F43" w:rsidRDefault="00600F43" w:rsidP="00600F43">
      <w:pPr>
        <w:pStyle w:val="ListParagraph"/>
        <w:spacing w:after="0" w:line="240" w:lineRule="auto"/>
        <w:rPr>
          <w:rFonts w:eastAsia="DengXian" w:cstheme="minorHAnsi"/>
          <w:b/>
          <w:bCs/>
          <w:u w:val="single"/>
        </w:rPr>
      </w:pPr>
    </w:p>
    <w:p w14:paraId="60191749" w14:textId="77777777" w:rsidR="00600F43" w:rsidRPr="00600F43" w:rsidRDefault="00600F43" w:rsidP="00600F43">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MOV</w:t>
      </w:r>
      <w:r w:rsidRPr="00600F43">
        <w:rPr>
          <w:rFonts w:eastAsia="DengXian" w:cstheme="minorHAnsi"/>
          <w:b/>
          <w:bCs/>
          <w:u w:val="single"/>
        </w:rPr>
        <w:br/>
      </w:r>
      <w:proofErr w:type="spellStart"/>
      <w:r w:rsidRPr="00600F43">
        <w:rPr>
          <w:rFonts w:eastAsia="DengXian" w:cstheme="minorHAnsi"/>
        </w:rPr>
        <w:t>MOV</w:t>
      </w:r>
      <w:proofErr w:type="spellEnd"/>
      <w:r w:rsidRPr="00600F43">
        <w:rPr>
          <w:rFonts w:eastAsia="DengXian" w:cstheme="minorHAnsi"/>
        </w:rPr>
        <w:t xml:space="preserve"> is the Apple Inc. </w:t>
      </w:r>
      <w:proofErr w:type="spellStart"/>
      <w:r w:rsidRPr="00600F43">
        <w:rPr>
          <w:rFonts w:eastAsia="DengXian" w:cstheme="minorHAnsi"/>
        </w:rPr>
        <w:t>Quicktime</w:t>
      </w:r>
      <w:proofErr w:type="spellEnd"/>
      <w:r w:rsidRPr="00600F43">
        <w:rPr>
          <w:rFonts w:eastAsia="DengXian" w:cstheme="minorHAnsi"/>
        </w:rPr>
        <w:t xml:space="preserve"> multimedia container file that contains one or more tracks, each of which stores a particular type of data: audio, video, effects, or text (e.g. for subtitles).</w:t>
      </w:r>
    </w:p>
    <w:p w14:paraId="3D9F2416"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F54C5F8"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001B858A"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3ADEA9C5"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Max 1920x1080</w:t>
      </w:r>
    </w:p>
    <w:p w14:paraId="0B23AB9C" w14:textId="77777777" w:rsidR="00600F43" w:rsidRPr="00600F43" w:rsidRDefault="00600F43" w:rsidP="00600F43">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727B34A5" w14:textId="77777777" w:rsidR="00600F43" w:rsidRPr="00600F43" w:rsidRDefault="00600F43" w:rsidP="00600F43">
      <w:pPr>
        <w:pStyle w:val="ListParagraph"/>
        <w:spacing w:after="0" w:line="240" w:lineRule="auto"/>
        <w:rPr>
          <w:rFonts w:eastAsia="DengXian" w:cstheme="minorHAnsi"/>
          <w:b/>
          <w:bCs/>
          <w:u w:val="single"/>
        </w:rPr>
      </w:pPr>
    </w:p>
    <w:p w14:paraId="7B9F87E3" w14:textId="77777777" w:rsidR="00600F43" w:rsidRPr="00600F43" w:rsidRDefault="00600F43" w:rsidP="00600F43">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AVI/WMV</w:t>
      </w:r>
      <w:r w:rsidRPr="00600F43">
        <w:rPr>
          <w:rFonts w:eastAsia="DengXian" w:cstheme="minorHAnsi"/>
          <w:b/>
          <w:bCs/>
          <w:u w:val="single"/>
        </w:rPr>
        <w:br/>
      </w:r>
      <w:r w:rsidRPr="00600F43">
        <w:rPr>
          <w:rFonts w:eastAsia="DengXian" w:cstheme="minorHAnsi"/>
        </w:rPr>
        <w:t>Audio Video Interleaved (AVI) is a multimedia container format introduced by Microsoft that can contain both audio and video data in a file container that allows audio-with-video playback.</w:t>
      </w:r>
    </w:p>
    <w:p w14:paraId="322D09AD" w14:textId="77777777" w:rsidR="00600F43" w:rsidRPr="00600F43" w:rsidRDefault="00600F43" w:rsidP="00600F43">
      <w:pPr>
        <w:pStyle w:val="ListParagraph"/>
        <w:spacing w:after="0" w:line="240" w:lineRule="auto"/>
        <w:jc w:val="both"/>
        <w:rPr>
          <w:rFonts w:eastAsia="DengXian" w:cstheme="minorHAnsi"/>
          <w:b/>
          <w:bCs/>
          <w:u w:val="single"/>
        </w:rPr>
      </w:pPr>
      <w:r w:rsidRPr="00600F43">
        <w:rPr>
          <w:rFonts w:eastAsia="DengXian" w:cstheme="minorHAnsi"/>
        </w:rPr>
        <w:t>Windows Media Video (WMV) is a video compression format for several proprietary codecs developed by Microsoft.</w:t>
      </w:r>
    </w:p>
    <w:p w14:paraId="04D8EF38" w14:textId="77777777" w:rsidR="00600F43" w:rsidRPr="00600F43" w:rsidRDefault="00600F43" w:rsidP="00600F43">
      <w:pPr>
        <w:numPr>
          <w:ilvl w:val="1"/>
          <w:numId w:val="17"/>
        </w:numPr>
        <w:spacing w:after="0" w:line="240" w:lineRule="auto"/>
        <w:contextualSpacing/>
        <w:rPr>
          <w:rFonts w:eastAsia="DengXian" w:cstheme="minorHAnsi"/>
        </w:rPr>
      </w:pPr>
      <w:r w:rsidRPr="00600F43">
        <w:rPr>
          <w:rFonts w:eastAsia="DengXian" w:cstheme="minorHAnsi"/>
        </w:rPr>
        <w:t>video encoding:</w:t>
      </w:r>
      <w:r w:rsidRPr="00600F43">
        <w:rPr>
          <w:rFonts w:eastAsia="DengXian" w:cstheme="minorHAnsi"/>
        </w:rPr>
        <w:tab/>
      </w:r>
      <w:r w:rsidRPr="00600F43">
        <w:rPr>
          <w:rFonts w:eastAsia="DengXian" w:cstheme="minorHAnsi"/>
          <w:b/>
          <w:bCs/>
        </w:rPr>
        <w:t>WMV3</w:t>
      </w:r>
      <w:r w:rsidRPr="00600F43">
        <w:rPr>
          <w:rFonts w:eastAsia="DengXian" w:cstheme="minorHAnsi"/>
        </w:rPr>
        <w:t xml:space="preserve"> (Windows Media Video 9)</w:t>
      </w:r>
    </w:p>
    <w:p w14:paraId="59AA7B9C"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07AF92A"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68B5B691"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Max 1920x1080</w:t>
      </w:r>
    </w:p>
    <w:p w14:paraId="1E29D19D"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Frame rate 24, 30 fps</w:t>
      </w:r>
    </w:p>
    <w:p w14:paraId="3CA75E2A" w14:textId="77777777" w:rsidR="00600F43" w:rsidRPr="00600F43" w:rsidRDefault="00600F43" w:rsidP="00600F43">
      <w:pPr>
        <w:jc w:val="both"/>
        <w:rPr>
          <w:bCs/>
        </w:rPr>
      </w:pPr>
    </w:p>
    <w:p w14:paraId="1B7422B2" w14:textId="761D906D" w:rsidR="00600F43" w:rsidRPr="00600F43" w:rsidRDefault="00600F43" w:rsidP="00600F43">
      <w:pPr>
        <w:jc w:val="both"/>
        <w:rPr>
          <w:bCs/>
        </w:rPr>
      </w:pPr>
      <w:r w:rsidRPr="00600F43">
        <w:rPr>
          <w:bCs/>
        </w:rPr>
        <w:t xml:space="preserve">When using a smartphone, shoot the video </w:t>
      </w:r>
      <w:r>
        <w:rPr>
          <w:bCs/>
        </w:rPr>
        <w:t>in landscape (horizontal) mode.</w:t>
      </w:r>
    </w:p>
    <w:p w14:paraId="5FAE8CFA" w14:textId="64D2C68F" w:rsidR="00600F43" w:rsidRPr="00600F43" w:rsidRDefault="00600F43" w:rsidP="00600F43">
      <w:pPr>
        <w:jc w:val="both"/>
        <w:rPr>
          <w:bCs/>
        </w:rPr>
      </w:pPr>
      <w:r w:rsidRPr="00600F43">
        <w:rPr>
          <w:bCs/>
        </w:rPr>
        <w:t>Please note that no professional equipment is required to record video messages. Most modern consumer electronics (smartphones, laptops, etc.) are capable of recording video that complies with the specifications.</w:t>
      </w:r>
    </w:p>
    <w:p w14:paraId="4B4ABCD9" w14:textId="6E718A7A" w:rsidR="00600F43" w:rsidRPr="00F53425" w:rsidRDefault="00600F43" w:rsidP="00600F43">
      <w:pPr>
        <w:jc w:val="both"/>
        <w:rPr>
          <w:rFonts w:cstheme="minorHAnsi"/>
          <w:bCs/>
        </w:rPr>
      </w:pPr>
      <w:r w:rsidRPr="00F53425">
        <w:rPr>
          <w:rFonts w:cstheme="minorHAnsi"/>
          <w:b/>
          <w:bCs/>
        </w:rPr>
        <w:t xml:space="preserve">All files </w:t>
      </w:r>
      <w:proofErr w:type="gramStart"/>
      <w:r w:rsidRPr="00F53425">
        <w:rPr>
          <w:rFonts w:cstheme="minorHAnsi"/>
          <w:b/>
          <w:bCs/>
        </w:rPr>
        <w:t>will be played</w:t>
      </w:r>
      <w:proofErr w:type="gramEnd"/>
      <w:r w:rsidRPr="00F53425">
        <w:rPr>
          <w:rFonts w:cstheme="minorHAnsi"/>
          <w:b/>
          <w:bCs/>
        </w:rPr>
        <w:t xml:space="preserve"> using VLC Media Player.</w:t>
      </w:r>
      <w:r w:rsidRPr="00F53425">
        <w:rPr>
          <w:rFonts w:cstheme="minorHAnsi"/>
          <w:bCs/>
        </w:rPr>
        <w:t xml:space="preserve"> </w:t>
      </w:r>
      <w:r w:rsidRPr="00F53425">
        <w:rPr>
          <w:rFonts w:cstheme="minorHAnsi"/>
          <w:b/>
          <w:bCs/>
          <w:color w:val="000000"/>
          <w:shd w:val="clear" w:color="auto" w:fill="FFFFFF"/>
        </w:rPr>
        <w:t xml:space="preserve">Please note that the Secretariat does not bear responsibility if files that do not comply with the recommended specifications </w:t>
      </w:r>
      <w:proofErr w:type="gramStart"/>
      <w:r w:rsidRPr="00F53425">
        <w:rPr>
          <w:rFonts w:cstheme="minorHAnsi"/>
          <w:b/>
          <w:bCs/>
          <w:color w:val="000000"/>
          <w:shd w:val="clear" w:color="auto" w:fill="FFFFFF"/>
        </w:rPr>
        <w:t>cannot be displayed</w:t>
      </w:r>
      <w:proofErr w:type="gramEnd"/>
      <w:r w:rsidRPr="00F53425">
        <w:rPr>
          <w:rFonts w:cstheme="minorHAnsi"/>
          <w:b/>
          <w:bCs/>
          <w:color w:val="000000"/>
          <w:shd w:val="clear" w:color="auto" w:fill="FFFFFF"/>
        </w:rPr>
        <w:t xml:space="preserve"> in our </w:t>
      </w:r>
      <w:r w:rsidR="00F53425" w:rsidRPr="00F53425">
        <w:rPr>
          <w:rFonts w:cstheme="minorHAnsi"/>
          <w:b/>
          <w:bCs/>
          <w:color w:val="000000"/>
          <w:shd w:val="clear" w:color="auto" w:fill="FFFFFF"/>
        </w:rPr>
        <w:t>audio-visual</w:t>
      </w:r>
      <w:r w:rsidRPr="00F53425">
        <w:rPr>
          <w:rFonts w:cstheme="minorHAnsi"/>
          <w:b/>
          <w:bCs/>
          <w:color w:val="000000"/>
          <w:shd w:val="clear" w:color="auto" w:fill="FFFFFF"/>
        </w:rPr>
        <w:t xml:space="preserve"> system.</w:t>
      </w:r>
    </w:p>
    <w:p w14:paraId="45697B07" w14:textId="52C05402" w:rsidR="00331F22" w:rsidRPr="00600F43" w:rsidRDefault="00FC7119" w:rsidP="007705F3">
      <w:pPr>
        <w:pStyle w:val="Heading1"/>
        <w:numPr>
          <w:ilvl w:val="0"/>
          <w:numId w:val="8"/>
        </w:numPr>
        <w:rPr>
          <w:sz w:val="24"/>
        </w:rPr>
      </w:pPr>
      <w:bookmarkStart w:id="14" w:name="_Toc49504645"/>
      <w:r w:rsidRPr="00600F43">
        <w:rPr>
          <w:sz w:val="24"/>
        </w:rPr>
        <w:t xml:space="preserve">Side </w:t>
      </w:r>
      <w:r w:rsidR="004F7992" w:rsidRPr="00600F43">
        <w:rPr>
          <w:sz w:val="24"/>
        </w:rPr>
        <w:t>events</w:t>
      </w:r>
      <w:bookmarkEnd w:id="14"/>
    </w:p>
    <w:p w14:paraId="2A55F4B3" w14:textId="1567F6C2" w:rsidR="000D660F" w:rsidRDefault="00030C39" w:rsidP="0081181B">
      <w:pPr>
        <w:jc w:val="both"/>
      </w:pPr>
      <w:r w:rsidRPr="00030C39">
        <w:t xml:space="preserve">In accordance with information from the United Nations Office at Geneva, </w:t>
      </w:r>
      <w:r w:rsidRPr="00030C39">
        <w:rPr>
          <w:b/>
        </w:rPr>
        <w:t xml:space="preserve">side events </w:t>
      </w:r>
      <w:proofErr w:type="gramStart"/>
      <w:r w:rsidRPr="00030C39">
        <w:rPr>
          <w:b/>
        </w:rPr>
        <w:t>cannot be held</w:t>
      </w:r>
      <w:proofErr w:type="gramEnd"/>
      <w:r w:rsidRPr="00030C39">
        <w:rPr>
          <w:b/>
        </w:rPr>
        <w:t xml:space="preserve"> in the Palais des Nations in the COVID-19 context</w:t>
      </w:r>
      <w:r w:rsidRPr="00030C39">
        <w:t>. Should NGOs organise events either outside the Palais des Nations or virtually, the Secretaria</w:t>
      </w:r>
      <w:bookmarkStart w:id="15" w:name="_GoBack"/>
      <w:bookmarkEnd w:id="15"/>
      <w:r w:rsidRPr="00030C39">
        <w:t>t will bear no responsibility or liability whatsoever related to the holding of such events.</w:t>
      </w:r>
    </w:p>
    <w:p w14:paraId="3810FA21" w14:textId="7CC24209" w:rsidR="007705F3" w:rsidRPr="001140BA" w:rsidRDefault="000D660F" w:rsidP="0081181B">
      <w:pPr>
        <w:jc w:val="both"/>
        <w:rPr>
          <w:lang w:val="en-US"/>
        </w:rPr>
      </w:pPr>
      <w:r w:rsidRPr="000D660F">
        <w:t xml:space="preserve">For further information, please contact the Secretariat </w:t>
      </w:r>
      <w:proofErr w:type="gramStart"/>
      <w:r w:rsidRPr="000D660F">
        <w:t>at:</w:t>
      </w:r>
      <w:proofErr w:type="gramEnd"/>
      <w:r w:rsidRPr="000D660F">
        <w:t xml:space="preserve"> </w:t>
      </w:r>
      <w:hyperlink r:id="rId25" w:history="1">
        <w:r w:rsidRPr="005A0A0E">
          <w:rPr>
            <w:rStyle w:val="Hyperlink"/>
          </w:rPr>
          <w:t>hrcngo@ohchr.org</w:t>
        </w:r>
      </w:hyperlink>
      <w:r w:rsidRPr="000D660F">
        <w:t>.</w:t>
      </w:r>
      <w:r>
        <w:t xml:space="preserve"> </w:t>
      </w:r>
      <w:r w:rsidR="001140BA">
        <w:t xml:space="preserve"> </w:t>
      </w:r>
    </w:p>
    <w:p w14:paraId="0A4E0438" w14:textId="1E1F7096" w:rsidR="00E9049B" w:rsidRPr="00DB3808" w:rsidRDefault="007705F3" w:rsidP="007705F3">
      <w:pPr>
        <w:pStyle w:val="Heading1"/>
        <w:numPr>
          <w:ilvl w:val="0"/>
          <w:numId w:val="8"/>
        </w:numPr>
        <w:rPr>
          <w:sz w:val="24"/>
          <w:szCs w:val="24"/>
        </w:rPr>
      </w:pPr>
      <w:r w:rsidRPr="007705F3">
        <w:rPr>
          <w:rFonts w:asciiTheme="minorHAnsi" w:eastAsiaTheme="minorHAnsi" w:hAnsiTheme="minorHAnsi" w:cstheme="minorBidi"/>
          <w:color w:val="auto"/>
          <w:sz w:val="22"/>
          <w:szCs w:val="22"/>
        </w:rPr>
        <w:lastRenderedPageBreak/>
        <w:t xml:space="preserve"> </w:t>
      </w:r>
      <w:bookmarkStart w:id="16" w:name="_Toc49504646"/>
      <w:r w:rsidR="00E9049B" w:rsidRPr="00DB3808">
        <w:rPr>
          <w:sz w:val="24"/>
          <w:szCs w:val="24"/>
        </w:rPr>
        <w:t>Reprisals</w:t>
      </w:r>
      <w:bookmarkEnd w:id="16"/>
    </w:p>
    <w:p w14:paraId="65818865" w14:textId="23F4F553" w:rsidR="00591331" w:rsidRDefault="00E9049B" w:rsidP="0058219D">
      <w:pPr>
        <w:jc w:val="both"/>
      </w:pPr>
      <w:r w:rsidRPr="00D03FB1">
        <w:t xml:space="preserve">Any act of intimidation or reprisal for cooperation in the context of the HRC </w:t>
      </w:r>
      <w:r w:rsidR="008B0578">
        <w:t xml:space="preserve">session </w:t>
      </w:r>
      <w:proofErr w:type="gramStart"/>
      <w:r w:rsidRPr="00D03FB1">
        <w:t>should be promptly reported</w:t>
      </w:r>
      <w:proofErr w:type="gramEnd"/>
      <w:r w:rsidRPr="00D03FB1">
        <w:t xml:space="preserve"> to the HRC Secretariat.</w:t>
      </w:r>
    </w:p>
    <w:p w14:paraId="52469CD2" w14:textId="399F0F71" w:rsidR="00591331" w:rsidRPr="00591331" w:rsidRDefault="007A2B5B" w:rsidP="00591331">
      <w:pPr>
        <w:pStyle w:val="Heading1"/>
        <w:numPr>
          <w:ilvl w:val="0"/>
          <w:numId w:val="8"/>
        </w:numPr>
        <w:rPr>
          <w:sz w:val="24"/>
          <w:szCs w:val="24"/>
        </w:rPr>
      </w:pPr>
      <w:bookmarkStart w:id="17" w:name="_Toc49504647"/>
      <w:r>
        <w:rPr>
          <w:sz w:val="24"/>
          <w:szCs w:val="24"/>
        </w:rPr>
        <w:t>Programme of work,</w:t>
      </w:r>
      <w:r w:rsidR="00591331" w:rsidRPr="00591331">
        <w:rPr>
          <w:sz w:val="24"/>
          <w:szCs w:val="24"/>
        </w:rPr>
        <w:t xml:space="preserve"> additional information</w:t>
      </w:r>
      <w:r>
        <w:rPr>
          <w:sz w:val="24"/>
          <w:szCs w:val="24"/>
        </w:rPr>
        <w:t xml:space="preserve"> and useful contacts</w:t>
      </w:r>
      <w:bookmarkEnd w:id="17"/>
    </w:p>
    <w:p w14:paraId="79FB1581" w14:textId="44A09513" w:rsidR="00591331" w:rsidRDefault="00591331" w:rsidP="00403E76">
      <w:pPr>
        <w:jc w:val="both"/>
      </w:pPr>
      <w:r w:rsidRPr="00591331">
        <w:t xml:space="preserve">All relevant information </w:t>
      </w:r>
      <w:r w:rsidR="00BB16F4">
        <w:t xml:space="preserve">on the </w:t>
      </w:r>
      <w:r w:rsidR="00862B37">
        <w:t>45</w:t>
      </w:r>
      <w:r w:rsidR="00BB16F4" w:rsidRPr="00EA1AC4">
        <w:rPr>
          <w:vertAlign w:val="superscript"/>
        </w:rPr>
        <w:t>th</w:t>
      </w:r>
      <w:r w:rsidR="00BB16F4">
        <w:t xml:space="preserve"> session </w:t>
      </w:r>
      <w:proofErr w:type="gramStart"/>
      <w:r w:rsidR="00634F3D">
        <w:t>is</w:t>
      </w:r>
      <w:r w:rsidRPr="00591331">
        <w:t xml:space="preserve"> made</w:t>
      </w:r>
      <w:proofErr w:type="gramEnd"/>
      <w:r w:rsidRPr="00591331">
        <w:t xml:space="preserve"> </w:t>
      </w:r>
      <w:r w:rsidR="002068E2">
        <w:t>available on the HRC website</w:t>
      </w:r>
      <w:r w:rsidR="00BB16F4">
        <w:t xml:space="preserve"> </w:t>
      </w:r>
      <w:r w:rsidR="002068E2">
        <w:t xml:space="preserve">and </w:t>
      </w:r>
      <w:r w:rsidRPr="00591331">
        <w:t xml:space="preserve">the </w:t>
      </w:r>
      <w:hyperlink r:id="rId26" w:history="1">
        <w:r w:rsidRPr="00591331">
          <w:rPr>
            <w:rStyle w:val="Hyperlink"/>
          </w:rPr>
          <w:t>HRC Extranet</w:t>
        </w:r>
      </w:hyperlink>
      <w:r>
        <w:t xml:space="preserve">. Credentials </w:t>
      </w:r>
      <w:r w:rsidR="002068E2">
        <w:t xml:space="preserve">for the Extranet </w:t>
      </w:r>
      <w:r>
        <w:t>are as follows:</w:t>
      </w:r>
    </w:p>
    <w:p w14:paraId="3074E150" w14:textId="77777777" w:rsidR="00591331" w:rsidRDefault="00591331" w:rsidP="00403E76">
      <w:pPr>
        <w:pStyle w:val="ListParagraph"/>
        <w:numPr>
          <w:ilvl w:val="0"/>
          <w:numId w:val="7"/>
        </w:numPr>
        <w:jc w:val="both"/>
      </w:pPr>
      <w:r>
        <w:t xml:space="preserve">Username: </w:t>
      </w:r>
      <w:proofErr w:type="spellStart"/>
      <w:r w:rsidRPr="00591331">
        <w:rPr>
          <w:b/>
        </w:rPr>
        <w:t>hrc</w:t>
      </w:r>
      <w:proofErr w:type="spellEnd"/>
      <w:r w:rsidRPr="00591331">
        <w:rPr>
          <w:b/>
        </w:rPr>
        <w:t xml:space="preserve"> extranet</w:t>
      </w:r>
    </w:p>
    <w:p w14:paraId="480F840D" w14:textId="77AE461D" w:rsidR="00DB3808" w:rsidRDefault="00591331" w:rsidP="00403E76">
      <w:pPr>
        <w:pStyle w:val="ListParagraph"/>
        <w:numPr>
          <w:ilvl w:val="0"/>
          <w:numId w:val="7"/>
        </w:numPr>
        <w:jc w:val="both"/>
      </w:pPr>
      <w:r>
        <w:t xml:space="preserve">Password: </w:t>
      </w:r>
      <w:r w:rsidRPr="00591331">
        <w:rPr>
          <w:b/>
        </w:rPr>
        <w:t xml:space="preserve">1session </w:t>
      </w:r>
      <w:r w:rsidR="007A2B5B">
        <w:t xml:space="preserve"> </w:t>
      </w:r>
    </w:p>
    <w:p w14:paraId="4B2EDB5D" w14:textId="0D31EA88" w:rsidR="00C218E2" w:rsidRDefault="00DC6974" w:rsidP="00403E76">
      <w:pPr>
        <w:jc w:val="both"/>
        <w:rPr>
          <w:bCs/>
        </w:rPr>
      </w:pPr>
      <w:r>
        <w:t xml:space="preserve">For any further questions or information, please contact us through the usual e-mail address at </w:t>
      </w:r>
      <w:hyperlink r:id="rId27" w:history="1">
        <w:r w:rsidRPr="00E10E2A">
          <w:rPr>
            <w:rStyle w:val="Hyperlink"/>
          </w:rPr>
          <w:t>hrcngo@ohchr.org</w:t>
        </w:r>
      </w:hyperlink>
      <w:r>
        <w:t xml:space="preserve"> </w:t>
      </w:r>
      <w:proofErr w:type="gramStart"/>
      <w:r w:rsidR="00C218E2">
        <w:rPr>
          <w:bCs/>
        </w:rPr>
        <w:t>For</w:t>
      </w:r>
      <w:proofErr w:type="gramEnd"/>
      <w:r w:rsidR="00C218E2">
        <w:rPr>
          <w:bCs/>
        </w:rPr>
        <w:t xml:space="preserve"> any doubts concerning accreditation, please address your questions to </w:t>
      </w:r>
      <w:hyperlink r:id="rId28" w:history="1">
        <w:r w:rsidR="00C218E2" w:rsidRPr="007D1C49">
          <w:rPr>
            <w:rStyle w:val="Hyperlink"/>
            <w:bCs/>
          </w:rPr>
          <w:t>hrcaccreditation@ohchr.org</w:t>
        </w:r>
      </w:hyperlink>
      <w:r w:rsidR="00C218E2">
        <w:rPr>
          <w:bCs/>
        </w:rPr>
        <w:t xml:space="preserve"> </w:t>
      </w:r>
    </w:p>
    <w:p w14:paraId="793DDEEA" w14:textId="46891575" w:rsidR="00E9049B" w:rsidRDefault="00E9049B" w:rsidP="00DB3808">
      <w:pPr>
        <w:jc w:val="both"/>
      </w:pPr>
      <w:r>
        <w:t>***</w:t>
      </w:r>
    </w:p>
    <w:p w14:paraId="3D4EFBB8" w14:textId="610E7351" w:rsidR="00310237" w:rsidRDefault="00310237" w:rsidP="00E9049B">
      <w:r>
        <w:t>For updated i</w:t>
      </w:r>
      <w:r w:rsidR="00E9049B">
        <w:t xml:space="preserve">nformation, consult the website: </w:t>
      </w:r>
      <w:hyperlink r:id="rId29" w:history="1">
        <w:r>
          <w:rPr>
            <w:rStyle w:val="Hyperlink"/>
          </w:rPr>
          <w:t>https://www.ohchr.org/EN/HRBodies/HRC/Pages/NgoParticipation.aspx</w:t>
        </w:r>
      </w:hyperlink>
      <w:r>
        <w:t xml:space="preserve"> </w:t>
      </w:r>
    </w:p>
    <w:p w14:paraId="0A072E75" w14:textId="77777777" w:rsidR="00591331" w:rsidRPr="0058219D" w:rsidRDefault="00591331" w:rsidP="0058219D">
      <w:pPr>
        <w:jc w:val="both"/>
        <w:rPr>
          <w:lang w:val="en-US"/>
        </w:rPr>
      </w:pPr>
    </w:p>
    <w:sectPr w:rsidR="00591331" w:rsidRPr="0058219D">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9CC49" w14:textId="77777777" w:rsidR="00AC798A" w:rsidRDefault="00AC798A" w:rsidP="00101382">
      <w:pPr>
        <w:spacing w:after="0" w:line="240" w:lineRule="auto"/>
      </w:pPr>
      <w:r>
        <w:separator/>
      </w:r>
    </w:p>
  </w:endnote>
  <w:endnote w:type="continuationSeparator" w:id="0">
    <w:p w14:paraId="78D0C8B4" w14:textId="77777777" w:rsidR="00AC798A" w:rsidRDefault="00AC798A" w:rsidP="0010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4990"/>
      <w:docPartObj>
        <w:docPartGallery w:val="Page Numbers (Bottom of Page)"/>
        <w:docPartUnique/>
      </w:docPartObj>
    </w:sdtPr>
    <w:sdtEndPr>
      <w:rPr>
        <w:noProof/>
      </w:rPr>
    </w:sdtEndPr>
    <w:sdtContent>
      <w:p w14:paraId="1D488C02" w14:textId="073AC66A" w:rsidR="00AC798A" w:rsidRDefault="00AC798A">
        <w:pPr>
          <w:pStyle w:val="Footer"/>
          <w:jc w:val="center"/>
        </w:pPr>
        <w:r>
          <w:fldChar w:fldCharType="begin"/>
        </w:r>
        <w:r>
          <w:instrText xml:space="preserve"> PAGE   \* MERGEFORMAT </w:instrText>
        </w:r>
        <w:r>
          <w:fldChar w:fldCharType="separate"/>
        </w:r>
        <w:r w:rsidR="00030C39">
          <w:rPr>
            <w:noProof/>
          </w:rPr>
          <w:t>8</w:t>
        </w:r>
        <w:r>
          <w:rPr>
            <w:noProof/>
          </w:rPr>
          <w:fldChar w:fldCharType="end"/>
        </w:r>
      </w:p>
    </w:sdtContent>
  </w:sdt>
  <w:p w14:paraId="032FE9FE" w14:textId="77777777" w:rsidR="00AC798A" w:rsidRDefault="00A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84D1" w14:textId="77777777" w:rsidR="00AC798A" w:rsidRDefault="00AC798A" w:rsidP="00101382">
      <w:pPr>
        <w:spacing w:after="0" w:line="240" w:lineRule="auto"/>
      </w:pPr>
      <w:r>
        <w:separator/>
      </w:r>
    </w:p>
  </w:footnote>
  <w:footnote w:type="continuationSeparator" w:id="0">
    <w:p w14:paraId="6B2731BC" w14:textId="77777777" w:rsidR="00AC798A" w:rsidRDefault="00AC798A" w:rsidP="0010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BFAE" w14:textId="47E1000B" w:rsidR="00F85C73" w:rsidRDefault="00390A93" w:rsidP="00F85C73">
    <w:pPr>
      <w:pStyle w:val="Header"/>
      <w:jc w:val="right"/>
    </w:pPr>
    <w:r>
      <w:t>NGO i</w:t>
    </w:r>
    <w:r w:rsidR="00F030CD">
      <w:t>nformation note HRC45</w:t>
    </w:r>
    <w:r w:rsidR="0054425C">
      <w:t xml:space="preserve"> </w:t>
    </w:r>
    <w:r w:rsidR="000D660F">
      <w:t>–</w:t>
    </w:r>
    <w:r w:rsidR="004D09A8">
      <w:t xml:space="preserve"> </w:t>
    </w:r>
    <w:r w:rsidR="00F53425">
      <w:t>11</w:t>
    </w:r>
    <w:r w:rsidR="000D660F">
      <w:t>/09</w:t>
    </w:r>
    <w:r w:rsidR="00F85C73">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FE"/>
    <w:multiLevelType w:val="hybridMultilevel"/>
    <w:tmpl w:val="E1C49776"/>
    <w:lvl w:ilvl="0" w:tplc="5A8C2B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F26"/>
    <w:multiLevelType w:val="hybridMultilevel"/>
    <w:tmpl w:val="B26C8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00024"/>
    <w:multiLevelType w:val="hybridMultilevel"/>
    <w:tmpl w:val="7984554A"/>
    <w:lvl w:ilvl="0" w:tplc="C3F63EB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1BB2"/>
    <w:multiLevelType w:val="hybridMultilevel"/>
    <w:tmpl w:val="2836EA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023E88"/>
    <w:multiLevelType w:val="multilevel"/>
    <w:tmpl w:val="57581F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70622"/>
    <w:multiLevelType w:val="hybridMultilevel"/>
    <w:tmpl w:val="1D86EE38"/>
    <w:lvl w:ilvl="0" w:tplc="18888D1E">
      <w:start w:val="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3103E"/>
    <w:multiLevelType w:val="hybridMultilevel"/>
    <w:tmpl w:val="4572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087589"/>
    <w:multiLevelType w:val="multilevel"/>
    <w:tmpl w:val="D8AAA8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ED5E34"/>
    <w:multiLevelType w:val="multilevel"/>
    <w:tmpl w:val="D7AA168C"/>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65995E4A"/>
    <w:multiLevelType w:val="hybridMultilevel"/>
    <w:tmpl w:val="C5D05C72"/>
    <w:lvl w:ilvl="0" w:tplc="88103F3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CF10C5"/>
    <w:multiLevelType w:val="hybridMultilevel"/>
    <w:tmpl w:val="BA68D5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297348"/>
    <w:multiLevelType w:val="hybridMultilevel"/>
    <w:tmpl w:val="EFF41022"/>
    <w:lvl w:ilvl="0" w:tplc="490A73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D234D"/>
    <w:multiLevelType w:val="hybridMultilevel"/>
    <w:tmpl w:val="207822BC"/>
    <w:lvl w:ilvl="0" w:tplc="665AE222">
      <w:start w:val="1"/>
      <w:numFmt w:val="decimal"/>
      <w:lvlText w:val="%1."/>
      <w:lvlJc w:val="left"/>
      <w:pPr>
        <w:ind w:left="720" w:hanging="360"/>
      </w:pPr>
      <w:rPr>
        <w:rFonts w:hint="default"/>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ABF"/>
    <w:multiLevelType w:val="multilevel"/>
    <w:tmpl w:val="8CF04E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3A4A83"/>
    <w:multiLevelType w:val="hybridMultilevel"/>
    <w:tmpl w:val="1B7CBDC4"/>
    <w:lvl w:ilvl="0" w:tplc="A598261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1A7609"/>
    <w:multiLevelType w:val="hybridMultilevel"/>
    <w:tmpl w:val="4FA03428"/>
    <w:lvl w:ilvl="0" w:tplc="88103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5"/>
  </w:num>
  <w:num w:numId="5">
    <w:abstractNumId w:val="9"/>
  </w:num>
  <w:num w:numId="6">
    <w:abstractNumId w:val="15"/>
  </w:num>
  <w:num w:numId="7">
    <w:abstractNumId w:val="0"/>
  </w:num>
  <w:num w:numId="8">
    <w:abstractNumId w:val="3"/>
  </w:num>
  <w:num w:numId="9">
    <w:abstractNumId w:val="7"/>
  </w:num>
  <w:num w:numId="10">
    <w:abstractNumId w:val="4"/>
  </w:num>
  <w:num w:numId="11">
    <w:abstractNumId w:val="2"/>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C7"/>
    <w:rsid w:val="00002F1B"/>
    <w:rsid w:val="00016179"/>
    <w:rsid w:val="00017B0B"/>
    <w:rsid w:val="0002381F"/>
    <w:rsid w:val="00027EF8"/>
    <w:rsid w:val="00030C39"/>
    <w:rsid w:val="0004102E"/>
    <w:rsid w:val="00041400"/>
    <w:rsid w:val="00055F83"/>
    <w:rsid w:val="00063D3A"/>
    <w:rsid w:val="00076569"/>
    <w:rsid w:val="000A6F68"/>
    <w:rsid w:val="000B1657"/>
    <w:rsid w:val="000C3AB2"/>
    <w:rsid w:val="000C5484"/>
    <w:rsid w:val="000C7F27"/>
    <w:rsid w:val="000D660F"/>
    <w:rsid w:val="000E4AD5"/>
    <w:rsid w:val="000F7348"/>
    <w:rsid w:val="00101382"/>
    <w:rsid w:val="001066BF"/>
    <w:rsid w:val="00107315"/>
    <w:rsid w:val="001140BA"/>
    <w:rsid w:val="00120E0E"/>
    <w:rsid w:val="00150589"/>
    <w:rsid w:val="0016630B"/>
    <w:rsid w:val="001937D6"/>
    <w:rsid w:val="00193D35"/>
    <w:rsid w:val="001A1BC6"/>
    <w:rsid w:val="001C1410"/>
    <w:rsid w:val="001C1567"/>
    <w:rsid w:val="001D3422"/>
    <w:rsid w:val="001D3626"/>
    <w:rsid w:val="001D52BD"/>
    <w:rsid w:val="001E590E"/>
    <w:rsid w:val="001F1C4F"/>
    <w:rsid w:val="002004F8"/>
    <w:rsid w:val="00200CE8"/>
    <w:rsid w:val="0020110D"/>
    <w:rsid w:val="00206550"/>
    <w:rsid w:val="002068E2"/>
    <w:rsid w:val="002101CD"/>
    <w:rsid w:val="00222CCF"/>
    <w:rsid w:val="0023512D"/>
    <w:rsid w:val="0023548C"/>
    <w:rsid w:val="00261C43"/>
    <w:rsid w:val="00290AB9"/>
    <w:rsid w:val="00292359"/>
    <w:rsid w:val="002A7120"/>
    <w:rsid w:val="002B6E0D"/>
    <w:rsid w:val="002C22A1"/>
    <w:rsid w:val="002C4A8D"/>
    <w:rsid w:val="002D6BD1"/>
    <w:rsid w:val="002E7CDC"/>
    <w:rsid w:val="002F3239"/>
    <w:rsid w:val="002F4A41"/>
    <w:rsid w:val="0030193A"/>
    <w:rsid w:val="00310237"/>
    <w:rsid w:val="003150D4"/>
    <w:rsid w:val="00316B51"/>
    <w:rsid w:val="00322B26"/>
    <w:rsid w:val="00323478"/>
    <w:rsid w:val="00325AA1"/>
    <w:rsid w:val="00331F22"/>
    <w:rsid w:val="00334C93"/>
    <w:rsid w:val="00347AC4"/>
    <w:rsid w:val="00352702"/>
    <w:rsid w:val="00375074"/>
    <w:rsid w:val="00390A93"/>
    <w:rsid w:val="00395842"/>
    <w:rsid w:val="003A321A"/>
    <w:rsid w:val="003A674B"/>
    <w:rsid w:val="003C3421"/>
    <w:rsid w:val="003D751D"/>
    <w:rsid w:val="003D7FB9"/>
    <w:rsid w:val="003F757D"/>
    <w:rsid w:val="00403E76"/>
    <w:rsid w:val="00424C25"/>
    <w:rsid w:val="0046041C"/>
    <w:rsid w:val="00462619"/>
    <w:rsid w:val="00476ACA"/>
    <w:rsid w:val="004A7777"/>
    <w:rsid w:val="004D09A8"/>
    <w:rsid w:val="004E1470"/>
    <w:rsid w:val="004F11F8"/>
    <w:rsid w:val="004F7992"/>
    <w:rsid w:val="005022FC"/>
    <w:rsid w:val="00515723"/>
    <w:rsid w:val="005344A5"/>
    <w:rsid w:val="0054425C"/>
    <w:rsid w:val="00564E89"/>
    <w:rsid w:val="005776B3"/>
    <w:rsid w:val="0058219D"/>
    <w:rsid w:val="00591331"/>
    <w:rsid w:val="005A3C17"/>
    <w:rsid w:val="005A6B2B"/>
    <w:rsid w:val="005C3B0E"/>
    <w:rsid w:val="005C458A"/>
    <w:rsid w:val="005C526E"/>
    <w:rsid w:val="005D468B"/>
    <w:rsid w:val="005D5042"/>
    <w:rsid w:val="005F0BB8"/>
    <w:rsid w:val="005F0F85"/>
    <w:rsid w:val="00600F43"/>
    <w:rsid w:val="00626191"/>
    <w:rsid w:val="00634F3D"/>
    <w:rsid w:val="00653298"/>
    <w:rsid w:val="00670AA7"/>
    <w:rsid w:val="006715A5"/>
    <w:rsid w:val="00677D9D"/>
    <w:rsid w:val="006822A9"/>
    <w:rsid w:val="00694113"/>
    <w:rsid w:val="006A7613"/>
    <w:rsid w:val="006B29A3"/>
    <w:rsid w:val="006B6759"/>
    <w:rsid w:val="006F017C"/>
    <w:rsid w:val="006F13B8"/>
    <w:rsid w:val="006F63D5"/>
    <w:rsid w:val="007019C8"/>
    <w:rsid w:val="00703193"/>
    <w:rsid w:val="007032A5"/>
    <w:rsid w:val="0072206F"/>
    <w:rsid w:val="00733358"/>
    <w:rsid w:val="00745616"/>
    <w:rsid w:val="00751F97"/>
    <w:rsid w:val="00754783"/>
    <w:rsid w:val="007705F3"/>
    <w:rsid w:val="00785B62"/>
    <w:rsid w:val="0079307B"/>
    <w:rsid w:val="00796C21"/>
    <w:rsid w:val="007A2B5B"/>
    <w:rsid w:val="007A6F63"/>
    <w:rsid w:val="007D28C1"/>
    <w:rsid w:val="007E1F9E"/>
    <w:rsid w:val="007F5004"/>
    <w:rsid w:val="008008DE"/>
    <w:rsid w:val="00800E2F"/>
    <w:rsid w:val="0080547C"/>
    <w:rsid w:val="00805B21"/>
    <w:rsid w:val="0081181B"/>
    <w:rsid w:val="00820CA2"/>
    <w:rsid w:val="00826521"/>
    <w:rsid w:val="00827461"/>
    <w:rsid w:val="00830054"/>
    <w:rsid w:val="00831FFD"/>
    <w:rsid w:val="008343C6"/>
    <w:rsid w:val="00837168"/>
    <w:rsid w:val="0085734F"/>
    <w:rsid w:val="00857DFE"/>
    <w:rsid w:val="00862B37"/>
    <w:rsid w:val="0087089C"/>
    <w:rsid w:val="00873917"/>
    <w:rsid w:val="00887177"/>
    <w:rsid w:val="008A1F56"/>
    <w:rsid w:val="008A55F9"/>
    <w:rsid w:val="008A73DC"/>
    <w:rsid w:val="008B0578"/>
    <w:rsid w:val="008B1106"/>
    <w:rsid w:val="008C0301"/>
    <w:rsid w:val="008E2C3D"/>
    <w:rsid w:val="008E3CC7"/>
    <w:rsid w:val="008E76BC"/>
    <w:rsid w:val="0091200D"/>
    <w:rsid w:val="00923769"/>
    <w:rsid w:val="00924834"/>
    <w:rsid w:val="009351FC"/>
    <w:rsid w:val="00945825"/>
    <w:rsid w:val="00976D25"/>
    <w:rsid w:val="009909AC"/>
    <w:rsid w:val="009A1A6F"/>
    <w:rsid w:val="009B36D5"/>
    <w:rsid w:val="009C2E5B"/>
    <w:rsid w:val="009E59E3"/>
    <w:rsid w:val="00A00E4E"/>
    <w:rsid w:val="00A02376"/>
    <w:rsid w:val="00A1075B"/>
    <w:rsid w:val="00A117A8"/>
    <w:rsid w:val="00A17870"/>
    <w:rsid w:val="00A25E22"/>
    <w:rsid w:val="00A26010"/>
    <w:rsid w:val="00A337C7"/>
    <w:rsid w:val="00A73812"/>
    <w:rsid w:val="00A91C6E"/>
    <w:rsid w:val="00AA20CE"/>
    <w:rsid w:val="00AA34F4"/>
    <w:rsid w:val="00AB1533"/>
    <w:rsid w:val="00AB4791"/>
    <w:rsid w:val="00AC798A"/>
    <w:rsid w:val="00AE08BE"/>
    <w:rsid w:val="00AE0F70"/>
    <w:rsid w:val="00AE27B0"/>
    <w:rsid w:val="00AE327C"/>
    <w:rsid w:val="00AE49B8"/>
    <w:rsid w:val="00AF14D2"/>
    <w:rsid w:val="00AF28B1"/>
    <w:rsid w:val="00AF4687"/>
    <w:rsid w:val="00B0673D"/>
    <w:rsid w:val="00B1202E"/>
    <w:rsid w:val="00B137E5"/>
    <w:rsid w:val="00B21792"/>
    <w:rsid w:val="00B326F0"/>
    <w:rsid w:val="00B45B6C"/>
    <w:rsid w:val="00B46B87"/>
    <w:rsid w:val="00B4762B"/>
    <w:rsid w:val="00B47B4E"/>
    <w:rsid w:val="00B529D5"/>
    <w:rsid w:val="00B618D1"/>
    <w:rsid w:val="00B6286D"/>
    <w:rsid w:val="00B662CE"/>
    <w:rsid w:val="00B764CA"/>
    <w:rsid w:val="00BA1887"/>
    <w:rsid w:val="00BB095E"/>
    <w:rsid w:val="00BB16F4"/>
    <w:rsid w:val="00BC37AE"/>
    <w:rsid w:val="00BC409D"/>
    <w:rsid w:val="00BC4801"/>
    <w:rsid w:val="00BD37C3"/>
    <w:rsid w:val="00BD649E"/>
    <w:rsid w:val="00BE27DE"/>
    <w:rsid w:val="00C0204B"/>
    <w:rsid w:val="00C10341"/>
    <w:rsid w:val="00C13105"/>
    <w:rsid w:val="00C218E2"/>
    <w:rsid w:val="00C33323"/>
    <w:rsid w:val="00C45F64"/>
    <w:rsid w:val="00C55762"/>
    <w:rsid w:val="00C6664C"/>
    <w:rsid w:val="00C66B2F"/>
    <w:rsid w:val="00C87695"/>
    <w:rsid w:val="00C913E3"/>
    <w:rsid w:val="00CB38A4"/>
    <w:rsid w:val="00CC5DE4"/>
    <w:rsid w:val="00CF0C35"/>
    <w:rsid w:val="00D03FB1"/>
    <w:rsid w:val="00D05F48"/>
    <w:rsid w:val="00D0602E"/>
    <w:rsid w:val="00D156ED"/>
    <w:rsid w:val="00D2608A"/>
    <w:rsid w:val="00D27A64"/>
    <w:rsid w:val="00D3487A"/>
    <w:rsid w:val="00D40811"/>
    <w:rsid w:val="00D45F96"/>
    <w:rsid w:val="00D577A1"/>
    <w:rsid w:val="00D6720C"/>
    <w:rsid w:val="00D7410A"/>
    <w:rsid w:val="00DB1442"/>
    <w:rsid w:val="00DB3808"/>
    <w:rsid w:val="00DC5303"/>
    <w:rsid w:val="00DC6974"/>
    <w:rsid w:val="00DC7917"/>
    <w:rsid w:val="00DD3EA3"/>
    <w:rsid w:val="00E005AA"/>
    <w:rsid w:val="00E0159F"/>
    <w:rsid w:val="00E13C40"/>
    <w:rsid w:val="00E16D09"/>
    <w:rsid w:val="00E31B45"/>
    <w:rsid w:val="00E31C57"/>
    <w:rsid w:val="00E47F3B"/>
    <w:rsid w:val="00E7270B"/>
    <w:rsid w:val="00E730ED"/>
    <w:rsid w:val="00E7563C"/>
    <w:rsid w:val="00E777B2"/>
    <w:rsid w:val="00E82AC0"/>
    <w:rsid w:val="00E9049B"/>
    <w:rsid w:val="00E95CAF"/>
    <w:rsid w:val="00E978A4"/>
    <w:rsid w:val="00EA1AC4"/>
    <w:rsid w:val="00EB6B14"/>
    <w:rsid w:val="00EC3EEC"/>
    <w:rsid w:val="00EC51C2"/>
    <w:rsid w:val="00ED0562"/>
    <w:rsid w:val="00F030CD"/>
    <w:rsid w:val="00F04508"/>
    <w:rsid w:val="00F14B63"/>
    <w:rsid w:val="00F3509C"/>
    <w:rsid w:val="00F354EE"/>
    <w:rsid w:val="00F42C4E"/>
    <w:rsid w:val="00F440CE"/>
    <w:rsid w:val="00F50479"/>
    <w:rsid w:val="00F51DF0"/>
    <w:rsid w:val="00F53425"/>
    <w:rsid w:val="00F57344"/>
    <w:rsid w:val="00F60B62"/>
    <w:rsid w:val="00F66ADE"/>
    <w:rsid w:val="00F85C73"/>
    <w:rsid w:val="00F902FC"/>
    <w:rsid w:val="00F9652B"/>
    <w:rsid w:val="00FA7CD2"/>
    <w:rsid w:val="00FC7119"/>
    <w:rsid w:val="00FC7330"/>
    <w:rsid w:val="00FD2C71"/>
    <w:rsid w:val="00FE37EB"/>
    <w:rsid w:val="00FF0E8E"/>
    <w:rsid w:val="00FF3D0D"/>
    <w:rsid w:val="00FF554F"/>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558"/>
  <w15:chartTrackingRefBased/>
  <w15:docId w15:val="{05146B0D-D88B-4413-A9AB-6CDC9B0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7B"/>
  </w:style>
  <w:style w:type="paragraph" w:styleId="Heading1">
    <w:name w:val="heading 1"/>
    <w:basedOn w:val="Normal"/>
    <w:next w:val="Normal"/>
    <w:link w:val="Heading1Char"/>
    <w:uiPriority w:val="9"/>
    <w:qFormat/>
    <w:rsid w:val="0010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83"/>
    <w:pPr>
      <w:ind w:left="720"/>
      <w:contextualSpacing/>
    </w:pPr>
  </w:style>
  <w:style w:type="character" w:styleId="Hyperlink">
    <w:name w:val="Hyperlink"/>
    <w:basedOn w:val="DefaultParagraphFont"/>
    <w:uiPriority w:val="99"/>
    <w:unhideWhenUsed/>
    <w:rsid w:val="00F57344"/>
    <w:rPr>
      <w:color w:val="0563C1" w:themeColor="hyperlink"/>
      <w:u w:val="single"/>
    </w:rPr>
  </w:style>
  <w:style w:type="paragraph" w:styleId="Header">
    <w:name w:val="header"/>
    <w:basedOn w:val="Normal"/>
    <w:link w:val="HeaderChar"/>
    <w:uiPriority w:val="99"/>
    <w:unhideWhenUsed/>
    <w:rsid w:val="0010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2"/>
  </w:style>
  <w:style w:type="paragraph" w:styleId="Footer">
    <w:name w:val="footer"/>
    <w:basedOn w:val="Normal"/>
    <w:link w:val="FooterChar"/>
    <w:uiPriority w:val="99"/>
    <w:unhideWhenUsed/>
    <w:rsid w:val="0010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2"/>
  </w:style>
  <w:style w:type="character" w:customStyle="1" w:styleId="Heading1Char">
    <w:name w:val="Heading 1 Char"/>
    <w:basedOn w:val="DefaultParagraphFont"/>
    <w:link w:val="Heading1"/>
    <w:uiPriority w:val="9"/>
    <w:rsid w:val="001013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3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C3421"/>
    <w:pPr>
      <w:outlineLvl w:val="9"/>
    </w:pPr>
    <w:rPr>
      <w:lang w:val="en-US"/>
    </w:rPr>
  </w:style>
  <w:style w:type="paragraph" w:styleId="TOC1">
    <w:name w:val="toc 1"/>
    <w:basedOn w:val="Normal"/>
    <w:next w:val="Normal"/>
    <w:autoRedefine/>
    <w:uiPriority w:val="39"/>
    <w:unhideWhenUsed/>
    <w:rsid w:val="00AC798A"/>
    <w:pPr>
      <w:tabs>
        <w:tab w:val="left" w:pos="440"/>
        <w:tab w:val="right" w:leader="dot" w:pos="9016"/>
      </w:tabs>
      <w:spacing w:after="100"/>
    </w:pPr>
  </w:style>
  <w:style w:type="paragraph" w:styleId="TOC2">
    <w:name w:val="toc 2"/>
    <w:basedOn w:val="Normal"/>
    <w:next w:val="Normal"/>
    <w:autoRedefine/>
    <w:uiPriority w:val="39"/>
    <w:unhideWhenUsed/>
    <w:rsid w:val="003C3421"/>
    <w:pPr>
      <w:spacing w:after="100"/>
      <w:ind w:left="220"/>
    </w:pPr>
  </w:style>
  <w:style w:type="character" w:customStyle="1" w:styleId="Heading3Char">
    <w:name w:val="Heading 3 Char"/>
    <w:basedOn w:val="DefaultParagraphFont"/>
    <w:link w:val="Heading3"/>
    <w:uiPriority w:val="9"/>
    <w:rsid w:val="00A25E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C798A"/>
    <w:pPr>
      <w:tabs>
        <w:tab w:val="right" w:leader="dot" w:pos="9016"/>
      </w:tabs>
      <w:spacing w:after="100"/>
      <w:ind w:left="440"/>
    </w:pPr>
  </w:style>
  <w:style w:type="character" w:styleId="CommentReference">
    <w:name w:val="annotation reference"/>
    <w:basedOn w:val="DefaultParagraphFont"/>
    <w:uiPriority w:val="99"/>
    <w:semiHidden/>
    <w:unhideWhenUsed/>
    <w:rsid w:val="005A3C17"/>
    <w:rPr>
      <w:sz w:val="16"/>
      <w:szCs w:val="16"/>
    </w:rPr>
  </w:style>
  <w:style w:type="paragraph" w:styleId="CommentText">
    <w:name w:val="annotation text"/>
    <w:basedOn w:val="Normal"/>
    <w:link w:val="CommentTextChar"/>
    <w:uiPriority w:val="99"/>
    <w:semiHidden/>
    <w:unhideWhenUsed/>
    <w:rsid w:val="005A3C17"/>
    <w:pPr>
      <w:spacing w:line="240" w:lineRule="auto"/>
    </w:pPr>
    <w:rPr>
      <w:sz w:val="20"/>
      <w:szCs w:val="20"/>
    </w:rPr>
  </w:style>
  <w:style w:type="character" w:customStyle="1" w:styleId="CommentTextChar">
    <w:name w:val="Comment Text Char"/>
    <w:basedOn w:val="DefaultParagraphFont"/>
    <w:link w:val="CommentText"/>
    <w:uiPriority w:val="99"/>
    <w:semiHidden/>
    <w:rsid w:val="005A3C17"/>
    <w:rPr>
      <w:sz w:val="20"/>
      <w:szCs w:val="20"/>
    </w:rPr>
  </w:style>
  <w:style w:type="paragraph" w:styleId="CommentSubject">
    <w:name w:val="annotation subject"/>
    <w:basedOn w:val="CommentText"/>
    <w:next w:val="CommentText"/>
    <w:link w:val="CommentSubjectChar"/>
    <w:uiPriority w:val="99"/>
    <w:semiHidden/>
    <w:unhideWhenUsed/>
    <w:rsid w:val="005A3C17"/>
    <w:rPr>
      <w:b/>
      <w:bCs/>
    </w:rPr>
  </w:style>
  <w:style w:type="character" w:customStyle="1" w:styleId="CommentSubjectChar">
    <w:name w:val="Comment Subject Char"/>
    <w:basedOn w:val="CommentTextChar"/>
    <w:link w:val="CommentSubject"/>
    <w:uiPriority w:val="99"/>
    <w:semiHidden/>
    <w:rsid w:val="005A3C17"/>
    <w:rPr>
      <w:b/>
      <w:bCs/>
      <w:sz w:val="20"/>
      <w:szCs w:val="20"/>
    </w:rPr>
  </w:style>
  <w:style w:type="paragraph" w:styleId="BalloonText">
    <w:name w:val="Balloon Text"/>
    <w:basedOn w:val="Normal"/>
    <w:link w:val="BalloonTextChar"/>
    <w:uiPriority w:val="99"/>
    <w:semiHidden/>
    <w:unhideWhenUsed/>
    <w:rsid w:val="005A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17"/>
    <w:rPr>
      <w:rFonts w:ascii="Segoe UI" w:hAnsi="Segoe UI" w:cs="Segoe UI"/>
      <w:sz w:val="18"/>
      <w:szCs w:val="18"/>
    </w:rPr>
  </w:style>
  <w:style w:type="paragraph" w:styleId="Revision">
    <w:name w:val="Revision"/>
    <w:hidden/>
    <w:uiPriority w:val="99"/>
    <w:semiHidden/>
    <w:rsid w:val="00827461"/>
    <w:pPr>
      <w:spacing w:after="0" w:line="240" w:lineRule="auto"/>
    </w:pPr>
  </w:style>
  <w:style w:type="character" w:styleId="FollowedHyperlink">
    <w:name w:val="FollowedHyperlink"/>
    <w:basedOn w:val="DefaultParagraphFont"/>
    <w:uiPriority w:val="99"/>
    <w:semiHidden/>
    <w:unhideWhenUsed/>
    <w:rsid w:val="00600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630">
      <w:bodyDiv w:val="1"/>
      <w:marLeft w:val="0"/>
      <w:marRight w:val="0"/>
      <w:marTop w:val="0"/>
      <w:marBottom w:val="0"/>
      <w:divBdr>
        <w:top w:val="none" w:sz="0" w:space="0" w:color="auto"/>
        <w:left w:val="none" w:sz="0" w:space="0" w:color="auto"/>
        <w:bottom w:val="none" w:sz="0" w:space="0" w:color="auto"/>
        <w:right w:val="none" w:sz="0" w:space="0" w:color="auto"/>
      </w:divBdr>
    </w:div>
    <w:div w:id="235091245">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
    <w:div w:id="299268967">
      <w:bodyDiv w:val="1"/>
      <w:marLeft w:val="0"/>
      <w:marRight w:val="0"/>
      <w:marTop w:val="0"/>
      <w:marBottom w:val="0"/>
      <w:divBdr>
        <w:top w:val="none" w:sz="0" w:space="0" w:color="auto"/>
        <w:left w:val="none" w:sz="0" w:space="0" w:color="auto"/>
        <w:bottom w:val="none" w:sz="0" w:space="0" w:color="auto"/>
        <w:right w:val="none" w:sz="0" w:space="0" w:color="auto"/>
      </w:divBdr>
    </w:div>
    <w:div w:id="370035218">
      <w:bodyDiv w:val="1"/>
      <w:marLeft w:val="0"/>
      <w:marRight w:val="0"/>
      <w:marTop w:val="0"/>
      <w:marBottom w:val="0"/>
      <w:divBdr>
        <w:top w:val="none" w:sz="0" w:space="0" w:color="auto"/>
        <w:left w:val="none" w:sz="0" w:space="0" w:color="auto"/>
        <w:bottom w:val="none" w:sz="0" w:space="0" w:color="auto"/>
        <w:right w:val="none" w:sz="0" w:space="0" w:color="auto"/>
      </w:divBdr>
    </w:div>
    <w:div w:id="549462108">
      <w:bodyDiv w:val="1"/>
      <w:marLeft w:val="0"/>
      <w:marRight w:val="0"/>
      <w:marTop w:val="0"/>
      <w:marBottom w:val="0"/>
      <w:divBdr>
        <w:top w:val="none" w:sz="0" w:space="0" w:color="auto"/>
        <w:left w:val="none" w:sz="0" w:space="0" w:color="auto"/>
        <w:bottom w:val="none" w:sz="0" w:space="0" w:color="auto"/>
        <w:right w:val="none" w:sz="0" w:space="0" w:color="auto"/>
      </w:divBdr>
    </w:div>
    <w:div w:id="661395354">
      <w:bodyDiv w:val="1"/>
      <w:marLeft w:val="0"/>
      <w:marRight w:val="0"/>
      <w:marTop w:val="0"/>
      <w:marBottom w:val="0"/>
      <w:divBdr>
        <w:top w:val="none" w:sz="0" w:space="0" w:color="auto"/>
        <w:left w:val="none" w:sz="0" w:space="0" w:color="auto"/>
        <w:bottom w:val="none" w:sz="0" w:space="0" w:color="auto"/>
        <w:right w:val="none" w:sz="0" w:space="0" w:color="auto"/>
      </w:divBdr>
    </w:div>
    <w:div w:id="796263562">
      <w:bodyDiv w:val="1"/>
      <w:marLeft w:val="0"/>
      <w:marRight w:val="0"/>
      <w:marTop w:val="0"/>
      <w:marBottom w:val="0"/>
      <w:divBdr>
        <w:top w:val="none" w:sz="0" w:space="0" w:color="auto"/>
        <w:left w:val="none" w:sz="0" w:space="0" w:color="auto"/>
        <w:bottom w:val="none" w:sz="0" w:space="0" w:color="auto"/>
        <w:right w:val="none" w:sz="0" w:space="0" w:color="auto"/>
      </w:divBdr>
    </w:div>
    <w:div w:id="814762543">
      <w:bodyDiv w:val="1"/>
      <w:marLeft w:val="0"/>
      <w:marRight w:val="0"/>
      <w:marTop w:val="0"/>
      <w:marBottom w:val="0"/>
      <w:divBdr>
        <w:top w:val="none" w:sz="0" w:space="0" w:color="auto"/>
        <w:left w:val="none" w:sz="0" w:space="0" w:color="auto"/>
        <w:bottom w:val="none" w:sz="0" w:space="0" w:color="auto"/>
        <w:right w:val="none" w:sz="0" w:space="0" w:color="auto"/>
      </w:divBdr>
    </w:div>
    <w:div w:id="897395567">
      <w:bodyDiv w:val="1"/>
      <w:marLeft w:val="0"/>
      <w:marRight w:val="0"/>
      <w:marTop w:val="0"/>
      <w:marBottom w:val="0"/>
      <w:divBdr>
        <w:top w:val="none" w:sz="0" w:space="0" w:color="auto"/>
        <w:left w:val="none" w:sz="0" w:space="0" w:color="auto"/>
        <w:bottom w:val="none" w:sz="0" w:space="0" w:color="auto"/>
        <w:right w:val="none" w:sz="0" w:space="0" w:color="auto"/>
      </w:divBdr>
    </w:div>
    <w:div w:id="947740808">
      <w:bodyDiv w:val="1"/>
      <w:marLeft w:val="0"/>
      <w:marRight w:val="0"/>
      <w:marTop w:val="0"/>
      <w:marBottom w:val="0"/>
      <w:divBdr>
        <w:top w:val="none" w:sz="0" w:space="0" w:color="auto"/>
        <w:left w:val="none" w:sz="0" w:space="0" w:color="auto"/>
        <w:bottom w:val="none" w:sz="0" w:space="0" w:color="auto"/>
        <w:right w:val="none" w:sz="0" w:space="0" w:color="auto"/>
      </w:divBdr>
    </w:div>
    <w:div w:id="1086531948">
      <w:bodyDiv w:val="1"/>
      <w:marLeft w:val="0"/>
      <w:marRight w:val="0"/>
      <w:marTop w:val="0"/>
      <w:marBottom w:val="0"/>
      <w:divBdr>
        <w:top w:val="none" w:sz="0" w:space="0" w:color="auto"/>
        <w:left w:val="none" w:sz="0" w:space="0" w:color="auto"/>
        <w:bottom w:val="none" w:sz="0" w:space="0" w:color="auto"/>
        <w:right w:val="none" w:sz="0" w:space="0" w:color="auto"/>
      </w:divBdr>
    </w:div>
    <w:div w:id="1101150232">
      <w:bodyDiv w:val="1"/>
      <w:marLeft w:val="0"/>
      <w:marRight w:val="0"/>
      <w:marTop w:val="0"/>
      <w:marBottom w:val="0"/>
      <w:divBdr>
        <w:top w:val="none" w:sz="0" w:space="0" w:color="auto"/>
        <w:left w:val="none" w:sz="0" w:space="0" w:color="auto"/>
        <w:bottom w:val="none" w:sz="0" w:space="0" w:color="auto"/>
        <w:right w:val="none" w:sz="0" w:space="0" w:color="auto"/>
      </w:divBdr>
    </w:div>
    <w:div w:id="1315531264">
      <w:bodyDiv w:val="1"/>
      <w:marLeft w:val="0"/>
      <w:marRight w:val="0"/>
      <w:marTop w:val="0"/>
      <w:marBottom w:val="0"/>
      <w:divBdr>
        <w:top w:val="none" w:sz="0" w:space="0" w:color="auto"/>
        <w:left w:val="none" w:sz="0" w:space="0" w:color="auto"/>
        <w:bottom w:val="none" w:sz="0" w:space="0" w:color="auto"/>
        <w:right w:val="none" w:sz="0" w:space="0" w:color="auto"/>
      </w:divBdr>
    </w:div>
    <w:div w:id="1560285421">
      <w:bodyDiv w:val="1"/>
      <w:marLeft w:val="0"/>
      <w:marRight w:val="0"/>
      <w:marTop w:val="0"/>
      <w:marBottom w:val="0"/>
      <w:divBdr>
        <w:top w:val="none" w:sz="0" w:space="0" w:color="auto"/>
        <w:left w:val="none" w:sz="0" w:space="0" w:color="auto"/>
        <w:bottom w:val="none" w:sz="0" w:space="0" w:color="auto"/>
        <w:right w:val="none" w:sz="0" w:space="0" w:color="auto"/>
      </w:divBdr>
    </w:div>
    <w:div w:id="1630239462">
      <w:bodyDiv w:val="1"/>
      <w:marLeft w:val="0"/>
      <w:marRight w:val="0"/>
      <w:marTop w:val="0"/>
      <w:marBottom w:val="0"/>
      <w:divBdr>
        <w:top w:val="none" w:sz="0" w:space="0" w:color="auto"/>
        <w:left w:val="none" w:sz="0" w:space="0" w:color="auto"/>
        <w:bottom w:val="none" w:sz="0" w:space="0" w:color="auto"/>
        <w:right w:val="none" w:sz="0" w:space="0" w:color="auto"/>
      </w:divBdr>
    </w:div>
    <w:div w:id="1788960722">
      <w:bodyDiv w:val="1"/>
      <w:marLeft w:val="0"/>
      <w:marRight w:val="0"/>
      <w:marTop w:val="0"/>
      <w:marBottom w:val="0"/>
      <w:divBdr>
        <w:top w:val="none" w:sz="0" w:space="0" w:color="auto"/>
        <w:left w:val="none" w:sz="0" w:space="0" w:color="auto"/>
        <w:bottom w:val="none" w:sz="0" w:space="0" w:color="auto"/>
        <w:right w:val="none" w:sz="0" w:space="0" w:color="auto"/>
      </w:divBdr>
    </w:div>
    <w:div w:id="2007240983">
      <w:bodyDiv w:val="1"/>
      <w:marLeft w:val="0"/>
      <w:marRight w:val="0"/>
      <w:marTop w:val="0"/>
      <w:marBottom w:val="0"/>
      <w:divBdr>
        <w:top w:val="none" w:sz="0" w:space="0" w:color="auto"/>
        <w:left w:val="none" w:sz="0" w:space="0" w:color="auto"/>
        <w:bottom w:val="none" w:sz="0" w:space="0" w:color="auto"/>
        <w:right w:val="none" w:sz="0" w:space="0" w:color="auto"/>
      </w:divBdr>
    </w:div>
    <w:div w:id="20336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goreg.ohchr.org" TargetMode="External"/><Relationship Id="rId18" Type="http://schemas.openxmlformats.org/officeDocument/2006/relationships/image" Target="media/image1.png"/><Relationship Id="rId26" Type="http://schemas.openxmlformats.org/officeDocument/2006/relationships/hyperlink" Target="https://extranet.ohchr.org/_layouts/15/LoginPage/login.aspx?ReturnUrl=%2fsites%2fhrc%2f_layouts%2f15%2fAuthenticate.aspx%3fSource%3d%252Fsites%252Fhrc&amp;Source=%2Fsites%2Fhrc" TargetMode="External"/><Relationship Id="rId3" Type="http://schemas.openxmlformats.org/officeDocument/2006/relationships/customXml" Target="../customXml/item3.xml"/><Relationship Id="rId21" Type="http://schemas.openxmlformats.org/officeDocument/2006/relationships/image" Target="cid:image003.jpg@01D67F91.E4577290" TargetMode="External"/><Relationship Id="rId7" Type="http://schemas.openxmlformats.org/officeDocument/2006/relationships/settings" Target="settings.xml"/><Relationship Id="rId12" Type="http://schemas.openxmlformats.org/officeDocument/2006/relationships/hyperlink" Target="https://indico.un.org/event/20200/" TargetMode="External"/><Relationship Id="rId17" Type="http://schemas.openxmlformats.org/officeDocument/2006/relationships/hyperlink" Target="http://ngoreg.ohchr.org/" TargetMode="External"/><Relationship Id="rId25" Type="http://schemas.openxmlformats.org/officeDocument/2006/relationships/hyperlink" Target="mailto:hrcngo@ohchr.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rcstatement@ohchr.org" TargetMode="External"/><Relationship Id="rId20" Type="http://schemas.openxmlformats.org/officeDocument/2006/relationships/image" Target="media/image2.jpeg"/><Relationship Id="rId29" Type="http://schemas.openxmlformats.org/officeDocument/2006/relationships/hyperlink" Target="https://www.ohchr.org/EN/HRBodies/HRC/Pages/NgoParticipat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ngo@ohchr.org"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su2@un.org" TargetMode="External"/><Relationship Id="rId23" Type="http://schemas.openxmlformats.org/officeDocument/2006/relationships/image" Target="cid:image001.jpg@01D681E8.229EB330" TargetMode="External"/><Relationship Id="rId28" Type="http://schemas.openxmlformats.org/officeDocument/2006/relationships/hyperlink" Target="mailto:hrcaccreditation@ohchr.org" TargetMode="External"/><Relationship Id="rId10" Type="http://schemas.openxmlformats.org/officeDocument/2006/relationships/endnotes" Target="endnotes.xml"/><Relationship Id="rId19" Type="http://schemas.openxmlformats.org/officeDocument/2006/relationships/image" Target="cid:image002.png@01D648B7.FF8D176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goconfirmation@ohchr.org" TargetMode="External"/><Relationship Id="rId22" Type="http://schemas.openxmlformats.org/officeDocument/2006/relationships/image" Target="media/image3.jpeg"/><Relationship Id="rId27" Type="http://schemas.openxmlformats.org/officeDocument/2006/relationships/hyperlink" Target="mailto:hrcngo@ohchr.or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4F55-DECD-4ED9-A977-E6A6A51A4108}">
  <ds:schemaRefs>
    <ds:schemaRef ds:uri="http://schemas.microsoft.com/sharepoint/v3/contenttype/forms"/>
  </ds:schemaRefs>
</ds:datastoreItem>
</file>

<file path=customXml/itemProps2.xml><?xml version="1.0" encoding="utf-8"?>
<ds:datastoreItem xmlns:ds="http://schemas.openxmlformats.org/officeDocument/2006/customXml" ds:itemID="{5622A305-23F7-4FC4-8F2C-9DE1764B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23954C-27BB-4E06-BDD2-899557F84C59}">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4F0C66-E86C-477C-AD2B-0B6F5230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NICOLINI Antonio</dc:creator>
  <cp:keywords/>
  <dc:description/>
  <cp:lastModifiedBy>NICOLINI Antonio</cp:lastModifiedBy>
  <cp:revision>43</cp:revision>
  <dcterms:created xsi:type="dcterms:W3CDTF">2020-08-28T08:06:00Z</dcterms:created>
  <dcterms:modified xsi:type="dcterms:W3CDTF">2020-09-11T10:51:00Z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