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FFFEA" w14:textId="654B4936" w:rsidR="00FC7330" w:rsidRPr="0002381F" w:rsidRDefault="00152EE1" w:rsidP="00FC7330">
      <w:pPr>
        <w:spacing w:line="240" w:lineRule="auto"/>
        <w:jc w:val="center"/>
        <w:rPr>
          <w:rFonts w:cs="Times New Roman"/>
          <w:b/>
          <w:bCs/>
          <w:sz w:val="24"/>
        </w:rPr>
      </w:pPr>
      <w:r>
        <w:rPr>
          <w:rFonts w:cs="Times New Roman"/>
          <w:b/>
          <w:bCs/>
          <w:sz w:val="24"/>
        </w:rPr>
        <w:t>M</w:t>
      </w:r>
      <w:r w:rsidR="00FC7330" w:rsidRPr="0002381F">
        <w:rPr>
          <w:rFonts w:cs="Times New Roman"/>
          <w:b/>
          <w:bCs/>
          <w:sz w:val="24"/>
        </w:rPr>
        <w:t xml:space="preserve">eetings of the Council during the </w:t>
      </w:r>
      <w:r w:rsidR="00F030CD">
        <w:rPr>
          <w:rFonts w:cs="Times New Roman"/>
          <w:b/>
          <w:bCs/>
          <w:sz w:val="24"/>
        </w:rPr>
        <w:t>4</w:t>
      </w:r>
      <w:r>
        <w:rPr>
          <w:rFonts w:cs="Times New Roman"/>
          <w:b/>
          <w:bCs/>
          <w:sz w:val="24"/>
        </w:rPr>
        <w:t>6</w:t>
      </w:r>
      <w:r w:rsidR="0087089C" w:rsidRPr="0087089C">
        <w:rPr>
          <w:rFonts w:cs="Times New Roman"/>
          <w:b/>
          <w:bCs/>
          <w:sz w:val="24"/>
          <w:vertAlign w:val="superscript"/>
        </w:rPr>
        <w:t>th</w:t>
      </w:r>
      <w:r w:rsidR="0087089C">
        <w:rPr>
          <w:rFonts w:cs="Times New Roman"/>
          <w:b/>
          <w:bCs/>
          <w:sz w:val="24"/>
        </w:rPr>
        <w:t xml:space="preserve"> </w:t>
      </w:r>
      <w:r w:rsidR="00A117A8">
        <w:rPr>
          <w:rFonts w:cs="Times New Roman"/>
          <w:b/>
          <w:bCs/>
          <w:sz w:val="24"/>
        </w:rPr>
        <w:t>session</w:t>
      </w:r>
    </w:p>
    <w:p w14:paraId="7669A572" w14:textId="3FCDFD52" w:rsidR="00FC7330" w:rsidRPr="00AA20CE" w:rsidRDefault="00AE08BE" w:rsidP="00FC7330">
      <w:pPr>
        <w:pBdr>
          <w:bottom w:val="single" w:sz="6" w:space="1" w:color="auto"/>
        </w:pBdr>
        <w:spacing w:line="240" w:lineRule="auto"/>
        <w:jc w:val="center"/>
        <w:rPr>
          <w:rFonts w:cs="Times New Roman"/>
          <w:b/>
          <w:bCs/>
          <w:sz w:val="28"/>
        </w:rPr>
      </w:pPr>
      <w:r w:rsidRPr="00AA20CE">
        <w:rPr>
          <w:rFonts w:cs="Times New Roman"/>
          <w:b/>
          <w:bCs/>
          <w:sz w:val="28"/>
        </w:rPr>
        <w:t>I</w:t>
      </w:r>
      <w:r w:rsidR="00FC7330" w:rsidRPr="00AA20CE">
        <w:rPr>
          <w:rFonts w:cs="Times New Roman"/>
          <w:b/>
          <w:bCs/>
          <w:sz w:val="28"/>
        </w:rPr>
        <w:t>nformation note for NGOs</w:t>
      </w:r>
    </w:p>
    <w:p w14:paraId="4DFD06C4" w14:textId="328DEAAE" w:rsidR="00FC7330" w:rsidRPr="0002381F" w:rsidRDefault="00FC7330" w:rsidP="00733358">
      <w:pPr>
        <w:pBdr>
          <w:bottom w:val="single" w:sz="6" w:space="1" w:color="auto"/>
        </w:pBdr>
        <w:spacing w:line="240" w:lineRule="auto"/>
        <w:jc w:val="center"/>
        <w:rPr>
          <w:rFonts w:cs="Times New Roman"/>
          <w:i/>
        </w:rPr>
      </w:pPr>
      <w:r w:rsidRPr="0002381F">
        <w:rPr>
          <w:rFonts w:cs="Times New Roman"/>
          <w:b/>
          <w:bCs/>
          <w:i/>
          <w:highlight w:val="yellow"/>
        </w:rPr>
        <w:t>(Latest</w:t>
      </w:r>
      <w:r w:rsidR="001F1C4F">
        <w:rPr>
          <w:rFonts w:cs="Times New Roman"/>
          <w:b/>
          <w:bCs/>
          <w:i/>
          <w:highlight w:val="yellow"/>
        </w:rPr>
        <w:t xml:space="preserve"> update:</w:t>
      </w:r>
      <w:r w:rsidR="001E000B">
        <w:rPr>
          <w:rFonts w:cs="Times New Roman"/>
          <w:b/>
          <w:bCs/>
          <w:i/>
          <w:highlight w:val="yellow"/>
        </w:rPr>
        <w:t xml:space="preserve"> </w:t>
      </w:r>
      <w:r w:rsidR="0045508D">
        <w:rPr>
          <w:rFonts w:cs="Times New Roman"/>
          <w:b/>
          <w:bCs/>
          <w:i/>
          <w:highlight w:val="yellow"/>
        </w:rPr>
        <w:t>23</w:t>
      </w:r>
      <w:r w:rsidR="00152EE1">
        <w:rPr>
          <w:rFonts w:cs="Times New Roman"/>
          <w:b/>
          <w:bCs/>
          <w:i/>
          <w:highlight w:val="yellow"/>
        </w:rPr>
        <w:t xml:space="preserve"> </w:t>
      </w:r>
      <w:r w:rsidR="001B2960">
        <w:rPr>
          <w:rFonts w:cs="Times New Roman"/>
          <w:b/>
          <w:bCs/>
          <w:i/>
          <w:highlight w:val="yellow"/>
        </w:rPr>
        <w:t>February</w:t>
      </w:r>
      <w:r w:rsidR="00152EE1">
        <w:rPr>
          <w:rFonts w:cs="Times New Roman"/>
          <w:b/>
          <w:bCs/>
          <w:i/>
          <w:highlight w:val="yellow"/>
        </w:rPr>
        <w:t xml:space="preserve"> 2021 </w:t>
      </w:r>
      <w:r w:rsidR="00626191" w:rsidRPr="0002381F">
        <w:rPr>
          <w:rFonts w:cs="Times New Roman"/>
          <w:b/>
          <w:bCs/>
          <w:i/>
          <w:highlight w:val="yellow"/>
        </w:rPr>
        <w:t>– Subject to change)</w:t>
      </w:r>
    </w:p>
    <w:sdt>
      <w:sdtPr>
        <w:rPr>
          <w:rFonts w:asciiTheme="minorHAnsi" w:eastAsiaTheme="minorHAnsi" w:hAnsiTheme="minorHAnsi" w:cstheme="minorBidi"/>
          <w:color w:val="auto"/>
          <w:sz w:val="22"/>
          <w:szCs w:val="22"/>
          <w:lang w:val="en-GB"/>
        </w:rPr>
        <w:id w:val="1400020194"/>
        <w:docPartObj>
          <w:docPartGallery w:val="Table of Contents"/>
          <w:docPartUnique/>
        </w:docPartObj>
      </w:sdtPr>
      <w:sdtEndPr>
        <w:rPr>
          <w:b/>
          <w:bCs/>
          <w:noProof/>
        </w:rPr>
      </w:sdtEndPr>
      <w:sdtContent>
        <w:p w14:paraId="7EF96CE2" w14:textId="77777777" w:rsidR="003C3421" w:rsidRPr="0002381F" w:rsidRDefault="003C3421">
          <w:pPr>
            <w:pStyle w:val="TOCHeading"/>
            <w:rPr>
              <w:rFonts w:asciiTheme="minorHAnsi" w:hAnsiTheme="minorHAnsi"/>
              <w:sz w:val="22"/>
              <w:szCs w:val="22"/>
            </w:rPr>
          </w:pPr>
          <w:r w:rsidRPr="0002381F">
            <w:rPr>
              <w:rFonts w:asciiTheme="minorHAnsi" w:hAnsiTheme="minorHAnsi"/>
              <w:sz w:val="22"/>
              <w:szCs w:val="22"/>
            </w:rPr>
            <w:t>Contents</w:t>
          </w:r>
        </w:p>
        <w:p w14:paraId="6328E9A9" w14:textId="27E00E1E" w:rsidR="006750FC" w:rsidRDefault="003C3421">
          <w:pPr>
            <w:pStyle w:val="TOC1"/>
            <w:rPr>
              <w:rFonts w:eastAsiaTheme="minorEastAsia"/>
              <w:noProof/>
              <w:lang w:eastAsia="en-GB"/>
            </w:rPr>
          </w:pPr>
          <w:r w:rsidRPr="0002381F">
            <w:fldChar w:fldCharType="begin"/>
          </w:r>
          <w:r w:rsidRPr="0002381F">
            <w:instrText xml:space="preserve"> TOC \o "1-3" \h \z \u </w:instrText>
          </w:r>
          <w:r w:rsidRPr="0002381F">
            <w:fldChar w:fldCharType="separate"/>
          </w:r>
          <w:hyperlink w:anchor="_Toc64896869" w:history="1">
            <w:r w:rsidR="006750FC" w:rsidRPr="00FB0DBB">
              <w:rPr>
                <w:rStyle w:val="Hyperlink"/>
                <w:noProof/>
              </w:rPr>
              <w:t>Introduction</w:t>
            </w:r>
            <w:r w:rsidR="006750FC">
              <w:rPr>
                <w:noProof/>
                <w:webHidden/>
              </w:rPr>
              <w:tab/>
            </w:r>
            <w:r w:rsidR="006750FC">
              <w:rPr>
                <w:noProof/>
                <w:webHidden/>
              </w:rPr>
              <w:fldChar w:fldCharType="begin"/>
            </w:r>
            <w:r w:rsidR="006750FC">
              <w:rPr>
                <w:noProof/>
                <w:webHidden/>
              </w:rPr>
              <w:instrText xml:space="preserve"> PAGEREF _Toc64896869 \h </w:instrText>
            </w:r>
            <w:r w:rsidR="006750FC">
              <w:rPr>
                <w:noProof/>
                <w:webHidden/>
              </w:rPr>
            </w:r>
            <w:r w:rsidR="006750FC">
              <w:rPr>
                <w:noProof/>
                <w:webHidden/>
              </w:rPr>
              <w:fldChar w:fldCharType="separate"/>
            </w:r>
            <w:r w:rsidR="006750FC">
              <w:rPr>
                <w:noProof/>
                <w:webHidden/>
              </w:rPr>
              <w:t>1</w:t>
            </w:r>
            <w:r w:rsidR="006750FC">
              <w:rPr>
                <w:noProof/>
                <w:webHidden/>
              </w:rPr>
              <w:fldChar w:fldCharType="end"/>
            </w:r>
          </w:hyperlink>
        </w:p>
        <w:p w14:paraId="3398DE86" w14:textId="3B10FA57" w:rsidR="006750FC" w:rsidRDefault="009E3875">
          <w:pPr>
            <w:pStyle w:val="TOC1"/>
            <w:rPr>
              <w:rFonts w:eastAsiaTheme="minorEastAsia"/>
              <w:noProof/>
              <w:lang w:eastAsia="en-GB"/>
            </w:rPr>
          </w:pPr>
          <w:hyperlink w:anchor="_Toc64896870" w:history="1">
            <w:r w:rsidR="006750FC" w:rsidRPr="00FB0DBB">
              <w:rPr>
                <w:rStyle w:val="Hyperlink"/>
                <w:noProof/>
              </w:rPr>
              <w:t>NGO Liaison Office</w:t>
            </w:r>
            <w:r w:rsidR="006750FC">
              <w:rPr>
                <w:noProof/>
                <w:webHidden/>
              </w:rPr>
              <w:tab/>
            </w:r>
            <w:r w:rsidR="006750FC">
              <w:rPr>
                <w:noProof/>
                <w:webHidden/>
              </w:rPr>
              <w:fldChar w:fldCharType="begin"/>
            </w:r>
            <w:r w:rsidR="006750FC">
              <w:rPr>
                <w:noProof/>
                <w:webHidden/>
              </w:rPr>
              <w:instrText xml:space="preserve"> PAGEREF _Toc64896870 \h </w:instrText>
            </w:r>
            <w:r w:rsidR="006750FC">
              <w:rPr>
                <w:noProof/>
                <w:webHidden/>
              </w:rPr>
            </w:r>
            <w:r w:rsidR="006750FC">
              <w:rPr>
                <w:noProof/>
                <w:webHidden/>
              </w:rPr>
              <w:fldChar w:fldCharType="separate"/>
            </w:r>
            <w:r w:rsidR="006750FC">
              <w:rPr>
                <w:noProof/>
                <w:webHidden/>
              </w:rPr>
              <w:t>1</w:t>
            </w:r>
            <w:r w:rsidR="006750FC">
              <w:rPr>
                <w:noProof/>
                <w:webHidden/>
              </w:rPr>
              <w:fldChar w:fldCharType="end"/>
            </w:r>
          </w:hyperlink>
        </w:p>
        <w:p w14:paraId="0A9D8443" w14:textId="6121CC67" w:rsidR="006750FC" w:rsidRDefault="009E3875">
          <w:pPr>
            <w:pStyle w:val="TOC1"/>
            <w:rPr>
              <w:rFonts w:eastAsiaTheme="minorEastAsia"/>
              <w:noProof/>
              <w:lang w:eastAsia="en-GB"/>
            </w:rPr>
          </w:pPr>
          <w:hyperlink w:anchor="_Toc64896871" w:history="1">
            <w:r w:rsidR="006750FC" w:rsidRPr="00FB0DBB">
              <w:rPr>
                <w:rStyle w:val="Hyperlink"/>
                <w:noProof/>
              </w:rPr>
              <w:t>1)</w:t>
            </w:r>
            <w:r w:rsidR="006750FC">
              <w:rPr>
                <w:rFonts w:eastAsiaTheme="minorEastAsia"/>
                <w:noProof/>
                <w:lang w:eastAsia="en-GB"/>
              </w:rPr>
              <w:tab/>
            </w:r>
            <w:r w:rsidR="006750FC" w:rsidRPr="00FB0DBB">
              <w:rPr>
                <w:rStyle w:val="Hyperlink"/>
                <w:noProof/>
              </w:rPr>
              <w:t>Dates and important information</w:t>
            </w:r>
            <w:r w:rsidR="006750FC">
              <w:rPr>
                <w:noProof/>
                <w:webHidden/>
              </w:rPr>
              <w:tab/>
            </w:r>
            <w:r w:rsidR="006750FC">
              <w:rPr>
                <w:noProof/>
                <w:webHidden/>
              </w:rPr>
              <w:fldChar w:fldCharType="begin"/>
            </w:r>
            <w:r w:rsidR="006750FC">
              <w:rPr>
                <w:noProof/>
                <w:webHidden/>
              </w:rPr>
              <w:instrText xml:space="preserve"> PAGEREF _Toc64896871 \h </w:instrText>
            </w:r>
            <w:r w:rsidR="006750FC">
              <w:rPr>
                <w:noProof/>
                <w:webHidden/>
              </w:rPr>
            </w:r>
            <w:r w:rsidR="006750FC">
              <w:rPr>
                <w:noProof/>
                <w:webHidden/>
              </w:rPr>
              <w:fldChar w:fldCharType="separate"/>
            </w:r>
            <w:r w:rsidR="006750FC">
              <w:rPr>
                <w:noProof/>
                <w:webHidden/>
              </w:rPr>
              <w:t>2</w:t>
            </w:r>
            <w:r w:rsidR="006750FC">
              <w:rPr>
                <w:noProof/>
                <w:webHidden/>
              </w:rPr>
              <w:fldChar w:fldCharType="end"/>
            </w:r>
          </w:hyperlink>
        </w:p>
        <w:p w14:paraId="57E7C00D" w14:textId="2095042D" w:rsidR="006750FC" w:rsidRDefault="009E3875">
          <w:pPr>
            <w:pStyle w:val="TOC1"/>
            <w:rPr>
              <w:rFonts w:eastAsiaTheme="minorEastAsia"/>
              <w:noProof/>
              <w:lang w:eastAsia="en-GB"/>
            </w:rPr>
          </w:pPr>
          <w:hyperlink w:anchor="_Toc64896872" w:history="1">
            <w:r w:rsidR="006750FC" w:rsidRPr="00FB0DBB">
              <w:rPr>
                <w:rStyle w:val="Hyperlink"/>
                <w:noProof/>
              </w:rPr>
              <w:t>2)</w:t>
            </w:r>
            <w:r w:rsidR="006750FC">
              <w:rPr>
                <w:rFonts w:eastAsiaTheme="minorEastAsia"/>
                <w:noProof/>
                <w:lang w:eastAsia="en-GB"/>
              </w:rPr>
              <w:tab/>
            </w:r>
            <w:r w:rsidR="006750FC" w:rsidRPr="00FB0DBB">
              <w:rPr>
                <w:rStyle w:val="Hyperlink"/>
                <w:noProof/>
              </w:rPr>
              <w:t>Plenary meetings</w:t>
            </w:r>
            <w:r w:rsidR="006750FC">
              <w:rPr>
                <w:noProof/>
                <w:webHidden/>
              </w:rPr>
              <w:tab/>
            </w:r>
            <w:r w:rsidR="006750FC">
              <w:rPr>
                <w:noProof/>
                <w:webHidden/>
              </w:rPr>
              <w:fldChar w:fldCharType="begin"/>
            </w:r>
            <w:r w:rsidR="006750FC">
              <w:rPr>
                <w:noProof/>
                <w:webHidden/>
              </w:rPr>
              <w:instrText xml:space="preserve"> PAGEREF _Toc64896872 \h </w:instrText>
            </w:r>
            <w:r w:rsidR="006750FC">
              <w:rPr>
                <w:noProof/>
                <w:webHidden/>
              </w:rPr>
            </w:r>
            <w:r w:rsidR="006750FC">
              <w:rPr>
                <w:noProof/>
                <w:webHidden/>
              </w:rPr>
              <w:fldChar w:fldCharType="separate"/>
            </w:r>
            <w:r w:rsidR="006750FC">
              <w:rPr>
                <w:noProof/>
                <w:webHidden/>
              </w:rPr>
              <w:t>2</w:t>
            </w:r>
            <w:r w:rsidR="006750FC">
              <w:rPr>
                <w:noProof/>
                <w:webHidden/>
              </w:rPr>
              <w:fldChar w:fldCharType="end"/>
            </w:r>
          </w:hyperlink>
        </w:p>
        <w:p w14:paraId="70BF9806" w14:textId="5A875317" w:rsidR="006750FC" w:rsidRDefault="009E3875">
          <w:pPr>
            <w:pStyle w:val="TOC1"/>
            <w:rPr>
              <w:rFonts w:eastAsiaTheme="minorEastAsia"/>
              <w:noProof/>
              <w:lang w:eastAsia="en-GB"/>
            </w:rPr>
          </w:pPr>
          <w:hyperlink w:anchor="_Toc64896873" w:history="1">
            <w:r w:rsidR="006750FC" w:rsidRPr="00FB0DBB">
              <w:rPr>
                <w:rStyle w:val="Hyperlink"/>
                <w:noProof/>
              </w:rPr>
              <w:t>3)</w:t>
            </w:r>
            <w:r w:rsidR="006750FC">
              <w:rPr>
                <w:rFonts w:eastAsiaTheme="minorEastAsia"/>
                <w:noProof/>
                <w:lang w:eastAsia="en-GB"/>
              </w:rPr>
              <w:tab/>
            </w:r>
            <w:r w:rsidR="006750FC" w:rsidRPr="00FB0DBB">
              <w:rPr>
                <w:rStyle w:val="Hyperlink"/>
                <w:noProof/>
              </w:rPr>
              <w:t>Accreditation to HRC46</w:t>
            </w:r>
            <w:r w:rsidR="006750FC">
              <w:rPr>
                <w:noProof/>
                <w:webHidden/>
              </w:rPr>
              <w:tab/>
            </w:r>
            <w:r w:rsidR="006750FC">
              <w:rPr>
                <w:noProof/>
                <w:webHidden/>
              </w:rPr>
              <w:fldChar w:fldCharType="begin"/>
            </w:r>
            <w:r w:rsidR="006750FC">
              <w:rPr>
                <w:noProof/>
                <w:webHidden/>
              </w:rPr>
              <w:instrText xml:space="preserve"> PAGEREF _Toc64896873 \h </w:instrText>
            </w:r>
            <w:r w:rsidR="006750FC">
              <w:rPr>
                <w:noProof/>
                <w:webHidden/>
              </w:rPr>
            </w:r>
            <w:r w:rsidR="006750FC">
              <w:rPr>
                <w:noProof/>
                <w:webHidden/>
              </w:rPr>
              <w:fldChar w:fldCharType="separate"/>
            </w:r>
            <w:r w:rsidR="006750FC">
              <w:rPr>
                <w:noProof/>
                <w:webHidden/>
              </w:rPr>
              <w:t>2</w:t>
            </w:r>
            <w:r w:rsidR="006750FC">
              <w:rPr>
                <w:noProof/>
                <w:webHidden/>
              </w:rPr>
              <w:fldChar w:fldCharType="end"/>
            </w:r>
          </w:hyperlink>
        </w:p>
        <w:p w14:paraId="01380E34" w14:textId="1083DA7B" w:rsidR="006750FC" w:rsidRDefault="009E3875">
          <w:pPr>
            <w:pStyle w:val="TOC1"/>
            <w:rPr>
              <w:rFonts w:eastAsiaTheme="minorEastAsia"/>
              <w:noProof/>
              <w:lang w:eastAsia="en-GB"/>
            </w:rPr>
          </w:pPr>
          <w:hyperlink w:anchor="_Toc64896874" w:history="1">
            <w:r w:rsidR="006750FC" w:rsidRPr="00FB0DBB">
              <w:rPr>
                <w:rStyle w:val="Hyperlink"/>
                <w:noProof/>
              </w:rPr>
              <w:t>4)</w:t>
            </w:r>
            <w:r w:rsidR="006750FC">
              <w:rPr>
                <w:rFonts w:eastAsiaTheme="minorEastAsia"/>
                <w:noProof/>
                <w:lang w:eastAsia="en-GB"/>
              </w:rPr>
              <w:tab/>
            </w:r>
            <w:r w:rsidR="006750FC" w:rsidRPr="00FB0DBB">
              <w:rPr>
                <w:rStyle w:val="Hyperlink"/>
                <w:noProof/>
              </w:rPr>
              <w:t>Oral statements and lists of speakers</w:t>
            </w:r>
            <w:r w:rsidR="006750FC">
              <w:rPr>
                <w:noProof/>
                <w:webHidden/>
              </w:rPr>
              <w:tab/>
            </w:r>
            <w:r w:rsidR="006750FC">
              <w:rPr>
                <w:noProof/>
                <w:webHidden/>
              </w:rPr>
              <w:fldChar w:fldCharType="begin"/>
            </w:r>
            <w:r w:rsidR="006750FC">
              <w:rPr>
                <w:noProof/>
                <w:webHidden/>
              </w:rPr>
              <w:instrText xml:space="preserve"> PAGEREF _Toc64896874 \h </w:instrText>
            </w:r>
            <w:r w:rsidR="006750FC">
              <w:rPr>
                <w:noProof/>
                <w:webHidden/>
              </w:rPr>
            </w:r>
            <w:r w:rsidR="006750FC">
              <w:rPr>
                <w:noProof/>
                <w:webHidden/>
              </w:rPr>
              <w:fldChar w:fldCharType="separate"/>
            </w:r>
            <w:r w:rsidR="006750FC">
              <w:rPr>
                <w:noProof/>
                <w:webHidden/>
              </w:rPr>
              <w:t>2</w:t>
            </w:r>
            <w:r w:rsidR="006750FC">
              <w:rPr>
                <w:noProof/>
                <w:webHidden/>
              </w:rPr>
              <w:fldChar w:fldCharType="end"/>
            </w:r>
          </w:hyperlink>
        </w:p>
        <w:p w14:paraId="5E858348" w14:textId="098EECDD" w:rsidR="006750FC" w:rsidRDefault="009E3875">
          <w:pPr>
            <w:pStyle w:val="TOC2"/>
            <w:tabs>
              <w:tab w:val="right" w:leader="dot" w:pos="9016"/>
            </w:tabs>
            <w:rPr>
              <w:rFonts w:eastAsiaTheme="minorEastAsia"/>
              <w:noProof/>
              <w:lang w:eastAsia="en-GB"/>
            </w:rPr>
          </w:pPr>
          <w:hyperlink w:anchor="_Toc64896875" w:history="1">
            <w:r w:rsidR="006750FC" w:rsidRPr="00FB0DBB">
              <w:rPr>
                <w:rStyle w:val="Hyperlink"/>
                <w:noProof/>
              </w:rPr>
              <w:t>4.1. Online registration system</w:t>
            </w:r>
            <w:r w:rsidR="006750FC">
              <w:rPr>
                <w:noProof/>
                <w:webHidden/>
              </w:rPr>
              <w:tab/>
            </w:r>
            <w:r w:rsidR="006750FC">
              <w:rPr>
                <w:noProof/>
                <w:webHidden/>
              </w:rPr>
              <w:fldChar w:fldCharType="begin"/>
            </w:r>
            <w:r w:rsidR="006750FC">
              <w:rPr>
                <w:noProof/>
                <w:webHidden/>
              </w:rPr>
              <w:instrText xml:space="preserve"> PAGEREF _Toc64896875 \h </w:instrText>
            </w:r>
            <w:r w:rsidR="006750FC">
              <w:rPr>
                <w:noProof/>
                <w:webHidden/>
              </w:rPr>
            </w:r>
            <w:r w:rsidR="006750FC">
              <w:rPr>
                <w:noProof/>
                <w:webHidden/>
              </w:rPr>
              <w:fldChar w:fldCharType="separate"/>
            </w:r>
            <w:r w:rsidR="006750FC">
              <w:rPr>
                <w:noProof/>
                <w:webHidden/>
              </w:rPr>
              <w:t>2</w:t>
            </w:r>
            <w:r w:rsidR="006750FC">
              <w:rPr>
                <w:noProof/>
                <w:webHidden/>
              </w:rPr>
              <w:fldChar w:fldCharType="end"/>
            </w:r>
          </w:hyperlink>
        </w:p>
        <w:p w14:paraId="430A494F" w14:textId="64B5C173" w:rsidR="006750FC" w:rsidRDefault="009E3875">
          <w:pPr>
            <w:pStyle w:val="TOC3"/>
            <w:rPr>
              <w:rFonts w:eastAsiaTheme="minorEastAsia"/>
              <w:noProof/>
              <w:lang w:eastAsia="en-GB"/>
            </w:rPr>
          </w:pPr>
          <w:hyperlink w:anchor="_Toc64896876" w:history="1">
            <w:r w:rsidR="006750FC" w:rsidRPr="00FB0DBB">
              <w:rPr>
                <w:rStyle w:val="Hyperlink"/>
                <w:noProof/>
                <w:highlight w:val="yellow"/>
              </w:rPr>
              <w:t>4.1.1 Ad-hoc modalities for NGOs participation in general debates</w:t>
            </w:r>
            <w:r w:rsidR="006750FC">
              <w:rPr>
                <w:noProof/>
                <w:webHidden/>
              </w:rPr>
              <w:tab/>
            </w:r>
            <w:r w:rsidR="006750FC">
              <w:rPr>
                <w:noProof/>
                <w:webHidden/>
              </w:rPr>
              <w:fldChar w:fldCharType="begin"/>
            </w:r>
            <w:r w:rsidR="006750FC">
              <w:rPr>
                <w:noProof/>
                <w:webHidden/>
              </w:rPr>
              <w:instrText xml:space="preserve"> PAGEREF _Toc64896876 \h </w:instrText>
            </w:r>
            <w:r w:rsidR="006750FC">
              <w:rPr>
                <w:noProof/>
                <w:webHidden/>
              </w:rPr>
            </w:r>
            <w:r w:rsidR="006750FC">
              <w:rPr>
                <w:noProof/>
                <w:webHidden/>
              </w:rPr>
              <w:fldChar w:fldCharType="separate"/>
            </w:r>
            <w:r w:rsidR="006750FC">
              <w:rPr>
                <w:noProof/>
                <w:webHidden/>
              </w:rPr>
              <w:t>3</w:t>
            </w:r>
            <w:r w:rsidR="006750FC">
              <w:rPr>
                <w:noProof/>
                <w:webHidden/>
              </w:rPr>
              <w:fldChar w:fldCharType="end"/>
            </w:r>
          </w:hyperlink>
        </w:p>
        <w:p w14:paraId="7CAB2D11" w14:textId="4EEDC205" w:rsidR="006750FC" w:rsidRDefault="009E3875">
          <w:pPr>
            <w:pStyle w:val="TOC2"/>
            <w:tabs>
              <w:tab w:val="right" w:leader="dot" w:pos="9016"/>
            </w:tabs>
            <w:rPr>
              <w:rFonts w:eastAsiaTheme="minorEastAsia"/>
              <w:noProof/>
              <w:lang w:eastAsia="en-GB"/>
            </w:rPr>
          </w:pPr>
          <w:hyperlink w:anchor="_Toc64896877" w:history="1">
            <w:r w:rsidR="006750FC" w:rsidRPr="00FB0DBB">
              <w:rPr>
                <w:rStyle w:val="Hyperlink"/>
                <w:noProof/>
              </w:rPr>
              <w:t>4.2 List of speakers on HRC Extranet</w:t>
            </w:r>
            <w:r w:rsidR="006750FC">
              <w:rPr>
                <w:noProof/>
                <w:webHidden/>
              </w:rPr>
              <w:tab/>
            </w:r>
            <w:r w:rsidR="006750FC">
              <w:rPr>
                <w:noProof/>
                <w:webHidden/>
              </w:rPr>
              <w:fldChar w:fldCharType="begin"/>
            </w:r>
            <w:r w:rsidR="006750FC">
              <w:rPr>
                <w:noProof/>
                <w:webHidden/>
              </w:rPr>
              <w:instrText xml:space="preserve"> PAGEREF _Toc64896877 \h </w:instrText>
            </w:r>
            <w:r w:rsidR="006750FC">
              <w:rPr>
                <w:noProof/>
                <w:webHidden/>
              </w:rPr>
            </w:r>
            <w:r w:rsidR="006750FC">
              <w:rPr>
                <w:noProof/>
                <w:webHidden/>
              </w:rPr>
              <w:fldChar w:fldCharType="separate"/>
            </w:r>
            <w:r w:rsidR="006750FC">
              <w:rPr>
                <w:noProof/>
                <w:webHidden/>
              </w:rPr>
              <w:t>3</w:t>
            </w:r>
            <w:r w:rsidR="006750FC">
              <w:rPr>
                <w:noProof/>
                <w:webHidden/>
              </w:rPr>
              <w:fldChar w:fldCharType="end"/>
            </w:r>
          </w:hyperlink>
        </w:p>
        <w:p w14:paraId="4DECEF6B" w14:textId="7A591080" w:rsidR="006750FC" w:rsidRDefault="009E3875">
          <w:pPr>
            <w:pStyle w:val="TOC2"/>
            <w:tabs>
              <w:tab w:val="right" w:leader="dot" w:pos="9016"/>
            </w:tabs>
            <w:rPr>
              <w:rFonts w:eastAsiaTheme="minorEastAsia"/>
              <w:noProof/>
              <w:lang w:eastAsia="en-GB"/>
            </w:rPr>
          </w:pPr>
          <w:hyperlink w:anchor="_Toc64896878" w:history="1">
            <w:r w:rsidR="006750FC" w:rsidRPr="00FB0DBB">
              <w:rPr>
                <w:rStyle w:val="Hyperlink"/>
                <w:noProof/>
              </w:rPr>
              <w:t>4.3 Confirmation of speaking slots</w:t>
            </w:r>
            <w:r w:rsidR="006750FC">
              <w:rPr>
                <w:noProof/>
                <w:webHidden/>
              </w:rPr>
              <w:tab/>
            </w:r>
            <w:r w:rsidR="006750FC">
              <w:rPr>
                <w:noProof/>
                <w:webHidden/>
              </w:rPr>
              <w:fldChar w:fldCharType="begin"/>
            </w:r>
            <w:r w:rsidR="006750FC">
              <w:rPr>
                <w:noProof/>
                <w:webHidden/>
              </w:rPr>
              <w:instrText xml:space="preserve"> PAGEREF _Toc64896878 \h </w:instrText>
            </w:r>
            <w:r w:rsidR="006750FC">
              <w:rPr>
                <w:noProof/>
                <w:webHidden/>
              </w:rPr>
            </w:r>
            <w:r w:rsidR="006750FC">
              <w:rPr>
                <w:noProof/>
                <w:webHidden/>
              </w:rPr>
              <w:fldChar w:fldCharType="separate"/>
            </w:r>
            <w:r w:rsidR="006750FC">
              <w:rPr>
                <w:noProof/>
                <w:webHidden/>
              </w:rPr>
              <w:t>3</w:t>
            </w:r>
            <w:r w:rsidR="006750FC">
              <w:rPr>
                <w:noProof/>
                <w:webHidden/>
              </w:rPr>
              <w:fldChar w:fldCharType="end"/>
            </w:r>
          </w:hyperlink>
        </w:p>
        <w:p w14:paraId="15A9BAA9" w14:textId="20F11049" w:rsidR="006750FC" w:rsidRDefault="009E3875">
          <w:pPr>
            <w:pStyle w:val="TOC2"/>
            <w:tabs>
              <w:tab w:val="right" w:leader="dot" w:pos="9016"/>
            </w:tabs>
            <w:rPr>
              <w:rFonts w:eastAsiaTheme="minorEastAsia"/>
              <w:noProof/>
              <w:lang w:eastAsia="en-GB"/>
            </w:rPr>
          </w:pPr>
          <w:hyperlink w:anchor="_Toc64896879" w:history="1">
            <w:r w:rsidR="006750FC" w:rsidRPr="00FB0DBB">
              <w:rPr>
                <w:rStyle w:val="Hyperlink"/>
                <w:noProof/>
              </w:rPr>
              <w:t>4.4 Access to Assembly Hall</w:t>
            </w:r>
            <w:r w:rsidR="006750FC">
              <w:rPr>
                <w:noProof/>
                <w:webHidden/>
              </w:rPr>
              <w:tab/>
            </w:r>
            <w:r w:rsidR="006750FC">
              <w:rPr>
                <w:noProof/>
                <w:webHidden/>
              </w:rPr>
              <w:fldChar w:fldCharType="begin"/>
            </w:r>
            <w:r w:rsidR="006750FC">
              <w:rPr>
                <w:noProof/>
                <w:webHidden/>
              </w:rPr>
              <w:instrText xml:space="preserve"> PAGEREF _Toc64896879 \h </w:instrText>
            </w:r>
            <w:r w:rsidR="006750FC">
              <w:rPr>
                <w:noProof/>
                <w:webHidden/>
              </w:rPr>
            </w:r>
            <w:r w:rsidR="006750FC">
              <w:rPr>
                <w:noProof/>
                <w:webHidden/>
              </w:rPr>
              <w:fldChar w:fldCharType="separate"/>
            </w:r>
            <w:r w:rsidR="006750FC">
              <w:rPr>
                <w:noProof/>
                <w:webHidden/>
              </w:rPr>
              <w:t>3</w:t>
            </w:r>
            <w:r w:rsidR="006750FC">
              <w:rPr>
                <w:noProof/>
                <w:webHidden/>
              </w:rPr>
              <w:fldChar w:fldCharType="end"/>
            </w:r>
          </w:hyperlink>
        </w:p>
        <w:p w14:paraId="2B6A9041" w14:textId="77E60CCB" w:rsidR="006750FC" w:rsidRDefault="009E3875">
          <w:pPr>
            <w:pStyle w:val="TOC2"/>
            <w:tabs>
              <w:tab w:val="right" w:leader="dot" w:pos="9016"/>
            </w:tabs>
            <w:rPr>
              <w:rFonts w:eastAsiaTheme="minorEastAsia"/>
              <w:noProof/>
              <w:lang w:eastAsia="en-GB"/>
            </w:rPr>
          </w:pPr>
          <w:hyperlink w:anchor="_Toc64896880" w:history="1">
            <w:r w:rsidR="006750FC" w:rsidRPr="00FB0DBB">
              <w:rPr>
                <w:rStyle w:val="Hyperlink"/>
                <w:noProof/>
              </w:rPr>
              <w:t>4.5 Video-messages for HRC46</w:t>
            </w:r>
            <w:r w:rsidR="006750FC">
              <w:rPr>
                <w:noProof/>
                <w:webHidden/>
              </w:rPr>
              <w:tab/>
            </w:r>
            <w:r w:rsidR="006750FC">
              <w:rPr>
                <w:noProof/>
                <w:webHidden/>
              </w:rPr>
              <w:fldChar w:fldCharType="begin"/>
            </w:r>
            <w:r w:rsidR="006750FC">
              <w:rPr>
                <w:noProof/>
                <w:webHidden/>
              </w:rPr>
              <w:instrText xml:space="preserve"> PAGEREF _Toc64896880 \h </w:instrText>
            </w:r>
            <w:r w:rsidR="006750FC">
              <w:rPr>
                <w:noProof/>
                <w:webHidden/>
              </w:rPr>
            </w:r>
            <w:r w:rsidR="006750FC">
              <w:rPr>
                <w:noProof/>
                <w:webHidden/>
              </w:rPr>
              <w:fldChar w:fldCharType="separate"/>
            </w:r>
            <w:r w:rsidR="006750FC">
              <w:rPr>
                <w:noProof/>
                <w:webHidden/>
              </w:rPr>
              <w:t>3</w:t>
            </w:r>
            <w:r w:rsidR="006750FC">
              <w:rPr>
                <w:noProof/>
                <w:webHidden/>
              </w:rPr>
              <w:fldChar w:fldCharType="end"/>
            </w:r>
          </w:hyperlink>
        </w:p>
        <w:p w14:paraId="322CE38F" w14:textId="03A6A509" w:rsidR="006750FC" w:rsidRDefault="009E3875">
          <w:pPr>
            <w:pStyle w:val="TOC3"/>
            <w:rPr>
              <w:rFonts w:eastAsiaTheme="minorEastAsia"/>
              <w:noProof/>
              <w:lang w:eastAsia="en-GB"/>
            </w:rPr>
          </w:pPr>
          <w:hyperlink w:anchor="_Toc64896881" w:history="1">
            <w:r w:rsidR="006750FC" w:rsidRPr="00FB0DBB">
              <w:rPr>
                <w:rStyle w:val="Hyperlink"/>
                <w:noProof/>
              </w:rPr>
              <w:t>Recommended technical specifications for video messages</w:t>
            </w:r>
            <w:r w:rsidR="006750FC">
              <w:rPr>
                <w:noProof/>
                <w:webHidden/>
              </w:rPr>
              <w:tab/>
            </w:r>
            <w:r w:rsidR="006750FC">
              <w:rPr>
                <w:noProof/>
                <w:webHidden/>
              </w:rPr>
              <w:fldChar w:fldCharType="begin"/>
            </w:r>
            <w:r w:rsidR="006750FC">
              <w:rPr>
                <w:noProof/>
                <w:webHidden/>
              </w:rPr>
              <w:instrText xml:space="preserve"> PAGEREF _Toc64896881 \h </w:instrText>
            </w:r>
            <w:r w:rsidR="006750FC">
              <w:rPr>
                <w:noProof/>
                <w:webHidden/>
              </w:rPr>
            </w:r>
            <w:r w:rsidR="006750FC">
              <w:rPr>
                <w:noProof/>
                <w:webHidden/>
              </w:rPr>
              <w:fldChar w:fldCharType="separate"/>
            </w:r>
            <w:r w:rsidR="006750FC">
              <w:rPr>
                <w:noProof/>
                <w:webHidden/>
              </w:rPr>
              <w:t>5</w:t>
            </w:r>
            <w:r w:rsidR="006750FC">
              <w:rPr>
                <w:noProof/>
                <w:webHidden/>
              </w:rPr>
              <w:fldChar w:fldCharType="end"/>
            </w:r>
          </w:hyperlink>
        </w:p>
        <w:p w14:paraId="7F22A589" w14:textId="431153E1" w:rsidR="006750FC" w:rsidRDefault="009E3875">
          <w:pPr>
            <w:pStyle w:val="TOC1"/>
            <w:rPr>
              <w:rFonts w:eastAsiaTheme="minorEastAsia"/>
              <w:noProof/>
              <w:lang w:eastAsia="en-GB"/>
            </w:rPr>
          </w:pPr>
          <w:hyperlink w:anchor="_Toc64896882" w:history="1">
            <w:r w:rsidR="006750FC" w:rsidRPr="00FB0DBB">
              <w:rPr>
                <w:rStyle w:val="Hyperlink"/>
                <w:noProof/>
                <w:highlight w:val="yellow"/>
              </w:rPr>
              <w:t>5)</w:t>
            </w:r>
            <w:r w:rsidR="006750FC">
              <w:rPr>
                <w:rFonts w:eastAsiaTheme="minorEastAsia"/>
                <w:noProof/>
                <w:lang w:eastAsia="en-GB"/>
              </w:rPr>
              <w:tab/>
            </w:r>
            <w:r w:rsidR="006750FC" w:rsidRPr="00FB0DBB">
              <w:rPr>
                <w:rStyle w:val="Hyperlink"/>
                <w:noProof/>
                <w:highlight w:val="yellow"/>
              </w:rPr>
              <w:t>Side events</w:t>
            </w:r>
            <w:r w:rsidR="006750FC">
              <w:rPr>
                <w:noProof/>
                <w:webHidden/>
              </w:rPr>
              <w:tab/>
            </w:r>
            <w:r w:rsidR="006750FC">
              <w:rPr>
                <w:noProof/>
                <w:webHidden/>
              </w:rPr>
              <w:fldChar w:fldCharType="begin"/>
            </w:r>
            <w:r w:rsidR="006750FC">
              <w:rPr>
                <w:noProof/>
                <w:webHidden/>
              </w:rPr>
              <w:instrText xml:space="preserve"> PAGEREF _Toc64896882 \h </w:instrText>
            </w:r>
            <w:r w:rsidR="006750FC">
              <w:rPr>
                <w:noProof/>
                <w:webHidden/>
              </w:rPr>
            </w:r>
            <w:r w:rsidR="006750FC">
              <w:rPr>
                <w:noProof/>
                <w:webHidden/>
              </w:rPr>
              <w:fldChar w:fldCharType="separate"/>
            </w:r>
            <w:r w:rsidR="006750FC">
              <w:rPr>
                <w:noProof/>
                <w:webHidden/>
              </w:rPr>
              <w:t>6</w:t>
            </w:r>
            <w:r w:rsidR="006750FC">
              <w:rPr>
                <w:noProof/>
                <w:webHidden/>
              </w:rPr>
              <w:fldChar w:fldCharType="end"/>
            </w:r>
          </w:hyperlink>
        </w:p>
        <w:p w14:paraId="6F3568A3" w14:textId="6163800D" w:rsidR="006750FC" w:rsidRDefault="009E3875">
          <w:pPr>
            <w:pStyle w:val="TOC1"/>
            <w:rPr>
              <w:rFonts w:eastAsiaTheme="minorEastAsia"/>
              <w:noProof/>
              <w:lang w:eastAsia="en-GB"/>
            </w:rPr>
          </w:pPr>
          <w:hyperlink w:anchor="_Toc64896883" w:history="1">
            <w:r w:rsidR="006750FC" w:rsidRPr="00FB0DBB">
              <w:rPr>
                <w:rStyle w:val="Hyperlink"/>
                <w:noProof/>
              </w:rPr>
              <w:t>6)</w:t>
            </w:r>
            <w:r w:rsidR="006750FC">
              <w:rPr>
                <w:rFonts w:eastAsiaTheme="minorEastAsia"/>
                <w:noProof/>
                <w:lang w:eastAsia="en-GB"/>
              </w:rPr>
              <w:tab/>
            </w:r>
            <w:r w:rsidR="006750FC" w:rsidRPr="00FB0DBB">
              <w:rPr>
                <w:rStyle w:val="Hyperlink"/>
                <w:noProof/>
              </w:rPr>
              <w:t>Reprisals</w:t>
            </w:r>
            <w:r w:rsidR="006750FC">
              <w:rPr>
                <w:noProof/>
                <w:webHidden/>
              </w:rPr>
              <w:tab/>
            </w:r>
            <w:r w:rsidR="006750FC">
              <w:rPr>
                <w:noProof/>
                <w:webHidden/>
              </w:rPr>
              <w:fldChar w:fldCharType="begin"/>
            </w:r>
            <w:r w:rsidR="006750FC">
              <w:rPr>
                <w:noProof/>
                <w:webHidden/>
              </w:rPr>
              <w:instrText xml:space="preserve"> PAGEREF _Toc64896883 \h </w:instrText>
            </w:r>
            <w:r w:rsidR="006750FC">
              <w:rPr>
                <w:noProof/>
                <w:webHidden/>
              </w:rPr>
            </w:r>
            <w:r w:rsidR="006750FC">
              <w:rPr>
                <w:noProof/>
                <w:webHidden/>
              </w:rPr>
              <w:fldChar w:fldCharType="separate"/>
            </w:r>
            <w:r w:rsidR="006750FC">
              <w:rPr>
                <w:noProof/>
                <w:webHidden/>
              </w:rPr>
              <w:t>6</w:t>
            </w:r>
            <w:r w:rsidR="006750FC">
              <w:rPr>
                <w:noProof/>
                <w:webHidden/>
              </w:rPr>
              <w:fldChar w:fldCharType="end"/>
            </w:r>
          </w:hyperlink>
        </w:p>
        <w:p w14:paraId="6EFC1665" w14:textId="5CAA7FF1" w:rsidR="006750FC" w:rsidRDefault="009E3875">
          <w:pPr>
            <w:pStyle w:val="TOC1"/>
            <w:rPr>
              <w:rFonts w:eastAsiaTheme="minorEastAsia"/>
              <w:noProof/>
              <w:lang w:eastAsia="en-GB"/>
            </w:rPr>
          </w:pPr>
          <w:hyperlink w:anchor="_Toc64896884" w:history="1">
            <w:r w:rsidR="006750FC" w:rsidRPr="00FB0DBB">
              <w:rPr>
                <w:rStyle w:val="Hyperlink"/>
                <w:noProof/>
              </w:rPr>
              <w:t>7)</w:t>
            </w:r>
            <w:r w:rsidR="006750FC">
              <w:rPr>
                <w:rFonts w:eastAsiaTheme="minorEastAsia"/>
                <w:noProof/>
                <w:lang w:eastAsia="en-GB"/>
              </w:rPr>
              <w:tab/>
            </w:r>
            <w:r w:rsidR="006750FC" w:rsidRPr="00FB0DBB">
              <w:rPr>
                <w:rStyle w:val="Hyperlink"/>
                <w:noProof/>
              </w:rPr>
              <w:t>Programme of work, additional information and useful contacts</w:t>
            </w:r>
            <w:r w:rsidR="006750FC">
              <w:rPr>
                <w:noProof/>
                <w:webHidden/>
              </w:rPr>
              <w:tab/>
            </w:r>
            <w:r w:rsidR="006750FC">
              <w:rPr>
                <w:noProof/>
                <w:webHidden/>
              </w:rPr>
              <w:fldChar w:fldCharType="begin"/>
            </w:r>
            <w:r w:rsidR="006750FC">
              <w:rPr>
                <w:noProof/>
                <w:webHidden/>
              </w:rPr>
              <w:instrText xml:space="preserve"> PAGEREF _Toc64896884 \h </w:instrText>
            </w:r>
            <w:r w:rsidR="006750FC">
              <w:rPr>
                <w:noProof/>
                <w:webHidden/>
              </w:rPr>
            </w:r>
            <w:r w:rsidR="006750FC">
              <w:rPr>
                <w:noProof/>
                <w:webHidden/>
              </w:rPr>
              <w:fldChar w:fldCharType="separate"/>
            </w:r>
            <w:r w:rsidR="006750FC">
              <w:rPr>
                <w:noProof/>
                <w:webHidden/>
              </w:rPr>
              <w:t>6</w:t>
            </w:r>
            <w:r w:rsidR="006750FC">
              <w:rPr>
                <w:noProof/>
                <w:webHidden/>
              </w:rPr>
              <w:fldChar w:fldCharType="end"/>
            </w:r>
          </w:hyperlink>
        </w:p>
        <w:p w14:paraId="2A08F8BD" w14:textId="39CF5CD3" w:rsidR="002A7120" w:rsidRPr="0002381F" w:rsidRDefault="003C3421" w:rsidP="002A7120">
          <w:pPr>
            <w:rPr>
              <w:b/>
              <w:bCs/>
              <w:noProof/>
            </w:rPr>
          </w:pPr>
          <w:r w:rsidRPr="0002381F">
            <w:rPr>
              <w:b/>
              <w:bCs/>
              <w:noProof/>
            </w:rPr>
            <w:fldChar w:fldCharType="end"/>
          </w:r>
        </w:p>
      </w:sdtContent>
    </w:sdt>
    <w:p w14:paraId="353B2E06" w14:textId="77777777" w:rsidR="00101382" w:rsidRPr="00FF0E8E" w:rsidRDefault="00101382" w:rsidP="00325AA1">
      <w:pPr>
        <w:pStyle w:val="Heading1"/>
        <w:jc w:val="both"/>
        <w:rPr>
          <w:rFonts w:asciiTheme="minorHAnsi" w:hAnsiTheme="minorHAnsi"/>
          <w:sz w:val="24"/>
          <w:szCs w:val="22"/>
        </w:rPr>
      </w:pPr>
      <w:bookmarkStart w:id="0" w:name="_Toc64896869"/>
      <w:r w:rsidRPr="00FF0E8E">
        <w:rPr>
          <w:rFonts w:asciiTheme="minorHAnsi" w:hAnsiTheme="minorHAnsi"/>
          <w:sz w:val="24"/>
          <w:szCs w:val="22"/>
        </w:rPr>
        <w:t>Introduction</w:t>
      </w:r>
      <w:bookmarkEnd w:id="0"/>
    </w:p>
    <w:p w14:paraId="6CBC6071" w14:textId="22628E87" w:rsidR="00E9049B" w:rsidRDefault="00C45F64" w:rsidP="00325AA1">
      <w:pPr>
        <w:jc w:val="both"/>
      </w:pPr>
      <w:r>
        <w:t xml:space="preserve">The purpose of this document is to provide information to civil society </w:t>
      </w:r>
      <w:r w:rsidR="00D40811">
        <w:t xml:space="preserve">representatives </w:t>
      </w:r>
      <w:r w:rsidR="00DC6974">
        <w:t xml:space="preserve">participating </w:t>
      </w:r>
      <w:r w:rsidR="00D40811">
        <w:t xml:space="preserve">in </w:t>
      </w:r>
      <w:r w:rsidR="00F030CD">
        <w:t>the</w:t>
      </w:r>
      <w:r w:rsidR="00DC6974">
        <w:t xml:space="preserve"> plenary of</w:t>
      </w:r>
      <w:r w:rsidR="00F030CD">
        <w:t xml:space="preserve"> </w:t>
      </w:r>
      <w:r w:rsidR="00DC6974">
        <w:t xml:space="preserve">the </w:t>
      </w:r>
      <w:r w:rsidR="00F030CD">
        <w:t>forthcoming 4</w:t>
      </w:r>
      <w:r w:rsidR="00152EE1">
        <w:t>6</w:t>
      </w:r>
      <w:r w:rsidR="001C1567" w:rsidRPr="001C1567">
        <w:rPr>
          <w:vertAlign w:val="superscript"/>
        </w:rPr>
        <w:t>th</w:t>
      </w:r>
      <w:r w:rsidR="001C1567">
        <w:t xml:space="preserve"> session</w:t>
      </w:r>
      <w:r>
        <w:t xml:space="preserve"> of the Human Rights Council. This is </w:t>
      </w:r>
      <w:r w:rsidR="00D40811">
        <w:t xml:space="preserve">based on information available at this moment and will therefore be revised and updated in the coming days and weeks. </w:t>
      </w:r>
    </w:p>
    <w:p w14:paraId="7700CF0D" w14:textId="2B5F4596" w:rsidR="0030193A" w:rsidRPr="002D6BD1" w:rsidRDefault="00F030CD" w:rsidP="00325AA1">
      <w:pPr>
        <w:jc w:val="both"/>
        <w:rPr>
          <w:b/>
        </w:rPr>
      </w:pPr>
      <w:r w:rsidRPr="000C5484">
        <w:rPr>
          <w:b/>
          <w:highlight w:val="yellow"/>
        </w:rPr>
        <w:t>IMPORTANT: This document is subject to change</w:t>
      </w:r>
      <w:r w:rsidR="002D6BD1" w:rsidRPr="000C5484">
        <w:rPr>
          <w:b/>
          <w:highlight w:val="yellow"/>
        </w:rPr>
        <w:t>.</w:t>
      </w:r>
      <w:r w:rsidR="002D6BD1" w:rsidRPr="002D6BD1">
        <w:rPr>
          <w:b/>
        </w:rPr>
        <w:t xml:space="preserve"> </w:t>
      </w:r>
    </w:p>
    <w:p w14:paraId="2B0976DF" w14:textId="455E6A75" w:rsidR="0030193A" w:rsidRPr="002D6BD1" w:rsidRDefault="00E9049B" w:rsidP="00325AA1">
      <w:pPr>
        <w:pStyle w:val="Heading1"/>
        <w:jc w:val="both"/>
        <w:rPr>
          <w:sz w:val="24"/>
        </w:rPr>
      </w:pPr>
      <w:bookmarkStart w:id="1" w:name="_Toc64896870"/>
      <w:r w:rsidRPr="00E9049B">
        <w:rPr>
          <w:sz w:val="24"/>
        </w:rPr>
        <w:t>NGO Liaison Office</w:t>
      </w:r>
      <w:bookmarkEnd w:id="1"/>
    </w:p>
    <w:p w14:paraId="7DE8EEEE" w14:textId="7E4D690B" w:rsidR="00E9049B" w:rsidRPr="0030193A" w:rsidRDefault="00E9049B" w:rsidP="003D751D">
      <w:pPr>
        <w:jc w:val="both"/>
        <w:rPr>
          <w:b/>
          <w:bCs/>
        </w:rPr>
      </w:pPr>
      <w:r w:rsidRPr="0030193A">
        <w:rPr>
          <w:b/>
          <w:bCs/>
        </w:rPr>
        <w:t>Due to the COVID-1</w:t>
      </w:r>
      <w:r w:rsidR="003D751D">
        <w:rPr>
          <w:b/>
          <w:bCs/>
        </w:rPr>
        <w:t>9</w:t>
      </w:r>
      <w:r w:rsidRPr="0030193A">
        <w:rPr>
          <w:b/>
          <w:bCs/>
        </w:rPr>
        <w:t xml:space="preserve"> situation, the NGO Liaison Office of the Human Rights Council Secretariat will be closed. The Office </w:t>
      </w:r>
      <w:r w:rsidR="00F902FC">
        <w:rPr>
          <w:b/>
          <w:bCs/>
        </w:rPr>
        <w:t>will be</w:t>
      </w:r>
      <w:r w:rsidRPr="0030193A">
        <w:rPr>
          <w:b/>
          <w:bCs/>
        </w:rPr>
        <w:t xml:space="preserve"> </w:t>
      </w:r>
      <w:r w:rsidR="00F902FC">
        <w:rPr>
          <w:b/>
          <w:bCs/>
        </w:rPr>
        <w:t>available</w:t>
      </w:r>
      <w:r w:rsidRPr="0030193A">
        <w:rPr>
          <w:b/>
          <w:bCs/>
        </w:rPr>
        <w:t xml:space="preserve"> for any queries through the usual e-mail address: </w:t>
      </w:r>
      <w:hyperlink r:id="rId11" w:history="1">
        <w:r w:rsidRPr="0030193A">
          <w:rPr>
            <w:rStyle w:val="Hyperlink"/>
            <w:b/>
            <w:bCs/>
          </w:rPr>
          <w:t>hrcngo@ohchr.org</w:t>
        </w:r>
      </w:hyperlink>
    </w:p>
    <w:p w14:paraId="6BAF5776" w14:textId="77777777" w:rsidR="00E9049B" w:rsidRPr="00976D25" w:rsidRDefault="00E9049B" w:rsidP="00325AA1">
      <w:pPr>
        <w:jc w:val="both"/>
        <w:rPr>
          <w:b/>
        </w:rPr>
      </w:pPr>
      <w:r w:rsidRPr="00976D25">
        <w:rPr>
          <w:b/>
          <w:bCs/>
        </w:rPr>
        <w:t>Due to</w:t>
      </w:r>
      <w:r w:rsidRPr="00976D25">
        <w:rPr>
          <w:b/>
          <w:bCs/>
          <w:lang w:val="en-US"/>
        </w:rPr>
        <w:t xml:space="preserve"> the COVID-19 context, there will be no distribution of documents in the meeting rooms. Likewise, distribution of any material or document in the meeting rooms, at the tables and boards outside meeting rooms or elsewhere in the Palais des Nations </w:t>
      </w:r>
      <w:r w:rsidRPr="00976D25">
        <w:rPr>
          <w:b/>
          <w:bCs/>
          <w:u w:val="single"/>
          <w:lang w:val="en-US"/>
        </w:rPr>
        <w:t>is not permitted</w:t>
      </w:r>
      <w:r w:rsidRPr="00976D25">
        <w:rPr>
          <w:b/>
          <w:bCs/>
          <w:lang w:val="en-US"/>
        </w:rPr>
        <w:t xml:space="preserve">. </w:t>
      </w:r>
    </w:p>
    <w:p w14:paraId="2B8D4D3E" w14:textId="09BC64B6" w:rsidR="00C45F64" w:rsidRDefault="00C45F64" w:rsidP="002F3239">
      <w:pPr>
        <w:jc w:val="both"/>
      </w:pPr>
      <w:r>
        <w:t xml:space="preserve"> </w:t>
      </w:r>
    </w:p>
    <w:p w14:paraId="1B70552A" w14:textId="77777777" w:rsidR="008C0301" w:rsidRDefault="008C0301" w:rsidP="002F3239">
      <w:pPr>
        <w:jc w:val="both"/>
      </w:pPr>
    </w:p>
    <w:p w14:paraId="3CEBC7BB" w14:textId="17404B6A" w:rsidR="001C1567" w:rsidRPr="002D6BD1" w:rsidRDefault="00C45F64" w:rsidP="002D6BD1">
      <w:pPr>
        <w:pStyle w:val="Heading1"/>
        <w:numPr>
          <w:ilvl w:val="0"/>
          <w:numId w:val="8"/>
        </w:numPr>
        <w:rPr>
          <w:sz w:val="24"/>
        </w:rPr>
      </w:pPr>
      <w:bookmarkStart w:id="2" w:name="_Toc64896871"/>
      <w:r w:rsidRPr="00C45F64">
        <w:rPr>
          <w:sz w:val="24"/>
        </w:rPr>
        <w:lastRenderedPageBreak/>
        <w:t xml:space="preserve">Dates and </w:t>
      </w:r>
      <w:r w:rsidR="00152EE1">
        <w:rPr>
          <w:sz w:val="24"/>
        </w:rPr>
        <w:t xml:space="preserve">important </w:t>
      </w:r>
      <w:r w:rsidRPr="00C45F64">
        <w:rPr>
          <w:sz w:val="24"/>
        </w:rPr>
        <w:t>information</w:t>
      </w:r>
      <w:bookmarkEnd w:id="2"/>
    </w:p>
    <w:p w14:paraId="43EBBE2D" w14:textId="30F0676C" w:rsidR="00E730ED" w:rsidRPr="00C45F64" w:rsidRDefault="00C45F64" w:rsidP="00C45F64">
      <w:pPr>
        <w:jc w:val="both"/>
        <w:rPr>
          <w:b/>
        </w:rPr>
      </w:pPr>
      <w:r w:rsidRPr="00C45F64">
        <w:rPr>
          <w:b/>
        </w:rPr>
        <w:t>The</w:t>
      </w:r>
      <w:r w:rsidRPr="00C45F64">
        <w:rPr>
          <w:b/>
          <w:color w:val="000000"/>
        </w:rPr>
        <w:t xml:space="preserve"> </w:t>
      </w:r>
      <w:r w:rsidR="008008DE">
        <w:rPr>
          <w:b/>
        </w:rPr>
        <w:t>4</w:t>
      </w:r>
      <w:r w:rsidR="00152EE1">
        <w:rPr>
          <w:b/>
        </w:rPr>
        <w:t>6</w:t>
      </w:r>
      <w:r w:rsidR="007A6F63" w:rsidRPr="00C45F64">
        <w:rPr>
          <w:b/>
          <w:vertAlign w:val="superscript"/>
        </w:rPr>
        <w:t>th</w:t>
      </w:r>
      <w:r w:rsidR="007A6F63" w:rsidRPr="00C45F64">
        <w:rPr>
          <w:b/>
        </w:rPr>
        <w:t xml:space="preserve"> session </w:t>
      </w:r>
      <w:r w:rsidR="002D6BD1">
        <w:rPr>
          <w:b/>
        </w:rPr>
        <w:t xml:space="preserve">of the Human Rights Council is scheduled to take place </w:t>
      </w:r>
      <w:r w:rsidR="00D40811">
        <w:rPr>
          <w:b/>
        </w:rPr>
        <w:t>from</w:t>
      </w:r>
      <w:r w:rsidR="00152EE1">
        <w:rPr>
          <w:b/>
        </w:rPr>
        <w:t xml:space="preserve"> 22 February to 23 March 2021.</w:t>
      </w:r>
      <w:r w:rsidR="00D40811">
        <w:rPr>
          <w:b/>
        </w:rPr>
        <w:t xml:space="preserve"> </w:t>
      </w:r>
    </w:p>
    <w:p w14:paraId="12A98BC8" w14:textId="5EEECF6D" w:rsidR="00152EE1" w:rsidRDefault="00152EE1" w:rsidP="00FC7330">
      <w:pPr>
        <w:jc w:val="both"/>
      </w:pPr>
      <w:r w:rsidRPr="00152EE1">
        <w:t>Taking into account the current health context and the host country’s rules governing in-person meetings,</w:t>
      </w:r>
      <w:r>
        <w:t xml:space="preserve"> which limit the participation in public meetings to a maximum of five persons,</w:t>
      </w:r>
      <w:r w:rsidRPr="00152EE1">
        <w:t xml:space="preserve"> </w:t>
      </w:r>
      <w:r w:rsidRPr="006466E1">
        <w:rPr>
          <w:b/>
          <w:u w:val="single"/>
        </w:rPr>
        <w:t xml:space="preserve">no in-person </w:t>
      </w:r>
      <w:r w:rsidR="003A2C8A">
        <w:rPr>
          <w:b/>
          <w:u w:val="single"/>
        </w:rPr>
        <w:t xml:space="preserve">participation </w:t>
      </w:r>
      <w:r w:rsidRPr="006466E1">
        <w:rPr>
          <w:b/>
          <w:u w:val="single"/>
        </w:rPr>
        <w:t xml:space="preserve">by NGO representatives will be possible during this session. </w:t>
      </w:r>
    </w:p>
    <w:p w14:paraId="22AAF2A4" w14:textId="3274156F" w:rsidR="00152EE1" w:rsidRDefault="00152EE1" w:rsidP="00FC7330">
      <w:pPr>
        <w:jc w:val="both"/>
      </w:pPr>
      <w:r w:rsidRPr="00152EE1">
        <w:t>Consequently, NGOs in consultative status with the E</w:t>
      </w:r>
      <w:r>
        <w:t xml:space="preserve">COSOC </w:t>
      </w:r>
      <w:r w:rsidR="00B06FE6">
        <w:t xml:space="preserve">and active Designations with UNOG </w:t>
      </w:r>
      <w:r>
        <w:t xml:space="preserve">wishing to participate </w:t>
      </w:r>
      <w:r w:rsidR="00B06FE6">
        <w:t xml:space="preserve">in the session </w:t>
      </w:r>
      <w:r>
        <w:t>are</w:t>
      </w:r>
      <w:r w:rsidRPr="00152EE1">
        <w:t xml:space="preserve"> invited to submit </w:t>
      </w:r>
      <w:r w:rsidRPr="006466E1">
        <w:rPr>
          <w:b/>
          <w:u w:val="single"/>
        </w:rPr>
        <w:t>pre-recorded</w:t>
      </w:r>
      <w:r w:rsidRPr="006466E1">
        <w:rPr>
          <w:u w:val="single"/>
        </w:rPr>
        <w:t xml:space="preserve"> </w:t>
      </w:r>
      <w:r w:rsidRPr="006466E1">
        <w:rPr>
          <w:b/>
          <w:u w:val="single"/>
        </w:rPr>
        <w:t>video-statements</w:t>
      </w:r>
      <w:r w:rsidRPr="006466E1">
        <w:rPr>
          <w:u w:val="single"/>
        </w:rPr>
        <w:t xml:space="preserve"> </w:t>
      </w:r>
      <w:r w:rsidRPr="006466E1">
        <w:rPr>
          <w:b/>
          <w:u w:val="single"/>
        </w:rPr>
        <w:t>for</w:t>
      </w:r>
      <w:r w:rsidRPr="006466E1">
        <w:rPr>
          <w:u w:val="single"/>
        </w:rPr>
        <w:t xml:space="preserve"> </w:t>
      </w:r>
      <w:r w:rsidRPr="006466E1">
        <w:rPr>
          <w:b/>
          <w:u w:val="single"/>
        </w:rPr>
        <w:t>all debates, including general debates</w:t>
      </w:r>
      <w:r w:rsidRPr="00152EE1">
        <w:t xml:space="preserve">. However, </w:t>
      </w:r>
      <w:r>
        <w:t xml:space="preserve">please note that </w:t>
      </w:r>
      <w:r w:rsidRPr="00152EE1">
        <w:t>this</w:t>
      </w:r>
      <w:r w:rsidR="00BC3DAA">
        <w:t xml:space="preserve"> exceptional option</w:t>
      </w:r>
      <w:r w:rsidRPr="00152EE1">
        <w:t xml:space="preserve"> would be </w:t>
      </w:r>
      <w:r w:rsidR="00BC3DAA">
        <w:t>allowed</w:t>
      </w:r>
      <w:r w:rsidRPr="00152EE1">
        <w:t xml:space="preserve"> only for the duration of the </w:t>
      </w:r>
      <w:r>
        <w:t>limitations</w:t>
      </w:r>
      <w:r w:rsidRPr="00152EE1">
        <w:t xml:space="preserve"> o</w:t>
      </w:r>
      <w:r>
        <w:t>n public</w:t>
      </w:r>
      <w:r w:rsidR="00BC3DAA">
        <w:t xml:space="preserve"> in-person</w:t>
      </w:r>
      <w:r>
        <w:t xml:space="preserve"> meetings</w:t>
      </w:r>
      <w:r w:rsidRPr="00152EE1">
        <w:t>.</w:t>
      </w:r>
    </w:p>
    <w:p w14:paraId="76E4004D" w14:textId="2FA36A93" w:rsidR="00152EE1" w:rsidRDefault="00C01968" w:rsidP="00C01968">
      <w:pPr>
        <w:jc w:val="both"/>
      </w:pPr>
      <w:r w:rsidRPr="00C01968">
        <w:rPr>
          <w:b/>
          <w:highlight w:val="yellow"/>
        </w:rPr>
        <w:t>IMPORTANT:</w:t>
      </w:r>
      <w:r w:rsidRPr="00C01968">
        <w:rPr>
          <w:highlight w:val="yellow"/>
        </w:rPr>
        <w:t xml:space="preserve"> in order to balance the importance of inclusivity and what is feasible in terms of time and resources, the list of speakers for NGOs for each of the general debates would be set in line with the average number of NGOs that participated in each of the general debates in the previous three March sessions of the Council. Moreover, NGOs would be provided the opportunity to indicate their priority when making their registration in order to ensure placement in their preferred general debates.</w:t>
      </w:r>
    </w:p>
    <w:p w14:paraId="468EA646" w14:textId="77777777" w:rsidR="006466E1" w:rsidRDefault="006466E1" w:rsidP="00FC7330">
      <w:pPr>
        <w:jc w:val="both"/>
      </w:pPr>
    </w:p>
    <w:p w14:paraId="60738A8E" w14:textId="63865E69" w:rsidR="00101382" w:rsidRPr="00FF0E8E" w:rsidRDefault="00101382" w:rsidP="00591331">
      <w:pPr>
        <w:pStyle w:val="Heading1"/>
        <w:numPr>
          <w:ilvl w:val="0"/>
          <w:numId w:val="8"/>
        </w:numPr>
        <w:rPr>
          <w:rFonts w:asciiTheme="minorHAnsi" w:hAnsiTheme="minorHAnsi"/>
          <w:sz w:val="24"/>
          <w:szCs w:val="22"/>
        </w:rPr>
      </w:pPr>
      <w:bookmarkStart w:id="3" w:name="_Toc64896872"/>
      <w:r w:rsidRPr="00FF0E8E">
        <w:rPr>
          <w:rFonts w:asciiTheme="minorHAnsi" w:hAnsiTheme="minorHAnsi"/>
          <w:sz w:val="24"/>
          <w:szCs w:val="22"/>
        </w:rPr>
        <w:t>Plenary meetings</w:t>
      </w:r>
      <w:bookmarkEnd w:id="3"/>
    </w:p>
    <w:p w14:paraId="786AAE2A" w14:textId="7E0B44B0" w:rsidR="00152EE1" w:rsidRDefault="00152EE1" w:rsidP="00152EE1">
      <w:pPr>
        <w:jc w:val="both"/>
      </w:pPr>
      <w:r>
        <w:t>I</w:t>
      </w:r>
      <w:r w:rsidRPr="00152EE1">
        <w:t xml:space="preserve">n the context of the current COVID-19-related restrictions </w:t>
      </w:r>
      <w:r>
        <w:t xml:space="preserve">implemented by the host country, </w:t>
      </w:r>
      <w:r w:rsidRPr="00152EE1">
        <w:t xml:space="preserve">public meetings with more than five participants are </w:t>
      </w:r>
      <w:r w:rsidR="006466E1">
        <w:t>not allowed</w:t>
      </w:r>
      <w:r w:rsidR="006466E1" w:rsidRPr="00152EE1">
        <w:t xml:space="preserve"> </w:t>
      </w:r>
      <w:r w:rsidRPr="00152EE1">
        <w:t>until at least 28 February.</w:t>
      </w:r>
      <w:r>
        <w:t xml:space="preserve"> Therefore, the plenary meetings will take place on</w:t>
      </w:r>
      <w:r w:rsidR="00FE6F3B">
        <w:t>ly through remote participation.</w:t>
      </w:r>
    </w:p>
    <w:p w14:paraId="4D79E45A" w14:textId="3B6C814A" w:rsidR="0023512D" w:rsidRPr="00733358" w:rsidRDefault="0023512D" w:rsidP="00101382">
      <w:pPr>
        <w:jc w:val="both"/>
        <w:rPr>
          <w:lang w:val="en-US"/>
        </w:rPr>
      </w:pPr>
    </w:p>
    <w:p w14:paraId="7CC706DA" w14:textId="6DFA2495" w:rsidR="005C526E" w:rsidRPr="002D6BD1" w:rsidRDefault="00AA34F4" w:rsidP="002D6BD1">
      <w:pPr>
        <w:pStyle w:val="Heading1"/>
        <w:numPr>
          <w:ilvl w:val="0"/>
          <w:numId w:val="8"/>
        </w:numPr>
        <w:rPr>
          <w:sz w:val="24"/>
        </w:rPr>
      </w:pPr>
      <w:bookmarkStart w:id="4" w:name="_Toc64896873"/>
      <w:r w:rsidRPr="00A25E22">
        <w:rPr>
          <w:sz w:val="24"/>
        </w:rPr>
        <w:t>Accreditation</w:t>
      </w:r>
      <w:r w:rsidR="00830054">
        <w:rPr>
          <w:sz w:val="24"/>
        </w:rPr>
        <w:t xml:space="preserve"> to HRC4</w:t>
      </w:r>
      <w:r w:rsidR="00152EE1">
        <w:rPr>
          <w:sz w:val="24"/>
        </w:rPr>
        <w:t>6</w:t>
      </w:r>
      <w:bookmarkEnd w:id="4"/>
    </w:p>
    <w:p w14:paraId="7CDD1208" w14:textId="72F5BC03" w:rsidR="00124127" w:rsidRDefault="00152EE1" w:rsidP="002D6BD1">
      <w:pPr>
        <w:pStyle w:val="ListParagraph"/>
        <w:ind w:left="0"/>
        <w:jc w:val="both"/>
      </w:pPr>
      <w:r>
        <w:t xml:space="preserve">Access to UNOG premises will be restricted and no NGO </w:t>
      </w:r>
      <w:r w:rsidR="00FE6F3B">
        <w:t xml:space="preserve">representative </w:t>
      </w:r>
      <w:r>
        <w:t xml:space="preserve">will be </w:t>
      </w:r>
      <w:r w:rsidR="00124127">
        <w:t>allowed to access Assembly Hall in person. Nevertheless</w:t>
      </w:r>
      <w:r w:rsidR="00124127" w:rsidRPr="006466E1">
        <w:rPr>
          <w:b/>
        </w:rPr>
        <w:t>, NGO representatives will have to register through INDICO to the 46</w:t>
      </w:r>
      <w:r w:rsidR="00124127" w:rsidRPr="006466E1">
        <w:rPr>
          <w:b/>
          <w:vertAlign w:val="superscript"/>
        </w:rPr>
        <w:t>th</w:t>
      </w:r>
      <w:r w:rsidR="00124127" w:rsidRPr="006466E1">
        <w:rPr>
          <w:b/>
        </w:rPr>
        <w:t xml:space="preserve"> session</w:t>
      </w:r>
      <w:r w:rsidR="00FE6F3B" w:rsidRPr="006466E1">
        <w:rPr>
          <w:b/>
        </w:rPr>
        <w:t xml:space="preserve"> in order </w:t>
      </w:r>
      <w:r w:rsidR="00124127" w:rsidRPr="006466E1">
        <w:rPr>
          <w:b/>
        </w:rPr>
        <w:t>to deliver video-messages.</w:t>
      </w:r>
      <w:r w:rsidR="00124127">
        <w:t xml:space="preserve"> </w:t>
      </w:r>
    </w:p>
    <w:p w14:paraId="58913037" w14:textId="7DE20664" w:rsidR="005C526E" w:rsidRPr="0030193A" w:rsidRDefault="005C526E">
      <w:pPr>
        <w:pStyle w:val="ListParagraph"/>
        <w:ind w:left="0"/>
        <w:jc w:val="both"/>
      </w:pPr>
    </w:p>
    <w:p w14:paraId="49A47DB1" w14:textId="6E45EE51" w:rsidR="005C526E" w:rsidRDefault="00AF14D2" w:rsidP="00FC7330">
      <w:pPr>
        <w:jc w:val="both"/>
        <w:rPr>
          <w:rFonts w:cs="Times New Roman"/>
        </w:rPr>
      </w:pPr>
      <w:r>
        <w:rPr>
          <w:rFonts w:cs="Times New Roman"/>
        </w:rPr>
        <w:t xml:space="preserve">Accreditation to the session is </w:t>
      </w:r>
      <w:r w:rsidRPr="00325AA1">
        <w:rPr>
          <w:rFonts w:cs="Times New Roman"/>
          <w:b/>
          <w:u w:val="single"/>
        </w:rPr>
        <w:t>required through INDICO</w:t>
      </w:r>
      <w:r>
        <w:rPr>
          <w:rFonts w:cs="Times New Roman"/>
        </w:rPr>
        <w:t xml:space="preserve"> at the following link</w:t>
      </w:r>
      <w:r>
        <w:t xml:space="preserve">: </w:t>
      </w:r>
      <w:hyperlink r:id="rId12" w:history="1">
        <w:r w:rsidR="00FE6F3B" w:rsidRPr="00FE6F3B">
          <w:rPr>
            <w:rStyle w:val="Hyperlink"/>
          </w:rPr>
          <w:t>https://indico.un.org/event/3</w:t>
        </w:r>
        <w:r w:rsidR="00FE6F3B" w:rsidRPr="006868D9">
          <w:rPr>
            <w:rStyle w:val="Hyperlink"/>
          </w:rPr>
          <w:t>3586/</w:t>
        </w:r>
      </w:hyperlink>
      <w:r w:rsidR="00B6286D">
        <w:rPr>
          <w:rFonts w:cs="Times New Roman"/>
        </w:rPr>
        <w:t>.</w:t>
      </w:r>
      <w:r w:rsidR="008008DE">
        <w:rPr>
          <w:rFonts w:cs="Times New Roman"/>
        </w:rPr>
        <w:t xml:space="preserve"> The registration open</w:t>
      </w:r>
      <w:r w:rsidR="007E744F">
        <w:rPr>
          <w:rFonts w:cs="Times New Roman"/>
        </w:rPr>
        <w:t>ed</w:t>
      </w:r>
      <w:r w:rsidR="008008DE">
        <w:rPr>
          <w:rFonts w:cs="Times New Roman"/>
        </w:rPr>
        <w:t xml:space="preserve"> </w:t>
      </w:r>
      <w:r w:rsidR="008008DE" w:rsidRPr="007E744F">
        <w:rPr>
          <w:rFonts w:cs="Times New Roman"/>
        </w:rPr>
        <w:t xml:space="preserve">on </w:t>
      </w:r>
      <w:r w:rsidR="001E000B" w:rsidRPr="007E744F">
        <w:rPr>
          <w:rFonts w:cs="Times New Roman"/>
        </w:rPr>
        <w:t>1</w:t>
      </w:r>
      <w:r w:rsidR="00124127" w:rsidRPr="007E744F">
        <w:rPr>
          <w:rFonts w:cs="Times New Roman"/>
        </w:rPr>
        <w:t xml:space="preserve"> February</w:t>
      </w:r>
      <w:r w:rsidR="008008DE" w:rsidRPr="001E000B">
        <w:rPr>
          <w:rFonts w:cs="Times New Roman"/>
          <w:i/>
        </w:rPr>
        <w:t>.</w:t>
      </w:r>
      <w:r w:rsidR="00B6286D">
        <w:rPr>
          <w:rFonts w:cs="Times New Roman"/>
        </w:rPr>
        <w:t xml:space="preserve"> </w:t>
      </w:r>
      <w:r w:rsidR="00124127">
        <w:rPr>
          <w:rFonts w:cs="Times New Roman"/>
        </w:rPr>
        <w:t>As mentioned above,</w:t>
      </w:r>
      <w:r w:rsidR="008008DE" w:rsidRPr="002101CD">
        <w:rPr>
          <w:rFonts w:cs="Times New Roman"/>
          <w:b/>
        </w:rPr>
        <w:t xml:space="preserve"> </w:t>
      </w:r>
      <w:r w:rsidR="008008DE" w:rsidRPr="002101CD">
        <w:rPr>
          <w:rFonts w:cs="Times New Roman"/>
          <w:b/>
          <w:u w:val="single"/>
        </w:rPr>
        <w:t>t</w:t>
      </w:r>
      <w:r w:rsidR="00B6286D" w:rsidRPr="002101CD">
        <w:rPr>
          <w:rFonts w:cs="Times New Roman"/>
          <w:b/>
          <w:u w:val="single"/>
        </w:rPr>
        <w:t>his</w:t>
      </w:r>
      <w:r w:rsidR="00B6286D" w:rsidRPr="00B6286D">
        <w:rPr>
          <w:rFonts w:cs="Times New Roman"/>
          <w:b/>
          <w:u w:val="single"/>
        </w:rPr>
        <w:t xml:space="preserve"> requirement also applies to </w:t>
      </w:r>
      <w:r w:rsidR="00873917">
        <w:rPr>
          <w:rFonts w:cs="Times New Roman"/>
          <w:b/>
          <w:u w:val="single"/>
        </w:rPr>
        <w:t>those participating</w:t>
      </w:r>
      <w:r w:rsidR="00B6286D" w:rsidRPr="00B6286D">
        <w:rPr>
          <w:rFonts w:cs="Times New Roman"/>
          <w:b/>
          <w:u w:val="single"/>
        </w:rPr>
        <w:t xml:space="preserve"> </w:t>
      </w:r>
      <w:r w:rsidR="00873917">
        <w:rPr>
          <w:rFonts w:cs="Times New Roman"/>
          <w:b/>
          <w:u w:val="single"/>
        </w:rPr>
        <w:t>through</w:t>
      </w:r>
      <w:r w:rsidR="00B6286D" w:rsidRPr="00B6286D">
        <w:rPr>
          <w:rFonts w:cs="Times New Roman"/>
          <w:b/>
          <w:u w:val="single"/>
        </w:rPr>
        <w:t xml:space="preserve"> video-messages.</w:t>
      </w:r>
    </w:p>
    <w:p w14:paraId="41610326" w14:textId="6780FAE3" w:rsidR="00873917" w:rsidRDefault="00873917" w:rsidP="00873917">
      <w:pPr>
        <w:jc w:val="both"/>
        <w:rPr>
          <w:lang w:val="en-US"/>
        </w:rPr>
      </w:pPr>
      <w:r w:rsidRPr="00A73812">
        <w:rPr>
          <w:lang w:val="en-US"/>
        </w:rPr>
        <w:t>When submitting a</w:t>
      </w:r>
      <w:r>
        <w:rPr>
          <w:lang w:val="en-US"/>
        </w:rPr>
        <w:t>n accreditation</w:t>
      </w:r>
      <w:r w:rsidRPr="00A73812">
        <w:rPr>
          <w:lang w:val="en-US"/>
        </w:rPr>
        <w:t xml:space="preserve"> request, delegates are requested to indicate if they already possess an annual </w:t>
      </w:r>
      <w:r>
        <w:rPr>
          <w:lang w:val="en-US"/>
        </w:rPr>
        <w:t>or temporary grounds pass at UNOG</w:t>
      </w:r>
      <w:r w:rsidRPr="00A73812">
        <w:rPr>
          <w:lang w:val="en-US"/>
        </w:rPr>
        <w:t xml:space="preserve">. </w:t>
      </w:r>
      <w:r>
        <w:rPr>
          <w:lang w:val="en-US"/>
        </w:rPr>
        <w:t xml:space="preserve">Please indicate </w:t>
      </w:r>
      <w:r w:rsidR="001B2960">
        <w:rPr>
          <w:lang w:val="en-US"/>
        </w:rPr>
        <w:t>whether</w:t>
      </w:r>
      <w:r>
        <w:rPr>
          <w:lang w:val="en-US"/>
        </w:rPr>
        <w:t xml:space="preserve"> you are already in possession of the grounds pass and</w:t>
      </w:r>
      <w:r w:rsidR="001B2960">
        <w:rPr>
          <w:lang w:val="en-US"/>
        </w:rPr>
        <w:t>, if so,</w:t>
      </w:r>
      <w:r>
        <w:rPr>
          <w:lang w:val="en-US"/>
        </w:rPr>
        <w:t xml:space="preserve"> upload a picture of your grounds pass in relevant field in INDICO platform. </w:t>
      </w:r>
    </w:p>
    <w:p w14:paraId="6CA1EE46" w14:textId="3EBAD56E" w:rsidR="0030193A" w:rsidRDefault="00751F97" w:rsidP="0030193A">
      <w:pPr>
        <w:jc w:val="both"/>
        <w:rPr>
          <w:lang w:val="en-US"/>
        </w:rPr>
      </w:pPr>
      <w:r>
        <w:rPr>
          <w:lang w:val="en-US" w:eastAsia="zh-CN"/>
        </w:rPr>
        <w:t xml:space="preserve">It is mandatory, for all participants, </w:t>
      </w:r>
      <w:r w:rsidR="00BC3DAA">
        <w:rPr>
          <w:b/>
          <w:lang w:val="en-US" w:eastAsia="zh-CN"/>
        </w:rPr>
        <w:t xml:space="preserve">to provide a valid </w:t>
      </w:r>
      <w:r w:rsidRPr="00FF6985">
        <w:rPr>
          <w:b/>
          <w:lang w:val="en-US" w:eastAsia="zh-CN"/>
        </w:rPr>
        <w:t>phone number</w:t>
      </w:r>
      <w:r w:rsidR="00BC3DAA">
        <w:rPr>
          <w:lang w:val="en-US" w:eastAsia="zh-CN"/>
        </w:rPr>
        <w:t>, possibly mobile phone</w:t>
      </w:r>
      <w:r>
        <w:rPr>
          <w:lang w:val="en-US" w:eastAsia="zh-CN"/>
        </w:rPr>
        <w:t>.</w:t>
      </w:r>
    </w:p>
    <w:p w14:paraId="1C0C3481" w14:textId="240D6591" w:rsidR="00AF14D2" w:rsidRDefault="00AF14D2" w:rsidP="00873917">
      <w:pPr>
        <w:jc w:val="both"/>
      </w:pPr>
    </w:p>
    <w:p w14:paraId="40FF747C" w14:textId="2EEA546E" w:rsidR="00A25E22" w:rsidRDefault="00F440CE" w:rsidP="00591331">
      <w:pPr>
        <w:pStyle w:val="Heading1"/>
        <w:numPr>
          <w:ilvl w:val="0"/>
          <w:numId w:val="8"/>
        </w:numPr>
        <w:rPr>
          <w:rFonts w:asciiTheme="minorHAnsi" w:hAnsiTheme="minorHAnsi"/>
          <w:sz w:val="24"/>
          <w:szCs w:val="22"/>
        </w:rPr>
      </w:pPr>
      <w:bookmarkStart w:id="5" w:name="_Toc64896874"/>
      <w:r>
        <w:rPr>
          <w:rFonts w:asciiTheme="minorHAnsi" w:hAnsiTheme="minorHAnsi"/>
          <w:sz w:val="24"/>
          <w:szCs w:val="22"/>
        </w:rPr>
        <w:t>Oral statements and l</w:t>
      </w:r>
      <w:r w:rsidR="00A25E22">
        <w:rPr>
          <w:rFonts w:asciiTheme="minorHAnsi" w:hAnsiTheme="minorHAnsi"/>
          <w:sz w:val="24"/>
          <w:szCs w:val="22"/>
        </w:rPr>
        <w:t>ist</w:t>
      </w:r>
      <w:r w:rsidR="00AA34F4">
        <w:rPr>
          <w:rFonts w:asciiTheme="minorHAnsi" w:hAnsiTheme="minorHAnsi"/>
          <w:sz w:val="24"/>
          <w:szCs w:val="22"/>
        </w:rPr>
        <w:t>s</w:t>
      </w:r>
      <w:r w:rsidR="00A25E22">
        <w:rPr>
          <w:rFonts w:asciiTheme="minorHAnsi" w:hAnsiTheme="minorHAnsi"/>
          <w:sz w:val="24"/>
          <w:szCs w:val="22"/>
        </w:rPr>
        <w:t xml:space="preserve"> of speakers</w:t>
      </w:r>
      <w:bookmarkEnd w:id="5"/>
    </w:p>
    <w:p w14:paraId="20057246" w14:textId="5F4217C7" w:rsidR="0016630B" w:rsidRPr="00107315" w:rsidRDefault="00AA34F4" w:rsidP="00107315">
      <w:pPr>
        <w:pStyle w:val="Heading2"/>
        <w:rPr>
          <w:sz w:val="24"/>
        </w:rPr>
      </w:pPr>
      <w:bookmarkStart w:id="6" w:name="_Toc64896875"/>
      <w:r w:rsidRPr="00107315">
        <w:rPr>
          <w:sz w:val="24"/>
        </w:rPr>
        <w:t>4</w:t>
      </w:r>
      <w:r w:rsidR="0030193A" w:rsidRPr="00107315">
        <w:rPr>
          <w:sz w:val="24"/>
        </w:rPr>
        <w:t>.1</w:t>
      </w:r>
      <w:r w:rsidR="00107315" w:rsidRPr="00107315">
        <w:rPr>
          <w:sz w:val="24"/>
        </w:rPr>
        <w:t>.</w:t>
      </w:r>
      <w:r w:rsidR="00591331" w:rsidRPr="00107315">
        <w:rPr>
          <w:sz w:val="24"/>
        </w:rPr>
        <w:t xml:space="preserve"> </w:t>
      </w:r>
      <w:r w:rsidR="00FC7330" w:rsidRPr="00107315">
        <w:rPr>
          <w:sz w:val="24"/>
        </w:rPr>
        <w:t>Online registration system</w:t>
      </w:r>
      <w:bookmarkEnd w:id="6"/>
    </w:p>
    <w:p w14:paraId="1E85216B" w14:textId="41905E38" w:rsidR="00E777B2" w:rsidRPr="00C01968" w:rsidRDefault="00FC7330" w:rsidP="000F7348">
      <w:pPr>
        <w:jc w:val="both"/>
      </w:pPr>
      <w:r w:rsidRPr="0002381F">
        <w:t>The onlin</w:t>
      </w:r>
      <w:r w:rsidR="008008DE">
        <w:t>e registration system for the 4</w:t>
      </w:r>
      <w:r w:rsidR="00A41459">
        <w:t>6</w:t>
      </w:r>
      <w:r w:rsidR="008008DE">
        <w:rPr>
          <w:vertAlign w:val="superscript"/>
        </w:rPr>
        <w:t>t</w:t>
      </w:r>
      <w:r w:rsidRPr="0002381F">
        <w:rPr>
          <w:vertAlign w:val="superscript"/>
        </w:rPr>
        <w:t>h</w:t>
      </w:r>
      <w:r w:rsidRPr="0002381F">
        <w:t xml:space="preserve"> session can be found on the usual website: </w:t>
      </w:r>
      <w:hyperlink r:id="rId13" w:history="1">
        <w:r w:rsidRPr="0002381F">
          <w:rPr>
            <w:rStyle w:val="Hyperlink"/>
          </w:rPr>
          <w:t>https://ngoreg.ohchr.org</w:t>
        </w:r>
      </w:hyperlink>
      <w:r w:rsidRPr="0002381F">
        <w:t xml:space="preserve">. The credentials used for registration to debates cannot </w:t>
      </w:r>
      <w:r w:rsidR="00923769">
        <w:t xml:space="preserve">be </w:t>
      </w:r>
      <w:r w:rsidRPr="0002381F">
        <w:t xml:space="preserve">brought forward </w:t>
      </w:r>
      <w:r w:rsidRPr="0002381F">
        <w:lastRenderedPageBreak/>
        <w:t>from the previous sessions.</w:t>
      </w:r>
      <w:r w:rsidR="00E005AA">
        <w:t xml:space="preserve"> </w:t>
      </w:r>
      <w:r w:rsidR="00E005AA" w:rsidRPr="00E005AA">
        <w:t>NGOs are therefore reminded that they need first to create a new account in the platform as soon as registrations are open for a new session, and afterwards proceed wit</w:t>
      </w:r>
      <w:r w:rsidR="00BC3DAA">
        <w:t>h the request</w:t>
      </w:r>
      <w:r w:rsidR="00E005AA">
        <w:t>.</w:t>
      </w:r>
      <w:r w:rsidR="00B326F0">
        <w:t xml:space="preserve"> </w:t>
      </w:r>
      <w:r w:rsidR="005022FC">
        <w:t xml:space="preserve">The system </w:t>
      </w:r>
      <w:r w:rsidR="00A41459">
        <w:t>open</w:t>
      </w:r>
      <w:r w:rsidR="00C01968">
        <w:t>ed</w:t>
      </w:r>
      <w:r w:rsidR="00A41459">
        <w:t xml:space="preserve"> </w:t>
      </w:r>
      <w:r w:rsidR="00E777B2" w:rsidRPr="00325AA1">
        <w:rPr>
          <w:b/>
        </w:rPr>
        <w:t>on</w:t>
      </w:r>
      <w:r w:rsidR="00A41459">
        <w:rPr>
          <w:b/>
        </w:rPr>
        <w:t xml:space="preserve"> Thursday, 18 February</w:t>
      </w:r>
      <w:r w:rsidR="00E777B2" w:rsidRPr="00325AA1">
        <w:t xml:space="preserve"> </w:t>
      </w:r>
      <w:r w:rsidR="00E777B2" w:rsidRPr="00873917">
        <w:rPr>
          <w:b/>
        </w:rPr>
        <w:t>at 2 PM</w:t>
      </w:r>
      <w:r w:rsidR="00325AA1" w:rsidRPr="00873917">
        <w:rPr>
          <w:b/>
        </w:rPr>
        <w:t>.</w:t>
      </w:r>
    </w:p>
    <w:p w14:paraId="00F8A514" w14:textId="7B4F9BA7" w:rsidR="009C2E5B" w:rsidRDefault="009C2E5B" w:rsidP="000F7348">
      <w:pPr>
        <w:jc w:val="both"/>
      </w:pPr>
      <w:r w:rsidRPr="0030193A">
        <w:rPr>
          <w:b/>
        </w:rPr>
        <w:t xml:space="preserve">IMPORTANT: </w:t>
      </w:r>
      <w:r w:rsidRPr="0030193A">
        <w:t>The</w:t>
      </w:r>
      <w:r w:rsidRPr="009C2E5B">
        <w:t xml:space="preserve"> registration to all debates will close </w:t>
      </w:r>
      <w:r w:rsidRPr="009C2E5B">
        <w:rPr>
          <w:b/>
        </w:rPr>
        <w:t>one day before the meeting</w:t>
      </w:r>
      <w:r w:rsidRPr="009C2E5B">
        <w:t xml:space="preserve"> in which the respective debate/dialogue is scheduled to start.</w:t>
      </w:r>
      <w:r>
        <w:t xml:space="preserve"> </w:t>
      </w:r>
    </w:p>
    <w:p w14:paraId="38134CBB" w14:textId="77777777" w:rsidR="00C01968" w:rsidRDefault="00C01968" w:rsidP="000F7348">
      <w:pPr>
        <w:jc w:val="both"/>
      </w:pPr>
    </w:p>
    <w:p w14:paraId="43BE66BB" w14:textId="5B9A5D57" w:rsidR="00C01968" w:rsidRPr="00C01968" w:rsidRDefault="00C01968" w:rsidP="00C01968">
      <w:pPr>
        <w:pStyle w:val="Heading3"/>
        <w:rPr>
          <w:highlight w:val="yellow"/>
        </w:rPr>
      </w:pPr>
      <w:bookmarkStart w:id="7" w:name="_Toc64896876"/>
      <w:r w:rsidRPr="00C01968">
        <w:rPr>
          <w:highlight w:val="yellow"/>
        </w:rPr>
        <w:t>4.1.1 Ad-hoc modalities for NGOs participation in general debates</w:t>
      </w:r>
      <w:bookmarkEnd w:id="7"/>
    </w:p>
    <w:p w14:paraId="618D549C" w14:textId="470F3BB4" w:rsidR="00BC3DAA" w:rsidRDefault="00C01968" w:rsidP="000F7348">
      <w:pPr>
        <w:jc w:val="both"/>
      </w:pPr>
      <w:r w:rsidRPr="00C01968">
        <w:rPr>
          <w:highlight w:val="yellow"/>
        </w:rPr>
        <w:t xml:space="preserve">Inscription for the lists of speakers for general debates for the 46th session of the HRC should be made on the online system </w:t>
      </w:r>
      <w:hyperlink r:id="rId14" w:history="1">
        <w:r w:rsidRPr="00C01968">
          <w:rPr>
            <w:rStyle w:val="Hyperlink"/>
            <w:highlight w:val="yellow"/>
          </w:rPr>
          <w:t>https://ngoreg.ohchr.org</w:t>
        </w:r>
      </w:hyperlink>
      <w:r w:rsidRPr="00C01968">
        <w:rPr>
          <w:highlight w:val="yellow"/>
        </w:rPr>
        <w:t xml:space="preserve"> </w:t>
      </w:r>
      <w:r w:rsidRPr="00C01968">
        <w:rPr>
          <w:b/>
          <w:highlight w:val="yellow"/>
          <w:u w:val="single"/>
        </w:rPr>
        <w:t>as from Wednesday, 24 February at 2 PM Geneva time</w:t>
      </w:r>
      <w:r w:rsidRPr="00C01968">
        <w:rPr>
          <w:highlight w:val="yellow"/>
        </w:rPr>
        <w:t>.</w:t>
      </w:r>
      <w:r>
        <w:t xml:space="preserve"> </w:t>
      </w:r>
    </w:p>
    <w:p w14:paraId="2A573ADA" w14:textId="77777777" w:rsidR="0045508D" w:rsidRPr="0045508D" w:rsidRDefault="0045508D" w:rsidP="0045508D">
      <w:pPr>
        <w:spacing w:after="150" w:line="240" w:lineRule="auto"/>
        <w:rPr>
          <w:rFonts w:eastAsia="Times New Roman" w:cstheme="minorHAnsi"/>
          <w:szCs w:val="20"/>
          <w:lang w:eastAsia="en-GB"/>
        </w:rPr>
      </w:pPr>
      <w:r w:rsidRPr="0045508D">
        <w:rPr>
          <w:rFonts w:eastAsia="Times New Roman" w:cstheme="minorHAnsi"/>
          <w:szCs w:val="20"/>
          <w:lang w:eastAsia="en-GB"/>
        </w:rPr>
        <w:t>For ease of reference, the average number of NGOs that participated in each of the general debates in the previous three March sessions of the Council is as follows:</w:t>
      </w:r>
    </w:p>
    <w:p w14:paraId="6F798C04" w14:textId="77777777" w:rsidR="0045508D" w:rsidRPr="0045508D" w:rsidRDefault="0045508D" w:rsidP="0045508D">
      <w:pPr>
        <w:spacing w:after="150" w:line="240" w:lineRule="auto"/>
        <w:rPr>
          <w:rFonts w:eastAsia="Times New Roman" w:cstheme="minorHAnsi"/>
          <w:szCs w:val="20"/>
          <w:lang w:eastAsia="en-GB"/>
        </w:rPr>
      </w:pPr>
    </w:p>
    <w:tbl>
      <w:tblPr>
        <w:tblW w:w="3797" w:type="dxa"/>
        <w:tblBorders>
          <w:top w:val="single" w:sz="6" w:space="0" w:color="C6C6C6"/>
          <w:left w:val="single" w:sz="6" w:space="0" w:color="C6C6C6"/>
          <w:bottom w:val="single" w:sz="6" w:space="0" w:color="C6C6C6"/>
          <w:right w:val="single" w:sz="6" w:space="0" w:color="C6C6C6"/>
        </w:tblBorders>
        <w:tblCellMar>
          <w:top w:w="15" w:type="dxa"/>
          <w:left w:w="15" w:type="dxa"/>
          <w:bottom w:w="15" w:type="dxa"/>
          <w:right w:w="15" w:type="dxa"/>
        </w:tblCellMar>
        <w:tblLook w:val="04A0" w:firstRow="1" w:lastRow="0" w:firstColumn="1" w:lastColumn="0" w:noHBand="0" w:noVBand="1"/>
      </w:tblPr>
      <w:tblGrid>
        <w:gridCol w:w="3312"/>
        <w:gridCol w:w="485"/>
      </w:tblGrid>
      <w:tr w:rsidR="0045508D" w:rsidRPr="0045508D" w14:paraId="052808D8" w14:textId="77777777" w:rsidTr="0045508D">
        <w:tc>
          <w:tcPr>
            <w:tcW w:w="332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4FD78F4" w14:textId="77777777" w:rsidR="0045508D" w:rsidRPr="0045508D" w:rsidRDefault="0045508D" w:rsidP="0045508D">
            <w:pPr>
              <w:spacing w:after="0" w:line="240" w:lineRule="auto"/>
              <w:rPr>
                <w:rFonts w:eastAsia="Times New Roman" w:cstheme="minorHAnsi"/>
                <w:szCs w:val="20"/>
                <w:lang w:eastAsia="en-GB"/>
              </w:rPr>
            </w:pPr>
            <w:r w:rsidRPr="0045508D">
              <w:rPr>
                <w:rFonts w:eastAsia="Times New Roman" w:cstheme="minorHAnsi"/>
                <w:szCs w:val="20"/>
                <w:lang w:eastAsia="en-GB"/>
              </w:rPr>
              <w:t>​​General deba​te under I​tem 2</w:t>
            </w:r>
          </w:p>
        </w:tc>
        <w:tc>
          <w:tcPr>
            <w:tcW w:w="47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B15FA17" w14:textId="77777777" w:rsidR="0045508D" w:rsidRPr="0045508D" w:rsidRDefault="0045508D" w:rsidP="0045508D">
            <w:pPr>
              <w:spacing w:after="0" w:line="240" w:lineRule="auto"/>
              <w:rPr>
                <w:rFonts w:eastAsia="Times New Roman" w:cstheme="minorHAnsi"/>
                <w:b/>
                <w:szCs w:val="20"/>
                <w:lang w:eastAsia="en-GB"/>
              </w:rPr>
            </w:pPr>
            <w:r w:rsidRPr="0045508D">
              <w:rPr>
                <w:rFonts w:eastAsia="Times New Roman" w:cstheme="minorHAnsi"/>
                <w:b/>
                <w:szCs w:val="20"/>
                <w:lang w:eastAsia="en-GB"/>
              </w:rPr>
              <w:t>​51</w:t>
            </w:r>
          </w:p>
        </w:tc>
      </w:tr>
      <w:tr w:rsidR="0045508D" w:rsidRPr="0045508D" w14:paraId="56CD98CA" w14:textId="77777777" w:rsidTr="0045508D">
        <w:tc>
          <w:tcPr>
            <w:tcW w:w="332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BE7FAB1" w14:textId="77777777" w:rsidR="0045508D" w:rsidRPr="0045508D" w:rsidRDefault="0045508D" w:rsidP="0045508D">
            <w:pPr>
              <w:spacing w:after="0" w:line="240" w:lineRule="auto"/>
              <w:rPr>
                <w:rFonts w:eastAsia="Times New Roman" w:cstheme="minorHAnsi"/>
                <w:szCs w:val="20"/>
                <w:lang w:eastAsia="en-GB"/>
              </w:rPr>
            </w:pPr>
            <w:r w:rsidRPr="0045508D">
              <w:rPr>
                <w:rFonts w:eastAsia="Times New Roman" w:cstheme="minorHAnsi"/>
                <w:szCs w:val="20"/>
                <w:lang w:eastAsia="en-GB"/>
              </w:rPr>
              <w:t>​General debate under Item 3</w:t>
            </w:r>
          </w:p>
        </w:tc>
        <w:tc>
          <w:tcPr>
            <w:tcW w:w="47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D89494B" w14:textId="77777777" w:rsidR="0045508D" w:rsidRPr="0045508D" w:rsidRDefault="0045508D" w:rsidP="0045508D">
            <w:pPr>
              <w:spacing w:after="0" w:line="240" w:lineRule="auto"/>
              <w:rPr>
                <w:rFonts w:eastAsia="Times New Roman" w:cstheme="minorHAnsi"/>
                <w:b/>
                <w:szCs w:val="20"/>
                <w:lang w:eastAsia="en-GB"/>
              </w:rPr>
            </w:pPr>
            <w:r w:rsidRPr="0045508D">
              <w:rPr>
                <w:rFonts w:eastAsia="Times New Roman" w:cstheme="minorHAnsi"/>
                <w:b/>
                <w:szCs w:val="20"/>
                <w:lang w:eastAsia="en-GB"/>
              </w:rPr>
              <w:t>​113</w:t>
            </w:r>
          </w:p>
        </w:tc>
      </w:tr>
      <w:tr w:rsidR="0045508D" w:rsidRPr="0045508D" w14:paraId="4726AF1C" w14:textId="77777777" w:rsidTr="0045508D">
        <w:tc>
          <w:tcPr>
            <w:tcW w:w="332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286B4F5B" w14:textId="77777777" w:rsidR="0045508D" w:rsidRPr="0045508D" w:rsidRDefault="0045508D" w:rsidP="0045508D">
            <w:pPr>
              <w:spacing w:after="0" w:line="240" w:lineRule="auto"/>
              <w:rPr>
                <w:rFonts w:eastAsia="Times New Roman" w:cstheme="minorHAnsi"/>
                <w:szCs w:val="20"/>
                <w:lang w:eastAsia="en-GB"/>
              </w:rPr>
            </w:pPr>
            <w:r w:rsidRPr="0045508D">
              <w:rPr>
                <w:rFonts w:eastAsia="Times New Roman" w:cstheme="minorHAnsi"/>
                <w:szCs w:val="20"/>
                <w:lang w:eastAsia="en-GB"/>
              </w:rPr>
              <w:t>​General debate under Item 4</w:t>
            </w:r>
          </w:p>
        </w:tc>
        <w:tc>
          <w:tcPr>
            <w:tcW w:w="47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7D024F5" w14:textId="77777777" w:rsidR="0045508D" w:rsidRPr="0045508D" w:rsidRDefault="0045508D" w:rsidP="0045508D">
            <w:pPr>
              <w:spacing w:after="0" w:line="240" w:lineRule="auto"/>
              <w:rPr>
                <w:rFonts w:eastAsia="Times New Roman" w:cstheme="minorHAnsi"/>
                <w:b/>
                <w:szCs w:val="20"/>
                <w:lang w:eastAsia="en-GB"/>
              </w:rPr>
            </w:pPr>
            <w:r w:rsidRPr="0045508D">
              <w:rPr>
                <w:rFonts w:eastAsia="Times New Roman" w:cstheme="minorHAnsi"/>
                <w:b/>
                <w:szCs w:val="20"/>
                <w:lang w:eastAsia="en-GB"/>
              </w:rPr>
              <w:t>​124</w:t>
            </w:r>
          </w:p>
        </w:tc>
      </w:tr>
      <w:tr w:rsidR="0045508D" w:rsidRPr="0045508D" w14:paraId="2C961F99" w14:textId="77777777" w:rsidTr="0045508D">
        <w:tc>
          <w:tcPr>
            <w:tcW w:w="332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218926D" w14:textId="77777777" w:rsidR="0045508D" w:rsidRPr="0045508D" w:rsidRDefault="0045508D" w:rsidP="0045508D">
            <w:pPr>
              <w:spacing w:after="0" w:line="240" w:lineRule="auto"/>
              <w:rPr>
                <w:rFonts w:eastAsia="Times New Roman" w:cstheme="minorHAnsi"/>
                <w:szCs w:val="20"/>
                <w:lang w:eastAsia="en-GB"/>
              </w:rPr>
            </w:pPr>
            <w:r w:rsidRPr="0045508D">
              <w:rPr>
                <w:rFonts w:eastAsia="Times New Roman" w:cstheme="minorHAnsi"/>
                <w:szCs w:val="20"/>
                <w:lang w:eastAsia="en-GB"/>
              </w:rPr>
              <w:t>​General debate under Item 5</w:t>
            </w:r>
          </w:p>
        </w:tc>
        <w:tc>
          <w:tcPr>
            <w:tcW w:w="47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3B61D7C" w14:textId="77777777" w:rsidR="0045508D" w:rsidRPr="0045508D" w:rsidRDefault="0045508D" w:rsidP="0045508D">
            <w:pPr>
              <w:spacing w:after="0" w:line="240" w:lineRule="auto"/>
              <w:rPr>
                <w:rFonts w:eastAsia="Times New Roman" w:cstheme="minorHAnsi"/>
                <w:b/>
                <w:szCs w:val="20"/>
                <w:lang w:eastAsia="en-GB"/>
              </w:rPr>
            </w:pPr>
            <w:r w:rsidRPr="0045508D">
              <w:rPr>
                <w:rFonts w:eastAsia="Times New Roman" w:cstheme="minorHAnsi"/>
                <w:b/>
                <w:szCs w:val="20"/>
                <w:lang w:eastAsia="en-GB"/>
              </w:rPr>
              <w:t>48​</w:t>
            </w:r>
          </w:p>
        </w:tc>
      </w:tr>
      <w:tr w:rsidR="0045508D" w:rsidRPr="0045508D" w14:paraId="1521E065" w14:textId="77777777" w:rsidTr="0045508D">
        <w:tc>
          <w:tcPr>
            <w:tcW w:w="332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16470CAC" w14:textId="77777777" w:rsidR="0045508D" w:rsidRPr="0045508D" w:rsidRDefault="0045508D" w:rsidP="0045508D">
            <w:pPr>
              <w:spacing w:after="0" w:line="240" w:lineRule="auto"/>
              <w:rPr>
                <w:rFonts w:eastAsia="Times New Roman" w:cstheme="minorHAnsi"/>
                <w:szCs w:val="20"/>
                <w:lang w:eastAsia="en-GB"/>
              </w:rPr>
            </w:pPr>
            <w:r w:rsidRPr="0045508D">
              <w:rPr>
                <w:rFonts w:eastAsia="Times New Roman" w:cstheme="minorHAnsi"/>
                <w:szCs w:val="20"/>
                <w:lang w:eastAsia="en-GB"/>
              </w:rPr>
              <w:t>​General debate under Item 6</w:t>
            </w:r>
          </w:p>
        </w:tc>
        <w:tc>
          <w:tcPr>
            <w:tcW w:w="47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3EBDDF07" w14:textId="77777777" w:rsidR="0045508D" w:rsidRPr="0045508D" w:rsidRDefault="0045508D" w:rsidP="0045508D">
            <w:pPr>
              <w:spacing w:after="0" w:line="240" w:lineRule="auto"/>
              <w:rPr>
                <w:rFonts w:eastAsia="Times New Roman" w:cstheme="minorHAnsi"/>
                <w:b/>
                <w:szCs w:val="20"/>
                <w:lang w:eastAsia="en-GB"/>
              </w:rPr>
            </w:pPr>
            <w:r w:rsidRPr="0045508D">
              <w:rPr>
                <w:rFonts w:eastAsia="Times New Roman" w:cstheme="minorHAnsi"/>
                <w:b/>
                <w:szCs w:val="20"/>
                <w:lang w:eastAsia="en-GB"/>
              </w:rPr>
              <w:t>​34</w:t>
            </w:r>
          </w:p>
        </w:tc>
      </w:tr>
      <w:tr w:rsidR="0045508D" w:rsidRPr="0045508D" w14:paraId="262BC22F" w14:textId="77777777" w:rsidTr="0045508D">
        <w:tc>
          <w:tcPr>
            <w:tcW w:w="332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FAA35CB" w14:textId="77777777" w:rsidR="0045508D" w:rsidRPr="0045508D" w:rsidRDefault="0045508D" w:rsidP="0045508D">
            <w:pPr>
              <w:spacing w:after="0" w:line="240" w:lineRule="auto"/>
              <w:rPr>
                <w:rFonts w:eastAsia="Times New Roman" w:cstheme="minorHAnsi"/>
                <w:szCs w:val="20"/>
                <w:lang w:eastAsia="en-GB"/>
              </w:rPr>
            </w:pPr>
            <w:r w:rsidRPr="0045508D">
              <w:rPr>
                <w:rFonts w:eastAsia="Times New Roman" w:cstheme="minorHAnsi"/>
                <w:szCs w:val="20"/>
                <w:lang w:eastAsia="en-GB"/>
              </w:rPr>
              <w:t>​General debate under Item 7</w:t>
            </w:r>
          </w:p>
        </w:tc>
        <w:tc>
          <w:tcPr>
            <w:tcW w:w="47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FDE81F0" w14:textId="77777777" w:rsidR="0045508D" w:rsidRPr="0045508D" w:rsidRDefault="0045508D" w:rsidP="0045508D">
            <w:pPr>
              <w:spacing w:after="0" w:line="240" w:lineRule="auto"/>
              <w:rPr>
                <w:rFonts w:eastAsia="Times New Roman" w:cstheme="minorHAnsi"/>
                <w:b/>
                <w:szCs w:val="20"/>
                <w:lang w:eastAsia="en-GB"/>
              </w:rPr>
            </w:pPr>
            <w:r w:rsidRPr="0045508D">
              <w:rPr>
                <w:rFonts w:eastAsia="Times New Roman" w:cstheme="minorHAnsi"/>
                <w:b/>
                <w:szCs w:val="20"/>
                <w:lang w:eastAsia="en-GB"/>
              </w:rPr>
              <w:t>​30</w:t>
            </w:r>
          </w:p>
        </w:tc>
      </w:tr>
      <w:tr w:rsidR="0045508D" w:rsidRPr="0045508D" w14:paraId="6FF2606E" w14:textId="77777777" w:rsidTr="0045508D">
        <w:tc>
          <w:tcPr>
            <w:tcW w:w="332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77C5516C" w14:textId="77777777" w:rsidR="0045508D" w:rsidRPr="0045508D" w:rsidRDefault="0045508D" w:rsidP="0045508D">
            <w:pPr>
              <w:spacing w:after="0" w:line="240" w:lineRule="auto"/>
              <w:rPr>
                <w:rFonts w:eastAsia="Times New Roman" w:cstheme="minorHAnsi"/>
                <w:szCs w:val="20"/>
                <w:lang w:eastAsia="en-GB"/>
              </w:rPr>
            </w:pPr>
            <w:r w:rsidRPr="0045508D">
              <w:rPr>
                <w:rFonts w:eastAsia="Times New Roman" w:cstheme="minorHAnsi"/>
                <w:szCs w:val="20"/>
                <w:lang w:eastAsia="en-GB"/>
              </w:rPr>
              <w:t>​General debate under Item 8</w:t>
            </w:r>
          </w:p>
        </w:tc>
        <w:tc>
          <w:tcPr>
            <w:tcW w:w="47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7D19FF5" w14:textId="77777777" w:rsidR="0045508D" w:rsidRPr="0045508D" w:rsidRDefault="0045508D" w:rsidP="0045508D">
            <w:pPr>
              <w:spacing w:after="0" w:line="240" w:lineRule="auto"/>
              <w:rPr>
                <w:rFonts w:eastAsia="Times New Roman" w:cstheme="minorHAnsi"/>
                <w:b/>
                <w:szCs w:val="20"/>
                <w:lang w:eastAsia="en-GB"/>
              </w:rPr>
            </w:pPr>
            <w:r w:rsidRPr="0045508D">
              <w:rPr>
                <w:rFonts w:eastAsia="Times New Roman" w:cstheme="minorHAnsi"/>
                <w:b/>
                <w:szCs w:val="20"/>
                <w:lang w:eastAsia="en-GB"/>
              </w:rPr>
              <w:t>​49</w:t>
            </w:r>
          </w:p>
        </w:tc>
      </w:tr>
      <w:tr w:rsidR="0045508D" w:rsidRPr="0045508D" w14:paraId="3C8C00A0" w14:textId="77777777" w:rsidTr="0045508D">
        <w:tc>
          <w:tcPr>
            <w:tcW w:w="332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06A416A" w14:textId="77777777" w:rsidR="0045508D" w:rsidRPr="0045508D" w:rsidRDefault="0045508D" w:rsidP="0045508D">
            <w:pPr>
              <w:spacing w:after="0" w:line="240" w:lineRule="auto"/>
              <w:rPr>
                <w:rFonts w:eastAsia="Times New Roman" w:cstheme="minorHAnsi"/>
                <w:szCs w:val="20"/>
                <w:lang w:eastAsia="en-GB"/>
              </w:rPr>
            </w:pPr>
            <w:r w:rsidRPr="0045508D">
              <w:rPr>
                <w:rFonts w:eastAsia="Times New Roman" w:cstheme="minorHAnsi"/>
                <w:szCs w:val="20"/>
                <w:lang w:eastAsia="en-GB"/>
              </w:rPr>
              <w:t>​General debate under Item 9</w:t>
            </w:r>
          </w:p>
        </w:tc>
        <w:tc>
          <w:tcPr>
            <w:tcW w:w="47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475C5740" w14:textId="77777777" w:rsidR="0045508D" w:rsidRPr="0045508D" w:rsidRDefault="0045508D" w:rsidP="0045508D">
            <w:pPr>
              <w:spacing w:after="0" w:line="240" w:lineRule="auto"/>
              <w:rPr>
                <w:rFonts w:eastAsia="Times New Roman" w:cstheme="minorHAnsi"/>
                <w:b/>
                <w:szCs w:val="20"/>
                <w:lang w:eastAsia="en-GB"/>
              </w:rPr>
            </w:pPr>
            <w:r w:rsidRPr="0045508D">
              <w:rPr>
                <w:rFonts w:eastAsia="Times New Roman" w:cstheme="minorHAnsi"/>
                <w:b/>
                <w:szCs w:val="20"/>
                <w:lang w:eastAsia="en-GB"/>
              </w:rPr>
              <w:t>​60</w:t>
            </w:r>
          </w:p>
        </w:tc>
      </w:tr>
      <w:tr w:rsidR="0045508D" w:rsidRPr="0045508D" w14:paraId="00B48108" w14:textId="77777777" w:rsidTr="0045508D">
        <w:tc>
          <w:tcPr>
            <w:tcW w:w="3322"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6200D3D0" w14:textId="77777777" w:rsidR="0045508D" w:rsidRPr="0045508D" w:rsidRDefault="0045508D" w:rsidP="0045508D">
            <w:pPr>
              <w:spacing w:after="0" w:line="240" w:lineRule="auto"/>
              <w:rPr>
                <w:rFonts w:eastAsia="Times New Roman" w:cstheme="minorHAnsi"/>
                <w:szCs w:val="20"/>
                <w:lang w:eastAsia="en-GB"/>
              </w:rPr>
            </w:pPr>
            <w:r w:rsidRPr="0045508D">
              <w:rPr>
                <w:rFonts w:eastAsia="Times New Roman" w:cstheme="minorHAnsi"/>
                <w:szCs w:val="20"/>
                <w:lang w:eastAsia="en-GB"/>
              </w:rPr>
              <w:t>​General debate under Item 10</w:t>
            </w:r>
          </w:p>
        </w:tc>
        <w:tc>
          <w:tcPr>
            <w:tcW w:w="475" w:type="dxa"/>
            <w:tcBorders>
              <w:top w:val="single" w:sz="6" w:space="0" w:color="C6C6C6"/>
              <w:left w:val="single" w:sz="6" w:space="0" w:color="C6C6C6"/>
              <w:bottom w:val="single" w:sz="6" w:space="0" w:color="C6C6C6"/>
              <w:right w:val="single" w:sz="6" w:space="0" w:color="C6C6C6"/>
            </w:tcBorders>
            <w:tcMar>
              <w:top w:w="105" w:type="dxa"/>
              <w:left w:w="75" w:type="dxa"/>
              <w:bottom w:w="90" w:type="dxa"/>
              <w:right w:w="75" w:type="dxa"/>
            </w:tcMar>
            <w:hideMark/>
          </w:tcPr>
          <w:p w14:paraId="54CABCA9" w14:textId="77777777" w:rsidR="0045508D" w:rsidRPr="0045508D" w:rsidRDefault="0045508D" w:rsidP="0045508D">
            <w:pPr>
              <w:spacing w:after="0" w:line="240" w:lineRule="auto"/>
              <w:rPr>
                <w:rFonts w:eastAsia="Times New Roman" w:cstheme="minorHAnsi"/>
                <w:b/>
                <w:szCs w:val="20"/>
                <w:lang w:eastAsia="en-GB"/>
              </w:rPr>
            </w:pPr>
            <w:r w:rsidRPr="0045508D">
              <w:rPr>
                <w:rFonts w:eastAsia="Times New Roman" w:cstheme="minorHAnsi"/>
                <w:b/>
                <w:szCs w:val="20"/>
                <w:lang w:eastAsia="en-GB"/>
              </w:rPr>
              <w:t>32​</w:t>
            </w:r>
          </w:p>
        </w:tc>
      </w:tr>
    </w:tbl>
    <w:p w14:paraId="27C6B705" w14:textId="77777777" w:rsidR="0045508D" w:rsidRPr="0045508D" w:rsidRDefault="0045508D" w:rsidP="0045508D">
      <w:pPr>
        <w:spacing w:after="150" w:line="240" w:lineRule="auto"/>
        <w:rPr>
          <w:rFonts w:ascii="Segoe UI" w:eastAsia="Times New Roman" w:hAnsi="Segoe UI" w:cs="Segoe UI"/>
          <w:color w:val="444444"/>
          <w:sz w:val="20"/>
          <w:szCs w:val="20"/>
          <w:lang w:eastAsia="en-GB"/>
        </w:rPr>
      </w:pPr>
      <w:r w:rsidRPr="0045508D">
        <w:rPr>
          <w:rFonts w:ascii="Segoe UI" w:eastAsia="Times New Roman" w:hAnsi="Segoe UI" w:cs="Segoe UI"/>
          <w:color w:val="444444"/>
          <w:sz w:val="20"/>
          <w:szCs w:val="20"/>
          <w:lang w:eastAsia="en-GB"/>
        </w:rPr>
        <w:t> </w:t>
      </w:r>
    </w:p>
    <w:p w14:paraId="2E723126" w14:textId="77777777" w:rsidR="00C01968" w:rsidRDefault="00C01968" w:rsidP="000F7348">
      <w:pPr>
        <w:jc w:val="both"/>
      </w:pPr>
    </w:p>
    <w:p w14:paraId="5676C9E8" w14:textId="40FF54F8" w:rsidR="00BC3DAA" w:rsidRPr="00591331" w:rsidRDefault="00BC3DAA" w:rsidP="00BC3DAA">
      <w:pPr>
        <w:pStyle w:val="Heading2"/>
        <w:rPr>
          <w:sz w:val="24"/>
        </w:rPr>
      </w:pPr>
      <w:bookmarkStart w:id="8" w:name="_Toc64896877"/>
      <w:r>
        <w:rPr>
          <w:sz w:val="24"/>
        </w:rPr>
        <w:t xml:space="preserve">4.2 </w:t>
      </w:r>
      <w:r w:rsidRPr="00591331">
        <w:rPr>
          <w:sz w:val="24"/>
        </w:rPr>
        <w:t>List of speakers on HRC Extranet</w:t>
      </w:r>
      <w:bookmarkEnd w:id="8"/>
    </w:p>
    <w:p w14:paraId="6BDD8F8A" w14:textId="480E78E3" w:rsidR="0030193A" w:rsidRPr="008008DE" w:rsidRDefault="00BC3DAA" w:rsidP="0030193A">
      <w:pPr>
        <w:jc w:val="both"/>
        <w:rPr>
          <w:b/>
          <w:u w:val="single"/>
        </w:rPr>
      </w:pPr>
      <w:r w:rsidRPr="0002381F">
        <w:t>The</w:t>
      </w:r>
      <w:r>
        <w:t xml:space="preserve"> lists of speakers for the 46</w:t>
      </w:r>
      <w:r w:rsidRPr="0002381F">
        <w:rPr>
          <w:vertAlign w:val="superscript"/>
        </w:rPr>
        <w:t>th</w:t>
      </w:r>
      <w:r w:rsidRPr="0002381F">
        <w:t xml:space="preserve"> session will be made available </w:t>
      </w:r>
      <w:r w:rsidR="00A41459" w:rsidRPr="00BC3DAA">
        <w:t xml:space="preserve">on the HRC Extranet </w:t>
      </w:r>
      <w:r w:rsidR="00A41459" w:rsidRPr="00BC3DAA">
        <w:rPr>
          <w:u w:val="single"/>
        </w:rPr>
        <w:t>on a weekly basis</w:t>
      </w:r>
      <w:r w:rsidR="00A41459" w:rsidRPr="00BC3DAA">
        <w:t>.</w:t>
      </w:r>
      <w:r w:rsidR="005022FC" w:rsidRPr="00BC3DAA">
        <w:t xml:space="preserve"> All the</w:t>
      </w:r>
      <w:r w:rsidR="00A41459" w:rsidRPr="00BC3DAA">
        <w:t xml:space="preserve"> posted</w:t>
      </w:r>
      <w:r>
        <w:t xml:space="preserve"> lists</w:t>
      </w:r>
      <w:r w:rsidR="00A41459" w:rsidRPr="00BC3DAA">
        <w:t xml:space="preserve"> are</w:t>
      </w:r>
      <w:r w:rsidR="0030193A" w:rsidRPr="00BC3DAA">
        <w:t xml:space="preserve"> </w:t>
      </w:r>
      <w:r w:rsidR="00322B26" w:rsidRPr="00BC3DAA">
        <w:t xml:space="preserve">constantly </w:t>
      </w:r>
      <w:r w:rsidR="0030193A" w:rsidRPr="00BC3DAA">
        <w:t>updated</w:t>
      </w:r>
      <w:r w:rsidR="0030193A" w:rsidRPr="008008DE">
        <w:rPr>
          <w:b/>
          <w:u w:val="single"/>
        </w:rPr>
        <w:t>.</w:t>
      </w:r>
    </w:p>
    <w:p w14:paraId="29499C48" w14:textId="77777777" w:rsidR="00C55762" w:rsidRPr="0030193A" w:rsidRDefault="00C55762" w:rsidP="0030193A">
      <w:pPr>
        <w:jc w:val="both"/>
        <w:rPr>
          <w:b/>
        </w:rPr>
      </w:pPr>
    </w:p>
    <w:p w14:paraId="745FB872" w14:textId="224F46B6" w:rsidR="00E777B2" w:rsidRPr="00107315" w:rsidRDefault="00BC3DAA" w:rsidP="00107315">
      <w:pPr>
        <w:pStyle w:val="Heading2"/>
        <w:rPr>
          <w:sz w:val="24"/>
        </w:rPr>
      </w:pPr>
      <w:bookmarkStart w:id="9" w:name="_Toc64896878"/>
      <w:r>
        <w:rPr>
          <w:sz w:val="24"/>
        </w:rPr>
        <w:t>4.3</w:t>
      </w:r>
      <w:r w:rsidR="00591331" w:rsidRPr="00107315">
        <w:rPr>
          <w:sz w:val="24"/>
        </w:rPr>
        <w:t xml:space="preserve"> </w:t>
      </w:r>
      <w:r w:rsidR="00E777B2" w:rsidRPr="00107315">
        <w:rPr>
          <w:sz w:val="24"/>
        </w:rPr>
        <w:t>Confirmation of speaking slots</w:t>
      </w:r>
      <w:bookmarkEnd w:id="9"/>
    </w:p>
    <w:p w14:paraId="456928A6" w14:textId="5405FFBD" w:rsidR="0020110D" w:rsidRPr="00B21792" w:rsidRDefault="00E777B2" w:rsidP="006466E1">
      <w:pPr>
        <w:jc w:val="both"/>
        <w:rPr>
          <w:b/>
        </w:rPr>
      </w:pPr>
      <w:r w:rsidRPr="0002381F">
        <w:t>As per usual practice, all NGOs are requested to confirm their speaking slot</w:t>
      </w:r>
      <w:r w:rsidR="009A1A6F">
        <w:t>s</w:t>
      </w:r>
      <w:r w:rsidRPr="0002381F">
        <w:t xml:space="preserve">. </w:t>
      </w:r>
      <w:r w:rsidR="006466E1">
        <w:t>Due to the new procedures implemented for this session</w:t>
      </w:r>
      <w:r w:rsidR="006466E1" w:rsidRPr="00C01968">
        <w:rPr>
          <w:u w:val="single"/>
        </w:rPr>
        <w:t>, the</w:t>
      </w:r>
      <w:r w:rsidR="00BC3DAA" w:rsidRPr="00C01968">
        <w:rPr>
          <w:u w:val="single"/>
        </w:rPr>
        <w:t>ir</w:t>
      </w:r>
      <w:r w:rsidR="006466E1" w:rsidRPr="00C01968">
        <w:rPr>
          <w:u w:val="single"/>
        </w:rPr>
        <w:t xml:space="preserve"> participation will be confirmed once the video-statement is uploaded on the online registration system as per the deadline set</w:t>
      </w:r>
      <w:r w:rsidR="006466E1">
        <w:t xml:space="preserve">. Please note that the speaking slots of </w:t>
      </w:r>
      <w:r w:rsidR="001E000B">
        <w:t xml:space="preserve">those </w:t>
      </w:r>
      <w:r w:rsidR="006466E1">
        <w:t>NGOs that will not upload the video-statement before the deadline will be removed from the list.</w:t>
      </w:r>
      <w:r w:rsidR="001E000B">
        <w:t xml:space="preserve"> For the deadline, see point 4.5.</w:t>
      </w:r>
      <w:r w:rsidR="006466E1">
        <w:t xml:space="preserve"> </w:t>
      </w:r>
    </w:p>
    <w:p w14:paraId="763B723F" w14:textId="77777777" w:rsidR="0030193A" w:rsidRPr="0002381F" w:rsidRDefault="0030193A" w:rsidP="0079307B">
      <w:pPr>
        <w:jc w:val="both"/>
      </w:pPr>
    </w:p>
    <w:p w14:paraId="5C972FFB" w14:textId="4E94D4C5" w:rsidR="0030193A" w:rsidRPr="00107315" w:rsidRDefault="00107315" w:rsidP="00107315">
      <w:pPr>
        <w:pStyle w:val="Heading2"/>
        <w:rPr>
          <w:sz w:val="24"/>
        </w:rPr>
      </w:pPr>
      <w:bookmarkStart w:id="10" w:name="_Toc64896879"/>
      <w:r w:rsidRPr="00107315">
        <w:rPr>
          <w:sz w:val="24"/>
        </w:rPr>
        <w:lastRenderedPageBreak/>
        <w:t>4.</w:t>
      </w:r>
      <w:r w:rsidR="00BC3DAA">
        <w:rPr>
          <w:sz w:val="24"/>
        </w:rPr>
        <w:t>4</w:t>
      </w:r>
      <w:r w:rsidR="0030193A" w:rsidRPr="00107315">
        <w:rPr>
          <w:sz w:val="24"/>
        </w:rPr>
        <w:t xml:space="preserve"> Access to Assembly Hall</w:t>
      </w:r>
      <w:bookmarkEnd w:id="10"/>
      <w:r w:rsidR="0030193A" w:rsidRPr="00107315">
        <w:rPr>
          <w:sz w:val="24"/>
        </w:rPr>
        <w:t xml:space="preserve"> </w:t>
      </w:r>
    </w:p>
    <w:p w14:paraId="334BAC2F" w14:textId="795D1993" w:rsidR="00805B21" w:rsidRPr="008343C6" w:rsidRDefault="00A41459">
      <w:pPr>
        <w:jc w:val="both"/>
        <w:rPr>
          <w:lang w:val="en-US"/>
        </w:rPr>
      </w:pPr>
      <w:r>
        <w:t xml:space="preserve">As mentioned above, no access to Assembly Hall will be granted due to the limitations imposed by the host country. </w:t>
      </w:r>
    </w:p>
    <w:p w14:paraId="0424826F" w14:textId="1267FBC7" w:rsidR="00B47B4E" w:rsidRPr="0002381F" w:rsidRDefault="00B47B4E" w:rsidP="00FC7330">
      <w:pPr>
        <w:jc w:val="both"/>
      </w:pPr>
    </w:p>
    <w:p w14:paraId="20789F51" w14:textId="0245C9E5" w:rsidR="00F60B62" w:rsidRPr="00A25E22" w:rsidRDefault="00AA34F4" w:rsidP="00A25E22">
      <w:pPr>
        <w:pStyle w:val="Heading2"/>
        <w:rPr>
          <w:sz w:val="24"/>
        </w:rPr>
      </w:pPr>
      <w:bookmarkStart w:id="11" w:name="_Toc64896880"/>
      <w:r>
        <w:rPr>
          <w:sz w:val="24"/>
        </w:rPr>
        <w:t>4</w:t>
      </w:r>
      <w:r w:rsidR="00107315">
        <w:rPr>
          <w:sz w:val="24"/>
        </w:rPr>
        <w:t>.</w:t>
      </w:r>
      <w:r w:rsidR="00253438">
        <w:rPr>
          <w:sz w:val="24"/>
        </w:rPr>
        <w:t>5</w:t>
      </w:r>
      <w:r w:rsidR="00591331">
        <w:rPr>
          <w:sz w:val="24"/>
        </w:rPr>
        <w:t xml:space="preserve"> </w:t>
      </w:r>
      <w:r w:rsidR="00F60B62" w:rsidRPr="00A25E22">
        <w:rPr>
          <w:sz w:val="24"/>
        </w:rPr>
        <w:t>Video-messages</w:t>
      </w:r>
      <w:r w:rsidR="007705F3">
        <w:rPr>
          <w:sz w:val="24"/>
        </w:rPr>
        <w:t xml:space="preserve"> for HRC4</w:t>
      </w:r>
      <w:r w:rsidR="007539A8">
        <w:rPr>
          <w:sz w:val="24"/>
        </w:rPr>
        <w:t>6</w:t>
      </w:r>
      <w:bookmarkEnd w:id="11"/>
    </w:p>
    <w:p w14:paraId="4F0983C2" w14:textId="5668F440" w:rsidR="00FF554F" w:rsidRPr="00B618D1" w:rsidRDefault="00BD649E" w:rsidP="00B6286D">
      <w:pPr>
        <w:jc w:val="both"/>
        <w:rPr>
          <w:rFonts w:cstheme="minorHAnsi"/>
        </w:rPr>
      </w:pPr>
      <w:r>
        <w:rPr>
          <w:rFonts w:cstheme="minorHAnsi"/>
        </w:rPr>
        <w:t>In the light of COVID-19 pandemic</w:t>
      </w:r>
      <w:r w:rsidR="00A41459">
        <w:rPr>
          <w:rFonts w:cstheme="minorHAnsi"/>
        </w:rPr>
        <w:t xml:space="preserve"> and the limitations imposed by the host country</w:t>
      </w:r>
      <w:r>
        <w:rPr>
          <w:rFonts w:cstheme="minorHAnsi"/>
        </w:rPr>
        <w:t>,</w:t>
      </w:r>
      <w:r w:rsidR="00B618D1" w:rsidRPr="00B618D1">
        <w:rPr>
          <w:rFonts w:cstheme="minorHAnsi"/>
        </w:rPr>
        <w:t xml:space="preserve"> </w:t>
      </w:r>
      <w:r w:rsidR="00FF554F" w:rsidRPr="00B618D1">
        <w:rPr>
          <w:rFonts w:cstheme="minorHAnsi"/>
        </w:rPr>
        <w:t>NGOs in consultative status with ECOSOC</w:t>
      </w:r>
      <w:r w:rsidR="00AF28B1">
        <w:rPr>
          <w:rFonts w:cstheme="minorHAnsi"/>
        </w:rPr>
        <w:t>, with active designations in Geneva,</w:t>
      </w:r>
      <w:r w:rsidR="00FF554F" w:rsidRPr="00B618D1">
        <w:rPr>
          <w:rFonts w:cstheme="minorHAnsi"/>
        </w:rPr>
        <w:t xml:space="preserve"> </w:t>
      </w:r>
      <w:r w:rsidR="007539A8">
        <w:rPr>
          <w:rFonts w:cstheme="minorHAnsi"/>
        </w:rPr>
        <w:t xml:space="preserve">will have </w:t>
      </w:r>
      <w:r w:rsidR="00FF554F" w:rsidRPr="00B618D1">
        <w:rPr>
          <w:rFonts w:cstheme="minorHAnsi"/>
        </w:rPr>
        <w:t>to deliver video-statement</w:t>
      </w:r>
      <w:r w:rsidR="00A41459">
        <w:rPr>
          <w:rFonts w:cstheme="minorHAnsi"/>
        </w:rPr>
        <w:t xml:space="preserve"> </w:t>
      </w:r>
      <w:r w:rsidR="00A41459" w:rsidRPr="00BC3DAA">
        <w:rPr>
          <w:rFonts w:cstheme="minorHAnsi"/>
          <w:u w:val="single"/>
        </w:rPr>
        <w:t>for all debates</w:t>
      </w:r>
      <w:r w:rsidR="00A41459">
        <w:rPr>
          <w:rFonts w:cstheme="minorHAnsi"/>
        </w:rPr>
        <w:t>, including general debates.</w:t>
      </w:r>
      <w:r w:rsidR="007539A8">
        <w:rPr>
          <w:rFonts w:cstheme="minorHAnsi"/>
        </w:rPr>
        <w:t xml:space="preserve"> Please note that this will apply only until the current measures are in place.</w:t>
      </w:r>
      <w:r w:rsidR="00A41459">
        <w:rPr>
          <w:rFonts w:cstheme="minorHAnsi"/>
        </w:rPr>
        <w:t xml:space="preserve"> </w:t>
      </w:r>
    </w:p>
    <w:p w14:paraId="0BB1742D" w14:textId="3FEF710D" w:rsidR="001937D6" w:rsidRDefault="001937D6" w:rsidP="001937D6">
      <w:pPr>
        <w:spacing w:line="256" w:lineRule="auto"/>
        <w:jc w:val="both"/>
        <w:rPr>
          <w:rFonts w:ascii="Calibri" w:eastAsia="Calibri" w:hAnsi="Calibri" w:cs="Arial"/>
          <w:bCs/>
        </w:rPr>
      </w:pPr>
      <w:r w:rsidRPr="00BD649E">
        <w:rPr>
          <w:rFonts w:ascii="Calibri" w:eastAsia="Calibri" w:hAnsi="Calibri" w:cs="Arial"/>
          <w:b/>
          <w:bCs/>
          <w:u w:val="single"/>
        </w:rPr>
        <w:t xml:space="preserve">Video-messages will </w:t>
      </w:r>
      <w:r w:rsidR="00BD649E" w:rsidRPr="00BD649E">
        <w:rPr>
          <w:rFonts w:ascii="Calibri" w:eastAsia="Calibri" w:hAnsi="Calibri" w:cs="Arial"/>
          <w:b/>
          <w:u w:val="single"/>
        </w:rPr>
        <w:t>have to</w:t>
      </w:r>
      <w:r w:rsidR="00D577A1" w:rsidRPr="00BD649E">
        <w:rPr>
          <w:rFonts w:ascii="Calibri" w:eastAsia="Calibri" w:hAnsi="Calibri" w:cs="Arial"/>
          <w:b/>
          <w:bCs/>
          <w:u w:val="single"/>
        </w:rPr>
        <w:t xml:space="preserve"> be</w:t>
      </w:r>
      <w:r w:rsidRPr="00BD649E">
        <w:rPr>
          <w:rFonts w:ascii="Calibri" w:eastAsia="Calibri" w:hAnsi="Calibri" w:cs="Arial"/>
          <w:b/>
          <w:bCs/>
          <w:u w:val="single"/>
        </w:rPr>
        <w:t xml:space="preserve"> uploaded directly through the online registration system</w:t>
      </w:r>
      <w:r>
        <w:rPr>
          <w:rFonts w:ascii="Calibri" w:eastAsia="Calibri" w:hAnsi="Calibri" w:cs="Arial"/>
          <w:bCs/>
        </w:rPr>
        <w:t xml:space="preserve"> at </w:t>
      </w:r>
      <w:hyperlink r:id="rId15" w:history="1">
        <w:r w:rsidRPr="001B68E4">
          <w:rPr>
            <w:rStyle w:val="Hyperlink"/>
            <w:rFonts w:ascii="Calibri" w:eastAsia="Calibri" w:hAnsi="Calibri" w:cs="Arial"/>
            <w:bCs/>
          </w:rPr>
          <w:t>http://ngoreg.ohchr.org/</w:t>
        </w:r>
      </w:hyperlink>
      <w:r w:rsidRPr="001B68E4">
        <w:rPr>
          <w:rFonts w:ascii="Calibri" w:eastAsia="Calibri" w:hAnsi="Calibri" w:cs="Arial"/>
          <w:bCs/>
        </w:rPr>
        <w:t>.</w:t>
      </w:r>
      <w:r>
        <w:rPr>
          <w:rFonts w:ascii="Calibri" w:eastAsia="Calibri" w:hAnsi="Calibri" w:cs="Arial"/>
          <w:bCs/>
        </w:rPr>
        <w:t xml:space="preserve"> </w:t>
      </w:r>
    </w:p>
    <w:p w14:paraId="24330E10" w14:textId="4CE0A939" w:rsidR="00F04508" w:rsidRDefault="00D577A1" w:rsidP="005A6B2B">
      <w:pPr>
        <w:spacing w:line="256" w:lineRule="auto"/>
        <w:jc w:val="both"/>
        <w:rPr>
          <w:rFonts w:ascii="Calibri" w:eastAsia="Calibri" w:hAnsi="Calibri" w:cs="Arial"/>
          <w:bCs/>
        </w:rPr>
      </w:pPr>
      <w:r>
        <w:rPr>
          <w:rFonts w:ascii="Calibri" w:eastAsia="Calibri" w:hAnsi="Calibri" w:cs="Arial"/>
          <w:bCs/>
        </w:rPr>
        <w:t xml:space="preserve">After registering for a debate, </w:t>
      </w:r>
      <w:r w:rsidRPr="003F757D">
        <w:rPr>
          <w:rFonts w:ascii="Calibri" w:eastAsia="Calibri" w:hAnsi="Calibri" w:cs="Arial"/>
          <w:b/>
          <w:bCs/>
        </w:rPr>
        <w:t>NGOs can upload the video-message at a later stage</w:t>
      </w:r>
      <w:r>
        <w:rPr>
          <w:rFonts w:ascii="Calibri" w:eastAsia="Calibri" w:hAnsi="Calibri" w:cs="Arial"/>
          <w:bCs/>
        </w:rPr>
        <w:t xml:space="preserve">. It is not necessary to upload it at the moment of registration. </w:t>
      </w:r>
    </w:p>
    <w:p w14:paraId="3645F957" w14:textId="776DA433" w:rsidR="00D577A1" w:rsidRDefault="00F9652B" w:rsidP="005A6B2B">
      <w:pPr>
        <w:spacing w:line="256" w:lineRule="auto"/>
        <w:jc w:val="both"/>
        <w:rPr>
          <w:rFonts w:ascii="Calibri" w:eastAsia="Calibri" w:hAnsi="Calibri" w:cs="Arial"/>
          <w:bCs/>
        </w:rPr>
      </w:pPr>
      <w:r>
        <w:rPr>
          <w:rFonts w:ascii="Calibri" w:eastAsia="Calibri" w:hAnsi="Calibri" w:cs="Arial"/>
          <w:b/>
          <w:u w:val="single"/>
        </w:rPr>
        <w:t>The deadline to upload the video-message is at 6PM on the day prior to the debate.</w:t>
      </w:r>
      <w:r w:rsidR="00D577A1">
        <w:rPr>
          <w:rFonts w:ascii="Calibri" w:eastAsia="Calibri" w:hAnsi="Calibri" w:cs="Arial"/>
          <w:bCs/>
        </w:rPr>
        <w:t xml:space="preserve"> </w:t>
      </w:r>
      <w:r>
        <w:rPr>
          <w:rFonts w:ascii="Calibri" w:eastAsia="Calibri" w:hAnsi="Calibri" w:cs="Arial"/>
          <w:bCs/>
        </w:rPr>
        <w:t xml:space="preserve">If the debate is scheduled to take place on a </w:t>
      </w:r>
      <w:r w:rsidR="00887177">
        <w:rPr>
          <w:rFonts w:ascii="Calibri" w:eastAsia="Calibri" w:hAnsi="Calibri" w:cs="Arial"/>
          <w:bCs/>
        </w:rPr>
        <w:t xml:space="preserve">Monday, please make sure to </w:t>
      </w:r>
      <w:r>
        <w:rPr>
          <w:rFonts w:ascii="Calibri" w:eastAsia="Calibri" w:hAnsi="Calibri" w:cs="Arial"/>
          <w:bCs/>
        </w:rPr>
        <w:t xml:space="preserve">upload your video-message </w:t>
      </w:r>
      <w:r w:rsidR="00887177" w:rsidRPr="00F9652B">
        <w:rPr>
          <w:rFonts w:ascii="Calibri" w:eastAsia="Calibri" w:hAnsi="Calibri" w:cs="Arial"/>
          <w:b/>
          <w:bCs/>
          <w:u w:val="single"/>
        </w:rPr>
        <w:t>by</w:t>
      </w:r>
      <w:r w:rsidR="00887177" w:rsidRPr="00F9652B">
        <w:rPr>
          <w:rFonts w:ascii="Calibri" w:eastAsia="Calibri" w:hAnsi="Calibri" w:cs="Arial"/>
          <w:bCs/>
          <w:u w:val="single"/>
        </w:rPr>
        <w:t xml:space="preserve"> </w:t>
      </w:r>
      <w:r w:rsidR="00887177" w:rsidRPr="00F9652B">
        <w:rPr>
          <w:rFonts w:ascii="Calibri" w:eastAsia="Calibri" w:hAnsi="Calibri" w:cs="Arial"/>
          <w:b/>
          <w:bCs/>
          <w:u w:val="single"/>
        </w:rPr>
        <w:t>Friday</w:t>
      </w:r>
      <w:r w:rsidR="00887177">
        <w:rPr>
          <w:rFonts w:ascii="Calibri" w:eastAsia="Calibri" w:hAnsi="Calibri" w:cs="Arial"/>
          <w:bCs/>
        </w:rPr>
        <w:t xml:space="preserve">. </w:t>
      </w:r>
      <w:r w:rsidR="00D577A1">
        <w:rPr>
          <w:rFonts w:ascii="Calibri" w:eastAsia="Calibri" w:hAnsi="Calibri" w:cs="Arial"/>
          <w:bCs/>
        </w:rPr>
        <w:t xml:space="preserve">Video-messages received </w:t>
      </w:r>
      <w:r w:rsidR="005A6B2B">
        <w:rPr>
          <w:rFonts w:ascii="Calibri" w:eastAsia="Calibri" w:hAnsi="Calibri" w:cs="Arial"/>
          <w:bCs/>
        </w:rPr>
        <w:t>past this deadline will not be displayed.</w:t>
      </w:r>
    </w:p>
    <w:p w14:paraId="31C2A051" w14:textId="141D6D8D" w:rsidR="001937D6" w:rsidRDefault="005A6B2B" w:rsidP="001937D6">
      <w:pPr>
        <w:spacing w:line="256" w:lineRule="auto"/>
        <w:rPr>
          <w:rFonts w:ascii="Calibri" w:eastAsia="Calibri" w:hAnsi="Calibri" w:cs="Arial"/>
          <w:bCs/>
        </w:rPr>
      </w:pPr>
      <w:r>
        <w:rPr>
          <w:rFonts w:ascii="Calibri" w:eastAsia="Calibri" w:hAnsi="Calibri" w:cs="Arial"/>
          <w:bCs/>
        </w:rPr>
        <w:t>When</w:t>
      </w:r>
      <w:r w:rsidR="00D577A1">
        <w:rPr>
          <w:rFonts w:ascii="Calibri" w:eastAsia="Calibri" w:hAnsi="Calibri" w:cs="Arial"/>
          <w:bCs/>
        </w:rPr>
        <w:t xml:space="preserve"> selecting “By video-</w:t>
      </w:r>
      <w:r w:rsidR="001937D6">
        <w:rPr>
          <w:rFonts w:ascii="Calibri" w:eastAsia="Calibri" w:hAnsi="Calibri" w:cs="Arial"/>
          <w:bCs/>
        </w:rPr>
        <w:t>messages”, NGOs will have to enter the name of the speaker and upload the following files:</w:t>
      </w:r>
    </w:p>
    <w:p w14:paraId="128CFF39" w14:textId="6B612F0A" w:rsidR="001937D6" w:rsidRPr="001B68E4" w:rsidRDefault="001937D6" w:rsidP="001937D6">
      <w:pPr>
        <w:pStyle w:val="ListParagraph"/>
        <w:numPr>
          <w:ilvl w:val="0"/>
          <w:numId w:val="15"/>
        </w:numPr>
        <w:spacing w:line="256" w:lineRule="auto"/>
        <w:rPr>
          <w:rFonts w:ascii="Calibri" w:eastAsia="Calibri" w:hAnsi="Calibri" w:cs="Arial"/>
          <w:b/>
        </w:rPr>
      </w:pPr>
      <w:r>
        <w:rPr>
          <w:rFonts w:ascii="Calibri" w:eastAsia="Calibri" w:hAnsi="Calibri" w:cs="Arial"/>
          <w:bCs/>
        </w:rPr>
        <w:t>The transcript of the statement</w:t>
      </w:r>
      <w:r w:rsidR="00A41459">
        <w:rPr>
          <w:rFonts w:ascii="Calibri" w:eastAsia="Calibri" w:hAnsi="Calibri" w:cs="Arial"/>
          <w:bCs/>
        </w:rPr>
        <w:t xml:space="preserve"> in accessible format (Word or Accessible PDF)</w:t>
      </w:r>
      <w:r>
        <w:rPr>
          <w:rFonts w:ascii="Calibri" w:eastAsia="Calibri" w:hAnsi="Calibri" w:cs="Arial"/>
          <w:bCs/>
        </w:rPr>
        <w:t>;</w:t>
      </w:r>
    </w:p>
    <w:p w14:paraId="4627DF3C" w14:textId="00D18A22" w:rsidR="001937D6" w:rsidRPr="001B68E4" w:rsidRDefault="001937D6" w:rsidP="001937D6">
      <w:pPr>
        <w:pStyle w:val="ListParagraph"/>
        <w:numPr>
          <w:ilvl w:val="0"/>
          <w:numId w:val="15"/>
        </w:numPr>
        <w:spacing w:line="256" w:lineRule="auto"/>
        <w:rPr>
          <w:rFonts w:ascii="Calibri" w:eastAsia="Calibri" w:hAnsi="Calibri" w:cs="Arial"/>
          <w:b/>
        </w:rPr>
      </w:pPr>
      <w:r>
        <w:rPr>
          <w:rFonts w:ascii="Calibri" w:eastAsia="Calibri" w:hAnsi="Calibri" w:cs="Arial"/>
          <w:bCs/>
        </w:rPr>
        <w:t>A scan</w:t>
      </w:r>
      <w:r w:rsidR="00BC3DAA">
        <w:rPr>
          <w:rFonts w:ascii="Calibri" w:eastAsia="Calibri" w:hAnsi="Calibri" w:cs="Arial"/>
          <w:bCs/>
        </w:rPr>
        <w:t>ned</w:t>
      </w:r>
      <w:r>
        <w:rPr>
          <w:rFonts w:ascii="Calibri" w:eastAsia="Calibri" w:hAnsi="Calibri" w:cs="Arial"/>
          <w:bCs/>
        </w:rPr>
        <w:t xml:space="preserve"> </w:t>
      </w:r>
      <w:r w:rsidR="00BC3DAA">
        <w:rPr>
          <w:rFonts w:ascii="Calibri" w:eastAsia="Calibri" w:hAnsi="Calibri" w:cs="Arial"/>
          <w:bCs/>
        </w:rPr>
        <w:t xml:space="preserve">copy </w:t>
      </w:r>
      <w:r>
        <w:rPr>
          <w:rFonts w:ascii="Calibri" w:eastAsia="Calibri" w:hAnsi="Calibri" w:cs="Arial"/>
          <w:bCs/>
        </w:rPr>
        <w:t>of the passport of the speaker;</w:t>
      </w:r>
    </w:p>
    <w:p w14:paraId="02ABDD1D" w14:textId="66A78038" w:rsidR="001937D6" w:rsidRPr="001B68E4" w:rsidRDefault="001937D6" w:rsidP="001937D6">
      <w:pPr>
        <w:pStyle w:val="ListParagraph"/>
        <w:numPr>
          <w:ilvl w:val="0"/>
          <w:numId w:val="15"/>
        </w:numPr>
        <w:spacing w:line="256" w:lineRule="auto"/>
        <w:rPr>
          <w:rFonts w:ascii="Calibri" w:eastAsia="Calibri" w:hAnsi="Calibri" w:cs="Arial"/>
          <w:b/>
        </w:rPr>
      </w:pPr>
      <w:r>
        <w:rPr>
          <w:rFonts w:ascii="Calibri" w:eastAsia="Calibri" w:hAnsi="Calibri" w:cs="Arial"/>
          <w:bCs/>
        </w:rPr>
        <w:t>The letter</w:t>
      </w:r>
      <w:r w:rsidR="00BC3DAA">
        <w:rPr>
          <w:rFonts w:ascii="Calibri" w:eastAsia="Calibri" w:hAnsi="Calibri" w:cs="Arial"/>
          <w:bCs/>
        </w:rPr>
        <w:t xml:space="preserve"> requesting the accreditation</w:t>
      </w:r>
      <w:r>
        <w:rPr>
          <w:rFonts w:ascii="Calibri" w:eastAsia="Calibri" w:hAnsi="Calibri" w:cs="Arial"/>
          <w:bCs/>
        </w:rPr>
        <w:t xml:space="preserve"> of the speaker;</w:t>
      </w:r>
    </w:p>
    <w:p w14:paraId="164E4C9F" w14:textId="4429F830" w:rsidR="001937D6" w:rsidRPr="00835828" w:rsidRDefault="001937D6" w:rsidP="001937D6">
      <w:pPr>
        <w:pStyle w:val="ListParagraph"/>
        <w:numPr>
          <w:ilvl w:val="0"/>
          <w:numId w:val="15"/>
        </w:numPr>
        <w:spacing w:line="256" w:lineRule="auto"/>
        <w:rPr>
          <w:rFonts w:ascii="Calibri" w:eastAsia="Calibri" w:hAnsi="Calibri" w:cs="Arial"/>
          <w:b/>
        </w:rPr>
      </w:pPr>
      <w:r>
        <w:rPr>
          <w:rFonts w:ascii="Calibri" w:eastAsia="Calibri" w:hAnsi="Calibri" w:cs="Arial"/>
          <w:bCs/>
        </w:rPr>
        <w:t>The video file.</w:t>
      </w:r>
    </w:p>
    <w:p w14:paraId="19230FDF" w14:textId="77777777" w:rsidR="00835828" w:rsidRPr="001B68E4" w:rsidRDefault="00835828" w:rsidP="00835828">
      <w:pPr>
        <w:pStyle w:val="ListParagraph"/>
        <w:spacing w:line="256" w:lineRule="auto"/>
        <w:rPr>
          <w:rFonts w:ascii="Calibri" w:eastAsia="Calibri" w:hAnsi="Calibri" w:cs="Arial"/>
          <w:b/>
        </w:rPr>
      </w:pPr>
    </w:p>
    <w:p w14:paraId="54DE343F" w14:textId="4B2F3A29" w:rsidR="001937D6" w:rsidRDefault="00F9652B" w:rsidP="001937D6">
      <w:pPr>
        <w:spacing w:line="256" w:lineRule="auto"/>
        <w:rPr>
          <w:rFonts w:ascii="Calibri" w:eastAsia="Calibri" w:hAnsi="Calibri" w:cs="Arial"/>
          <w:bCs/>
        </w:rPr>
      </w:pPr>
      <w:r>
        <w:rPr>
          <w:rFonts w:ascii="Calibri" w:eastAsia="Calibri" w:hAnsi="Calibri" w:cs="Arial"/>
          <w:bCs/>
        </w:rPr>
        <w:t xml:space="preserve">As mentioned </w:t>
      </w:r>
      <w:r w:rsidR="00BC3DAA">
        <w:rPr>
          <w:rFonts w:ascii="Calibri" w:eastAsia="Calibri" w:hAnsi="Calibri" w:cs="Arial"/>
          <w:bCs/>
        </w:rPr>
        <w:t>above</w:t>
      </w:r>
      <w:r>
        <w:rPr>
          <w:rFonts w:ascii="Calibri" w:eastAsia="Calibri" w:hAnsi="Calibri" w:cs="Arial"/>
          <w:bCs/>
        </w:rPr>
        <w:t xml:space="preserve">, </w:t>
      </w:r>
      <w:r w:rsidR="00BC3DAA">
        <w:rPr>
          <w:rFonts w:ascii="Calibri" w:eastAsia="Calibri" w:hAnsi="Calibri" w:cs="Arial"/>
          <w:bCs/>
        </w:rPr>
        <w:t xml:space="preserve">the video and the accompanying </w:t>
      </w:r>
      <w:r>
        <w:rPr>
          <w:rFonts w:ascii="Calibri" w:eastAsia="Calibri" w:hAnsi="Calibri" w:cs="Arial"/>
          <w:bCs/>
        </w:rPr>
        <w:t xml:space="preserve">files can be uploaded at a later stage. </w:t>
      </w:r>
      <w:r w:rsidR="001937D6">
        <w:rPr>
          <w:rFonts w:ascii="Calibri" w:eastAsia="Calibri" w:hAnsi="Calibri" w:cs="Arial"/>
          <w:bCs/>
        </w:rPr>
        <w:t xml:space="preserve">Please note that the video file has to </w:t>
      </w:r>
      <w:r w:rsidR="001937D6" w:rsidRPr="00F77137">
        <w:rPr>
          <w:rFonts w:ascii="Calibri" w:eastAsia="Calibri" w:hAnsi="Calibri" w:cs="Arial"/>
          <w:b/>
        </w:rPr>
        <w:t>adhere strictly</w:t>
      </w:r>
      <w:r w:rsidR="001937D6">
        <w:rPr>
          <w:rFonts w:ascii="Calibri" w:eastAsia="Calibri" w:hAnsi="Calibri" w:cs="Arial"/>
          <w:bCs/>
        </w:rPr>
        <w:t xml:space="preserve"> to the </w:t>
      </w:r>
      <w:r w:rsidR="00835828">
        <w:rPr>
          <w:rFonts w:ascii="Calibri" w:eastAsia="Calibri" w:hAnsi="Calibri" w:cs="Arial"/>
          <w:bCs/>
        </w:rPr>
        <w:t xml:space="preserve">speaking </w:t>
      </w:r>
      <w:r w:rsidR="001937D6">
        <w:rPr>
          <w:rFonts w:ascii="Calibri" w:eastAsia="Calibri" w:hAnsi="Calibri" w:cs="Arial"/>
          <w:bCs/>
        </w:rPr>
        <w:t>time limits</w:t>
      </w:r>
      <w:r w:rsidR="00835828">
        <w:rPr>
          <w:rFonts w:ascii="Calibri" w:eastAsia="Calibri" w:hAnsi="Calibri" w:cs="Arial"/>
          <w:bCs/>
        </w:rPr>
        <w:t xml:space="preserve"> shown below</w:t>
      </w:r>
      <w:r w:rsidR="001937D6">
        <w:rPr>
          <w:rFonts w:ascii="Calibri" w:eastAsia="Calibri" w:hAnsi="Calibri" w:cs="Arial"/>
          <w:bCs/>
        </w:rPr>
        <w:t>:</w:t>
      </w:r>
    </w:p>
    <w:tbl>
      <w:tblPr>
        <w:tblW w:w="0" w:type="auto"/>
        <w:jc w:val="center"/>
        <w:tblCellMar>
          <w:left w:w="0" w:type="dxa"/>
          <w:right w:w="0" w:type="dxa"/>
        </w:tblCellMar>
        <w:tblLook w:val="04A0" w:firstRow="1" w:lastRow="0" w:firstColumn="1" w:lastColumn="0" w:noHBand="0" w:noVBand="1"/>
      </w:tblPr>
      <w:tblGrid>
        <w:gridCol w:w="2122"/>
        <w:gridCol w:w="5504"/>
      </w:tblGrid>
      <w:tr w:rsidR="00A41459" w:rsidRPr="001B68E4" w14:paraId="2D3924AA" w14:textId="77777777" w:rsidTr="001E000B">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0FD6D9D" w14:textId="622F0742" w:rsidR="00A41459" w:rsidRPr="001B68E4" w:rsidRDefault="00A41459" w:rsidP="00853438">
            <w:pPr>
              <w:autoSpaceDE w:val="0"/>
              <w:autoSpaceDN w:val="0"/>
              <w:spacing w:after="0" w:line="240" w:lineRule="auto"/>
              <w:rPr>
                <w:rFonts w:eastAsia="DengXian" w:cs="Times New Roman"/>
              </w:rPr>
            </w:pPr>
            <w:r>
              <w:rPr>
                <w:rFonts w:eastAsia="DengXian" w:cs="Times New Roman"/>
              </w:rPr>
              <w:t>General debates</w:t>
            </w:r>
          </w:p>
        </w:tc>
        <w:tc>
          <w:tcPr>
            <w:tcW w:w="55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562E006" w14:textId="7A9FC269" w:rsidR="00A41459" w:rsidRPr="001B68E4" w:rsidRDefault="00A41459" w:rsidP="00A40F1F">
            <w:pPr>
              <w:autoSpaceDE w:val="0"/>
              <w:autoSpaceDN w:val="0"/>
              <w:spacing w:after="0" w:line="240" w:lineRule="auto"/>
              <w:jc w:val="center"/>
              <w:rPr>
                <w:rFonts w:eastAsia="DengXian" w:cs="Times New Roman"/>
              </w:rPr>
            </w:pPr>
            <w:r>
              <w:rPr>
                <w:rFonts w:eastAsia="DengXian" w:cs="Times New Roman"/>
              </w:rPr>
              <w:t>1 minute and 30 seconds</w:t>
            </w:r>
          </w:p>
        </w:tc>
      </w:tr>
      <w:tr w:rsidR="001937D6" w:rsidRPr="001B68E4" w14:paraId="1C6EAE55" w14:textId="77777777" w:rsidTr="001E000B">
        <w:trPr>
          <w:trHeight w:val="255"/>
          <w:jc w:val="center"/>
        </w:trPr>
        <w:tc>
          <w:tcPr>
            <w:tcW w:w="21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6B87467A" w14:textId="77777777" w:rsidR="001937D6" w:rsidRPr="001B68E4" w:rsidRDefault="001937D6" w:rsidP="00853438">
            <w:pPr>
              <w:autoSpaceDE w:val="0"/>
              <w:autoSpaceDN w:val="0"/>
              <w:spacing w:after="0" w:line="240" w:lineRule="auto"/>
              <w:rPr>
                <w:rFonts w:eastAsia="DengXian" w:cs="Times New Roman"/>
              </w:rPr>
            </w:pPr>
            <w:r w:rsidRPr="001B68E4">
              <w:rPr>
                <w:rFonts w:eastAsia="DengXian" w:cs="Times New Roman"/>
              </w:rPr>
              <w:t>​Interactive dialogues</w:t>
            </w:r>
          </w:p>
        </w:tc>
        <w:tc>
          <w:tcPr>
            <w:tcW w:w="55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3FA79E3F" w14:textId="77777777" w:rsidR="001937D6" w:rsidRPr="001B68E4" w:rsidRDefault="001937D6" w:rsidP="00853438">
            <w:pPr>
              <w:autoSpaceDE w:val="0"/>
              <w:autoSpaceDN w:val="0"/>
              <w:spacing w:after="0" w:line="240" w:lineRule="auto"/>
              <w:jc w:val="center"/>
              <w:rPr>
                <w:rFonts w:eastAsia="DengXian" w:cs="Times New Roman"/>
              </w:rPr>
            </w:pPr>
            <w:r w:rsidRPr="001B68E4">
              <w:rPr>
                <w:rFonts w:eastAsia="DengXian" w:cs="Times New Roman"/>
              </w:rPr>
              <w:t>​​​​​​​1 minute and 30 seconds ​​​</w:t>
            </w:r>
          </w:p>
        </w:tc>
      </w:tr>
      <w:tr w:rsidR="001937D6" w:rsidRPr="001B68E4" w14:paraId="562BF8BE" w14:textId="77777777" w:rsidTr="001E000B">
        <w:trPr>
          <w:trHeight w:val="241"/>
          <w:jc w:val="center"/>
        </w:trPr>
        <w:tc>
          <w:tcPr>
            <w:tcW w:w="212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D22A561" w14:textId="77777777" w:rsidR="001937D6" w:rsidRPr="001B68E4" w:rsidRDefault="001937D6" w:rsidP="00853438">
            <w:pPr>
              <w:autoSpaceDE w:val="0"/>
              <w:autoSpaceDN w:val="0"/>
              <w:spacing w:after="0" w:line="240" w:lineRule="auto"/>
              <w:rPr>
                <w:rFonts w:eastAsia="DengXian" w:cs="Times New Roman"/>
              </w:rPr>
            </w:pPr>
            <w:r w:rsidRPr="001B68E4">
              <w:rPr>
                <w:rFonts w:eastAsia="DengXian" w:cs="Times New Roman"/>
              </w:rPr>
              <w:t>Panel discussions</w:t>
            </w:r>
          </w:p>
        </w:tc>
        <w:tc>
          <w:tcPr>
            <w:tcW w:w="550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52F646A" w14:textId="2B8588F7" w:rsidR="001937D6" w:rsidRPr="001B68E4" w:rsidRDefault="00E7563C" w:rsidP="00E7563C">
            <w:pPr>
              <w:autoSpaceDE w:val="0"/>
              <w:autoSpaceDN w:val="0"/>
              <w:spacing w:after="0" w:line="240" w:lineRule="auto"/>
              <w:jc w:val="center"/>
              <w:rPr>
                <w:rFonts w:eastAsia="DengXian" w:cs="Times New Roman"/>
              </w:rPr>
            </w:pPr>
            <w:r>
              <w:rPr>
                <w:rFonts w:eastAsia="DengXian" w:cs="Times New Roman"/>
              </w:rPr>
              <w:t>​​​​​​​​ 2</w:t>
            </w:r>
            <w:r w:rsidR="001937D6" w:rsidRPr="001B68E4">
              <w:rPr>
                <w:rFonts w:eastAsia="DengXian" w:cs="Times New Roman"/>
              </w:rPr>
              <w:t xml:space="preserve"> minutes ​ ​</w:t>
            </w:r>
          </w:p>
        </w:tc>
      </w:tr>
      <w:tr w:rsidR="001937D6" w:rsidRPr="001B68E4" w14:paraId="0843659F" w14:textId="77777777" w:rsidTr="001E000B">
        <w:trPr>
          <w:trHeight w:val="60"/>
          <w:jc w:val="center"/>
        </w:trPr>
        <w:tc>
          <w:tcPr>
            <w:tcW w:w="21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F280BD" w14:textId="77777777" w:rsidR="001937D6" w:rsidRPr="001B68E4" w:rsidRDefault="001937D6" w:rsidP="00853438">
            <w:pPr>
              <w:autoSpaceDE w:val="0"/>
              <w:autoSpaceDN w:val="0"/>
              <w:spacing w:after="0" w:line="240" w:lineRule="auto"/>
              <w:rPr>
                <w:rFonts w:eastAsia="DengXian" w:cs="Times New Roman"/>
              </w:rPr>
            </w:pPr>
            <w:r w:rsidRPr="001B68E4">
              <w:rPr>
                <w:rFonts w:eastAsia="DengXian" w:cs="Times New Roman"/>
              </w:rPr>
              <w:t>UPR outcomes</w:t>
            </w:r>
          </w:p>
        </w:tc>
        <w:tc>
          <w:tcPr>
            <w:tcW w:w="5504" w:type="dxa"/>
            <w:tcBorders>
              <w:top w:val="nil"/>
              <w:left w:val="single" w:sz="4" w:space="0" w:color="auto"/>
              <w:bottom w:val="single" w:sz="8" w:space="0" w:color="auto"/>
              <w:right w:val="single" w:sz="8" w:space="0" w:color="auto"/>
            </w:tcBorders>
            <w:shd w:val="clear" w:color="auto" w:fill="auto"/>
            <w:vAlign w:val="center"/>
          </w:tcPr>
          <w:p w14:paraId="4541CC32" w14:textId="1471BD07" w:rsidR="001937D6" w:rsidRPr="001B68E4" w:rsidRDefault="001937D6" w:rsidP="00E7563C">
            <w:pPr>
              <w:autoSpaceDE w:val="0"/>
              <w:autoSpaceDN w:val="0"/>
              <w:spacing w:after="0" w:line="240" w:lineRule="auto"/>
              <w:jc w:val="center"/>
              <w:rPr>
                <w:rFonts w:eastAsia="DengXian" w:cs="Times New Roman"/>
              </w:rPr>
            </w:pPr>
            <w:r w:rsidRPr="001B68E4">
              <w:rPr>
                <w:rFonts w:eastAsia="DengXian" w:cs="Times New Roman"/>
              </w:rPr>
              <w:t>2 minutes</w:t>
            </w:r>
          </w:p>
        </w:tc>
      </w:tr>
    </w:tbl>
    <w:p w14:paraId="6D1F3273" w14:textId="1A4773AE" w:rsidR="00F04508" w:rsidRDefault="00F04508" w:rsidP="00D05F48">
      <w:pPr>
        <w:jc w:val="both"/>
        <w:rPr>
          <w:b/>
        </w:rPr>
      </w:pPr>
    </w:p>
    <w:p w14:paraId="27AEBE43" w14:textId="7CF0B296" w:rsidR="00B764CA" w:rsidRDefault="005776B3" w:rsidP="00D05F48">
      <w:pPr>
        <w:jc w:val="both"/>
      </w:pPr>
      <w:r w:rsidRPr="00D05F48">
        <w:rPr>
          <w:b/>
        </w:rPr>
        <w:t xml:space="preserve">Captioning of the video is strongly encouraged </w:t>
      </w:r>
      <w:r w:rsidR="00785B62" w:rsidRPr="00D05F48">
        <w:t>in order to</w:t>
      </w:r>
      <w:r w:rsidRPr="00D05F48">
        <w:t xml:space="preserve"> ensure accessibility of persons with disabilities.</w:t>
      </w:r>
      <w:r w:rsidR="00EC51C2">
        <w:t xml:space="preserve"> In order to facilitate this procedure, NGOs are able to upload a specific file for subtitles directly in the online registration syste</w:t>
      </w:r>
      <w:r w:rsidR="004A7777">
        <w:t>m. This is not a mandatory field and it can be left blank:</w:t>
      </w:r>
    </w:p>
    <w:p w14:paraId="1E392C8C" w14:textId="33CB40D3" w:rsidR="00EC51C2" w:rsidRDefault="00EC51C2" w:rsidP="00F53425">
      <w:r>
        <w:rPr>
          <w:noProof/>
          <w:lang w:eastAsia="en-GB"/>
        </w:rPr>
        <w:lastRenderedPageBreak/>
        <w:drawing>
          <wp:inline distT="0" distB="0" distL="0" distR="0" wp14:anchorId="38C9F899" wp14:editId="38BF80F9">
            <wp:extent cx="4358218" cy="2204720"/>
            <wp:effectExtent l="19050" t="19050" r="23495" b="24130"/>
            <wp:docPr id="2" name="Picture 2" descr="cid:image001.jpg@01D681E8.229EB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81E8.229EB330"/>
                    <pic:cNvPicPr>
                      <a:picLocks noChangeAspect="1" noChangeArrowheads="1"/>
                    </pic:cNvPicPr>
                  </pic:nvPicPr>
                  <pic:blipFill rotWithShape="1">
                    <a:blip r:embed="rId16" r:link="rId17">
                      <a:extLst>
                        <a:ext uri="{28A0092B-C50C-407E-A947-70E740481C1C}">
                          <a14:useLocalDpi xmlns:a14="http://schemas.microsoft.com/office/drawing/2010/main" val="0"/>
                        </a:ext>
                      </a:extLst>
                    </a:blip>
                    <a:srcRect t="23834" b="3677"/>
                    <a:stretch/>
                  </pic:blipFill>
                  <pic:spPr bwMode="auto">
                    <a:xfrm>
                      <a:off x="0" y="0"/>
                      <a:ext cx="4401851" cy="2226793"/>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16DE61EB" w14:textId="5905DBB8" w:rsidR="00F53425" w:rsidRPr="00F53425" w:rsidRDefault="00F53425" w:rsidP="00D05F48">
      <w:pPr>
        <w:jc w:val="both"/>
      </w:pPr>
      <w:r w:rsidRPr="00F53425">
        <w:rPr>
          <w:b/>
        </w:rPr>
        <w:t>Guidelines on how to produce subtitles</w:t>
      </w:r>
      <w:r w:rsidRPr="00F53425">
        <w:t xml:space="preserve"> are available at the HRC NGO Participation page, under </w:t>
      </w:r>
      <w:r w:rsidRPr="00F53425">
        <w:rPr>
          <w:i/>
        </w:rPr>
        <w:t>“Point 8.  Participating in the Human Rights Council by video message”</w:t>
      </w:r>
      <w:r w:rsidRPr="00F53425">
        <w:t>.</w:t>
      </w:r>
    </w:p>
    <w:p w14:paraId="7B8AD2DC" w14:textId="5FFD637B" w:rsidR="001937D6" w:rsidRPr="00857DFE" w:rsidRDefault="001937D6" w:rsidP="00D05F48">
      <w:pPr>
        <w:jc w:val="both"/>
        <w:rPr>
          <w:b/>
        </w:rPr>
      </w:pPr>
      <w:r w:rsidRPr="001937D6">
        <w:rPr>
          <w:b/>
        </w:rPr>
        <w:t xml:space="preserve">Please note that </w:t>
      </w:r>
      <w:r w:rsidRPr="00857DFE">
        <w:rPr>
          <w:b/>
        </w:rPr>
        <w:t>all participants via video-message also need to be accredit</w:t>
      </w:r>
      <w:r w:rsidR="00FE37EB">
        <w:rPr>
          <w:b/>
        </w:rPr>
        <w:t>ed through INDICO (see point 3</w:t>
      </w:r>
      <w:r w:rsidRPr="00857DFE">
        <w:rPr>
          <w:b/>
        </w:rPr>
        <w:t>)</w:t>
      </w:r>
      <w:r w:rsidR="00292359" w:rsidRPr="00857DFE">
        <w:rPr>
          <w:b/>
        </w:rPr>
        <w:t xml:space="preserve"> by </w:t>
      </w:r>
      <w:r w:rsidR="00E7563C" w:rsidRPr="00857DFE">
        <w:rPr>
          <w:b/>
        </w:rPr>
        <w:t>checking</w:t>
      </w:r>
      <w:r w:rsidR="00292359" w:rsidRPr="00857DFE">
        <w:rPr>
          <w:b/>
        </w:rPr>
        <w:t xml:space="preserve"> the option:</w:t>
      </w:r>
    </w:p>
    <w:p w14:paraId="30222527" w14:textId="58DDDC38" w:rsidR="00292359" w:rsidRPr="00857DFE" w:rsidRDefault="00E7563C" w:rsidP="001937D6">
      <w:pPr>
        <w:rPr>
          <w:b/>
        </w:rPr>
      </w:pPr>
      <w:r w:rsidRPr="00857DFE">
        <w:rPr>
          <w:b/>
          <w:noProof/>
          <w:lang w:eastAsia="en-GB"/>
        </w:rPr>
        <w:drawing>
          <wp:inline distT="0" distB="0" distL="0" distR="0" wp14:anchorId="5C039FD8" wp14:editId="06430F83">
            <wp:extent cx="4219575" cy="8635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72298" cy="894830"/>
                    </a:xfrm>
                    <a:prstGeom prst="rect">
                      <a:avLst/>
                    </a:prstGeom>
                    <a:noFill/>
                    <a:ln>
                      <a:noFill/>
                    </a:ln>
                  </pic:spPr>
                </pic:pic>
              </a:graphicData>
            </a:graphic>
          </wp:inline>
        </w:drawing>
      </w:r>
    </w:p>
    <w:p w14:paraId="7D56CB4A" w14:textId="109A85A5" w:rsidR="00976D25" w:rsidRDefault="00976D25" w:rsidP="00733358">
      <w:pPr>
        <w:jc w:val="both"/>
        <w:rPr>
          <w:b/>
          <w:bCs/>
          <w:u w:val="single"/>
        </w:rPr>
      </w:pPr>
      <w:r w:rsidRPr="00733358">
        <w:rPr>
          <w:b/>
          <w:noProof/>
          <w:lang w:eastAsia="en-GB"/>
        </w:rPr>
        <mc:AlternateContent>
          <mc:Choice Requires="wps">
            <w:drawing>
              <wp:anchor distT="45720" distB="45720" distL="114300" distR="114300" simplePos="0" relativeHeight="251659264" behindDoc="0" locked="0" layoutInCell="1" allowOverlap="1" wp14:anchorId="1CE484BD" wp14:editId="7D1E8522">
                <wp:simplePos x="0" y="0"/>
                <wp:positionH relativeFrom="margin">
                  <wp:posOffset>0</wp:posOffset>
                </wp:positionH>
                <wp:positionV relativeFrom="paragraph">
                  <wp:posOffset>347980</wp:posOffset>
                </wp:positionV>
                <wp:extent cx="5791200" cy="1404620"/>
                <wp:effectExtent l="0" t="0" r="1905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1404620"/>
                        </a:xfrm>
                        <a:prstGeom prst="rect">
                          <a:avLst/>
                        </a:prstGeom>
                        <a:solidFill>
                          <a:srgbClr val="FFFFFF"/>
                        </a:solidFill>
                        <a:ln w="9525">
                          <a:solidFill>
                            <a:srgbClr val="000000"/>
                          </a:solidFill>
                          <a:miter lim="800000"/>
                          <a:headEnd/>
                          <a:tailEnd/>
                        </a:ln>
                      </wps:spPr>
                      <wps:txbx>
                        <w:txbxContent>
                          <w:p w14:paraId="2458A645" w14:textId="59AB1B7A" w:rsidR="00733358" w:rsidRPr="00733358" w:rsidRDefault="00733358" w:rsidP="00733358">
                            <w:pPr>
                              <w:jc w:val="both"/>
                              <w:rPr>
                                <w:i/>
                                <w:iCs/>
                              </w:rPr>
                            </w:pPr>
                            <w:r w:rsidRPr="00733358">
                              <w:rPr>
                                <w:i/>
                                <w:iCs/>
                              </w:rPr>
                              <w:t xml:space="preserve">By submitting a video statement to the HRC Secretariat for the purpose of screening it during an official meeting of the HRC, the video statement will become an official record of the HRC session and considered as a UN audio-visual asset that can </w:t>
                            </w:r>
                            <w:r w:rsidR="00835828">
                              <w:rPr>
                                <w:i/>
                                <w:iCs/>
                              </w:rPr>
                              <w:t xml:space="preserve">be </w:t>
                            </w:r>
                            <w:r w:rsidRPr="00733358">
                              <w:rPr>
                                <w:i/>
                                <w:iCs/>
                              </w:rPr>
                              <w:t>re-disseminated to media organizations worldwide on a non-commercial basis, in accordance with guidelines of the Department of Global Communications, and will be included in the webcast archive of the meeting on webtv.un.org</w:t>
                            </w:r>
                            <w:r>
                              <w:rPr>
                                <w:i/>
                                <w:iC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E484BD" id="_x0000_t202" coordsize="21600,21600" o:spt="202" path="m,l,21600r21600,l21600,xe">
                <v:stroke joinstyle="miter"/>
                <v:path gradientshapeok="t" o:connecttype="rect"/>
              </v:shapetype>
              <v:shape id="Text Box 2" o:spid="_x0000_s1026" type="#_x0000_t202" style="position:absolute;left:0;text-align:left;margin-left:0;margin-top:27.4pt;width:456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">
                <v:textbox style="mso-fit-shape-to-text:t">
                  <w:txbxContent>
                    <w:p w14:paraId="2458A645" w14:textId="59AB1B7A" w:rsidR="00733358" w:rsidRPr="00733358" w:rsidRDefault="00733358" w:rsidP="00733358">
                      <w:pPr>
                        <w:jc w:val="both"/>
                        <w:rPr>
                          <w:i/>
                          <w:iCs/>
                        </w:rPr>
                      </w:pPr>
                      <w:r w:rsidRPr="00733358">
                        <w:rPr>
                          <w:i/>
                          <w:iCs/>
                        </w:rPr>
                        <w:t xml:space="preserve">By submitting a video statement to the HRC Secretariat for the purpose of screening it during an official meeting of the HRC, the video statement will become an official record of the HRC session and considered as a UN audio-visual asset that can </w:t>
                      </w:r>
                      <w:r w:rsidR="00835828">
                        <w:rPr>
                          <w:i/>
                          <w:iCs/>
                        </w:rPr>
                        <w:t xml:space="preserve">be </w:t>
                      </w:r>
                      <w:r w:rsidRPr="00733358">
                        <w:rPr>
                          <w:i/>
                          <w:iCs/>
                        </w:rPr>
                        <w:t>re-disseminated to media organizations worldwide on a non-commercial basis, in accordance with guidelines of the Department of Global Communications, and will be included in the webcast archive of the meeting on webtv.un.org</w:t>
                      </w:r>
                      <w:r>
                        <w:rPr>
                          <w:i/>
                          <w:iCs/>
                        </w:rPr>
                        <w:t>.</w:t>
                      </w:r>
                    </w:p>
                  </w:txbxContent>
                </v:textbox>
                <w10:wrap type="square" anchorx="margin"/>
              </v:shape>
            </w:pict>
          </mc:Fallback>
        </mc:AlternateContent>
      </w:r>
      <w:r w:rsidR="00B47B4E" w:rsidRPr="00857DFE">
        <w:rPr>
          <w:b/>
          <w:bCs/>
          <w:u w:val="single"/>
        </w:rPr>
        <w:t>The accreditation through INDICO is mandatory.</w:t>
      </w:r>
    </w:p>
    <w:p w14:paraId="3E452CC7" w14:textId="767FBF6B" w:rsidR="00A41459" w:rsidRDefault="00A41459" w:rsidP="00600F43">
      <w:pPr>
        <w:pStyle w:val="Heading3"/>
      </w:pPr>
    </w:p>
    <w:p w14:paraId="1DDF7298" w14:textId="77777777" w:rsidR="001E000B" w:rsidRPr="001E000B" w:rsidRDefault="001E000B" w:rsidP="001E000B"/>
    <w:p w14:paraId="293F0F02" w14:textId="25476046" w:rsidR="00600F43" w:rsidRPr="00600F43" w:rsidRDefault="00600F43" w:rsidP="00600F43">
      <w:pPr>
        <w:pStyle w:val="Heading3"/>
      </w:pPr>
      <w:bookmarkStart w:id="12" w:name="_Toc64896881"/>
      <w:r w:rsidRPr="00600F43">
        <w:t>Recommended technical specifications for video messages</w:t>
      </w:r>
      <w:bookmarkEnd w:id="12"/>
    </w:p>
    <w:p w14:paraId="145B4CCB" w14:textId="77777777" w:rsidR="00D7410A" w:rsidRDefault="00D7410A" w:rsidP="00D7410A">
      <w:pPr>
        <w:pStyle w:val="ListParagraph"/>
        <w:spacing w:after="0" w:line="240" w:lineRule="auto"/>
        <w:jc w:val="both"/>
        <w:rPr>
          <w:rFonts w:eastAsia="DengXian" w:cstheme="minorHAnsi"/>
          <w:b/>
          <w:bCs/>
          <w:u w:val="single"/>
        </w:rPr>
      </w:pPr>
    </w:p>
    <w:p w14:paraId="4751F98E" w14:textId="1BD34DC5" w:rsidR="00600F43" w:rsidRPr="00600F43" w:rsidRDefault="00600F43" w:rsidP="00600F43">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MP4</w:t>
      </w:r>
      <w:r w:rsidRPr="00600F43">
        <w:rPr>
          <w:rFonts w:eastAsia="DengXian" w:cstheme="minorHAnsi"/>
          <w:b/>
          <w:bCs/>
          <w:u w:val="single"/>
        </w:rPr>
        <w:br/>
      </w:r>
      <w:r w:rsidRPr="00600F43">
        <w:rPr>
          <w:rFonts w:eastAsia="DengXian" w:cstheme="minorHAnsi"/>
        </w:rPr>
        <w:t>The MP4 or MPEG-4 file format is a digital multimedia container format most commonly used to store video and audio, but it can also be used to store other data such as subtitles and still images.</w:t>
      </w:r>
    </w:p>
    <w:p w14:paraId="2EDF8EDC" w14:textId="77777777" w:rsidR="00600F43" w:rsidRPr="00600F43" w:rsidRDefault="00600F43" w:rsidP="00600F43">
      <w:pPr>
        <w:pStyle w:val="ListParagraph"/>
        <w:numPr>
          <w:ilvl w:val="1"/>
          <w:numId w:val="17"/>
        </w:numPr>
        <w:spacing w:after="0" w:line="240" w:lineRule="auto"/>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0FFB5A81" w14:textId="77777777" w:rsidR="00600F43" w:rsidRPr="00600F43" w:rsidRDefault="00600F43" w:rsidP="00600F43">
      <w:pPr>
        <w:pStyle w:val="ListParagraph"/>
        <w:numPr>
          <w:ilvl w:val="1"/>
          <w:numId w:val="17"/>
        </w:numPr>
        <w:spacing w:after="0" w:line="240" w:lineRule="auto"/>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790F006A" w14:textId="77777777" w:rsidR="00600F43" w:rsidRPr="00600F43" w:rsidRDefault="00600F43" w:rsidP="00600F43">
      <w:pPr>
        <w:pStyle w:val="ListParagraph"/>
        <w:numPr>
          <w:ilvl w:val="1"/>
          <w:numId w:val="17"/>
        </w:numPr>
        <w:spacing w:after="0" w:line="240" w:lineRule="auto"/>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4F8FDE5D" w14:textId="77777777" w:rsidR="00600F43" w:rsidRPr="00600F43" w:rsidRDefault="00600F43" w:rsidP="00600F43">
      <w:pPr>
        <w:spacing w:after="0" w:line="240" w:lineRule="auto"/>
        <w:ind w:left="2880" w:firstLine="720"/>
        <w:rPr>
          <w:rFonts w:eastAsia="DengXian" w:cstheme="minorHAnsi"/>
          <w:b/>
          <w:bCs/>
        </w:rPr>
      </w:pPr>
      <w:r w:rsidRPr="00600F43">
        <w:rPr>
          <w:rFonts w:eastAsia="DengXian" w:cstheme="minorHAnsi"/>
          <w:b/>
          <w:bCs/>
        </w:rPr>
        <w:t>Max 1920x1080</w:t>
      </w:r>
    </w:p>
    <w:p w14:paraId="5D52795D" w14:textId="77777777" w:rsidR="00600F43" w:rsidRPr="00600F43" w:rsidRDefault="00600F43" w:rsidP="00600F43">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4006CDFC" w14:textId="77777777" w:rsidR="00600F43" w:rsidRPr="00600F43" w:rsidRDefault="00600F43" w:rsidP="00600F43">
      <w:pPr>
        <w:pStyle w:val="ListParagraph"/>
        <w:spacing w:after="0" w:line="240" w:lineRule="auto"/>
        <w:rPr>
          <w:rFonts w:eastAsia="DengXian" w:cstheme="minorHAnsi"/>
          <w:b/>
          <w:bCs/>
          <w:u w:val="single"/>
        </w:rPr>
      </w:pPr>
    </w:p>
    <w:p w14:paraId="60191749" w14:textId="77777777" w:rsidR="00600F43" w:rsidRPr="00600F43" w:rsidRDefault="00600F43" w:rsidP="00600F43">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lastRenderedPageBreak/>
        <w:t>MOV</w:t>
      </w:r>
      <w:r w:rsidRPr="00600F43">
        <w:rPr>
          <w:rFonts w:eastAsia="DengXian" w:cstheme="minorHAnsi"/>
          <w:b/>
          <w:bCs/>
          <w:u w:val="single"/>
        </w:rPr>
        <w:br/>
      </w:r>
      <w:r w:rsidRPr="00600F43">
        <w:rPr>
          <w:rFonts w:eastAsia="DengXian" w:cstheme="minorHAnsi"/>
        </w:rPr>
        <w:t>MOV is the Apple Inc. Quicktime multimedia container file that contains one or more tracks, each of which stores a particular type of data: audio, video, effects, or text (e.g. for subtitles).</w:t>
      </w:r>
    </w:p>
    <w:p w14:paraId="3D9F2416" w14:textId="77777777" w:rsidR="00600F43" w:rsidRPr="00600F43" w:rsidRDefault="00600F43" w:rsidP="00600F43">
      <w:pPr>
        <w:numPr>
          <w:ilvl w:val="1"/>
          <w:numId w:val="17"/>
        </w:numPr>
        <w:spacing w:after="0" w:line="240" w:lineRule="auto"/>
        <w:contextualSpacing/>
        <w:rPr>
          <w:rFonts w:eastAsia="DengXian" w:cstheme="minorHAnsi"/>
          <w:b/>
          <w:bCs/>
          <w:u w:val="single"/>
        </w:rPr>
      </w:pPr>
      <w:r w:rsidRPr="00600F43">
        <w:rPr>
          <w:rFonts w:eastAsia="DengXian" w:cstheme="minorHAnsi"/>
        </w:rPr>
        <w:t>video encoding:</w:t>
      </w:r>
      <w:r w:rsidRPr="00600F43">
        <w:rPr>
          <w:rFonts w:eastAsia="DengXian" w:cstheme="minorHAnsi"/>
        </w:rPr>
        <w:tab/>
      </w:r>
      <w:r w:rsidRPr="00600F43">
        <w:rPr>
          <w:rFonts w:eastAsia="DengXian" w:cstheme="minorHAnsi"/>
          <w:b/>
          <w:bCs/>
        </w:rPr>
        <w:t>H.264</w:t>
      </w:r>
    </w:p>
    <w:p w14:paraId="0F54C5F8" w14:textId="77777777" w:rsidR="00600F43" w:rsidRPr="00600F43" w:rsidRDefault="00600F43" w:rsidP="00600F43">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001B858A" w14:textId="77777777" w:rsidR="00600F43" w:rsidRPr="00600F43" w:rsidRDefault="00600F43" w:rsidP="00600F43">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3ADEA9C5" w14:textId="77777777" w:rsidR="00600F43" w:rsidRPr="00600F43" w:rsidRDefault="00600F43" w:rsidP="00600F43">
      <w:pPr>
        <w:spacing w:after="0" w:line="240" w:lineRule="auto"/>
        <w:ind w:left="2880" w:firstLine="720"/>
        <w:rPr>
          <w:rFonts w:eastAsia="DengXian" w:cstheme="minorHAnsi"/>
          <w:b/>
          <w:bCs/>
        </w:rPr>
      </w:pPr>
      <w:r w:rsidRPr="00600F43">
        <w:rPr>
          <w:rFonts w:eastAsia="DengXian" w:cstheme="minorHAnsi"/>
          <w:b/>
          <w:bCs/>
        </w:rPr>
        <w:t>Max 1920x1080</w:t>
      </w:r>
    </w:p>
    <w:p w14:paraId="0B23AB9C" w14:textId="77777777" w:rsidR="00600F43" w:rsidRPr="00600F43" w:rsidRDefault="00600F43" w:rsidP="00600F43">
      <w:pPr>
        <w:spacing w:after="0" w:line="240" w:lineRule="auto"/>
        <w:ind w:left="2880" w:firstLine="720"/>
        <w:rPr>
          <w:rFonts w:eastAsia="DengXian" w:cstheme="minorHAnsi"/>
          <w:b/>
          <w:bCs/>
          <w:u w:val="single"/>
        </w:rPr>
      </w:pPr>
      <w:r w:rsidRPr="00600F43">
        <w:rPr>
          <w:rFonts w:eastAsia="DengXian" w:cstheme="minorHAnsi"/>
          <w:b/>
          <w:bCs/>
        </w:rPr>
        <w:t>Frame rate 24, 30 fps</w:t>
      </w:r>
    </w:p>
    <w:p w14:paraId="727B34A5" w14:textId="77777777" w:rsidR="00600F43" w:rsidRPr="00600F43" w:rsidRDefault="00600F43" w:rsidP="00600F43">
      <w:pPr>
        <w:pStyle w:val="ListParagraph"/>
        <w:spacing w:after="0" w:line="240" w:lineRule="auto"/>
        <w:rPr>
          <w:rFonts w:eastAsia="DengXian" w:cstheme="minorHAnsi"/>
          <w:b/>
          <w:bCs/>
          <w:u w:val="single"/>
        </w:rPr>
      </w:pPr>
    </w:p>
    <w:p w14:paraId="7B9F87E3" w14:textId="77777777" w:rsidR="00600F43" w:rsidRPr="00600F43" w:rsidRDefault="00600F43" w:rsidP="00600F43">
      <w:pPr>
        <w:pStyle w:val="ListParagraph"/>
        <w:numPr>
          <w:ilvl w:val="0"/>
          <w:numId w:val="17"/>
        </w:numPr>
        <w:spacing w:after="0" w:line="240" w:lineRule="auto"/>
        <w:jc w:val="both"/>
        <w:rPr>
          <w:rFonts w:eastAsia="DengXian" w:cstheme="minorHAnsi"/>
          <w:b/>
          <w:bCs/>
          <w:u w:val="single"/>
        </w:rPr>
      </w:pPr>
      <w:r w:rsidRPr="00600F43">
        <w:rPr>
          <w:rFonts w:eastAsia="DengXian" w:cstheme="minorHAnsi"/>
          <w:b/>
          <w:bCs/>
          <w:u w:val="single"/>
        </w:rPr>
        <w:t>AVI/WMV</w:t>
      </w:r>
      <w:r w:rsidRPr="00600F43">
        <w:rPr>
          <w:rFonts w:eastAsia="DengXian" w:cstheme="minorHAnsi"/>
          <w:b/>
          <w:bCs/>
          <w:u w:val="single"/>
        </w:rPr>
        <w:br/>
      </w:r>
      <w:r w:rsidRPr="00600F43">
        <w:rPr>
          <w:rFonts w:eastAsia="DengXian" w:cstheme="minorHAnsi"/>
        </w:rPr>
        <w:t>Audio Video Interleaved (AVI) is a multimedia container format introduced by Microsoft that can contain both audio and video data in a file container that allows audio-with-video playback.</w:t>
      </w:r>
    </w:p>
    <w:p w14:paraId="322D09AD" w14:textId="77777777" w:rsidR="00600F43" w:rsidRPr="00600F43" w:rsidRDefault="00600F43" w:rsidP="00600F43">
      <w:pPr>
        <w:pStyle w:val="ListParagraph"/>
        <w:spacing w:after="0" w:line="240" w:lineRule="auto"/>
        <w:jc w:val="both"/>
        <w:rPr>
          <w:rFonts w:eastAsia="DengXian" w:cstheme="minorHAnsi"/>
          <w:b/>
          <w:bCs/>
          <w:u w:val="single"/>
        </w:rPr>
      </w:pPr>
      <w:r w:rsidRPr="00600F43">
        <w:rPr>
          <w:rFonts w:eastAsia="DengXian" w:cstheme="minorHAnsi"/>
        </w:rPr>
        <w:t>Windows Media Video (WMV) is a video compression format for several proprietary codecs developed by Microsoft.</w:t>
      </w:r>
    </w:p>
    <w:p w14:paraId="04D8EF38" w14:textId="77777777" w:rsidR="00600F43" w:rsidRPr="00600F43" w:rsidRDefault="00600F43" w:rsidP="00600F43">
      <w:pPr>
        <w:numPr>
          <w:ilvl w:val="1"/>
          <w:numId w:val="17"/>
        </w:numPr>
        <w:spacing w:after="0" w:line="240" w:lineRule="auto"/>
        <w:contextualSpacing/>
        <w:rPr>
          <w:rFonts w:eastAsia="DengXian" w:cstheme="minorHAnsi"/>
        </w:rPr>
      </w:pPr>
      <w:r w:rsidRPr="00600F43">
        <w:rPr>
          <w:rFonts w:eastAsia="DengXian" w:cstheme="minorHAnsi"/>
        </w:rPr>
        <w:t>video encoding:</w:t>
      </w:r>
      <w:r w:rsidRPr="00600F43">
        <w:rPr>
          <w:rFonts w:eastAsia="DengXian" w:cstheme="minorHAnsi"/>
        </w:rPr>
        <w:tab/>
      </w:r>
      <w:r w:rsidRPr="00600F43">
        <w:rPr>
          <w:rFonts w:eastAsia="DengXian" w:cstheme="minorHAnsi"/>
          <w:b/>
          <w:bCs/>
        </w:rPr>
        <w:t>WMV3</w:t>
      </w:r>
      <w:r w:rsidRPr="00600F43">
        <w:rPr>
          <w:rFonts w:eastAsia="DengXian" w:cstheme="minorHAnsi"/>
        </w:rPr>
        <w:t xml:space="preserve"> (Windows Media Video 9)</w:t>
      </w:r>
    </w:p>
    <w:p w14:paraId="59AA7B9C" w14:textId="77777777" w:rsidR="00600F43" w:rsidRPr="00600F43" w:rsidRDefault="00600F43" w:rsidP="00600F43">
      <w:pPr>
        <w:numPr>
          <w:ilvl w:val="1"/>
          <w:numId w:val="17"/>
        </w:numPr>
        <w:spacing w:after="0" w:line="240" w:lineRule="auto"/>
        <w:contextualSpacing/>
        <w:rPr>
          <w:rFonts w:eastAsia="DengXian" w:cstheme="minorHAnsi"/>
          <w:b/>
          <w:bCs/>
          <w:u w:val="single"/>
        </w:rPr>
      </w:pPr>
      <w:r w:rsidRPr="00600F43">
        <w:rPr>
          <w:rFonts w:eastAsia="DengXian" w:cstheme="minorHAnsi"/>
        </w:rPr>
        <w:t>audio encoding:</w:t>
      </w:r>
      <w:r w:rsidRPr="00600F43">
        <w:rPr>
          <w:rFonts w:eastAsia="DengXian" w:cstheme="minorHAnsi"/>
        </w:rPr>
        <w:tab/>
      </w:r>
      <w:r w:rsidRPr="00600F43">
        <w:rPr>
          <w:rFonts w:eastAsia="DengXian" w:cstheme="minorHAnsi"/>
          <w:b/>
          <w:bCs/>
        </w:rPr>
        <w:t>Min 44100Hz</w:t>
      </w:r>
    </w:p>
    <w:p w14:paraId="607AF92A" w14:textId="77777777" w:rsidR="00600F43" w:rsidRPr="00600F43" w:rsidRDefault="00600F43" w:rsidP="00600F43">
      <w:pPr>
        <w:numPr>
          <w:ilvl w:val="1"/>
          <w:numId w:val="17"/>
        </w:numPr>
        <w:spacing w:after="0" w:line="240" w:lineRule="auto"/>
        <w:contextualSpacing/>
        <w:rPr>
          <w:rFonts w:eastAsia="DengXian" w:cstheme="minorHAnsi"/>
          <w:b/>
          <w:bCs/>
          <w:u w:val="single"/>
        </w:rPr>
      </w:pPr>
      <w:r w:rsidRPr="00600F43">
        <w:rPr>
          <w:rFonts w:eastAsia="DengXian" w:cstheme="minorHAnsi"/>
        </w:rPr>
        <w:t>video resolution:</w:t>
      </w:r>
      <w:r w:rsidRPr="00600F43">
        <w:rPr>
          <w:rFonts w:eastAsia="DengXian" w:cstheme="minorHAnsi"/>
        </w:rPr>
        <w:tab/>
      </w:r>
      <w:r w:rsidRPr="00600F43">
        <w:rPr>
          <w:rFonts w:eastAsia="DengXian" w:cstheme="minorHAnsi"/>
          <w:b/>
          <w:bCs/>
        </w:rPr>
        <w:t xml:space="preserve">Min 640x480 </w:t>
      </w:r>
    </w:p>
    <w:p w14:paraId="68B5B691" w14:textId="77777777" w:rsidR="00600F43" w:rsidRPr="00600F43" w:rsidRDefault="00600F43" w:rsidP="00600F43">
      <w:pPr>
        <w:spacing w:after="0" w:line="240" w:lineRule="auto"/>
        <w:ind w:left="2880" w:firstLine="720"/>
        <w:rPr>
          <w:rFonts w:eastAsia="DengXian" w:cstheme="minorHAnsi"/>
          <w:b/>
          <w:bCs/>
        </w:rPr>
      </w:pPr>
      <w:r w:rsidRPr="00600F43">
        <w:rPr>
          <w:rFonts w:eastAsia="DengXian" w:cstheme="minorHAnsi"/>
          <w:b/>
          <w:bCs/>
        </w:rPr>
        <w:t>Max 1920x1080</w:t>
      </w:r>
    </w:p>
    <w:p w14:paraId="1E29D19D" w14:textId="77777777" w:rsidR="00600F43" w:rsidRPr="00600F43" w:rsidRDefault="00600F43" w:rsidP="00600F43">
      <w:pPr>
        <w:spacing w:after="0" w:line="240" w:lineRule="auto"/>
        <w:ind w:left="2880" w:firstLine="720"/>
        <w:rPr>
          <w:rFonts w:eastAsia="DengXian" w:cstheme="minorHAnsi"/>
          <w:b/>
          <w:bCs/>
        </w:rPr>
      </w:pPr>
      <w:r w:rsidRPr="00600F43">
        <w:rPr>
          <w:rFonts w:eastAsia="DengXian" w:cstheme="minorHAnsi"/>
          <w:b/>
          <w:bCs/>
        </w:rPr>
        <w:t>Frame rate 24, 30 fps</w:t>
      </w:r>
    </w:p>
    <w:p w14:paraId="3CA75E2A" w14:textId="77777777" w:rsidR="00600F43" w:rsidRPr="00600F43" w:rsidRDefault="00600F43" w:rsidP="00600F43">
      <w:pPr>
        <w:jc w:val="both"/>
        <w:rPr>
          <w:bCs/>
        </w:rPr>
      </w:pPr>
    </w:p>
    <w:p w14:paraId="1B7422B2" w14:textId="761D906D" w:rsidR="00600F43" w:rsidRPr="00600F43" w:rsidRDefault="00600F43" w:rsidP="00600F43">
      <w:pPr>
        <w:jc w:val="both"/>
        <w:rPr>
          <w:bCs/>
        </w:rPr>
      </w:pPr>
      <w:r w:rsidRPr="00600F43">
        <w:rPr>
          <w:bCs/>
        </w:rPr>
        <w:t xml:space="preserve">When using a smartphone, shoot the video </w:t>
      </w:r>
      <w:r>
        <w:rPr>
          <w:bCs/>
        </w:rPr>
        <w:t>in landscape (horizontal) mode.</w:t>
      </w:r>
    </w:p>
    <w:p w14:paraId="5FAE8CFA" w14:textId="64D2C68F" w:rsidR="00600F43" w:rsidRPr="00600F43" w:rsidRDefault="00600F43" w:rsidP="00600F43">
      <w:pPr>
        <w:jc w:val="both"/>
        <w:rPr>
          <w:bCs/>
        </w:rPr>
      </w:pPr>
      <w:r w:rsidRPr="00600F43">
        <w:rPr>
          <w:bCs/>
        </w:rPr>
        <w:t>Please note that no professional equipment is required to record video messages. Most modern consumer electronics (smartphones, laptops, etc.) are capable of recording video that complies with the specifications.</w:t>
      </w:r>
    </w:p>
    <w:p w14:paraId="4B4ABCD9" w14:textId="217E414B" w:rsidR="00600F43" w:rsidRPr="00F53425" w:rsidRDefault="00600F43" w:rsidP="00600F43">
      <w:pPr>
        <w:jc w:val="both"/>
        <w:rPr>
          <w:rFonts w:cstheme="minorHAnsi"/>
          <w:bCs/>
        </w:rPr>
      </w:pPr>
      <w:r w:rsidRPr="00F53425">
        <w:rPr>
          <w:rFonts w:cstheme="minorHAnsi"/>
          <w:b/>
          <w:bCs/>
        </w:rPr>
        <w:t>All files will be played using VLC Media Player.</w:t>
      </w:r>
      <w:r w:rsidRPr="00F53425">
        <w:rPr>
          <w:rFonts w:cstheme="minorHAnsi"/>
          <w:bCs/>
        </w:rPr>
        <w:t xml:space="preserve"> </w:t>
      </w:r>
      <w:r w:rsidRPr="00F53425">
        <w:rPr>
          <w:rFonts w:cstheme="minorHAnsi"/>
          <w:b/>
          <w:bCs/>
          <w:color w:val="000000"/>
          <w:shd w:val="clear" w:color="auto" w:fill="FFFFFF"/>
        </w:rPr>
        <w:t xml:space="preserve">Please note that the Secretariat does not bear responsibility if files that do not comply with the recommended specifications cannot be displayed in our </w:t>
      </w:r>
      <w:r w:rsidR="00F53425" w:rsidRPr="00F53425">
        <w:rPr>
          <w:rFonts w:cstheme="minorHAnsi"/>
          <w:b/>
          <w:bCs/>
          <w:color w:val="000000"/>
          <w:shd w:val="clear" w:color="auto" w:fill="FFFFFF"/>
        </w:rPr>
        <w:t>audio-visual</w:t>
      </w:r>
      <w:r w:rsidRPr="00F53425">
        <w:rPr>
          <w:rFonts w:cstheme="minorHAnsi"/>
          <w:b/>
          <w:bCs/>
          <w:color w:val="000000"/>
          <w:shd w:val="clear" w:color="auto" w:fill="FFFFFF"/>
        </w:rPr>
        <w:t xml:space="preserve"> system.</w:t>
      </w:r>
      <w:r w:rsidR="00835828">
        <w:rPr>
          <w:rFonts w:cstheme="minorHAnsi"/>
          <w:b/>
          <w:bCs/>
          <w:color w:val="000000"/>
          <w:shd w:val="clear" w:color="auto" w:fill="FFFFFF"/>
        </w:rPr>
        <w:t xml:space="preserve"> Depending on the quality of the video-statement, interpreters may stop interpretation.</w:t>
      </w:r>
    </w:p>
    <w:p w14:paraId="45697B07" w14:textId="52C05402" w:rsidR="00331F22" w:rsidRPr="0039153E" w:rsidRDefault="00FC7119" w:rsidP="007705F3">
      <w:pPr>
        <w:pStyle w:val="Heading1"/>
        <w:numPr>
          <w:ilvl w:val="0"/>
          <w:numId w:val="8"/>
        </w:numPr>
        <w:rPr>
          <w:sz w:val="24"/>
        </w:rPr>
      </w:pPr>
      <w:bookmarkStart w:id="13" w:name="_Toc64896882"/>
      <w:r w:rsidRPr="0039153E">
        <w:rPr>
          <w:sz w:val="24"/>
        </w:rPr>
        <w:t xml:space="preserve">Side </w:t>
      </w:r>
      <w:r w:rsidR="004F7992" w:rsidRPr="0039153E">
        <w:rPr>
          <w:sz w:val="24"/>
        </w:rPr>
        <w:t>events</w:t>
      </w:r>
      <w:bookmarkEnd w:id="13"/>
    </w:p>
    <w:p w14:paraId="51F1812C" w14:textId="48DF2C10" w:rsidR="0039153E" w:rsidRDefault="0039153E" w:rsidP="0081181B">
      <w:pPr>
        <w:jc w:val="both"/>
        <w:rPr>
          <w:highlight w:val="yellow"/>
        </w:rPr>
      </w:pPr>
      <w:r w:rsidRPr="0039153E">
        <w:t>As a result of the current COVID-19-related restrictions, side-events cannot take place inside the Palais des Nations during the 46th regular session of the Huma</w:t>
      </w:r>
      <w:r w:rsidR="00A56123">
        <w:t>n Rights</w:t>
      </w:r>
      <w:r w:rsidRPr="0039153E">
        <w:t>. For the sole purpose of information-sharing, external events that would be organized by NGOs in consultative status with ECOSOC in parallel to the session could be listed on the OHCHR civil society webpage (</w:t>
      </w:r>
      <w:hyperlink r:id="rId19" w:history="1">
        <w:r w:rsidRPr="007A5046">
          <w:rPr>
            <w:rStyle w:val="Hyperlink"/>
          </w:rPr>
          <w:t>https://www.ohchr.org/EN/Issues/CivicSpace/Pages/ProtectingCivicSpace.aspx</w:t>
        </w:r>
      </w:hyperlink>
      <w:r>
        <w:t xml:space="preserve"> </w:t>
      </w:r>
      <w:r w:rsidRPr="0039153E">
        <w:t xml:space="preserve">). In such cases, the NGOs should contact the Civil Society Team of OHCHR at </w:t>
      </w:r>
      <w:hyperlink r:id="rId20" w:history="1">
        <w:r w:rsidRPr="007A5046">
          <w:rPr>
            <w:rStyle w:val="Hyperlink"/>
          </w:rPr>
          <w:t>hrcngo@ohchr.org</w:t>
        </w:r>
      </w:hyperlink>
      <w:r>
        <w:t xml:space="preserve"> </w:t>
      </w:r>
      <w:r w:rsidRPr="0039153E">
        <w:t>– providing the details of their event (title, date, time, on-line link, and contact person). Please note that such NGO events will not be considered as official Human Rights Council events, and are held on the sole</w:t>
      </w:r>
      <w:bookmarkStart w:id="14" w:name="_GoBack"/>
      <w:bookmarkEnd w:id="14"/>
      <w:r w:rsidRPr="0039153E">
        <w:t xml:space="preserve"> responsibility of the organizing NGOs, with the Secretariat bearing no responsibility whatsoever.</w:t>
      </w:r>
    </w:p>
    <w:p w14:paraId="0A4E0438" w14:textId="2F70FF24" w:rsidR="00E9049B" w:rsidRPr="00DB3808" w:rsidRDefault="00E9049B" w:rsidP="007705F3">
      <w:pPr>
        <w:pStyle w:val="Heading1"/>
        <w:numPr>
          <w:ilvl w:val="0"/>
          <w:numId w:val="8"/>
        </w:numPr>
        <w:rPr>
          <w:sz w:val="24"/>
          <w:szCs w:val="24"/>
        </w:rPr>
      </w:pPr>
      <w:bookmarkStart w:id="15" w:name="_Toc64896883"/>
      <w:r w:rsidRPr="00DB3808">
        <w:rPr>
          <w:sz w:val="24"/>
          <w:szCs w:val="24"/>
        </w:rPr>
        <w:t>Reprisals</w:t>
      </w:r>
      <w:bookmarkEnd w:id="15"/>
    </w:p>
    <w:p w14:paraId="65818865" w14:textId="51F828AB" w:rsidR="00591331" w:rsidRDefault="00E9049B" w:rsidP="0058219D">
      <w:pPr>
        <w:jc w:val="both"/>
      </w:pPr>
      <w:r w:rsidRPr="00D03FB1">
        <w:t xml:space="preserve">Any act of intimidation or reprisal for cooperation in the context of the HRC </w:t>
      </w:r>
      <w:r w:rsidR="008B0578">
        <w:t xml:space="preserve">session </w:t>
      </w:r>
      <w:r w:rsidRPr="00D03FB1">
        <w:t>should be promptly reported to the HRC Secretariat.</w:t>
      </w:r>
      <w:r w:rsidR="001B2960">
        <w:t xml:space="preserve"> </w:t>
      </w:r>
    </w:p>
    <w:p w14:paraId="52469CD2" w14:textId="399F0F71" w:rsidR="00591331" w:rsidRPr="00591331" w:rsidRDefault="007A2B5B" w:rsidP="00591331">
      <w:pPr>
        <w:pStyle w:val="Heading1"/>
        <w:numPr>
          <w:ilvl w:val="0"/>
          <w:numId w:val="8"/>
        </w:numPr>
        <w:rPr>
          <w:sz w:val="24"/>
          <w:szCs w:val="24"/>
        </w:rPr>
      </w:pPr>
      <w:bookmarkStart w:id="16" w:name="_Toc64896884"/>
      <w:r>
        <w:rPr>
          <w:sz w:val="24"/>
          <w:szCs w:val="24"/>
        </w:rPr>
        <w:lastRenderedPageBreak/>
        <w:t>Programme of work,</w:t>
      </w:r>
      <w:r w:rsidR="00591331" w:rsidRPr="00591331">
        <w:rPr>
          <w:sz w:val="24"/>
          <w:szCs w:val="24"/>
        </w:rPr>
        <w:t xml:space="preserve"> additional information</w:t>
      </w:r>
      <w:r>
        <w:rPr>
          <w:sz w:val="24"/>
          <w:szCs w:val="24"/>
        </w:rPr>
        <w:t xml:space="preserve"> and useful contacts</w:t>
      </w:r>
      <w:bookmarkEnd w:id="16"/>
    </w:p>
    <w:p w14:paraId="79FB1581" w14:textId="5A6B04C4" w:rsidR="00591331" w:rsidRDefault="00591331" w:rsidP="00403E76">
      <w:pPr>
        <w:jc w:val="both"/>
      </w:pPr>
      <w:r w:rsidRPr="00591331">
        <w:t xml:space="preserve">All relevant information </w:t>
      </w:r>
      <w:r w:rsidR="00BB16F4">
        <w:t xml:space="preserve">on the </w:t>
      </w:r>
      <w:r w:rsidR="00862B37">
        <w:t>4</w:t>
      </w:r>
      <w:r w:rsidR="009D0030">
        <w:t>6</w:t>
      </w:r>
      <w:r w:rsidR="00BB16F4" w:rsidRPr="00EA1AC4">
        <w:rPr>
          <w:vertAlign w:val="superscript"/>
        </w:rPr>
        <w:t>th</w:t>
      </w:r>
      <w:r w:rsidR="00BB16F4">
        <w:t xml:space="preserve"> session </w:t>
      </w:r>
      <w:r w:rsidR="00634F3D">
        <w:t>is</w:t>
      </w:r>
      <w:r w:rsidRPr="00591331">
        <w:t xml:space="preserve"> made </w:t>
      </w:r>
      <w:r w:rsidR="002068E2">
        <w:t>available on the HRC website</w:t>
      </w:r>
      <w:r w:rsidR="00BB16F4">
        <w:t xml:space="preserve"> </w:t>
      </w:r>
      <w:r w:rsidR="002068E2">
        <w:t xml:space="preserve">and </w:t>
      </w:r>
      <w:r w:rsidRPr="00591331">
        <w:t xml:space="preserve">the </w:t>
      </w:r>
      <w:hyperlink r:id="rId21" w:history="1">
        <w:r w:rsidRPr="00591331">
          <w:rPr>
            <w:rStyle w:val="Hyperlink"/>
          </w:rPr>
          <w:t>HRC Extranet</w:t>
        </w:r>
      </w:hyperlink>
      <w:r>
        <w:t xml:space="preserve">. Credentials </w:t>
      </w:r>
      <w:r w:rsidR="002068E2">
        <w:t xml:space="preserve">for the Extranet </w:t>
      </w:r>
      <w:r>
        <w:t>are as follows:</w:t>
      </w:r>
    </w:p>
    <w:p w14:paraId="3074E150" w14:textId="77777777" w:rsidR="00591331" w:rsidRDefault="00591331" w:rsidP="00403E76">
      <w:pPr>
        <w:pStyle w:val="ListParagraph"/>
        <w:numPr>
          <w:ilvl w:val="0"/>
          <w:numId w:val="7"/>
        </w:numPr>
        <w:jc w:val="both"/>
      </w:pPr>
      <w:r>
        <w:t xml:space="preserve">Username: </w:t>
      </w:r>
      <w:r w:rsidRPr="00591331">
        <w:rPr>
          <w:b/>
        </w:rPr>
        <w:t>hrc extranet</w:t>
      </w:r>
    </w:p>
    <w:p w14:paraId="480F840D" w14:textId="77AE461D" w:rsidR="00DB3808" w:rsidRDefault="00591331" w:rsidP="00403E76">
      <w:pPr>
        <w:pStyle w:val="ListParagraph"/>
        <w:numPr>
          <w:ilvl w:val="0"/>
          <w:numId w:val="7"/>
        </w:numPr>
        <w:jc w:val="both"/>
      </w:pPr>
      <w:r>
        <w:t xml:space="preserve">Password: </w:t>
      </w:r>
      <w:r w:rsidRPr="00591331">
        <w:rPr>
          <w:b/>
        </w:rPr>
        <w:t xml:space="preserve">1session </w:t>
      </w:r>
      <w:r w:rsidR="007A2B5B">
        <w:t xml:space="preserve"> </w:t>
      </w:r>
    </w:p>
    <w:p w14:paraId="4B2EDB5D" w14:textId="56D9A994" w:rsidR="00C218E2" w:rsidRDefault="00DC6974" w:rsidP="00403E76">
      <w:pPr>
        <w:jc w:val="both"/>
        <w:rPr>
          <w:bCs/>
        </w:rPr>
      </w:pPr>
      <w:r>
        <w:t xml:space="preserve">For any further questions or information, please contact us through the usual e-mail address at </w:t>
      </w:r>
      <w:hyperlink r:id="rId22" w:history="1">
        <w:r w:rsidRPr="00E10E2A">
          <w:rPr>
            <w:rStyle w:val="Hyperlink"/>
          </w:rPr>
          <w:t>hrcngo@ohchr.org</w:t>
        </w:r>
      </w:hyperlink>
      <w:r w:rsidR="00835828">
        <w:t xml:space="preserve">. </w:t>
      </w:r>
      <w:r w:rsidR="00835828">
        <w:rPr>
          <w:bCs/>
        </w:rPr>
        <w:t>Q</w:t>
      </w:r>
      <w:r w:rsidR="00C218E2">
        <w:rPr>
          <w:bCs/>
        </w:rPr>
        <w:t>uestions</w:t>
      </w:r>
      <w:r w:rsidR="00835828">
        <w:rPr>
          <w:bCs/>
        </w:rPr>
        <w:t xml:space="preserve"> relating to accreditation should be sent to the following address: </w:t>
      </w:r>
      <w:hyperlink r:id="rId23" w:history="1">
        <w:r w:rsidR="00C218E2" w:rsidRPr="007D1C49">
          <w:rPr>
            <w:rStyle w:val="Hyperlink"/>
            <w:bCs/>
          </w:rPr>
          <w:t>hrcaccreditation@ohchr.org</w:t>
        </w:r>
      </w:hyperlink>
      <w:r w:rsidR="00C218E2">
        <w:rPr>
          <w:bCs/>
        </w:rPr>
        <w:t xml:space="preserve"> </w:t>
      </w:r>
    </w:p>
    <w:p w14:paraId="793DDEEA" w14:textId="46891575" w:rsidR="00E9049B" w:rsidRDefault="00E9049B" w:rsidP="00DB3808">
      <w:pPr>
        <w:jc w:val="both"/>
      </w:pPr>
      <w:r>
        <w:t>***</w:t>
      </w:r>
    </w:p>
    <w:p w14:paraId="3D4EFBB8" w14:textId="610E7351" w:rsidR="00310237" w:rsidRDefault="00310237" w:rsidP="00E9049B">
      <w:r>
        <w:t>For updated i</w:t>
      </w:r>
      <w:r w:rsidR="00E9049B">
        <w:t xml:space="preserve">nformation, consult the website: </w:t>
      </w:r>
      <w:hyperlink r:id="rId24" w:history="1">
        <w:r>
          <w:rPr>
            <w:rStyle w:val="Hyperlink"/>
          </w:rPr>
          <w:t>https://www.ohchr.org/EN/HRBodies/HRC/Pages/NgoParticipation.aspx</w:t>
        </w:r>
      </w:hyperlink>
      <w:r>
        <w:t xml:space="preserve"> </w:t>
      </w:r>
    </w:p>
    <w:p w14:paraId="0A072E75" w14:textId="77777777" w:rsidR="00591331" w:rsidRPr="0058219D" w:rsidRDefault="00591331" w:rsidP="0058219D">
      <w:pPr>
        <w:jc w:val="both"/>
        <w:rPr>
          <w:lang w:val="en-US"/>
        </w:rPr>
      </w:pPr>
    </w:p>
    <w:sectPr w:rsidR="00591331" w:rsidRPr="0058219D">
      <w:headerReference w:type="default" r:id="rId25"/>
      <w:foot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A7C8F" w14:textId="77777777" w:rsidR="00EE6FD0" w:rsidRDefault="00EE6FD0" w:rsidP="00101382">
      <w:pPr>
        <w:spacing w:after="0" w:line="240" w:lineRule="auto"/>
      </w:pPr>
      <w:r>
        <w:separator/>
      </w:r>
    </w:p>
  </w:endnote>
  <w:endnote w:type="continuationSeparator" w:id="0">
    <w:p w14:paraId="0529ED22" w14:textId="77777777" w:rsidR="00EE6FD0" w:rsidRDefault="00EE6FD0" w:rsidP="00101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864990"/>
      <w:docPartObj>
        <w:docPartGallery w:val="Page Numbers (Bottom of Page)"/>
        <w:docPartUnique/>
      </w:docPartObj>
    </w:sdtPr>
    <w:sdtEndPr>
      <w:rPr>
        <w:noProof/>
      </w:rPr>
    </w:sdtEndPr>
    <w:sdtContent>
      <w:p w14:paraId="1D488C02" w14:textId="2620DE7A" w:rsidR="00AC798A" w:rsidRDefault="00AC798A">
        <w:pPr>
          <w:pStyle w:val="Footer"/>
          <w:jc w:val="center"/>
        </w:pPr>
        <w:r>
          <w:fldChar w:fldCharType="begin"/>
        </w:r>
        <w:r>
          <w:instrText xml:space="preserve"> PAGE   \* MERGEFORMAT </w:instrText>
        </w:r>
        <w:r>
          <w:fldChar w:fldCharType="separate"/>
        </w:r>
        <w:r w:rsidR="009E3875">
          <w:rPr>
            <w:noProof/>
          </w:rPr>
          <w:t>7</w:t>
        </w:r>
        <w:r>
          <w:rPr>
            <w:noProof/>
          </w:rPr>
          <w:fldChar w:fldCharType="end"/>
        </w:r>
      </w:p>
    </w:sdtContent>
  </w:sdt>
  <w:p w14:paraId="032FE9FE" w14:textId="77777777" w:rsidR="00AC798A" w:rsidRDefault="00AC7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ABA39" w14:textId="77777777" w:rsidR="00EE6FD0" w:rsidRDefault="00EE6FD0" w:rsidP="00101382">
      <w:pPr>
        <w:spacing w:after="0" w:line="240" w:lineRule="auto"/>
      </w:pPr>
      <w:r>
        <w:separator/>
      </w:r>
    </w:p>
  </w:footnote>
  <w:footnote w:type="continuationSeparator" w:id="0">
    <w:p w14:paraId="15432030" w14:textId="77777777" w:rsidR="00EE6FD0" w:rsidRDefault="00EE6FD0" w:rsidP="00101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DBFAE" w14:textId="72407190" w:rsidR="00F85C73" w:rsidRDefault="00390A93" w:rsidP="00F85C73">
    <w:pPr>
      <w:pStyle w:val="Header"/>
      <w:jc w:val="right"/>
    </w:pPr>
    <w:r>
      <w:t>NGO i</w:t>
    </w:r>
    <w:r w:rsidR="00152EE1">
      <w:t>nformation note HRC46</w:t>
    </w:r>
    <w:r w:rsidR="0054425C">
      <w:t xml:space="preserve"> </w:t>
    </w:r>
    <w:r w:rsidR="000D660F">
      <w:t>–</w:t>
    </w:r>
    <w:r w:rsidR="004D09A8">
      <w:t xml:space="preserve"> </w:t>
    </w:r>
    <w:r w:rsidR="0045508D">
      <w:t>23</w:t>
    </w:r>
    <w:r w:rsidR="001B2960">
      <w:t>/02</w:t>
    </w:r>
    <w:r w:rsidR="00152EE1">
      <w:t>/2021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2FE"/>
    <w:multiLevelType w:val="hybridMultilevel"/>
    <w:tmpl w:val="E1C49776"/>
    <w:lvl w:ilvl="0" w:tplc="5A8C2BCE">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4F26"/>
    <w:multiLevelType w:val="hybridMultilevel"/>
    <w:tmpl w:val="B26C86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00024"/>
    <w:multiLevelType w:val="hybridMultilevel"/>
    <w:tmpl w:val="7984554A"/>
    <w:lvl w:ilvl="0" w:tplc="C3F63EB0">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6C1BB2"/>
    <w:multiLevelType w:val="hybridMultilevel"/>
    <w:tmpl w:val="2836EA3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F023E88"/>
    <w:multiLevelType w:val="multilevel"/>
    <w:tmpl w:val="57581FC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3F70622"/>
    <w:multiLevelType w:val="hybridMultilevel"/>
    <w:tmpl w:val="1D86EE38"/>
    <w:lvl w:ilvl="0" w:tplc="18888D1E">
      <w:start w:val="4"/>
      <w:numFmt w:val="bullet"/>
      <w:lvlText w:val="-"/>
      <w:lvlJc w:val="left"/>
      <w:pPr>
        <w:ind w:left="720" w:hanging="360"/>
      </w:pPr>
      <w:rPr>
        <w:rFonts w:ascii="Calibri Light" w:eastAsiaTheme="majorEastAsia" w:hAnsi="Calibri Light"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D3103E"/>
    <w:multiLevelType w:val="hybridMultilevel"/>
    <w:tmpl w:val="4572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087589"/>
    <w:multiLevelType w:val="multilevel"/>
    <w:tmpl w:val="D8AAA8B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DF4607"/>
    <w:multiLevelType w:val="hybridMultilevel"/>
    <w:tmpl w:val="CD723900"/>
    <w:lvl w:ilvl="0" w:tplc="1E88C98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ED5E34"/>
    <w:multiLevelType w:val="multilevel"/>
    <w:tmpl w:val="D7AA168C"/>
    <w:lvl w:ilvl="0">
      <w:start w:val="1"/>
      <w:numFmt w:val="decimal"/>
      <w:lvlText w:val="%1."/>
      <w:lvlJc w:val="left"/>
      <w:pPr>
        <w:ind w:left="1080" w:hanging="360"/>
      </w:pPr>
      <w:rPr>
        <w:rFonts w:hint="default"/>
      </w:rPr>
    </w:lvl>
    <w:lvl w:ilvl="1">
      <w:start w:val="5"/>
      <w:numFmt w:val="decimal"/>
      <w:isLgl/>
      <w:lvlText w:val="%1.%2"/>
      <w:lvlJc w:val="left"/>
      <w:pPr>
        <w:ind w:left="1215" w:hanging="49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0" w15:restartNumberingAfterBreak="0">
    <w:nsid w:val="65995E4A"/>
    <w:multiLevelType w:val="hybridMultilevel"/>
    <w:tmpl w:val="C5D05C72"/>
    <w:lvl w:ilvl="0" w:tplc="88103F32">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5CF10C5"/>
    <w:multiLevelType w:val="hybridMultilevel"/>
    <w:tmpl w:val="BA68D51C"/>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297348"/>
    <w:multiLevelType w:val="hybridMultilevel"/>
    <w:tmpl w:val="EFF41022"/>
    <w:lvl w:ilvl="0" w:tplc="490A73B8">
      <w:numFmt w:val="bullet"/>
      <w:lvlText w:val=""/>
      <w:lvlJc w:val="left"/>
      <w:pPr>
        <w:ind w:left="1080" w:hanging="72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8D234D"/>
    <w:multiLevelType w:val="hybridMultilevel"/>
    <w:tmpl w:val="207822BC"/>
    <w:lvl w:ilvl="0" w:tplc="665AE222">
      <w:start w:val="1"/>
      <w:numFmt w:val="decimal"/>
      <w:lvlText w:val="%1."/>
      <w:lvlJc w:val="left"/>
      <w:pPr>
        <w:ind w:left="720" w:hanging="360"/>
      </w:pPr>
      <w:rPr>
        <w:rFonts w:hint="default"/>
        <w:sz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7677ABF"/>
    <w:multiLevelType w:val="multilevel"/>
    <w:tmpl w:val="8CF04E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A3A4A83"/>
    <w:multiLevelType w:val="hybridMultilevel"/>
    <w:tmpl w:val="1B7CBDC4"/>
    <w:lvl w:ilvl="0" w:tplc="A5982610">
      <w:start w:val="1"/>
      <w:numFmt w:val="decimal"/>
      <w:lvlText w:val="%1."/>
      <w:lvlJc w:val="left"/>
      <w:pPr>
        <w:ind w:left="1080" w:hanging="360"/>
      </w:pPr>
      <w:rPr>
        <w:rFonts w:ascii="Times New Roman" w:eastAsiaTheme="minorHAns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E1A7609"/>
    <w:multiLevelType w:val="hybridMultilevel"/>
    <w:tmpl w:val="4FA03428"/>
    <w:lvl w:ilvl="0" w:tplc="88103F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11"/>
  </w:num>
  <w:num w:numId="4">
    <w:abstractNumId w:val="5"/>
  </w:num>
  <w:num w:numId="5">
    <w:abstractNumId w:val="9"/>
  </w:num>
  <w:num w:numId="6">
    <w:abstractNumId w:val="15"/>
  </w:num>
  <w:num w:numId="7">
    <w:abstractNumId w:val="0"/>
  </w:num>
  <w:num w:numId="8">
    <w:abstractNumId w:val="3"/>
  </w:num>
  <w:num w:numId="9">
    <w:abstractNumId w:val="7"/>
  </w:num>
  <w:num w:numId="10">
    <w:abstractNumId w:val="4"/>
  </w:num>
  <w:num w:numId="11">
    <w:abstractNumId w:val="2"/>
  </w:num>
  <w:num w:numId="12">
    <w:abstractNumId w:val="1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8"/>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C7"/>
    <w:rsid w:val="00002F1B"/>
    <w:rsid w:val="00016179"/>
    <w:rsid w:val="00017B0B"/>
    <w:rsid w:val="0002381F"/>
    <w:rsid w:val="00027EF8"/>
    <w:rsid w:val="00030C39"/>
    <w:rsid w:val="0004102E"/>
    <w:rsid w:val="00041400"/>
    <w:rsid w:val="00055F83"/>
    <w:rsid w:val="00063D3A"/>
    <w:rsid w:val="00076569"/>
    <w:rsid w:val="000A6F68"/>
    <w:rsid w:val="000B1657"/>
    <w:rsid w:val="000C3AB2"/>
    <w:rsid w:val="000C5484"/>
    <w:rsid w:val="000C7F27"/>
    <w:rsid w:val="000D660F"/>
    <w:rsid w:val="000E4AD5"/>
    <w:rsid w:val="000F09D7"/>
    <w:rsid w:val="000F7348"/>
    <w:rsid w:val="00101382"/>
    <w:rsid w:val="001066BF"/>
    <w:rsid w:val="00107315"/>
    <w:rsid w:val="001140BA"/>
    <w:rsid w:val="00120E0E"/>
    <w:rsid w:val="00124127"/>
    <w:rsid w:val="00150589"/>
    <w:rsid w:val="00152EE1"/>
    <w:rsid w:val="0016630B"/>
    <w:rsid w:val="001937D6"/>
    <w:rsid w:val="00193D35"/>
    <w:rsid w:val="001A1BC6"/>
    <w:rsid w:val="001B2960"/>
    <w:rsid w:val="001C1410"/>
    <w:rsid w:val="001C1567"/>
    <w:rsid w:val="001D3422"/>
    <w:rsid w:val="001D3626"/>
    <w:rsid w:val="001D52BD"/>
    <w:rsid w:val="001E000B"/>
    <w:rsid w:val="001E590E"/>
    <w:rsid w:val="001F1C4F"/>
    <w:rsid w:val="002004F8"/>
    <w:rsid w:val="00200CE8"/>
    <w:rsid w:val="0020110D"/>
    <w:rsid w:val="00206550"/>
    <w:rsid w:val="002068E2"/>
    <w:rsid w:val="002101CD"/>
    <w:rsid w:val="00222CCF"/>
    <w:rsid w:val="0023512D"/>
    <w:rsid w:val="0023548C"/>
    <w:rsid w:val="00253438"/>
    <w:rsid w:val="00261C43"/>
    <w:rsid w:val="00290AB9"/>
    <w:rsid w:val="00292359"/>
    <w:rsid w:val="002A7120"/>
    <w:rsid w:val="002B6E0D"/>
    <w:rsid w:val="002C22A1"/>
    <w:rsid w:val="002C4A8D"/>
    <w:rsid w:val="002D6BD1"/>
    <w:rsid w:val="002E7CDC"/>
    <w:rsid w:val="002F3239"/>
    <w:rsid w:val="002F4A41"/>
    <w:rsid w:val="0030193A"/>
    <w:rsid w:val="00310237"/>
    <w:rsid w:val="003150D4"/>
    <w:rsid w:val="00316B51"/>
    <w:rsid w:val="00322B26"/>
    <w:rsid w:val="00323478"/>
    <w:rsid w:val="00325AA1"/>
    <w:rsid w:val="00331F22"/>
    <w:rsid w:val="00334C93"/>
    <w:rsid w:val="00347AC4"/>
    <w:rsid w:val="00352702"/>
    <w:rsid w:val="00375074"/>
    <w:rsid w:val="00390A93"/>
    <w:rsid w:val="0039153E"/>
    <w:rsid w:val="00395842"/>
    <w:rsid w:val="003A2C8A"/>
    <w:rsid w:val="003A321A"/>
    <w:rsid w:val="003A674B"/>
    <w:rsid w:val="003C3421"/>
    <w:rsid w:val="003D751D"/>
    <w:rsid w:val="003D7FB9"/>
    <w:rsid w:val="003F757D"/>
    <w:rsid w:val="00403E76"/>
    <w:rsid w:val="00424C25"/>
    <w:rsid w:val="0045508D"/>
    <w:rsid w:val="004602A8"/>
    <w:rsid w:val="0046041C"/>
    <w:rsid w:val="00462619"/>
    <w:rsid w:val="00476ACA"/>
    <w:rsid w:val="004A7777"/>
    <w:rsid w:val="004D09A8"/>
    <w:rsid w:val="004E1470"/>
    <w:rsid w:val="004F11F8"/>
    <w:rsid w:val="004F7992"/>
    <w:rsid w:val="005022FC"/>
    <w:rsid w:val="00515723"/>
    <w:rsid w:val="005344A5"/>
    <w:rsid w:val="0054425C"/>
    <w:rsid w:val="00564E89"/>
    <w:rsid w:val="005776B3"/>
    <w:rsid w:val="0058219D"/>
    <w:rsid w:val="00591331"/>
    <w:rsid w:val="00593E02"/>
    <w:rsid w:val="005A3C17"/>
    <w:rsid w:val="005A6B2B"/>
    <w:rsid w:val="005C3B0E"/>
    <w:rsid w:val="005C458A"/>
    <w:rsid w:val="005C526E"/>
    <w:rsid w:val="005D468B"/>
    <w:rsid w:val="005D5042"/>
    <w:rsid w:val="005F0BB8"/>
    <w:rsid w:val="005F0F85"/>
    <w:rsid w:val="00600F43"/>
    <w:rsid w:val="00626191"/>
    <w:rsid w:val="00634F3D"/>
    <w:rsid w:val="006466E1"/>
    <w:rsid w:val="00653298"/>
    <w:rsid w:val="00670AA7"/>
    <w:rsid w:val="006715A5"/>
    <w:rsid w:val="006750FC"/>
    <w:rsid w:val="00677D9D"/>
    <w:rsid w:val="006822A9"/>
    <w:rsid w:val="00694113"/>
    <w:rsid w:val="006A7613"/>
    <w:rsid w:val="006B29A3"/>
    <w:rsid w:val="006B6759"/>
    <w:rsid w:val="006F017C"/>
    <w:rsid w:val="006F13B8"/>
    <w:rsid w:val="006F63D5"/>
    <w:rsid w:val="007019C8"/>
    <w:rsid w:val="00703193"/>
    <w:rsid w:val="007032A5"/>
    <w:rsid w:val="0072206F"/>
    <w:rsid w:val="00733358"/>
    <w:rsid w:val="00745616"/>
    <w:rsid w:val="00751F97"/>
    <w:rsid w:val="007539A8"/>
    <w:rsid w:val="00754783"/>
    <w:rsid w:val="0076591D"/>
    <w:rsid w:val="007705F3"/>
    <w:rsid w:val="00785B62"/>
    <w:rsid w:val="0079307B"/>
    <w:rsid w:val="00796C21"/>
    <w:rsid w:val="007A2B5B"/>
    <w:rsid w:val="007A6F63"/>
    <w:rsid w:val="007D28C1"/>
    <w:rsid w:val="007E1F9E"/>
    <w:rsid w:val="007E47C5"/>
    <w:rsid w:val="007E744F"/>
    <w:rsid w:val="007F5004"/>
    <w:rsid w:val="008008DE"/>
    <w:rsid w:val="00800E2F"/>
    <w:rsid w:val="0080547C"/>
    <w:rsid w:val="00805B21"/>
    <w:rsid w:val="0081181B"/>
    <w:rsid w:val="00820CA2"/>
    <w:rsid w:val="00826521"/>
    <w:rsid w:val="00827461"/>
    <w:rsid w:val="00830054"/>
    <w:rsid w:val="00831FFD"/>
    <w:rsid w:val="008343C6"/>
    <w:rsid w:val="00835828"/>
    <w:rsid w:val="00837168"/>
    <w:rsid w:val="0085734F"/>
    <w:rsid w:val="00857DFE"/>
    <w:rsid w:val="00862B37"/>
    <w:rsid w:val="0087089C"/>
    <w:rsid w:val="00873917"/>
    <w:rsid w:val="00887177"/>
    <w:rsid w:val="008A1F56"/>
    <w:rsid w:val="008A55F9"/>
    <w:rsid w:val="008A73DC"/>
    <w:rsid w:val="008B0578"/>
    <w:rsid w:val="008B1106"/>
    <w:rsid w:val="008C0301"/>
    <w:rsid w:val="008E2C3D"/>
    <w:rsid w:val="008E3CC7"/>
    <w:rsid w:val="008E76BC"/>
    <w:rsid w:val="009067AB"/>
    <w:rsid w:val="0091200D"/>
    <w:rsid w:val="00923769"/>
    <w:rsid w:val="00924834"/>
    <w:rsid w:val="009351FC"/>
    <w:rsid w:val="00945825"/>
    <w:rsid w:val="00976D25"/>
    <w:rsid w:val="009909AC"/>
    <w:rsid w:val="009A1A6F"/>
    <w:rsid w:val="009B36D5"/>
    <w:rsid w:val="009C2E5B"/>
    <w:rsid w:val="009D0030"/>
    <w:rsid w:val="009E3875"/>
    <w:rsid w:val="009E59E3"/>
    <w:rsid w:val="00A00E4E"/>
    <w:rsid w:val="00A02376"/>
    <w:rsid w:val="00A1075B"/>
    <w:rsid w:val="00A117A8"/>
    <w:rsid w:val="00A17870"/>
    <w:rsid w:val="00A25E22"/>
    <w:rsid w:val="00A26010"/>
    <w:rsid w:val="00A337C7"/>
    <w:rsid w:val="00A40F1F"/>
    <w:rsid w:val="00A41459"/>
    <w:rsid w:val="00A56123"/>
    <w:rsid w:val="00A73812"/>
    <w:rsid w:val="00A91C6E"/>
    <w:rsid w:val="00AA20CE"/>
    <w:rsid w:val="00AA34F4"/>
    <w:rsid w:val="00AB1533"/>
    <w:rsid w:val="00AB4791"/>
    <w:rsid w:val="00AC798A"/>
    <w:rsid w:val="00AE08BE"/>
    <w:rsid w:val="00AE0F70"/>
    <w:rsid w:val="00AE27B0"/>
    <w:rsid w:val="00AE327C"/>
    <w:rsid w:val="00AE49B8"/>
    <w:rsid w:val="00AF14D2"/>
    <w:rsid w:val="00AF28B1"/>
    <w:rsid w:val="00AF4687"/>
    <w:rsid w:val="00B0673D"/>
    <w:rsid w:val="00B06FE6"/>
    <w:rsid w:val="00B1202E"/>
    <w:rsid w:val="00B137E5"/>
    <w:rsid w:val="00B21792"/>
    <w:rsid w:val="00B326F0"/>
    <w:rsid w:val="00B45B6C"/>
    <w:rsid w:val="00B46B87"/>
    <w:rsid w:val="00B4762B"/>
    <w:rsid w:val="00B47B4E"/>
    <w:rsid w:val="00B529D5"/>
    <w:rsid w:val="00B618D1"/>
    <w:rsid w:val="00B6286D"/>
    <w:rsid w:val="00B662CE"/>
    <w:rsid w:val="00B764CA"/>
    <w:rsid w:val="00BA1887"/>
    <w:rsid w:val="00BB095E"/>
    <w:rsid w:val="00BB16F4"/>
    <w:rsid w:val="00BC37AE"/>
    <w:rsid w:val="00BC3DAA"/>
    <w:rsid w:val="00BC409D"/>
    <w:rsid w:val="00BC4801"/>
    <w:rsid w:val="00BD37C3"/>
    <w:rsid w:val="00BD649E"/>
    <w:rsid w:val="00BE27DE"/>
    <w:rsid w:val="00C01968"/>
    <w:rsid w:val="00C0204B"/>
    <w:rsid w:val="00C10341"/>
    <w:rsid w:val="00C13105"/>
    <w:rsid w:val="00C218E2"/>
    <w:rsid w:val="00C33323"/>
    <w:rsid w:val="00C45F64"/>
    <w:rsid w:val="00C55762"/>
    <w:rsid w:val="00C6664C"/>
    <w:rsid w:val="00C66B2F"/>
    <w:rsid w:val="00C70823"/>
    <w:rsid w:val="00C87695"/>
    <w:rsid w:val="00C913E3"/>
    <w:rsid w:val="00C945FF"/>
    <w:rsid w:val="00CB38A4"/>
    <w:rsid w:val="00CC5DE4"/>
    <w:rsid w:val="00CF0C35"/>
    <w:rsid w:val="00D03FB1"/>
    <w:rsid w:val="00D05F48"/>
    <w:rsid w:val="00D0602E"/>
    <w:rsid w:val="00D156ED"/>
    <w:rsid w:val="00D2608A"/>
    <w:rsid w:val="00D27A64"/>
    <w:rsid w:val="00D3487A"/>
    <w:rsid w:val="00D40811"/>
    <w:rsid w:val="00D45F96"/>
    <w:rsid w:val="00D54D59"/>
    <w:rsid w:val="00D577A1"/>
    <w:rsid w:val="00D6720C"/>
    <w:rsid w:val="00D7410A"/>
    <w:rsid w:val="00DB1442"/>
    <w:rsid w:val="00DB3808"/>
    <w:rsid w:val="00DC5303"/>
    <w:rsid w:val="00DC6974"/>
    <w:rsid w:val="00DC7917"/>
    <w:rsid w:val="00DD3EA3"/>
    <w:rsid w:val="00E005AA"/>
    <w:rsid w:val="00E0159F"/>
    <w:rsid w:val="00E13C40"/>
    <w:rsid w:val="00E16D09"/>
    <w:rsid w:val="00E31B45"/>
    <w:rsid w:val="00E31C57"/>
    <w:rsid w:val="00E47F3B"/>
    <w:rsid w:val="00E7270B"/>
    <w:rsid w:val="00E730ED"/>
    <w:rsid w:val="00E7563C"/>
    <w:rsid w:val="00E777B2"/>
    <w:rsid w:val="00E82AC0"/>
    <w:rsid w:val="00E9049B"/>
    <w:rsid w:val="00E95CAF"/>
    <w:rsid w:val="00E978A4"/>
    <w:rsid w:val="00EA1AC4"/>
    <w:rsid w:val="00EB6B14"/>
    <w:rsid w:val="00EC3EEC"/>
    <w:rsid w:val="00EC51C2"/>
    <w:rsid w:val="00ED0562"/>
    <w:rsid w:val="00EE6FD0"/>
    <w:rsid w:val="00F030CD"/>
    <w:rsid w:val="00F04508"/>
    <w:rsid w:val="00F14B63"/>
    <w:rsid w:val="00F3509C"/>
    <w:rsid w:val="00F354EE"/>
    <w:rsid w:val="00F42C4E"/>
    <w:rsid w:val="00F440CE"/>
    <w:rsid w:val="00F50479"/>
    <w:rsid w:val="00F51DF0"/>
    <w:rsid w:val="00F53425"/>
    <w:rsid w:val="00F57344"/>
    <w:rsid w:val="00F60B62"/>
    <w:rsid w:val="00F66ADE"/>
    <w:rsid w:val="00F85C73"/>
    <w:rsid w:val="00F902FC"/>
    <w:rsid w:val="00F9652B"/>
    <w:rsid w:val="00FA7CD2"/>
    <w:rsid w:val="00FC7119"/>
    <w:rsid w:val="00FC7330"/>
    <w:rsid w:val="00FD2C71"/>
    <w:rsid w:val="00FE37EB"/>
    <w:rsid w:val="00FE6F3B"/>
    <w:rsid w:val="00FF0E8E"/>
    <w:rsid w:val="00FF3D0D"/>
    <w:rsid w:val="00FF554F"/>
    <w:rsid w:val="00FF69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D4558"/>
  <w15:chartTrackingRefBased/>
  <w15:docId w15:val="{05146B0D-D88B-4413-A9AB-6CDC9B02D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07B"/>
  </w:style>
  <w:style w:type="paragraph" w:styleId="Heading1">
    <w:name w:val="heading 1"/>
    <w:basedOn w:val="Normal"/>
    <w:next w:val="Normal"/>
    <w:link w:val="Heading1Char"/>
    <w:uiPriority w:val="9"/>
    <w:qFormat/>
    <w:rsid w:val="001013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138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25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F83"/>
    <w:pPr>
      <w:ind w:left="720"/>
      <w:contextualSpacing/>
    </w:pPr>
  </w:style>
  <w:style w:type="character" w:styleId="Hyperlink">
    <w:name w:val="Hyperlink"/>
    <w:basedOn w:val="DefaultParagraphFont"/>
    <w:uiPriority w:val="99"/>
    <w:unhideWhenUsed/>
    <w:rsid w:val="00F57344"/>
    <w:rPr>
      <w:color w:val="0563C1" w:themeColor="hyperlink"/>
      <w:u w:val="single"/>
    </w:rPr>
  </w:style>
  <w:style w:type="paragraph" w:styleId="Header">
    <w:name w:val="header"/>
    <w:basedOn w:val="Normal"/>
    <w:link w:val="HeaderChar"/>
    <w:uiPriority w:val="99"/>
    <w:unhideWhenUsed/>
    <w:rsid w:val="001013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382"/>
  </w:style>
  <w:style w:type="paragraph" w:styleId="Footer">
    <w:name w:val="footer"/>
    <w:basedOn w:val="Normal"/>
    <w:link w:val="FooterChar"/>
    <w:uiPriority w:val="99"/>
    <w:unhideWhenUsed/>
    <w:rsid w:val="001013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382"/>
  </w:style>
  <w:style w:type="character" w:customStyle="1" w:styleId="Heading1Char">
    <w:name w:val="Heading 1 Char"/>
    <w:basedOn w:val="DefaultParagraphFont"/>
    <w:link w:val="Heading1"/>
    <w:uiPriority w:val="9"/>
    <w:rsid w:val="0010138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1382"/>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3C3421"/>
    <w:pPr>
      <w:outlineLvl w:val="9"/>
    </w:pPr>
    <w:rPr>
      <w:lang w:val="en-US"/>
    </w:rPr>
  </w:style>
  <w:style w:type="paragraph" w:styleId="TOC1">
    <w:name w:val="toc 1"/>
    <w:basedOn w:val="Normal"/>
    <w:next w:val="Normal"/>
    <w:autoRedefine/>
    <w:uiPriority w:val="39"/>
    <w:unhideWhenUsed/>
    <w:rsid w:val="00AC798A"/>
    <w:pPr>
      <w:tabs>
        <w:tab w:val="left" w:pos="440"/>
        <w:tab w:val="right" w:leader="dot" w:pos="9016"/>
      </w:tabs>
      <w:spacing w:after="100"/>
    </w:pPr>
  </w:style>
  <w:style w:type="paragraph" w:styleId="TOC2">
    <w:name w:val="toc 2"/>
    <w:basedOn w:val="Normal"/>
    <w:next w:val="Normal"/>
    <w:autoRedefine/>
    <w:uiPriority w:val="39"/>
    <w:unhideWhenUsed/>
    <w:rsid w:val="003C3421"/>
    <w:pPr>
      <w:spacing w:after="100"/>
      <w:ind w:left="220"/>
    </w:pPr>
  </w:style>
  <w:style w:type="character" w:customStyle="1" w:styleId="Heading3Char">
    <w:name w:val="Heading 3 Char"/>
    <w:basedOn w:val="DefaultParagraphFont"/>
    <w:link w:val="Heading3"/>
    <w:uiPriority w:val="9"/>
    <w:rsid w:val="00A25E22"/>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AC798A"/>
    <w:pPr>
      <w:tabs>
        <w:tab w:val="right" w:leader="dot" w:pos="9016"/>
      </w:tabs>
      <w:spacing w:after="100"/>
      <w:ind w:left="440"/>
    </w:pPr>
  </w:style>
  <w:style w:type="character" w:styleId="CommentReference">
    <w:name w:val="annotation reference"/>
    <w:basedOn w:val="DefaultParagraphFont"/>
    <w:uiPriority w:val="99"/>
    <w:semiHidden/>
    <w:unhideWhenUsed/>
    <w:rsid w:val="005A3C17"/>
    <w:rPr>
      <w:sz w:val="16"/>
      <w:szCs w:val="16"/>
    </w:rPr>
  </w:style>
  <w:style w:type="paragraph" w:styleId="CommentText">
    <w:name w:val="annotation text"/>
    <w:basedOn w:val="Normal"/>
    <w:link w:val="CommentTextChar"/>
    <w:uiPriority w:val="99"/>
    <w:semiHidden/>
    <w:unhideWhenUsed/>
    <w:rsid w:val="005A3C17"/>
    <w:pPr>
      <w:spacing w:line="240" w:lineRule="auto"/>
    </w:pPr>
    <w:rPr>
      <w:sz w:val="20"/>
      <w:szCs w:val="20"/>
    </w:rPr>
  </w:style>
  <w:style w:type="character" w:customStyle="1" w:styleId="CommentTextChar">
    <w:name w:val="Comment Text Char"/>
    <w:basedOn w:val="DefaultParagraphFont"/>
    <w:link w:val="CommentText"/>
    <w:uiPriority w:val="99"/>
    <w:semiHidden/>
    <w:rsid w:val="005A3C17"/>
    <w:rPr>
      <w:sz w:val="20"/>
      <w:szCs w:val="20"/>
    </w:rPr>
  </w:style>
  <w:style w:type="paragraph" w:styleId="CommentSubject">
    <w:name w:val="annotation subject"/>
    <w:basedOn w:val="CommentText"/>
    <w:next w:val="CommentText"/>
    <w:link w:val="CommentSubjectChar"/>
    <w:uiPriority w:val="99"/>
    <w:semiHidden/>
    <w:unhideWhenUsed/>
    <w:rsid w:val="005A3C17"/>
    <w:rPr>
      <w:b/>
      <w:bCs/>
    </w:rPr>
  </w:style>
  <w:style w:type="character" w:customStyle="1" w:styleId="CommentSubjectChar">
    <w:name w:val="Comment Subject Char"/>
    <w:basedOn w:val="CommentTextChar"/>
    <w:link w:val="CommentSubject"/>
    <w:uiPriority w:val="99"/>
    <w:semiHidden/>
    <w:rsid w:val="005A3C17"/>
    <w:rPr>
      <w:b/>
      <w:bCs/>
      <w:sz w:val="20"/>
      <w:szCs w:val="20"/>
    </w:rPr>
  </w:style>
  <w:style w:type="paragraph" w:styleId="BalloonText">
    <w:name w:val="Balloon Text"/>
    <w:basedOn w:val="Normal"/>
    <w:link w:val="BalloonTextChar"/>
    <w:uiPriority w:val="99"/>
    <w:semiHidden/>
    <w:unhideWhenUsed/>
    <w:rsid w:val="005A3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C17"/>
    <w:rPr>
      <w:rFonts w:ascii="Segoe UI" w:hAnsi="Segoe UI" w:cs="Segoe UI"/>
      <w:sz w:val="18"/>
      <w:szCs w:val="18"/>
    </w:rPr>
  </w:style>
  <w:style w:type="paragraph" w:styleId="Revision">
    <w:name w:val="Revision"/>
    <w:hidden/>
    <w:uiPriority w:val="99"/>
    <w:semiHidden/>
    <w:rsid w:val="00827461"/>
    <w:pPr>
      <w:spacing w:after="0" w:line="240" w:lineRule="auto"/>
    </w:pPr>
  </w:style>
  <w:style w:type="character" w:styleId="FollowedHyperlink">
    <w:name w:val="FollowedHyperlink"/>
    <w:basedOn w:val="DefaultParagraphFont"/>
    <w:uiPriority w:val="99"/>
    <w:semiHidden/>
    <w:unhideWhenUsed/>
    <w:rsid w:val="00600F43"/>
    <w:rPr>
      <w:color w:val="954F72" w:themeColor="followedHyperlink"/>
      <w:u w:val="single"/>
    </w:rPr>
  </w:style>
  <w:style w:type="paragraph" w:styleId="NormalWeb">
    <w:name w:val="Normal (Web)"/>
    <w:basedOn w:val="Normal"/>
    <w:uiPriority w:val="99"/>
    <w:semiHidden/>
    <w:unhideWhenUsed/>
    <w:rsid w:val="0045508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59630">
      <w:bodyDiv w:val="1"/>
      <w:marLeft w:val="0"/>
      <w:marRight w:val="0"/>
      <w:marTop w:val="0"/>
      <w:marBottom w:val="0"/>
      <w:divBdr>
        <w:top w:val="none" w:sz="0" w:space="0" w:color="auto"/>
        <w:left w:val="none" w:sz="0" w:space="0" w:color="auto"/>
        <w:bottom w:val="none" w:sz="0" w:space="0" w:color="auto"/>
        <w:right w:val="none" w:sz="0" w:space="0" w:color="auto"/>
      </w:divBdr>
    </w:div>
    <w:div w:id="235091245">
      <w:bodyDiv w:val="1"/>
      <w:marLeft w:val="0"/>
      <w:marRight w:val="0"/>
      <w:marTop w:val="0"/>
      <w:marBottom w:val="0"/>
      <w:divBdr>
        <w:top w:val="none" w:sz="0" w:space="0" w:color="auto"/>
        <w:left w:val="none" w:sz="0" w:space="0" w:color="auto"/>
        <w:bottom w:val="none" w:sz="0" w:space="0" w:color="auto"/>
        <w:right w:val="none" w:sz="0" w:space="0" w:color="auto"/>
      </w:divBdr>
    </w:div>
    <w:div w:id="259678755">
      <w:bodyDiv w:val="1"/>
      <w:marLeft w:val="0"/>
      <w:marRight w:val="0"/>
      <w:marTop w:val="0"/>
      <w:marBottom w:val="0"/>
      <w:divBdr>
        <w:top w:val="none" w:sz="0" w:space="0" w:color="auto"/>
        <w:left w:val="none" w:sz="0" w:space="0" w:color="auto"/>
        <w:bottom w:val="none" w:sz="0" w:space="0" w:color="auto"/>
        <w:right w:val="none" w:sz="0" w:space="0" w:color="auto"/>
      </w:divBdr>
    </w:div>
    <w:div w:id="299268967">
      <w:bodyDiv w:val="1"/>
      <w:marLeft w:val="0"/>
      <w:marRight w:val="0"/>
      <w:marTop w:val="0"/>
      <w:marBottom w:val="0"/>
      <w:divBdr>
        <w:top w:val="none" w:sz="0" w:space="0" w:color="auto"/>
        <w:left w:val="none" w:sz="0" w:space="0" w:color="auto"/>
        <w:bottom w:val="none" w:sz="0" w:space="0" w:color="auto"/>
        <w:right w:val="none" w:sz="0" w:space="0" w:color="auto"/>
      </w:divBdr>
    </w:div>
    <w:div w:id="315647955">
      <w:bodyDiv w:val="1"/>
      <w:marLeft w:val="0"/>
      <w:marRight w:val="0"/>
      <w:marTop w:val="0"/>
      <w:marBottom w:val="0"/>
      <w:divBdr>
        <w:top w:val="none" w:sz="0" w:space="0" w:color="auto"/>
        <w:left w:val="none" w:sz="0" w:space="0" w:color="auto"/>
        <w:bottom w:val="none" w:sz="0" w:space="0" w:color="auto"/>
        <w:right w:val="none" w:sz="0" w:space="0" w:color="auto"/>
      </w:divBdr>
    </w:div>
    <w:div w:id="370035218">
      <w:bodyDiv w:val="1"/>
      <w:marLeft w:val="0"/>
      <w:marRight w:val="0"/>
      <w:marTop w:val="0"/>
      <w:marBottom w:val="0"/>
      <w:divBdr>
        <w:top w:val="none" w:sz="0" w:space="0" w:color="auto"/>
        <w:left w:val="none" w:sz="0" w:space="0" w:color="auto"/>
        <w:bottom w:val="none" w:sz="0" w:space="0" w:color="auto"/>
        <w:right w:val="none" w:sz="0" w:space="0" w:color="auto"/>
      </w:divBdr>
    </w:div>
    <w:div w:id="469594399">
      <w:bodyDiv w:val="1"/>
      <w:marLeft w:val="0"/>
      <w:marRight w:val="0"/>
      <w:marTop w:val="0"/>
      <w:marBottom w:val="0"/>
      <w:divBdr>
        <w:top w:val="none" w:sz="0" w:space="0" w:color="auto"/>
        <w:left w:val="none" w:sz="0" w:space="0" w:color="auto"/>
        <w:bottom w:val="none" w:sz="0" w:space="0" w:color="auto"/>
        <w:right w:val="none" w:sz="0" w:space="0" w:color="auto"/>
      </w:divBdr>
    </w:div>
    <w:div w:id="549462108">
      <w:bodyDiv w:val="1"/>
      <w:marLeft w:val="0"/>
      <w:marRight w:val="0"/>
      <w:marTop w:val="0"/>
      <w:marBottom w:val="0"/>
      <w:divBdr>
        <w:top w:val="none" w:sz="0" w:space="0" w:color="auto"/>
        <w:left w:val="none" w:sz="0" w:space="0" w:color="auto"/>
        <w:bottom w:val="none" w:sz="0" w:space="0" w:color="auto"/>
        <w:right w:val="none" w:sz="0" w:space="0" w:color="auto"/>
      </w:divBdr>
    </w:div>
    <w:div w:id="581765085">
      <w:bodyDiv w:val="1"/>
      <w:marLeft w:val="0"/>
      <w:marRight w:val="0"/>
      <w:marTop w:val="0"/>
      <w:marBottom w:val="0"/>
      <w:divBdr>
        <w:top w:val="none" w:sz="0" w:space="0" w:color="auto"/>
        <w:left w:val="none" w:sz="0" w:space="0" w:color="auto"/>
        <w:bottom w:val="none" w:sz="0" w:space="0" w:color="auto"/>
        <w:right w:val="none" w:sz="0" w:space="0" w:color="auto"/>
      </w:divBdr>
    </w:div>
    <w:div w:id="661395354">
      <w:bodyDiv w:val="1"/>
      <w:marLeft w:val="0"/>
      <w:marRight w:val="0"/>
      <w:marTop w:val="0"/>
      <w:marBottom w:val="0"/>
      <w:divBdr>
        <w:top w:val="none" w:sz="0" w:space="0" w:color="auto"/>
        <w:left w:val="none" w:sz="0" w:space="0" w:color="auto"/>
        <w:bottom w:val="none" w:sz="0" w:space="0" w:color="auto"/>
        <w:right w:val="none" w:sz="0" w:space="0" w:color="auto"/>
      </w:divBdr>
    </w:div>
    <w:div w:id="796263562">
      <w:bodyDiv w:val="1"/>
      <w:marLeft w:val="0"/>
      <w:marRight w:val="0"/>
      <w:marTop w:val="0"/>
      <w:marBottom w:val="0"/>
      <w:divBdr>
        <w:top w:val="none" w:sz="0" w:space="0" w:color="auto"/>
        <w:left w:val="none" w:sz="0" w:space="0" w:color="auto"/>
        <w:bottom w:val="none" w:sz="0" w:space="0" w:color="auto"/>
        <w:right w:val="none" w:sz="0" w:space="0" w:color="auto"/>
      </w:divBdr>
    </w:div>
    <w:div w:id="814762543">
      <w:bodyDiv w:val="1"/>
      <w:marLeft w:val="0"/>
      <w:marRight w:val="0"/>
      <w:marTop w:val="0"/>
      <w:marBottom w:val="0"/>
      <w:divBdr>
        <w:top w:val="none" w:sz="0" w:space="0" w:color="auto"/>
        <w:left w:val="none" w:sz="0" w:space="0" w:color="auto"/>
        <w:bottom w:val="none" w:sz="0" w:space="0" w:color="auto"/>
        <w:right w:val="none" w:sz="0" w:space="0" w:color="auto"/>
      </w:divBdr>
    </w:div>
    <w:div w:id="897395567">
      <w:bodyDiv w:val="1"/>
      <w:marLeft w:val="0"/>
      <w:marRight w:val="0"/>
      <w:marTop w:val="0"/>
      <w:marBottom w:val="0"/>
      <w:divBdr>
        <w:top w:val="none" w:sz="0" w:space="0" w:color="auto"/>
        <w:left w:val="none" w:sz="0" w:space="0" w:color="auto"/>
        <w:bottom w:val="none" w:sz="0" w:space="0" w:color="auto"/>
        <w:right w:val="none" w:sz="0" w:space="0" w:color="auto"/>
      </w:divBdr>
    </w:div>
    <w:div w:id="947740808">
      <w:bodyDiv w:val="1"/>
      <w:marLeft w:val="0"/>
      <w:marRight w:val="0"/>
      <w:marTop w:val="0"/>
      <w:marBottom w:val="0"/>
      <w:divBdr>
        <w:top w:val="none" w:sz="0" w:space="0" w:color="auto"/>
        <w:left w:val="none" w:sz="0" w:space="0" w:color="auto"/>
        <w:bottom w:val="none" w:sz="0" w:space="0" w:color="auto"/>
        <w:right w:val="none" w:sz="0" w:space="0" w:color="auto"/>
      </w:divBdr>
    </w:div>
    <w:div w:id="1086531948">
      <w:bodyDiv w:val="1"/>
      <w:marLeft w:val="0"/>
      <w:marRight w:val="0"/>
      <w:marTop w:val="0"/>
      <w:marBottom w:val="0"/>
      <w:divBdr>
        <w:top w:val="none" w:sz="0" w:space="0" w:color="auto"/>
        <w:left w:val="none" w:sz="0" w:space="0" w:color="auto"/>
        <w:bottom w:val="none" w:sz="0" w:space="0" w:color="auto"/>
        <w:right w:val="none" w:sz="0" w:space="0" w:color="auto"/>
      </w:divBdr>
    </w:div>
    <w:div w:id="1101150232">
      <w:bodyDiv w:val="1"/>
      <w:marLeft w:val="0"/>
      <w:marRight w:val="0"/>
      <w:marTop w:val="0"/>
      <w:marBottom w:val="0"/>
      <w:divBdr>
        <w:top w:val="none" w:sz="0" w:space="0" w:color="auto"/>
        <w:left w:val="none" w:sz="0" w:space="0" w:color="auto"/>
        <w:bottom w:val="none" w:sz="0" w:space="0" w:color="auto"/>
        <w:right w:val="none" w:sz="0" w:space="0" w:color="auto"/>
      </w:divBdr>
    </w:div>
    <w:div w:id="1315531264">
      <w:bodyDiv w:val="1"/>
      <w:marLeft w:val="0"/>
      <w:marRight w:val="0"/>
      <w:marTop w:val="0"/>
      <w:marBottom w:val="0"/>
      <w:divBdr>
        <w:top w:val="none" w:sz="0" w:space="0" w:color="auto"/>
        <w:left w:val="none" w:sz="0" w:space="0" w:color="auto"/>
        <w:bottom w:val="none" w:sz="0" w:space="0" w:color="auto"/>
        <w:right w:val="none" w:sz="0" w:space="0" w:color="auto"/>
      </w:divBdr>
    </w:div>
    <w:div w:id="1560285421">
      <w:bodyDiv w:val="1"/>
      <w:marLeft w:val="0"/>
      <w:marRight w:val="0"/>
      <w:marTop w:val="0"/>
      <w:marBottom w:val="0"/>
      <w:divBdr>
        <w:top w:val="none" w:sz="0" w:space="0" w:color="auto"/>
        <w:left w:val="none" w:sz="0" w:space="0" w:color="auto"/>
        <w:bottom w:val="none" w:sz="0" w:space="0" w:color="auto"/>
        <w:right w:val="none" w:sz="0" w:space="0" w:color="auto"/>
      </w:divBdr>
    </w:div>
    <w:div w:id="1630239462">
      <w:bodyDiv w:val="1"/>
      <w:marLeft w:val="0"/>
      <w:marRight w:val="0"/>
      <w:marTop w:val="0"/>
      <w:marBottom w:val="0"/>
      <w:divBdr>
        <w:top w:val="none" w:sz="0" w:space="0" w:color="auto"/>
        <w:left w:val="none" w:sz="0" w:space="0" w:color="auto"/>
        <w:bottom w:val="none" w:sz="0" w:space="0" w:color="auto"/>
        <w:right w:val="none" w:sz="0" w:space="0" w:color="auto"/>
      </w:divBdr>
    </w:div>
    <w:div w:id="1706639563">
      <w:bodyDiv w:val="1"/>
      <w:marLeft w:val="0"/>
      <w:marRight w:val="0"/>
      <w:marTop w:val="0"/>
      <w:marBottom w:val="0"/>
      <w:divBdr>
        <w:top w:val="none" w:sz="0" w:space="0" w:color="auto"/>
        <w:left w:val="none" w:sz="0" w:space="0" w:color="auto"/>
        <w:bottom w:val="none" w:sz="0" w:space="0" w:color="auto"/>
        <w:right w:val="none" w:sz="0" w:space="0" w:color="auto"/>
      </w:divBdr>
    </w:div>
    <w:div w:id="1788960722">
      <w:bodyDiv w:val="1"/>
      <w:marLeft w:val="0"/>
      <w:marRight w:val="0"/>
      <w:marTop w:val="0"/>
      <w:marBottom w:val="0"/>
      <w:divBdr>
        <w:top w:val="none" w:sz="0" w:space="0" w:color="auto"/>
        <w:left w:val="none" w:sz="0" w:space="0" w:color="auto"/>
        <w:bottom w:val="none" w:sz="0" w:space="0" w:color="auto"/>
        <w:right w:val="none" w:sz="0" w:space="0" w:color="auto"/>
      </w:divBdr>
    </w:div>
    <w:div w:id="2007240983">
      <w:bodyDiv w:val="1"/>
      <w:marLeft w:val="0"/>
      <w:marRight w:val="0"/>
      <w:marTop w:val="0"/>
      <w:marBottom w:val="0"/>
      <w:divBdr>
        <w:top w:val="none" w:sz="0" w:space="0" w:color="auto"/>
        <w:left w:val="none" w:sz="0" w:space="0" w:color="auto"/>
        <w:bottom w:val="none" w:sz="0" w:space="0" w:color="auto"/>
        <w:right w:val="none" w:sz="0" w:space="0" w:color="auto"/>
      </w:divBdr>
    </w:div>
    <w:div w:id="2010718690">
      <w:bodyDiv w:val="1"/>
      <w:marLeft w:val="0"/>
      <w:marRight w:val="0"/>
      <w:marTop w:val="0"/>
      <w:marBottom w:val="0"/>
      <w:divBdr>
        <w:top w:val="none" w:sz="0" w:space="0" w:color="auto"/>
        <w:left w:val="none" w:sz="0" w:space="0" w:color="auto"/>
        <w:bottom w:val="none" w:sz="0" w:space="0" w:color="auto"/>
        <w:right w:val="none" w:sz="0" w:space="0" w:color="auto"/>
      </w:divBdr>
    </w:div>
    <w:div w:id="203361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goreg.ohchr.org" TargetMode="External"/><Relationship Id="rId18"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extranet.ohchr.org/_layouts/15/LoginPage/login.aspx?ReturnUrl=%2fsites%2fhrc%2f_layouts%2f15%2fAuthenticate.aspx%3fSource%3d%252Fsites%252Fhrc&amp;Source=%2Fsites%2Fhrc" TargetMode="External"/><Relationship Id="rId7" Type="http://schemas.openxmlformats.org/officeDocument/2006/relationships/settings" Target="settings.xml"/><Relationship Id="rId12" Type="http://schemas.openxmlformats.org/officeDocument/2006/relationships/hyperlink" Target="https://indico.un.org/event/33586/" TargetMode="External"/><Relationship Id="rId17" Type="http://schemas.openxmlformats.org/officeDocument/2006/relationships/image" Target="cid:image001.jpg@01D681E8.229EB33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hyperlink" Target="mailto:hrcngo@ohchr.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cngo@ohchr.org" TargetMode="External"/><Relationship Id="rId24" Type="http://schemas.openxmlformats.org/officeDocument/2006/relationships/hyperlink" Target="https://www.ohchr.org/EN/HRBodies/HRC/Pages/NgoParticipation.aspx" TargetMode="External"/><Relationship Id="rId5" Type="http://schemas.openxmlformats.org/officeDocument/2006/relationships/numbering" Target="numbering.xml"/><Relationship Id="rId15" Type="http://schemas.openxmlformats.org/officeDocument/2006/relationships/hyperlink" Target="http://ngoreg.ohchr.org/" TargetMode="External"/><Relationship Id="rId23" Type="http://schemas.openxmlformats.org/officeDocument/2006/relationships/hyperlink" Target="mailto:hrcaccreditation@ohchr.org"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ohchr.org/EN/Issues/CivicSpace/Pages/ProtectingCivicSpac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goreg.ohchr.org" TargetMode="External"/><Relationship Id="rId22" Type="http://schemas.openxmlformats.org/officeDocument/2006/relationships/hyperlink" Target="mailto:hrcngo@ohchr.org"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2A305-23F7-4FC4-8F2C-9DE1764B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2D4F55-DECD-4ED9-A977-E6A6A51A4108}">
  <ds:schemaRefs>
    <ds:schemaRef ds:uri="http://schemas.microsoft.com/sharepoint/v3/contenttype/forms"/>
  </ds:schemaRefs>
</ds:datastoreItem>
</file>

<file path=customXml/itemProps3.xml><?xml version="1.0" encoding="utf-8"?>
<ds:datastoreItem xmlns:ds="http://schemas.openxmlformats.org/officeDocument/2006/customXml" ds:itemID="{8023954C-27BB-4E06-BDD2-899557F84C59}">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7A8EB456-D799-439F-AB61-A8ED14E69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2023</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NICOLINI Antonio</dc:creator>
  <cp:keywords/>
  <dc:description/>
  <cp:lastModifiedBy>NICOLINI Antonio</cp:lastModifiedBy>
  <cp:revision>2</cp:revision>
  <dcterms:created xsi:type="dcterms:W3CDTF">2021-02-23T13:48:00Z</dcterms:created>
  <dcterms:modified xsi:type="dcterms:W3CDTF">2021-02-23T13:48:00Z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