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FC41A" w14:textId="77777777" w:rsidR="001D0895" w:rsidRDefault="00BA6ED2" w:rsidP="001D0895">
      <w:pPr>
        <w:jc w:val="both"/>
        <w:rPr>
          <w:rFonts w:ascii="Times New Roman" w:hAnsi="Times New Roman" w:cs="Times New Roman"/>
          <w:b/>
          <w:sz w:val="24"/>
          <w:szCs w:val="24"/>
        </w:rPr>
      </w:pPr>
      <w:bookmarkStart w:id="0" w:name="_GoBack"/>
      <w:bookmarkEnd w:id="0"/>
      <w:r w:rsidRPr="00BA6ED2">
        <w:rPr>
          <w:rFonts w:ascii="Times New Roman" w:hAnsi="Times New Roman" w:cs="Times New Roman"/>
          <w:b/>
          <w:sz w:val="24"/>
          <w:szCs w:val="24"/>
        </w:rPr>
        <w:t xml:space="preserve">Enforced Disappearances as disturbing the stability and structure of the family </w:t>
      </w:r>
    </w:p>
    <w:p w14:paraId="3B52FA7A" w14:textId="77777777" w:rsidR="006F58BC" w:rsidRDefault="006F58BC" w:rsidP="006F58BC">
      <w:pPr>
        <w:ind w:left="5760" w:firstLine="720"/>
        <w:jc w:val="both"/>
        <w:rPr>
          <w:rFonts w:ascii="Times New Roman" w:hAnsi="Times New Roman" w:cs="Times New Roman"/>
          <w:b/>
          <w:sz w:val="20"/>
          <w:szCs w:val="20"/>
        </w:rPr>
      </w:pPr>
      <w:r>
        <w:rPr>
          <w:rFonts w:ascii="Times New Roman" w:hAnsi="Times New Roman" w:cs="Times New Roman"/>
          <w:b/>
          <w:sz w:val="20"/>
          <w:szCs w:val="20"/>
        </w:rPr>
        <w:t xml:space="preserve">Submission By     </w:t>
      </w:r>
    </w:p>
    <w:p w14:paraId="795FFCC6" w14:textId="77777777" w:rsidR="003550F1" w:rsidRPr="006F58BC" w:rsidRDefault="003550F1" w:rsidP="006F58BC">
      <w:pPr>
        <w:ind w:left="5760"/>
        <w:jc w:val="both"/>
        <w:rPr>
          <w:rFonts w:ascii="Times New Roman" w:hAnsi="Times New Roman" w:cs="Times New Roman"/>
          <w:b/>
          <w:sz w:val="20"/>
          <w:szCs w:val="20"/>
        </w:rPr>
      </w:pPr>
      <w:r w:rsidRPr="006F58BC">
        <w:rPr>
          <w:rFonts w:ascii="Times New Roman" w:hAnsi="Times New Roman" w:cs="Times New Roman"/>
          <w:b/>
          <w:sz w:val="20"/>
          <w:szCs w:val="20"/>
        </w:rPr>
        <w:t xml:space="preserve">Allied Rainbow Communities International </w:t>
      </w:r>
    </w:p>
    <w:p w14:paraId="72712BB1" w14:textId="77777777" w:rsidR="00BA6ED2" w:rsidRDefault="001D0895" w:rsidP="001D0895">
      <w:pPr>
        <w:jc w:val="both"/>
        <w:rPr>
          <w:rFonts w:ascii="Times New Roman" w:hAnsi="Times New Roman" w:cs="Times New Roman"/>
          <w:sz w:val="24"/>
          <w:szCs w:val="24"/>
        </w:rPr>
      </w:pPr>
      <w:r>
        <w:rPr>
          <w:rFonts w:ascii="Times New Roman" w:hAnsi="Times New Roman" w:cs="Times New Roman"/>
          <w:sz w:val="24"/>
          <w:szCs w:val="24"/>
        </w:rPr>
        <w:t>One of the factors which has rendered families deeply vulnerable to disintegration is the practice of mass violations of civil and political rights by states</w:t>
      </w:r>
      <w:r w:rsidR="00BA6ED2">
        <w:rPr>
          <w:rFonts w:ascii="Times New Roman" w:hAnsi="Times New Roman" w:cs="Times New Roman"/>
          <w:sz w:val="24"/>
          <w:szCs w:val="24"/>
        </w:rPr>
        <w:t xml:space="preserve"> th</w:t>
      </w:r>
      <w:r w:rsidR="006E7CFC">
        <w:rPr>
          <w:rFonts w:ascii="Times New Roman" w:hAnsi="Times New Roman" w:cs="Times New Roman"/>
          <w:sz w:val="24"/>
          <w:szCs w:val="24"/>
        </w:rPr>
        <w:t>r</w:t>
      </w:r>
      <w:r w:rsidR="00BA6ED2">
        <w:rPr>
          <w:rFonts w:ascii="Times New Roman" w:hAnsi="Times New Roman" w:cs="Times New Roman"/>
          <w:sz w:val="24"/>
          <w:szCs w:val="24"/>
        </w:rPr>
        <w:t>o</w:t>
      </w:r>
      <w:r w:rsidR="006E7CFC">
        <w:rPr>
          <w:rFonts w:ascii="Times New Roman" w:hAnsi="Times New Roman" w:cs="Times New Roman"/>
          <w:sz w:val="24"/>
          <w:szCs w:val="24"/>
        </w:rPr>
        <w:t xml:space="preserve">ugh the practice of enforced disappearances. In particular the practice of enforced disappearances is violative of  Article  6 and Article 9 of the ICCPR. </w:t>
      </w:r>
      <w:r w:rsidR="00BA6ED2">
        <w:rPr>
          <w:rFonts w:ascii="Times New Roman" w:hAnsi="Times New Roman" w:cs="Times New Roman"/>
          <w:sz w:val="24"/>
          <w:szCs w:val="24"/>
        </w:rPr>
        <w:t xml:space="preserve">This submission will make the case of how the violation of international human rights through the practice of </w:t>
      </w:r>
      <w:r>
        <w:rPr>
          <w:rFonts w:ascii="Times New Roman" w:hAnsi="Times New Roman" w:cs="Times New Roman"/>
          <w:sz w:val="24"/>
          <w:szCs w:val="24"/>
        </w:rPr>
        <w:t xml:space="preserve">enforced </w:t>
      </w:r>
      <w:r w:rsidR="00BA6ED2">
        <w:rPr>
          <w:rFonts w:ascii="Times New Roman" w:hAnsi="Times New Roman" w:cs="Times New Roman"/>
          <w:sz w:val="24"/>
          <w:szCs w:val="24"/>
        </w:rPr>
        <w:t xml:space="preserve">disappearance contributes to the disintegration of the </w:t>
      </w:r>
      <w:r>
        <w:rPr>
          <w:rFonts w:ascii="Times New Roman" w:hAnsi="Times New Roman" w:cs="Times New Roman"/>
          <w:sz w:val="24"/>
          <w:szCs w:val="24"/>
        </w:rPr>
        <w:t>institution of the family.</w:t>
      </w:r>
    </w:p>
    <w:p w14:paraId="7AA61790" w14:textId="77777777" w:rsidR="001D0895" w:rsidRDefault="001D0895" w:rsidP="001D0895">
      <w:pPr>
        <w:jc w:val="both"/>
        <w:rPr>
          <w:rFonts w:ascii="Times New Roman" w:hAnsi="Times New Roman" w:cs="Times New Roman"/>
          <w:sz w:val="24"/>
          <w:szCs w:val="24"/>
        </w:rPr>
      </w:pPr>
      <w:r>
        <w:rPr>
          <w:rFonts w:ascii="Times New Roman" w:hAnsi="Times New Roman" w:cs="Times New Roman"/>
          <w:sz w:val="24"/>
          <w:szCs w:val="24"/>
        </w:rPr>
        <w:t xml:space="preserve">The question of how the practice of  enforced disappearances is a threat to the family is best captured in a report, popularly known as Nunca Mas, on the disappearances perpetrated by the Argentinian military from 1978 to 1983. In this time period, thousands of Argentinians were disappeared by the military junta. The fact of who they were abducted by and whether they were dead or alive was left hanging by the junta leaving thousands of grieving and anxious family members in  a state of ever present tension even as they ran from pillar to post to try and find their loved ones. This phenomenon of disappearances had a terrible impact on the </w:t>
      </w:r>
      <w:r w:rsidRPr="00A6795B">
        <w:rPr>
          <w:rFonts w:ascii="Times New Roman" w:hAnsi="Times New Roman" w:cs="Times New Roman"/>
          <w:i/>
          <w:sz w:val="24"/>
          <w:szCs w:val="24"/>
        </w:rPr>
        <w:t>structure and stability of the family</w:t>
      </w:r>
      <w:r>
        <w:rPr>
          <w:rFonts w:ascii="Times New Roman" w:hAnsi="Times New Roman" w:cs="Times New Roman"/>
          <w:sz w:val="24"/>
          <w:szCs w:val="24"/>
        </w:rPr>
        <w:t xml:space="preserve"> as the family gets reduced to a continual state of dread and anticipation regarding whether their loved one are alive or not. </w:t>
      </w:r>
    </w:p>
    <w:p w14:paraId="50E2EFAA" w14:textId="77777777" w:rsidR="001D0895" w:rsidRPr="00CD7DE0" w:rsidRDefault="001D0895" w:rsidP="001D0895">
      <w:pPr>
        <w:pStyle w:val="FootnoteText"/>
        <w:rPr>
          <w:rFonts w:ascii="Times New Roman" w:hAnsi="Times New Roman" w:cs="Times New Roman"/>
          <w:lang w:val="fr-FR"/>
        </w:rPr>
      </w:pPr>
      <w:r w:rsidRPr="00CD7DE0">
        <w:rPr>
          <w:rFonts w:ascii="Times New Roman" w:hAnsi="Times New Roman" w:cs="Times New Roman"/>
          <w:lang w:val="fr-FR"/>
        </w:rPr>
        <w:t>As Nunca Mas observed :</w:t>
      </w:r>
    </w:p>
    <w:p w14:paraId="2D112C71" w14:textId="77777777" w:rsidR="001D0895" w:rsidRPr="00CD7DE0" w:rsidRDefault="001D0895" w:rsidP="001D0895">
      <w:pPr>
        <w:pStyle w:val="FootnoteText"/>
        <w:rPr>
          <w:rFonts w:ascii="Times New Roman" w:hAnsi="Times New Roman" w:cs="Times New Roman"/>
          <w:lang w:val="fr-FR"/>
        </w:rPr>
      </w:pPr>
    </w:p>
    <w:p w14:paraId="06E2C32C" w14:textId="77777777" w:rsidR="001D0895" w:rsidRPr="00CD7DE0" w:rsidRDefault="001D0895" w:rsidP="001D0895">
      <w:pPr>
        <w:ind w:left="720"/>
        <w:jc w:val="both"/>
        <w:rPr>
          <w:rFonts w:ascii="Times New Roman" w:eastAsia="Times New Roman" w:hAnsi="Times New Roman" w:cs="Times New Roman"/>
          <w:sz w:val="24"/>
          <w:szCs w:val="24"/>
        </w:rPr>
      </w:pPr>
      <w:r w:rsidRPr="00CD7DE0">
        <w:rPr>
          <w:rFonts w:ascii="Times New Roman" w:eastAsia="Times New Roman" w:hAnsi="Times New Roman" w:cs="Times New Roman"/>
          <w:sz w:val="24"/>
          <w:szCs w:val="24"/>
        </w:rPr>
        <w:t>It is a feature of the disappearance syndrome that the stability and structure of the family of the person who disappears is profoundly affected. The arrest (generally carried out in the presence of the family or of people connected to the family); the anxious search for news at public offices, law courts, police stations and military garrisons; the hope that some information will arrive, the fantasy of a bereavement that is never confirmed; these are factors that destabilize a family group just as much as the individual members. Behind each disappearance, there is often a family that is destroyed or dismembered, and always a family that is assaulted in what is most intimate: its right to privacy, to the security of its members, and to respect for the profoundly affectionate relations that are the reason for its existence.</w:t>
      </w:r>
      <w:r w:rsidRPr="00CD7DE0">
        <w:rPr>
          <w:rStyle w:val="FootnoteReference"/>
          <w:rFonts w:ascii="Times New Roman" w:eastAsia="Times New Roman" w:hAnsi="Times New Roman" w:cs="Times New Roman"/>
          <w:sz w:val="24"/>
          <w:szCs w:val="24"/>
        </w:rPr>
        <w:footnoteReference w:id="1"/>
      </w:r>
    </w:p>
    <w:p w14:paraId="44661379" w14:textId="77777777" w:rsidR="001D0895" w:rsidRDefault="001D0895" w:rsidP="001D089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question of enforced disappearances as a fundamental attack on the family is also squarely referenced by the Human Rights Council in the context of the enforced disappearances by both state and non-state actors in Syria.</w:t>
      </w:r>
    </w:p>
    <w:p w14:paraId="1B05F468" w14:textId="77777777" w:rsidR="001D0895" w:rsidRDefault="001D0895" w:rsidP="001D089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Report identifies the crux of the violation caused by disappearances </w:t>
      </w:r>
    </w:p>
    <w:p w14:paraId="4E7DFF64" w14:textId="77777777" w:rsidR="001D0895" w:rsidRDefault="001D0895" w:rsidP="001D0895">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heart of the anguish suffered by families lies in the authorities systematic refusal to acknowledge the deprivation of liberty or to disclose any information about the relatives. Across Syria, parents, siblings, husbands, wives, children and friends wait anxiously to know the fate or whereabouts of their loved ones. Not knowing whether the disappeared is still alive, and if so in what state of health and under which conditions, causes a level of grief impossible to convey. The secrecy surrounding the fate of the disappeared has the effect of intimidating and punishing families by leaving them in a state of uncertainty and mental distress. This mental anguish may rise to the level of torture or inhuman treatment and makes entire families the victims of enforced disappearances. </w:t>
      </w:r>
      <w:r>
        <w:rPr>
          <w:rStyle w:val="FootnoteReference"/>
          <w:rFonts w:ascii="Times New Roman" w:eastAsia="Times New Roman" w:hAnsi="Times New Roman" w:cs="Times New Roman"/>
          <w:sz w:val="24"/>
          <w:szCs w:val="24"/>
        </w:rPr>
        <w:footnoteReference w:id="2"/>
      </w:r>
    </w:p>
    <w:p w14:paraId="52BB6F5A" w14:textId="77777777" w:rsidR="001D0895" w:rsidRDefault="001D0895" w:rsidP="001D089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impact of disappearances on the institution of the family as documented in the Report has implications for understanding the wider impact of disappearance itself </w:t>
      </w:r>
    </w:p>
    <w:p w14:paraId="7BABA93B" w14:textId="77777777" w:rsidR="001D0895" w:rsidRDefault="001D0895" w:rsidP="001D0895">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Besides the grave emotional and psychosocial impact, families also often have to cope with the economic consequences of disappearances. The absence of the main breadwinner creates financial difficulties that add to the extreme vulnerability of families. Women and children face specific hardships. The uncertainty created by the disappearance of their husbands or fathers has social and legal consequences, including on the status of marriage, right to inheritance and social welfare, and the management of property of the disappeared person. Children of disappeared experience acute suffering with the loss of a parent. One young woman interviewed about the disappearance of her husband stated ‘I do not know how to live and care for my young children without their father’.</w:t>
      </w:r>
      <w:r>
        <w:rPr>
          <w:rStyle w:val="FootnoteReference"/>
          <w:rFonts w:ascii="Times New Roman" w:eastAsia="Times New Roman" w:hAnsi="Times New Roman" w:cs="Times New Roman"/>
          <w:sz w:val="24"/>
          <w:szCs w:val="24"/>
        </w:rPr>
        <w:footnoteReference w:id="3"/>
      </w:r>
    </w:p>
    <w:p w14:paraId="03883EF6" w14:textId="77777777" w:rsidR="001D0895" w:rsidRDefault="001D0895" w:rsidP="001D089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this documentation the Report rightly concludes that </w:t>
      </w:r>
    </w:p>
    <w:p w14:paraId="1CE42708" w14:textId="77777777" w:rsidR="001D0895" w:rsidRDefault="001D0895" w:rsidP="001D0895">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victims of enforced disappearance are not only those who have been disappeared. Enforced disappearances wreak havoc on families, tearing the social fabric of entire communities. </w:t>
      </w:r>
      <w:r>
        <w:rPr>
          <w:rStyle w:val="FootnoteReference"/>
          <w:rFonts w:ascii="Times New Roman" w:eastAsia="Times New Roman" w:hAnsi="Times New Roman" w:cs="Times New Roman"/>
          <w:sz w:val="24"/>
          <w:szCs w:val="24"/>
        </w:rPr>
        <w:footnoteReference w:id="4"/>
      </w:r>
    </w:p>
    <w:p w14:paraId="77BA1234" w14:textId="77777777" w:rsidR="001D0895" w:rsidRDefault="001D0895" w:rsidP="001D089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practice of enforced disappearances renders  the family vulnerable to disintegration. T</w:t>
      </w:r>
      <w:r w:rsidRPr="00CD7DE0">
        <w:rPr>
          <w:rFonts w:ascii="Times New Roman" w:eastAsia="Times New Roman" w:hAnsi="Times New Roman" w:cs="Times New Roman"/>
          <w:sz w:val="24"/>
          <w:szCs w:val="24"/>
        </w:rPr>
        <w:t>here is ample documentation of the enforced disappearance of political opponents</w:t>
      </w:r>
      <w:r>
        <w:rPr>
          <w:rFonts w:ascii="Times New Roman" w:eastAsia="Times New Roman" w:hAnsi="Times New Roman" w:cs="Times New Roman"/>
          <w:sz w:val="24"/>
          <w:szCs w:val="24"/>
        </w:rPr>
        <w:t xml:space="preserve"> of the regime by </w:t>
      </w:r>
      <w:r w:rsidRPr="00CD7DE0">
        <w:rPr>
          <w:rFonts w:ascii="Times New Roman" w:eastAsia="Times New Roman" w:hAnsi="Times New Roman" w:cs="Times New Roman"/>
          <w:sz w:val="24"/>
          <w:szCs w:val="24"/>
        </w:rPr>
        <w:t>Belarus</w:t>
      </w:r>
      <w:r>
        <w:rPr>
          <w:rStyle w:val="FootnoteReference"/>
          <w:rFonts w:ascii="Times New Roman" w:eastAsia="Times New Roman" w:hAnsi="Times New Roman" w:cs="Times New Roman"/>
          <w:sz w:val="24"/>
          <w:szCs w:val="24"/>
        </w:rPr>
        <w:footnoteReference w:id="5"/>
      </w:r>
      <w:r w:rsidRPr="00CD7DE0">
        <w:rPr>
          <w:rFonts w:ascii="Times New Roman" w:eastAsia="Times New Roman" w:hAnsi="Times New Roman" w:cs="Times New Roman"/>
          <w:sz w:val="24"/>
          <w:szCs w:val="24"/>
        </w:rPr>
        <w:t>, activists in Crimea</w:t>
      </w:r>
      <w:r>
        <w:rPr>
          <w:rStyle w:val="FootnoteReference"/>
          <w:rFonts w:ascii="Times New Roman" w:eastAsia="Times New Roman" w:hAnsi="Times New Roman" w:cs="Times New Roman"/>
          <w:sz w:val="24"/>
          <w:szCs w:val="24"/>
        </w:rPr>
        <w:footnoteReference w:id="6"/>
      </w:r>
      <w:r w:rsidRPr="00CD7DE0">
        <w:rPr>
          <w:rFonts w:ascii="Times New Roman" w:eastAsia="Times New Roman" w:hAnsi="Times New Roman" w:cs="Times New Roman"/>
          <w:sz w:val="24"/>
          <w:szCs w:val="24"/>
        </w:rPr>
        <w:t xml:space="preserve"> and Chechnya</w:t>
      </w:r>
      <w:r>
        <w:rPr>
          <w:rStyle w:val="FootnoteReference"/>
          <w:rFonts w:ascii="Times New Roman" w:eastAsia="Times New Roman" w:hAnsi="Times New Roman" w:cs="Times New Roman"/>
          <w:sz w:val="24"/>
          <w:szCs w:val="24"/>
        </w:rPr>
        <w:footnoteReference w:id="7"/>
      </w:r>
      <w:r>
        <w:rPr>
          <w:rFonts w:ascii="Times New Roman" w:eastAsia="Times New Roman" w:hAnsi="Times New Roman" w:cs="Times New Roman"/>
          <w:sz w:val="24"/>
          <w:szCs w:val="24"/>
        </w:rPr>
        <w:t xml:space="preserve"> by </w:t>
      </w:r>
      <w:r w:rsidRPr="00CD7DE0">
        <w:rPr>
          <w:rFonts w:ascii="Times New Roman" w:eastAsia="Times New Roman" w:hAnsi="Times New Roman" w:cs="Times New Roman"/>
          <w:sz w:val="24"/>
          <w:szCs w:val="24"/>
        </w:rPr>
        <w:lastRenderedPageBreak/>
        <w:t>Russia and perceived</w:t>
      </w:r>
      <w:r>
        <w:rPr>
          <w:rFonts w:ascii="Times New Roman" w:eastAsia="Times New Roman" w:hAnsi="Times New Roman" w:cs="Times New Roman"/>
          <w:sz w:val="24"/>
          <w:szCs w:val="24"/>
        </w:rPr>
        <w:t xml:space="preserve"> political opponents by Egypt. </w:t>
      </w:r>
      <w:r>
        <w:rPr>
          <w:rStyle w:val="FootnoteReference"/>
          <w:rFonts w:ascii="Times New Roman" w:eastAsia="Times New Roman" w:hAnsi="Times New Roman" w:cs="Times New Roman"/>
          <w:sz w:val="24"/>
          <w:szCs w:val="24"/>
        </w:rPr>
        <w:footnoteReference w:id="8"/>
      </w:r>
      <w:r>
        <w:rPr>
          <w:rFonts w:ascii="Times New Roman" w:eastAsia="Times New Roman" w:hAnsi="Times New Roman" w:cs="Times New Roman"/>
          <w:sz w:val="24"/>
          <w:szCs w:val="24"/>
        </w:rPr>
        <w:t xml:space="preserve"> It is this comprehensive understanding of how destructive the practice of enforced d</w:t>
      </w:r>
      <w:r w:rsidR="00BA6ED2">
        <w:rPr>
          <w:rFonts w:ascii="Times New Roman" w:eastAsia="Times New Roman" w:hAnsi="Times New Roman" w:cs="Times New Roman"/>
          <w:sz w:val="24"/>
          <w:szCs w:val="24"/>
        </w:rPr>
        <w:t xml:space="preserve">isappearances is to the stability </w:t>
      </w:r>
      <w:r>
        <w:rPr>
          <w:rFonts w:ascii="Times New Roman" w:eastAsia="Times New Roman" w:hAnsi="Times New Roman" w:cs="Times New Roman"/>
          <w:sz w:val="24"/>
          <w:szCs w:val="24"/>
        </w:rPr>
        <w:t xml:space="preserve"> of the family unit which needs to find a place in the Report of the OHCHR.</w:t>
      </w:r>
    </w:p>
    <w:p w14:paraId="38594CDA" w14:textId="77777777" w:rsidR="001D0895" w:rsidRDefault="001D0895" w:rsidP="001D0895">
      <w:pPr>
        <w:jc w:val="both"/>
        <w:rPr>
          <w:rFonts w:ascii="Times New Roman" w:eastAsia="Times New Roman" w:hAnsi="Times New Roman" w:cs="Times New Roman"/>
          <w:sz w:val="24"/>
          <w:szCs w:val="24"/>
        </w:rPr>
      </w:pPr>
    </w:p>
    <w:p w14:paraId="54E619B1" w14:textId="77777777" w:rsidR="002241EE" w:rsidRDefault="002241EE">
      <w:pPr>
        <w:rPr>
          <w:rFonts w:ascii="Times New Roman" w:hAnsi="Times New Roman" w:cs="Times New Roman"/>
          <w:sz w:val="24"/>
          <w:szCs w:val="24"/>
        </w:rPr>
      </w:pPr>
    </w:p>
    <w:p w14:paraId="1A74749E" w14:textId="77777777" w:rsidR="001D0895" w:rsidRDefault="001D0895"/>
    <w:sectPr w:rsidR="001D0895" w:rsidSect="00904DB8">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983F2D" w14:textId="77777777" w:rsidR="003550F1" w:rsidRDefault="003550F1" w:rsidP="001D0895">
      <w:pPr>
        <w:spacing w:after="0" w:line="240" w:lineRule="auto"/>
      </w:pPr>
      <w:r>
        <w:separator/>
      </w:r>
    </w:p>
  </w:endnote>
  <w:endnote w:type="continuationSeparator" w:id="0">
    <w:p w14:paraId="2F9E56D7" w14:textId="77777777" w:rsidR="003550F1" w:rsidRDefault="003550F1" w:rsidP="001D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A98A9" w14:textId="77777777" w:rsidR="003550F1" w:rsidRDefault="003550F1" w:rsidP="001D0895">
      <w:pPr>
        <w:spacing w:after="0" w:line="240" w:lineRule="auto"/>
      </w:pPr>
      <w:r>
        <w:separator/>
      </w:r>
    </w:p>
  </w:footnote>
  <w:footnote w:type="continuationSeparator" w:id="0">
    <w:p w14:paraId="7B8D73E2" w14:textId="77777777" w:rsidR="003550F1" w:rsidRDefault="003550F1" w:rsidP="001D0895">
      <w:pPr>
        <w:spacing w:after="0" w:line="240" w:lineRule="auto"/>
      </w:pPr>
      <w:r>
        <w:continuationSeparator/>
      </w:r>
    </w:p>
  </w:footnote>
  <w:footnote w:id="1">
    <w:p w14:paraId="70564417" w14:textId="77777777" w:rsidR="003550F1" w:rsidRPr="00810460" w:rsidRDefault="003550F1" w:rsidP="001D0895">
      <w:pPr>
        <w:jc w:val="both"/>
        <w:rPr>
          <w:rFonts w:ascii="Times New Roman" w:eastAsia="Times New Roman" w:hAnsi="Times New Roman" w:cs="Times New Roman"/>
          <w:sz w:val="20"/>
          <w:szCs w:val="20"/>
        </w:rPr>
      </w:pPr>
      <w:r>
        <w:rPr>
          <w:rStyle w:val="FootnoteReference"/>
        </w:rPr>
        <w:footnoteRef/>
      </w:r>
      <w:r>
        <w:t xml:space="preserve"> </w:t>
      </w:r>
      <w:hyperlink r:id="rId1" w:history="1">
        <w:r w:rsidRPr="00810460">
          <w:rPr>
            <w:rStyle w:val="Hyperlink"/>
            <w:rFonts w:ascii="Times New Roman" w:eastAsia="Times New Roman" w:hAnsi="Times New Roman" w:cs="Times New Roman"/>
            <w:sz w:val="20"/>
            <w:szCs w:val="20"/>
          </w:rPr>
          <w:t>http://www.desaparecidos.org/nuncamas/web/english/library/nevagain/nevagain_226.htm</w:t>
        </w:r>
      </w:hyperlink>
      <w:r w:rsidRPr="00810460">
        <w:rPr>
          <w:rFonts w:ascii="Times New Roman" w:eastAsia="Times New Roman" w:hAnsi="Times New Roman" w:cs="Times New Roman"/>
          <w:sz w:val="20"/>
          <w:szCs w:val="20"/>
        </w:rPr>
        <w:t xml:space="preserve"> </w:t>
      </w:r>
    </w:p>
    <w:p w14:paraId="387F0704" w14:textId="77777777" w:rsidR="003550F1" w:rsidRPr="000E557A" w:rsidRDefault="003550F1" w:rsidP="001D0895">
      <w:pPr>
        <w:pStyle w:val="FootnoteText"/>
        <w:rPr>
          <w:lang w:val="fr-FR"/>
        </w:rPr>
      </w:pPr>
    </w:p>
  </w:footnote>
  <w:footnote w:id="2">
    <w:p w14:paraId="7C3CE437" w14:textId="77777777" w:rsidR="003550F1" w:rsidRPr="007719CC" w:rsidRDefault="003550F1" w:rsidP="001D0895">
      <w:pPr>
        <w:pStyle w:val="FootnoteText"/>
        <w:rPr>
          <w:sz w:val="20"/>
          <w:szCs w:val="20"/>
          <w:lang w:val="fr-FR"/>
        </w:rPr>
      </w:pPr>
      <w:r>
        <w:rPr>
          <w:rStyle w:val="FootnoteReference"/>
        </w:rPr>
        <w:footnoteRef/>
      </w:r>
      <w:r>
        <w:t xml:space="preserve"> </w:t>
      </w:r>
      <w:r>
        <w:rPr>
          <w:lang w:val="fr-FR"/>
        </w:rPr>
        <w:t xml:space="preserve"> </w:t>
      </w:r>
      <w:r w:rsidRPr="007719CC">
        <w:rPr>
          <w:sz w:val="20"/>
          <w:szCs w:val="20"/>
          <w:lang w:val="fr-FR"/>
        </w:rPr>
        <w:t>Report of the independent international commission of inquiry on the Syrian Arab Republic, Annexure IV Without a  trace : enforced disappear</w:t>
      </w:r>
      <w:r>
        <w:rPr>
          <w:sz w:val="20"/>
          <w:szCs w:val="20"/>
          <w:lang w:val="fr-FR"/>
        </w:rPr>
        <w:t>a</w:t>
      </w:r>
      <w:r w:rsidRPr="007719CC">
        <w:rPr>
          <w:sz w:val="20"/>
          <w:szCs w:val="20"/>
          <w:lang w:val="fr-FR"/>
        </w:rPr>
        <w:t>nces in Syria A/HRC/25/65 at para 44.</w:t>
      </w:r>
    </w:p>
  </w:footnote>
  <w:footnote w:id="3">
    <w:p w14:paraId="470C01EC" w14:textId="77777777" w:rsidR="003550F1" w:rsidRPr="007719CC" w:rsidRDefault="003550F1" w:rsidP="001D0895">
      <w:pPr>
        <w:pStyle w:val="FootnoteText"/>
        <w:rPr>
          <w:lang w:val="fr-FR"/>
        </w:rPr>
      </w:pPr>
      <w:r>
        <w:rPr>
          <w:rStyle w:val="FootnoteReference"/>
        </w:rPr>
        <w:footnoteRef/>
      </w:r>
      <w:r>
        <w:t xml:space="preserve"> </w:t>
      </w:r>
      <w:r w:rsidRPr="007719CC">
        <w:rPr>
          <w:sz w:val="20"/>
          <w:szCs w:val="20"/>
          <w:lang w:val="fr-FR"/>
        </w:rPr>
        <w:t>Ibid. para 49.</w:t>
      </w:r>
    </w:p>
  </w:footnote>
  <w:footnote w:id="4">
    <w:p w14:paraId="32B2A2F6" w14:textId="77777777" w:rsidR="003550F1" w:rsidRPr="007719CC" w:rsidRDefault="003550F1" w:rsidP="001D0895">
      <w:pPr>
        <w:pStyle w:val="FootnoteText"/>
        <w:rPr>
          <w:lang w:val="fr-FR"/>
        </w:rPr>
      </w:pPr>
      <w:r>
        <w:rPr>
          <w:rStyle w:val="FootnoteReference"/>
        </w:rPr>
        <w:footnoteRef/>
      </w:r>
      <w:r>
        <w:t xml:space="preserve"> </w:t>
      </w:r>
      <w:r w:rsidRPr="007719CC">
        <w:rPr>
          <w:sz w:val="20"/>
          <w:szCs w:val="20"/>
          <w:lang w:val="fr-FR"/>
        </w:rPr>
        <w:t>Ibid. para 32.</w:t>
      </w:r>
    </w:p>
  </w:footnote>
  <w:footnote w:id="5">
    <w:p w14:paraId="0A22843F" w14:textId="77777777" w:rsidR="003550F1" w:rsidRPr="00AC6111" w:rsidRDefault="003550F1" w:rsidP="001D0895">
      <w:pPr>
        <w:pStyle w:val="FootnoteText"/>
        <w:rPr>
          <w:lang w:val="fr-FR"/>
        </w:rPr>
      </w:pPr>
      <w:r>
        <w:rPr>
          <w:rStyle w:val="FootnoteReference"/>
        </w:rPr>
        <w:footnoteRef/>
      </w:r>
      <w:r>
        <w:t xml:space="preserve"> </w:t>
      </w:r>
      <w:hyperlink r:id="rId2" w:history="1">
        <w:r>
          <w:rPr>
            <w:rStyle w:val="Hyperlink"/>
            <w:rFonts w:eastAsia="Times New Roman" w:cs="Times New Roman"/>
          </w:rPr>
          <w:t>http://spring96.org/files/misc/individual-submission-to-the-universal-periodical-revue-of-belarus-bdc.pdf</w:t>
        </w:r>
      </w:hyperlink>
      <w:r>
        <w:rPr>
          <w:rFonts w:eastAsia="Times New Roman" w:cs="Times New Roman"/>
        </w:rPr>
        <w:t xml:space="preserve">. </w:t>
      </w:r>
    </w:p>
  </w:footnote>
  <w:footnote w:id="6">
    <w:p w14:paraId="6938264C" w14:textId="77777777" w:rsidR="003550F1" w:rsidRPr="00AC6111" w:rsidRDefault="003550F1" w:rsidP="001D0895">
      <w:pPr>
        <w:pStyle w:val="FootnoteText"/>
        <w:rPr>
          <w:lang w:val="fr-FR"/>
        </w:rPr>
      </w:pPr>
      <w:r>
        <w:rPr>
          <w:rStyle w:val="FootnoteReference"/>
        </w:rPr>
        <w:footnoteRef/>
      </w:r>
      <w:r>
        <w:t xml:space="preserve"> </w:t>
      </w:r>
      <w:hyperlink r:id="rId3" w:history="1">
        <w:r w:rsidRPr="00B91AE5">
          <w:rPr>
            <w:rStyle w:val="Hyperlink"/>
          </w:rPr>
          <w:t>https://www.hrw.org/news/2014/10/07/crimea-enforced-disappearances</w:t>
        </w:r>
      </w:hyperlink>
      <w:r>
        <w:t xml:space="preserve"> </w:t>
      </w:r>
    </w:p>
  </w:footnote>
  <w:footnote w:id="7">
    <w:p w14:paraId="2A222167" w14:textId="77777777" w:rsidR="003550F1" w:rsidRPr="0086790F" w:rsidRDefault="003550F1" w:rsidP="001D0895">
      <w:pPr>
        <w:pStyle w:val="FootnoteText"/>
        <w:rPr>
          <w:lang w:val="fr-FR"/>
        </w:rPr>
      </w:pPr>
      <w:r>
        <w:rPr>
          <w:rStyle w:val="FootnoteReference"/>
        </w:rPr>
        <w:footnoteRef/>
      </w:r>
      <w:r>
        <w:t xml:space="preserve"> </w:t>
      </w:r>
      <w:hyperlink r:id="rId4" w:history="1">
        <w:r w:rsidRPr="00B91AE5">
          <w:rPr>
            <w:rStyle w:val="Hyperlink"/>
          </w:rPr>
          <w:t>https://www.hrw.org/news/2005/03/20/chechnya-disappearances-crime-against-humanity</w:t>
        </w:r>
      </w:hyperlink>
      <w:r>
        <w:t xml:space="preserve"> </w:t>
      </w:r>
    </w:p>
  </w:footnote>
  <w:footnote w:id="8">
    <w:p w14:paraId="7A68468E" w14:textId="77777777" w:rsidR="003550F1" w:rsidRPr="0086790F" w:rsidRDefault="003550F1" w:rsidP="001D0895">
      <w:pPr>
        <w:pStyle w:val="FootnoteText"/>
        <w:rPr>
          <w:lang w:val="fr-FR"/>
        </w:rPr>
      </w:pPr>
      <w:r>
        <w:rPr>
          <w:rStyle w:val="FootnoteReference"/>
        </w:rPr>
        <w:footnoteRef/>
      </w:r>
      <w:r>
        <w:t xml:space="preserve"> </w:t>
      </w:r>
      <w:hyperlink r:id="rId5" w:anchor=".VdbSHEW8Gah" w:history="1">
        <w:r w:rsidRPr="00B91AE5">
          <w:rPr>
            <w:rStyle w:val="Hyperlink"/>
          </w:rPr>
          <w:t>http://humanrights-monitor.org/Posts/ViewLocale/8094#.VdbSHEW8Gah</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hideSpellingErrors/>
  <w:hideGrammaticalError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895"/>
    <w:rsid w:val="001D0895"/>
    <w:rsid w:val="002241EE"/>
    <w:rsid w:val="0028441D"/>
    <w:rsid w:val="00330DCE"/>
    <w:rsid w:val="003550F1"/>
    <w:rsid w:val="006E7CFC"/>
    <w:rsid w:val="006F58BC"/>
    <w:rsid w:val="00904DB8"/>
    <w:rsid w:val="00BA6ED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B7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895"/>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4_G"/>
    <w:rsid w:val="00330DCE"/>
    <w:rPr>
      <w:color w:val="auto"/>
      <w:vertAlign w:val="superscript"/>
    </w:rPr>
  </w:style>
  <w:style w:type="paragraph" w:styleId="FootnoteText">
    <w:name w:val="footnote text"/>
    <w:aliases w:val="5_G"/>
    <w:basedOn w:val="Normal"/>
    <w:link w:val="FootnoteTextChar"/>
    <w:unhideWhenUsed/>
    <w:rsid w:val="001D0895"/>
    <w:pPr>
      <w:spacing w:after="0" w:line="240" w:lineRule="auto"/>
    </w:pPr>
    <w:rPr>
      <w:rFonts w:eastAsiaTheme="minorEastAsia"/>
      <w:sz w:val="24"/>
      <w:szCs w:val="24"/>
    </w:rPr>
  </w:style>
  <w:style w:type="character" w:customStyle="1" w:styleId="FootnoteTextChar">
    <w:name w:val="Footnote Text Char"/>
    <w:aliases w:val="5_G Char"/>
    <w:basedOn w:val="DefaultParagraphFont"/>
    <w:link w:val="FootnoteText"/>
    <w:rsid w:val="001D0895"/>
  </w:style>
  <w:style w:type="character" w:styleId="Hyperlink">
    <w:name w:val="Hyperlink"/>
    <w:basedOn w:val="DefaultParagraphFont"/>
    <w:uiPriority w:val="99"/>
    <w:unhideWhenUsed/>
    <w:rsid w:val="001D0895"/>
    <w:rPr>
      <w:color w:val="0000FF" w:themeColor="hyperlink"/>
      <w:u w:val="single"/>
    </w:rPr>
  </w:style>
  <w:style w:type="character" w:styleId="HTMLCite">
    <w:name w:val="HTML Cite"/>
    <w:basedOn w:val="DefaultParagraphFont"/>
    <w:uiPriority w:val="99"/>
    <w:semiHidden/>
    <w:unhideWhenUsed/>
    <w:rsid w:val="001D089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895"/>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4_G"/>
    <w:rsid w:val="00330DCE"/>
    <w:rPr>
      <w:color w:val="auto"/>
      <w:vertAlign w:val="superscript"/>
    </w:rPr>
  </w:style>
  <w:style w:type="paragraph" w:styleId="FootnoteText">
    <w:name w:val="footnote text"/>
    <w:aliases w:val="5_G"/>
    <w:basedOn w:val="Normal"/>
    <w:link w:val="FootnoteTextChar"/>
    <w:unhideWhenUsed/>
    <w:rsid w:val="001D0895"/>
    <w:pPr>
      <w:spacing w:after="0" w:line="240" w:lineRule="auto"/>
    </w:pPr>
    <w:rPr>
      <w:rFonts w:eastAsiaTheme="minorEastAsia"/>
      <w:sz w:val="24"/>
      <w:szCs w:val="24"/>
    </w:rPr>
  </w:style>
  <w:style w:type="character" w:customStyle="1" w:styleId="FootnoteTextChar">
    <w:name w:val="Footnote Text Char"/>
    <w:aliases w:val="5_G Char"/>
    <w:basedOn w:val="DefaultParagraphFont"/>
    <w:link w:val="FootnoteText"/>
    <w:rsid w:val="001D0895"/>
  </w:style>
  <w:style w:type="character" w:styleId="Hyperlink">
    <w:name w:val="Hyperlink"/>
    <w:basedOn w:val="DefaultParagraphFont"/>
    <w:uiPriority w:val="99"/>
    <w:unhideWhenUsed/>
    <w:rsid w:val="001D0895"/>
    <w:rPr>
      <w:color w:val="0000FF" w:themeColor="hyperlink"/>
      <w:u w:val="single"/>
    </w:rPr>
  </w:style>
  <w:style w:type="character" w:styleId="HTMLCite">
    <w:name w:val="HTML Cite"/>
    <w:basedOn w:val="DefaultParagraphFont"/>
    <w:uiPriority w:val="99"/>
    <w:semiHidden/>
    <w:unhideWhenUsed/>
    <w:rsid w:val="001D08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hrw.org/news/2014/10/07/crimea-enforced-disappearances" TargetMode="External"/><Relationship Id="rId2" Type="http://schemas.openxmlformats.org/officeDocument/2006/relationships/hyperlink" Target="http://spring96.org/files/misc/individual-submission-to-the-universal-periodical-revue-of-belarus-bdc.pdf" TargetMode="External"/><Relationship Id="rId1" Type="http://schemas.openxmlformats.org/officeDocument/2006/relationships/hyperlink" Target="http://www.desaparecidos.org/nuncamas/web/english/library/nevagain/nevagain_226.htm" TargetMode="External"/><Relationship Id="rId5" Type="http://schemas.openxmlformats.org/officeDocument/2006/relationships/hyperlink" Target="http://humanrights-monitor.org/Posts/ViewLocale/8094" TargetMode="External"/><Relationship Id="rId4" Type="http://schemas.openxmlformats.org/officeDocument/2006/relationships/hyperlink" Target="https://www.hrw.org/news/2005/03/20/chechnya-disappearances-crime-against-huma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DF0B9-4B33-4DE7-9AA3-B74EAD0ECD55}"/>
</file>

<file path=customXml/itemProps2.xml><?xml version="1.0" encoding="utf-8"?>
<ds:datastoreItem xmlns:ds="http://schemas.openxmlformats.org/officeDocument/2006/customXml" ds:itemID="{CCD7A8C2-554B-4F21-938C-19AFE58169BA}"/>
</file>

<file path=customXml/itemProps3.xml><?xml version="1.0" encoding="utf-8"?>
<ds:datastoreItem xmlns:ds="http://schemas.openxmlformats.org/officeDocument/2006/customXml" ds:itemID="{7908307B-3A94-4BAD-B5C7-7FF1DFCCC203}"/>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ARC International</Company>
  <LinksUpToDate>false</LinksUpToDate>
  <CharactersWithSpaces>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Arvind Narrain</dc:creator>
  <cp:lastModifiedBy>Gina Bergh</cp:lastModifiedBy>
  <cp:revision>2</cp:revision>
  <dcterms:created xsi:type="dcterms:W3CDTF">2015-11-02T16:25:00Z</dcterms:created>
  <dcterms:modified xsi:type="dcterms:W3CDTF">2015-11-02T16:25:00Z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3309200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