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B5512" w14:textId="07249564" w:rsidR="00B54E90" w:rsidRDefault="00B54E90" w:rsidP="00B54E90">
      <w:pPr>
        <w:jc w:val="center"/>
        <w:rPr>
          <w:rFonts w:ascii="Verdana" w:hAnsi="Verdana"/>
          <w:b/>
          <w:sz w:val="20"/>
          <w:szCs w:val="20"/>
        </w:rPr>
      </w:pPr>
      <w:r w:rsidRPr="00773A40">
        <w:rPr>
          <w:rFonts w:ascii="Verdana" w:hAnsi="Verdana"/>
          <w:b/>
          <w:sz w:val="20"/>
          <w:szCs w:val="20"/>
        </w:rPr>
        <w:t>International Commission of Jurists</w:t>
      </w:r>
    </w:p>
    <w:p w14:paraId="2183C1E5" w14:textId="77777777" w:rsidR="00551D3A" w:rsidRPr="00773A40" w:rsidRDefault="00551D3A" w:rsidP="00B54E90">
      <w:pPr>
        <w:jc w:val="center"/>
        <w:rPr>
          <w:rFonts w:ascii="Verdana" w:hAnsi="Verdana"/>
          <w:b/>
          <w:sz w:val="20"/>
          <w:szCs w:val="20"/>
        </w:rPr>
      </w:pPr>
    </w:p>
    <w:p w14:paraId="7C8B7DEF" w14:textId="56B23A3E" w:rsidR="00B54E90" w:rsidRDefault="00B54E90" w:rsidP="00B54E90">
      <w:pPr>
        <w:jc w:val="center"/>
        <w:rPr>
          <w:rFonts w:ascii="Verdana" w:hAnsi="Verdana"/>
          <w:b/>
          <w:sz w:val="20"/>
          <w:szCs w:val="20"/>
        </w:rPr>
      </w:pPr>
      <w:r w:rsidRPr="00773A40">
        <w:rPr>
          <w:rFonts w:ascii="Verdana" w:hAnsi="Verdana"/>
          <w:b/>
          <w:sz w:val="20"/>
          <w:szCs w:val="20"/>
        </w:rPr>
        <w:t>Proposals for Elements of a legally binding instrument on Transnational Corporations and other Business Enterprises</w:t>
      </w:r>
    </w:p>
    <w:p w14:paraId="0E714461" w14:textId="77777777" w:rsidR="00551D3A" w:rsidRPr="00773A40" w:rsidRDefault="00551D3A" w:rsidP="00B54E90">
      <w:pPr>
        <w:jc w:val="center"/>
        <w:rPr>
          <w:rFonts w:ascii="Verdana" w:hAnsi="Verdana"/>
          <w:b/>
          <w:sz w:val="20"/>
          <w:szCs w:val="20"/>
        </w:rPr>
      </w:pPr>
    </w:p>
    <w:p w14:paraId="0E6B3755" w14:textId="77777777" w:rsidR="00B54E90" w:rsidRDefault="00B54E90" w:rsidP="00B54E90">
      <w:pPr>
        <w:spacing w:after="200" w:line="276" w:lineRule="auto"/>
        <w:rPr>
          <w:rFonts w:ascii="Verdana" w:eastAsia="Calibri" w:hAnsi="Verdana" w:cs="Times New Roman"/>
          <w:b/>
          <w:sz w:val="20"/>
          <w:szCs w:val="20"/>
          <w:lang w:val="en-GB"/>
        </w:rPr>
      </w:pPr>
      <w:r w:rsidRPr="00773A40">
        <w:rPr>
          <w:rFonts w:ascii="Verdana" w:hAnsi="Verdana"/>
          <w:b/>
          <w:sz w:val="20"/>
          <w:szCs w:val="20"/>
        </w:rPr>
        <w:t>ADVANCE UNEDITED DOCUMENT</w:t>
      </w:r>
      <w:r>
        <w:rPr>
          <w:rFonts w:ascii="Verdana" w:hAnsi="Verdana"/>
          <w:b/>
          <w:sz w:val="20"/>
          <w:szCs w:val="20"/>
        </w:rPr>
        <w:t>- PART VIII</w:t>
      </w:r>
    </w:p>
    <w:p w14:paraId="2FAD3E73" w14:textId="77777777" w:rsidR="00551D3A" w:rsidRDefault="00551D3A" w:rsidP="0067436B">
      <w:pPr>
        <w:spacing w:after="200" w:line="276" w:lineRule="auto"/>
        <w:rPr>
          <w:rFonts w:ascii="Verdana" w:eastAsia="Calibri" w:hAnsi="Verdana" w:cs="Times New Roman"/>
          <w:b/>
          <w:sz w:val="20"/>
          <w:szCs w:val="20"/>
          <w:lang w:val="en-GB"/>
        </w:rPr>
      </w:pPr>
    </w:p>
    <w:p w14:paraId="423674F2" w14:textId="2A58E746" w:rsidR="0067436B" w:rsidRPr="0067436B" w:rsidRDefault="0067436B" w:rsidP="0067436B">
      <w:pPr>
        <w:spacing w:after="200" w:line="276" w:lineRule="auto"/>
        <w:rPr>
          <w:rFonts w:ascii="Verdana" w:eastAsia="Calibri" w:hAnsi="Verdana" w:cs="Times New Roman"/>
          <w:b/>
          <w:sz w:val="20"/>
          <w:szCs w:val="20"/>
          <w:lang w:val="en-GB"/>
        </w:rPr>
      </w:pPr>
      <w:r w:rsidRPr="0067436B">
        <w:rPr>
          <w:rFonts w:ascii="Verdana" w:eastAsia="Calibri" w:hAnsi="Verdana" w:cs="Times New Roman"/>
          <w:b/>
          <w:sz w:val="20"/>
          <w:szCs w:val="20"/>
          <w:lang w:val="en-GB"/>
        </w:rPr>
        <w:t>7.</w:t>
      </w:r>
      <w:r w:rsidRPr="0067436B">
        <w:rPr>
          <w:rFonts w:ascii="Verdana" w:eastAsia="Calibri" w:hAnsi="Verdana" w:cs="Times New Roman"/>
          <w:b/>
          <w:sz w:val="20"/>
          <w:szCs w:val="20"/>
          <w:lang w:val="en-GB"/>
        </w:rPr>
        <w:tab/>
        <w:t>National bodies for implementation, monitoring and promotion</w:t>
      </w:r>
    </w:p>
    <w:p w14:paraId="3E31432D" w14:textId="77777777" w:rsidR="0067436B" w:rsidRPr="0067436B" w:rsidRDefault="0067436B" w:rsidP="0067436B">
      <w:pPr>
        <w:spacing w:after="200" w:line="276" w:lineRule="auto"/>
        <w:rPr>
          <w:rFonts w:ascii="Verdana" w:eastAsia="Calibri" w:hAnsi="Verdana" w:cs="Times New Roman"/>
          <w:sz w:val="20"/>
          <w:szCs w:val="20"/>
          <w:lang w:val="en-GB"/>
        </w:rPr>
      </w:pPr>
      <w:r w:rsidRPr="0067436B">
        <w:rPr>
          <w:rFonts w:ascii="Verdana" w:eastAsia="Calibri" w:hAnsi="Verdana" w:cs="Times New Roman"/>
          <w:sz w:val="20"/>
          <w:szCs w:val="20"/>
          <w:lang w:val="en-GB"/>
        </w:rPr>
        <w:t>The conclusion of an international agreement, as critically important as it is, would not in and of itself, plug the existing protection gaps resulting from business impacts on human rights.</w:t>
      </w:r>
      <w:r w:rsidRPr="0067436B">
        <w:rPr>
          <w:rFonts w:ascii="Verdana" w:eastAsia="Calibri" w:hAnsi="Verdana" w:cs="Times New Roman"/>
          <w:sz w:val="20"/>
          <w:szCs w:val="20"/>
          <w:vertAlign w:val="superscript"/>
          <w:lang w:val="en-GB"/>
        </w:rPr>
        <w:footnoteReference w:id="1"/>
      </w:r>
      <w:r w:rsidRPr="0067436B">
        <w:rPr>
          <w:rFonts w:ascii="Verdana" w:eastAsia="Calibri" w:hAnsi="Verdana" w:cs="Times New Roman"/>
          <w:sz w:val="20"/>
          <w:szCs w:val="20"/>
          <w:lang w:val="en-GB"/>
        </w:rPr>
        <w:t xml:space="preserve"> Implementation is a key element for the actual effectiveness of any legal regime. The current regime with the UNGP and other non-treaty instruments is notoriously weak in international and national implementation processes and institutions. Without robust national implementation there is limited chance that the substantive provisions of the prospective treaty will have an impact on the actual situation of individuals and communities potentially impacted by business operations. A good combination of national and international processes and mechanisms will facilitate rapid and robust implementation.</w:t>
      </w:r>
    </w:p>
    <w:p w14:paraId="02EAF855" w14:textId="77777777" w:rsidR="0067436B" w:rsidRPr="0067436B" w:rsidRDefault="0067436B" w:rsidP="0067436B">
      <w:pPr>
        <w:spacing w:after="200" w:line="276" w:lineRule="auto"/>
        <w:rPr>
          <w:rFonts w:ascii="Verdana" w:eastAsia="Calibri" w:hAnsi="Verdana" w:cs="Times New Roman"/>
          <w:sz w:val="20"/>
          <w:szCs w:val="20"/>
          <w:lang w:val="en-GB"/>
        </w:rPr>
      </w:pPr>
      <w:r w:rsidRPr="0067436B">
        <w:rPr>
          <w:rFonts w:ascii="Verdana" w:eastAsia="Calibri" w:hAnsi="Verdana" w:cs="Times New Roman"/>
          <w:sz w:val="20"/>
          <w:szCs w:val="20"/>
          <w:lang w:val="en-GB"/>
        </w:rPr>
        <w:t>Strong emphasis on national processes and institutions is justified by the need to enhance on the ground protection of human rights and to promote and monitor implementation. Besides national judiciaries there is a host of governmental or independent institutions with traditional roles in the area of human rights, but few of them have explicit mandate and budget to work in the area of business and human rights. Moreover, the nature of business impacts on human rights necessarily require the intervention of a number of bodies and institutions with mandate in the economic, financial, social and human rights fields. Coordination and coherence among national authorities and departments remains a challenge that cannot be met necessarily by creating additional or specialised institutions but need also the creation or strengthening processes and protocols of coordination and consultation in the pursuit of common objectives.</w:t>
      </w:r>
    </w:p>
    <w:p w14:paraId="0B458656" w14:textId="77777777" w:rsidR="0067436B" w:rsidRPr="0067436B" w:rsidRDefault="0067436B" w:rsidP="0067436B">
      <w:pPr>
        <w:spacing w:after="200" w:line="276" w:lineRule="auto"/>
        <w:rPr>
          <w:rFonts w:ascii="Verdana" w:eastAsia="Calibri" w:hAnsi="Verdana" w:cs="Times New Roman"/>
          <w:sz w:val="20"/>
          <w:szCs w:val="20"/>
          <w:lang w:val="en-GB"/>
        </w:rPr>
      </w:pPr>
      <w:r w:rsidRPr="0067436B">
        <w:rPr>
          <w:rFonts w:ascii="Verdana" w:eastAsia="Calibri" w:hAnsi="Verdana" w:cs="Times New Roman"/>
          <w:sz w:val="20"/>
          <w:szCs w:val="20"/>
          <w:lang w:val="en-GB"/>
        </w:rPr>
        <w:t>Effective implementation at the national level depends on political will, capacity and available resources. The prospective treaty may make an important contribution to enhance national action in the promotion and protection of human rights in the context of business operations. The provisions of the treaty in this regard should build on the design and good practice of existing national mechanisms such as national human rights institutions (including human rights and equality commissions, ombudsmen, people’s defender) and the promotional system of National Contact Points under the OECD Guidelines for Multinational Enterprises.</w:t>
      </w:r>
    </w:p>
    <w:p w14:paraId="053F403A" w14:textId="77777777" w:rsidR="0067436B" w:rsidRPr="0067436B" w:rsidRDefault="0067436B" w:rsidP="0067436B">
      <w:pPr>
        <w:spacing w:after="200" w:line="276" w:lineRule="auto"/>
        <w:rPr>
          <w:rFonts w:ascii="Verdana" w:eastAsia="Calibri" w:hAnsi="Verdana" w:cs="Times New Roman"/>
          <w:sz w:val="20"/>
          <w:szCs w:val="20"/>
          <w:lang w:val="en-GB"/>
        </w:rPr>
      </w:pPr>
      <w:r w:rsidRPr="0067436B">
        <w:rPr>
          <w:rFonts w:ascii="Verdana" w:eastAsia="Calibri" w:hAnsi="Verdana" w:cs="Times New Roman"/>
          <w:sz w:val="20"/>
          <w:szCs w:val="20"/>
          <w:lang w:val="en-GB"/>
        </w:rPr>
        <w:t>Previous sections have dealt with national judiciaries and law enforcement agencies in the context of access to remedies and justice as well as international legal and judicial cooperation. The following proposals focus on additional administrative, independent or cross-sector processes with a key role.</w:t>
      </w:r>
    </w:p>
    <w:tbl>
      <w:tblPr>
        <w:tblStyle w:val="TableGrid"/>
        <w:tblW w:w="0" w:type="auto"/>
        <w:tblInd w:w="675" w:type="dxa"/>
        <w:tblLook w:val="04A0" w:firstRow="1" w:lastRow="0" w:firstColumn="1" w:lastColumn="0" w:noHBand="0" w:noVBand="1"/>
      </w:tblPr>
      <w:tblGrid>
        <w:gridCol w:w="7797"/>
      </w:tblGrid>
      <w:tr w:rsidR="0067436B" w:rsidRPr="0067436B" w14:paraId="10EB89BB" w14:textId="77777777" w:rsidTr="00551D3A">
        <w:tc>
          <w:tcPr>
            <w:tcW w:w="7797" w:type="dxa"/>
          </w:tcPr>
          <w:p w14:paraId="668FB744" w14:textId="77777777" w:rsidR="0067436B" w:rsidRPr="0067436B" w:rsidRDefault="0067436B" w:rsidP="0067436B">
            <w:pPr>
              <w:rPr>
                <w:rFonts w:ascii="Verdana" w:hAnsi="Verdana" w:cs="Times New Roman"/>
                <w:b/>
                <w:sz w:val="20"/>
                <w:szCs w:val="20"/>
              </w:rPr>
            </w:pPr>
          </w:p>
          <w:p w14:paraId="3276A438" w14:textId="77777777" w:rsidR="0067436B" w:rsidRPr="0067436B" w:rsidRDefault="0067436B" w:rsidP="0067436B">
            <w:pPr>
              <w:rPr>
                <w:rFonts w:ascii="Verdana" w:hAnsi="Verdana" w:cs="Times New Roman"/>
                <w:b/>
                <w:sz w:val="20"/>
                <w:szCs w:val="20"/>
              </w:rPr>
            </w:pPr>
          </w:p>
          <w:p w14:paraId="0C86B63D" w14:textId="3D6BA08C" w:rsidR="0067436B" w:rsidRPr="0067436B" w:rsidRDefault="0067436B" w:rsidP="0067436B">
            <w:pPr>
              <w:rPr>
                <w:rFonts w:ascii="Verdana" w:hAnsi="Verdana" w:cs="Times New Roman"/>
                <w:sz w:val="20"/>
                <w:szCs w:val="20"/>
              </w:rPr>
            </w:pPr>
            <w:r w:rsidRPr="0067436B">
              <w:rPr>
                <w:rFonts w:ascii="Verdana" w:hAnsi="Verdana" w:cs="Times New Roman"/>
                <w:sz w:val="20"/>
                <w:szCs w:val="20"/>
              </w:rPr>
              <w:t>The prospective treaty may require states to establish a national authority with cross-sector and social representation (or entrust this functions to existing bodies or institutions) with, inter alia, the following functions:</w:t>
            </w:r>
          </w:p>
          <w:p w14:paraId="2709F6FD" w14:textId="77777777" w:rsidR="0067436B" w:rsidRPr="0067436B" w:rsidRDefault="0067436B" w:rsidP="0067436B">
            <w:pPr>
              <w:ind w:left="720"/>
              <w:contextualSpacing/>
              <w:rPr>
                <w:rFonts w:ascii="Verdana" w:hAnsi="Verdana" w:cs="Times New Roman"/>
                <w:sz w:val="20"/>
                <w:szCs w:val="20"/>
              </w:rPr>
            </w:pPr>
          </w:p>
          <w:p w14:paraId="4454FD8F" w14:textId="77777777" w:rsidR="0067436B" w:rsidRPr="0067436B" w:rsidRDefault="0067436B" w:rsidP="0067436B">
            <w:pPr>
              <w:numPr>
                <w:ilvl w:val="0"/>
                <w:numId w:val="1"/>
              </w:numPr>
              <w:contextualSpacing/>
              <w:rPr>
                <w:rFonts w:ascii="Verdana" w:hAnsi="Verdana" w:cs="Times New Roman"/>
                <w:sz w:val="20"/>
                <w:szCs w:val="20"/>
              </w:rPr>
            </w:pPr>
            <w:r w:rsidRPr="0067436B">
              <w:rPr>
                <w:rFonts w:ascii="Verdana" w:hAnsi="Verdana" w:cs="Times New Roman"/>
                <w:sz w:val="20"/>
                <w:szCs w:val="20"/>
              </w:rPr>
              <w:t>Review, advise and assist with the adoption by business enterprises of a human rights policy or code of conduct that conforms with internationally recognized human rights standards (a human rights code of conduct may be included in the prospective treaty as an annex or created later by an international monitoring body for the treaty)</w:t>
            </w:r>
          </w:p>
          <w:p w14:paraId="0B9032E4" w14:textId="77777777" w:rsidR="0067436B" w:rsidRPr="0067436B" w:rsidRDefault="0067436B" w:rsidP="0067436B">
            <w:pPr>
              <w:ind w:left="720"/>
              <w:contextualSpacing/>
              <w:rPr>
                <w:rFonts w:ascii="Verdana" w:hAnsi="Verdana" w:cs="Times New Roman"/>
                <w:sz w:val="20"/>
                <w:szCs w:val="20"/>
              </w:rPr>
            </w:pPr>
          </w:p>
          <w:p w14:paraId="35FD036F" w14:textId="77777777" w:rsidR="0067436B" w:rsidRPr="0067436B" w:rsidRDefault="0067436B" w:rsidP="0067436B">
            <w:pPr>
              <w:numPr>
                <w:ilvl w:val="0"/>
                <w:numId w:val="1"/>
              </w:numPr>
              <w:contextualSpacing/>
              <w:rPr>
                <w:rFonts w:ascii="Verdana" w:hAnsi="Verdana" w:cs="Times New Roman"/>
                <w:sz w:val="20"/>
                <w:szCs w:val="20"/>
              </w:rPr>
            </w:pPr>
            <w:r w:rsidRPr="0067436B">
              <w:rPr>
                <w:rFonts w:ascii="Verdana" w:hAnsi="Verdana" w:cs="Times New Roman"/>
                <w:sz w:val="20"/>
                <w:szCs w:val="20"/>
              </w:rPr>
              <w:t>Carry out in depth research, promote training and other capacity building of relevant stakeholders</w:t>
            </w:r>
          </w:p>
          <w:p w14:paraId="4679926A" w14:textId="77777777" w:rsidR="0067436B" w:rsidRPr="0067436B" w:rsidRDefault="0067436B" w:rsidP="0067436B">
            <w:pPr>
              <w:ind w:left="720"/>
              <w:contextualSpacing/>
              <w:rPr>
                <w:rFonts w:ascii="Verdana" w:hAnsi="Verdana" w:cs="Times New Roman"/>
                <w:sz w:val="20"/>
                <w:szCs w:val="20"/>
              </w:rPr>
            </w:pPr>
          </w:p>
          <w:p w14:paraId="40F2C539" w14:textId="77777777" w:rsidR="0067436B" w:rsidRPr="0067436B" w:rsidRDefault="0067436B" w:rsidP="0067436B">
            <w:pPr>
              <w:numPr>
                <w:ilvl w:val="0"/>
                <w:numId w:val="1"/>
              </w:numPr>
              <w:contextualSpacing/>
              <w:rPr>
                <w:rFonts w:ascii="Verdana" w:hAnsi="Verdana" w:cs="Times New Roman"/>
                <w:sz w:val="20"/>
                <w:szCs w:val="20"/>
              </w:rPr>
            </w:pPr>
            <w:r w:rsidRPr="0067436B">
              <w:rPr>
                <w:rFonts w:ascii="Verdana" w:hAnsi="Verdana" w:cs="Times New Roman"/>
                <w:sz w:val="20"/>
                <w:szCs w:val="20"/>
              </w:rPr>
              <w:t>Receive information and communications regarding the human rights impact of business enterprises in the country, and carry out inquiries especially where systematic or widespread patterns of abuse are manifest</w:t>
            </w:r>
          </w:p>
          <w:p w14:paraId="3C84F7F2" w14:textId="77777777" w:rsidR="0067436B" w:rsidRPr="0067436B" w:rsidRDefault="0067436B" w:rsidP="0067436B">
            <w:pPr>
              <w:ind w:left="720"/>
              <w:contextualSpacing/>
              <w:rPr>
                <w:rFonts w:ascii="Verdana" w:hAnsi="Verdana" w:cs="Times New Roman"/>
                <w:sz w:val="20"/>
                <w:szCs w:val="20"/>
              </w:rPr>
            </w:pPr>
          </w:p>
          <w:p w14:paraId="5428C964" w14:textId="77777777" w:rsidR="0067436B" w:rsidRPr="0067436B" w:rsidRDefault="0067436B" w:rsidP="0067436B">
            <w:pPr>
              <w:numPr>
                <w:ilvl w:val="0"/>
                <w:numId w:val="1"/>
              </w:numPr>
              <w:spacing w:after="200" w:line="276" w:lineRule="auto"/>
              <w:contextualSpacing/>
              <w:rPr>
                <w:rFonts w:ascii="Verdana" w:hAnsi="Verdana" w:cs="Times New Roman"/>
                <w:sz w:val="20"/>
                <w:szCs w:val="20"/>
              </w:rPr>
            </w:pPr>
            <w:r w:rsidRPr="0067436B">
              <w:rPr>
                <w:rFonts w:ascii="Verdana" w:hAnsi="Verdana" w:cs="Times New Roman"/>
                <w:sz w:val="20"/>
                <w:szCs w:val="20"/>
              </w:rPr>
              <w:t xml:space="preserve">Provide advice on accessing legal aid and other support to people who have a claim to make before the judiciary or law enforcement agencies, </w:t>
            </w:r>
          </w:p>
          <w:p w14:paraId="3BC2F04C" w14:textId="77777777" w:rsidR="0067436B" w:rsidRPr="0067436B" w:rsidRDefault="0067436B" w:rsidP="0067436B">
            <w:pPr>
              <w:ind w:left="720"/>
              <w:contextualSpacing/>
              <w:rPr>
                <w:rFonts w:ascii="Verdana" w:hAnsi="Verdana" w:cs="Times New Roman"/>
                <w:sz w:val="20"/>
                <w:szCs w:val="20"/>
              </w:rPr>
            </w:pPr>
          </w:p>
          <w:p w14:paraId="40896DD3" w14:textId="77777777" w:rsidR="0067436B" w:rsidRPr="0067436B" w:rsidRDefault="0067436B" w:rsidP="0067436B">
            <w:pPr>
              <w:numPr>
                <w:ilvl w:val="0"/>
                <w:numId w:val="1"/>
              </w:numPr>
              <w:contextualSpacing/>
              <w:rPr>
                <w:rFonts w:ascii="Verdana" w:hAnsi="Verdana" w:cs="Times New Roman"/>
                <w:sz w:val="20"/>
                <w:szCs w:val="20"/>
              </w:rPr>
            </w:pPr>
            <w:r w:rsidRPr="0067436B">
              <w:rPr>
                <w:rFonts w:ascii="Verdana" w:hAnsi="Verdana" w:cs="Times New Roman"/>
                <w:sz w:val="20"/>
                <w:szCs w:val="20"/>
              </w:rPr>
              <w:t>Lead in the development and establishment of national action plans on business and human rights, and on its periodic evaluation and update.</w:t>
            </w:r>
          </w:p>
          <w:p w14:paraId="734705CD" w14:textId="77777777" w:rsidR="0067436B" w:rsidRPr="0067436B" w:rsidRDefault="0067436B" w:rsidP="0067436B">
            <w:pPr>
              <w:ind w:left="720"/>
              <w:contextualSpacing/>
              <w:rPr>
                <w:rFonts w:ascii="Verdana" w:hAnsi="Verdana" w:cs="Times New Roman"/>
                <w:sz w:val="20"/>
                <w:szCs w:val="20"/>
              </w:rPr>
            </w:pPr>
          </w:p>
          <w:p w14:paraId="06B674A0" w14:textId="77777777" w:rsidR="0067436B" w:rsidRPr="0067436B" w:rsidRDefault="0067436B" w:rsidP="0067436B">
            <w:pPr>
              <w:numPr>
                <w:ilvl w:val="0"/>
                <w:numId w:val="1"/>
              </w:numPr>
              <w:contextualSpacing/>
              <w:rPr>
                <w:rFonts w:ascii="Verdana" w:hAnsi="Verdana" w:cs="Times New Roman"/>
                <w:sz w:val="20"/>
                <w:szCs w:val="20"/>
              </w:rPr>
            </w:pPr>
            <w:r w:rsidRPr="0067436B">
              <w:rPr>
                <w:rFonts w:ascii="Verdana" w:hAnsi="Verdana" w:cs="Times New Roman"/>
                <w:sz w:val="20"/>
                <w:szCs w:val="20"/>
              </w:rPr>
              <w:t>Report periodically to relevant international bodies and mechanisms, including the supervisory system of the present treaty</w:t>
            </w:r>
          </w:p>
          <w:p w14:paraId="20A4C803" w14:textId="77777777" w:rsidR="0067436B" w:rsidRPr="0067436B" w:rsidRDefault="0067436B" w:rsidP="0067436B">
            <w:pPr>
              <w:ind w:left="720"/>
              <w:contextualSpacing/>
              <w:rPr>
                <w:rFonts w:ascii="Verdana" w:hAnsi="Verdana" w:cs="Times New Roman"/>
                <w:sz w:val="20"/>
                <w:szCs w:val="20"/>
              </w:rPr>
            </w:pPr>
          </w:p>
          <w:p w14:paraId="6C99E32B" w14:textId="77777777" w:rsidR="0067436B" w:rsidRPr="0067436B" w:rsidRDefault="0067436B" w:rsidP="0067436B">
            <w:pPr>
              <w:rPr>
                <w:rFonts w:ascii="Verdana" w:hAnsi="Verdana" w:cs="Times New Roman"/>
                <w:sz w:val="20"/>
                <w:szCs w:val="20"/>
              </w:rPr>
            </w:pPr>
            <w:r w:rsidRPr="0067436B">
              <w:rPr>
                <w:rFonts w:ascii="Verdana" w:hAnsi="Verdana" w:cs="Times New Roman"/>
                <w:sz w:val="20"/>
                <w:szCs w:val="20"/>
              </w:rPr>
              <w:t>The establishment of a national action plan for the implementation of the prospective treaty, taking into account other existing international obligations and commitments.</w:t>
            </w:r>
          </w:p>
          <w:p w14:paraId="66ACDEC8" w14:textId="77777777" w:rsidR="0067436B" w:rsidRPr="0067436B" w:rsidRDefault="0067436B" w:rsidP="0067436B">
            <w:pPr>
              <w:rPr>
                <w:rFonts w:ascii="Verdana" w:hAnsi="Verdana" w:cs="Times New Roman"/>
                <w:b/>
                <w:sz w:val="20"/>
                <w:szCs w:val="20"/>
              </w:rPr>
            </w:pPr>
          </w:p>
        </w:tc>
      </w:tr>
    </w:tbl>
    <w:p w14:paraId="370F9411" w14:textId="77777777" w:rsidR="0067436B" w:rsidRPr="0067436B" w:rsidRDefault="0067436B" w:rsidP="0067436B">
      <w:pPr>
        <w:spacing w:after="200" w:line="276" w:lineRule="auto"/>
        <w:rPr>
          <w:rFonts w:ascii="Verdana" w:eastAsia="Calibri" w:hAnsi="Verdana" w:cs="Times New Roman"/>
          <w:b/>
          <w:sz w:val="20"/>
          <w:szCs w:val="20"/>
          <w:lang w:val="en-GB"/>
        </w:rPr>
      </w:pPr>
    </w:p>
    <w:p w14:paraId="6BB00E70" w14:textId="77777777" w:rsidR="0067436B" w:rsidRPr="0067436B" w:rsidRDefault="0067436B" w:rsidP="0067436B">
      <w:pPr>
        <w:spacing w:after="200" w:line="276" w:lineRule="auto"/>
        <w:rPr>
          <w:rFonts w:ascii="Verdana" w:eastAsia="Calibri" w:hAnsi="Verdana" w:cs="Times New Roman"/>
          <w:b/>
          <w:sz w:val="20"/>
          <w:szCs w:val="20"/>
          <w:lang w:val="en-GB"/>
        </w:rPr>
      </w:pPr>
      <w:r w:rsidRPr="0067436B">
        <w:rPr>
          <w:rFonts w:ascii="Verdana" w:eastAsia="Calibri" w:hAnsi="Verdana" w:cs="Times New Roman"/>
          <w:b/>
          <w:sz w:val="20"/>
          <w:szCs w:val="20"/>
          <w:lang w:val="en-GB"/>
        </w:rPr>
        <w:t>8.</w:t>
      </w:r>
      <w:r w:rsidRPr="0067436B">
        <w:rPr>
          <w:rFonts w:ascii="Verdana" w:eastAsia="Calibri" w:hAnsi="Verdana" w:cs="Times New Roman"/>
          <w:b/>
          <w:sz w:val="20"/>
          <w:szCs w:val="20"/>
          <w:lang w:val="en-GB"/>
        </w:rPr>
        <w:tab/>
        <w:t>International supervisory and monitoring mechanism</w:t>
      </w:r>
    </w:p>
    <w:p w14:paraId="5C26DCB7" w14:textId="77777777" w:rsidR="0067436B" w:rsidRPr="0067436B" w:rsidRDefault="0067436B" w:rsidP="0067436B">
      <w:pPr>
        <w:tabs>
          <w:tab w:val="left" w:pos="2552"/>
        </w:tabs>
        <w:spacing w:after="200" w:line="276" w:lineRule="auto"/>
        <w:rPr>
          <w:rFonts w:ascii="Verdana" w:eastAsia="Calibri" w:hAnsi="Verdana" w:cs="Times New Roman"/>
          <w:sz w:val="20"/>
          <w:szCs w:val="20"/>
          <w:lang w:val="en-GB"/>
        </w:rPr>
      </w:pPr>
      <w:r w:rsidRPr="0067436B">
        <w:rPr>
          <w:rFonts w:ascii="Verdana" w:eastAsia="Calibri" w:hAnsi="Verdana" w:cs="Times New Roman"/>
          <w:sz w:val="20"/>
          <w:szCs w:val="20"/>
          <w:lang w:val="en-GB"/>
        </w:rPr>
        <w:t>International monitoring and supervisory mechanisms fulfil the needed function of providing support to States to implement obligations under international treaties at the domestic level, identify the obstacles to this end and the potential means of overcoming them. Existing UN and regional human rights treaties provide for such monitoring or supervisory mechanisms. It is critical that the treaty on business and human rights likewise containing provision for an international supervisory mechanism.</w:t>
      </w:r>
    </w:p>
    <w:p w14:paraId="59EE4666" w14:textId="77777777" w:rsidR="0067436B" w:rsidRPr="0067436B" w:rsidRDefault="0067436B" w:rsidP="0067436B">
      <w:pPr>
        <w:spacing w:after="200" w:line="276" w:lineRule="auto"/>
        <w:rPr>
          <w:rFonts w:ascii="Verdana" w:eastAsia="Calibri" w:hAnsi="Verdana" w:cs="Times New Roman"/>
          <w:sz w:val="20"/>
          <w:szCs w:val="20"/>
          <w:lang w:val="en-GB"/>
        </w:rPr>
      </w:pPr>
      <w:r w:rsidRPr="0067436B">
        <w:rPr>
          <w:rFonts w:ascii="Verdana" w:eastAsia="Calibri" w:hAnsi="Verdana" w:cs="Times New Roman"/>
          <w:sz w:val="20"/>
          <w:szCs w:val="20"/>
          <w:lang w:val="en-GB"/>
        </w:rPr>
        <w:t xml:space="preserve">The function of such a supervisory mechanism, in addition to monitoring the compliance of States with the provisions of an international instrument, is to also provide commentary or jurisprudence, thus facilitating consistent implementation of the treaty across jurisdictions. </w:t>
      </w:r>
    </w:p>
    <w:p w14:paraId="250FA2CE" w14:textId="2696F883" w:rsidR="0067436B" w:rsidRPr="0067436B" w:rsidRDefault="0067436B" w:rsidP="0067436B">
      <w:pPr>
        <w:spacing w:after="200" w:line="276" w:lineRule="auto"/>
        <w:rPr>
          <w:rFonts w:ascii="Verdana" w:eastAsia="Calibri" w:hAnsi="Verdana" w:cs="Times New Roman"/>
          <w:sz w:val="20"/>
          <w:szCs w:val="20"/>
          <w:lang w:val="en-GB"/>
        </w:rPr>
      </w:pPr>
      <w:r w:rsidRPr="0067436B">
        <w:rPr>
          <w:rFonts w:ascii="Verdana" w:eastAsia="Calibri" w:hAnsi="Verdana" w:cs="Times New Roman"/>
          <w:sz w:val="20"/>
          <w:szCs w:val="20"/>
          <w:lang w:val="en-GB"/>
        </w:rPr>
        <w:lastRenderedPageBreak/>
        <w:t xml:space="preserve">In addition, there will need to be provisions for amending the treaty through a Conference of State parties.  In addition to convening </w:t>
      </w:r>
      <w:r w:rsidR="00721C27">
        <w:rPr>
          <w:rFonts w:ascii="Verdana" w:eastAsia="Calibri" w:hAnsi="Verdana" w:cs="Times New Roman"/>
          <w:sz w:val="20"/>
          <w:szCs w:val="20"/>
          <w:lang w:val="en-GB"/>
        </w:rPr>
        <w:t xml:space="preserve">for the </w:t>
      </w:r>
      <w:r w:rsidRPr="0067436B">
        <w:rPr>
          <w:rFonts w:ascii="Verdana" w:eastAsia="Calibri" w:hAnsi="Verdana" w:cs="Times New Roman"/>
          <w:sz w:val="20"/>
          <w:szCs w:val="20"/>
          <w:lang w:val="en-GB"/>
        </w:rPr>
        <w:t xml:space="preserve">purpose of amendment, it may be desirable that the treaty provides for periodic review by </w:t>
      </w:r>
      <w:r w:rsidR="00721C27">
        <w:rPr>
          <w:rFonts w:ascii="Verdana" w:eastAsia="Calibri" w:hAnsi="Verdana" w:cs="Times New Roman"/>
          <w:sz w:val="20"/>
          <w:szCs w:val="20"/>
          <w:lang w:val="en-GB"/>
        </w:rPr>
        <w:t xml:space="preserve">the </w:t>
      </w:r>
      <w:r w:rsidRPr="0067436B">
        <w:rPr>
          <w:rFonts w:ascii="Verdana" w:eastAsia="Calibri" w:hAnsi="Verdana" w:cs="Times New Roman"/>
          <w:sz w:val="20"/>
          <w:szCs w:val="20"/>
          <w:lang w:val="en-GB"/>
        </w:rPr>
        <w:t xml:space="preserve">Conference of State Parties </w:t>
      </w:r>
      <w:r w:rsidR="00721C27">
        <w:rPr>
          <w:rFonts w:ascii="Verdana" w:eastAsia="Calibri" w:hAnsi="Verdana" w:cs="Times New Roman"/>
          <w:sz w:val="20"/>
          <w:szCs w:val="20"/>
          <w:lang w:val="en-GB"/>
        </w:rPr>
        <w:t xml:space="preserve">of State </w:t>
      </w:r>
      <w:r w:rsidRPr="0067436B">
        <w:rPr>
          <w:rFonts w:ascii="Verdana" w:eastAsia="Calibri" w:hAnsi="Verdana" w:cs="Times New Roman"/>
          <w:sz w:val="20"/>
          <w:szCs w:val="20"/>
          <w:lang w:val="en-GB"/>
        </w:rPr>
        <w:t xml:space="preserve">implementation and </w:t>
      </w:r>
      <w:r w:rsidR="00721C27">
        <w:rPr>
          <w:rFonts w:ascii="Verdana" w:eastAsia="Calibri" w:hAnsi="Verdana" w:cs="Times New Roman"/>
          <w:sz w:val="20"/>
          <w:szCs w:val="20"/>
          <w:lang w:val="en-GB"/>
        </w:rPr>
        <w:t xml:space="preserve">the </w:t>
      </w:r>
      <w:r w:rsidRPr="0067436B">
        <w:rPr>
          <w:rFonts w:ascii="Verdana" w:eastAsia="Calibri" w:hAnsi="Verdana" w:cs="Times New Roman"/>
          <w:sz w:val="20"/>
          <w:szCs w:val="20"/>
          <w:lang w:val="en-GB"/>
        </w:rPr>
        <w:t xml:space="preserve">taking stock of new challenges and developments. </w:t>
      </w:r>
    </w:p>
    <w:tbl>
      <w:tblPr>
        <w:tblStyle w:val="TableGrid"/>
        <w:tblW w:w="0" w:type="auto"/>
        <w:tblInd w:w="534" w:type="dxa"/>
        <w:tblLook w:val="04A0" w:firstRow="1" w:lastRow="0" w:firstColumn="1" w:lastColumn="0" w:noHBand="0" w:noVBand="1"/>
      </w:tblPr>
      <w:tblGrid>
        <w:gridCol w:w="7796"/>
      </w:tblGrid>
      <w:tr w:rsidR="0067436B" w:rsidRPr="0067436B" w14:paraId="45B84855" w14:textId="77777777" w:rsidTr="00666BE5">
        <w:tc>
          <w:tcPr>
            <w:tcW w:w="7796" w:type="dxa"/>
          </w:tcPr>
          <w:p w14:paraId="63E573F4" w14:textId="77777777" w:rsidR="0067436B" w:rsidRPr="0067436B" w:rsidRDefault="0067436B" w:rsidP="0067436B">
            <w:pPr>
              <w:rPr>
                <w:rFonts w:ascii="Verdana" w:hAnsi="Verdana" w:cs="Times New Roman"/>
                <w:sz w:val="20"/>
                <w:szCs w:val="20"/>
              </w:rPr>
            </w:pPr>
            <w:r w:rsidRPr="0067436B">
              <w:rPr>
                <w:rFonts w:ascii="Verdana" w:hAnsi="Verdana" w:cs="Times New Roman"/>
                <w:sz w:val="20"/>
                <w:szCs w:val="20"/>
              </w:rPr>
              <w:t>The following elements should be considered:</w:t>
            </w:r>
          </w:p>
          <w:p w14:paraId="749E3D8A" w14:textId="77777777" w:rsidR="0067436B" w:rsidRPr="0067436B" w:rsidRDefault="0067436B" w:rsidP="0067436B">
            <w:pPr>
              <w:rPr>
                <w:rFonts w:ascii="Verdana" w:hAnsi="Verdana" w:cs="Times New Roman"/>
                <w:sz w:val="20"/>
                <w:szCs w:val="20"/>
              </w:rPr>
            </w:pPr>
          </w:p>
          <w:p w14:paraId="75ABD888" w14:textId="3DA8E69C" w:rsidR="0067436B" w:rsidRPr="0067436B" w:rsidRDefault="0067436B" w:rsidP="0067436B">
            <w:pPr>
              <w:rPr>
                <w:rFonts w:ascii="Verdana" w:hAnsi="Verdana" w:cs="Times New Roman"/>
                <w:sz w:val="20"/>
                <w:szCs w:val="20"/>
              </w:rPr>
            </w:pPr>
            <w:r w:rsidRPr="0067436B">
              <w:rPr>
                <w:rFonts w:ascii="Verdana" w:hAnsi="Verdana" w:cs="Times New Roman"/>
                <w:sz w:val="20"/>
                <w:szCs w:val="20"/>
              </w:rPr>
              <w:t xml:space="preserve">The creation of a Committee of experts (approx. 10 persons), appointed by States parties in the conference of States party, by proposals from </w:t>
            </w:r>
            <w:r w:rsidR="00721C27">
              <w:rPr>
                <w:rFonts w:ascii="Verdana" w:hAnsi="Verdana" w:cs="Times New Roman"/>
                <w:sz w:val="20"/>
                <w:szCs w:val="20"/>
              </w:rPr>
              <w:t>States, NGOs with ECOSOC status.</w:t>
            </w:r>
          </w:p>
          <w:p w14:paraId="5C9ECDEB" w14:textId="77777777" w:rsidR="0067436B" w:rsidRPr="0067436B" w:rsidRDefault="0067436B" w:rsidP="0067436B">
            <w:pPr>
              <w:rPr>
                <w:rFonts w:ascii="Verdana" w:hAnsi="Verdana" w:cs="Times New Roman"/>
                <w:sz w:val="20"/>
                <w:szCs w:val="20"/>
              </w:rPr>
            </w:pPr>
          </w:p>
          <w:p w14:paraId="534E9B98" w14:textId="77777777" w:rsidR="0067436B" w:rsidRPr="0067436B" w:rsidRDefault="0067436B" w:rsidP="0067436B">
            <w:pPr>
              <w:rPr>
                <w:rFonts w:ascii="Verdana" w:hAnsi="Verdana" w:cs="Times New Roman"/>
                <w:sz w:val="20"/>
                <w:szCs w:val="20"/>
              </w:rPr>
            </w:pPr>
            <w:r w:rsidRPr="0067436B">
              <w:rPr>
                <w:rFonts w:ascii="Verdana" w:hAnsi="Verdana" w:cs="Times New Roman"/>
                <w:sz w:val="20"/>
                <w:szCs w:val="20"/>
              </w:rPr>
              <w:t>The Committee should receive periodic reports from States party about their implementation of their obligations under the treaty. The Committee may request both comprehensive and/or focussed reports on specific areas of concern.</w:t>
            </w:r>
          </w:p>
          <w:p w14:paraId="09B3ED4A" w14:textId="77777777" w:rsidR="0067436B" w:rsidRPr="0067436B" w:rsidRDefault="0067436B" w:rsidP="0067436B">
            <w:pPr>
              <w:rPr>
                <w:rFonts w:ascii="Verdana" w:hAnsi="Verdana" w:cs="Times New Roman"/>
                <w:sz w:val="20"/>
                <w:szCs w:val="20"/>
              </w:rPr>
            </w:pPr>
          </w:p>
          <w:p w14:paraId="56A2E5E8" w14:textId="70A75D37" w:rsidR="0067436B" w:rsidRPr="0067436B" w:rsidRDefault="0067436B" w:rsidP="0067436B">
            <w:pPr>
              <w:rPr>
                <w:rFonts w:ascii="Verdana" w:hAnsi="Verdana" w:cs="Times New Roman"/>
                <w:sz w:val="20"/>
                <w:szCs w:val="20"/>
              </w:rPr>
            </w:pPr>
            <w:r w:rsidRPr="0067436B">
              <w:rPr>
                <w:rFonts w:ascii="Verdana" w:hAnsi="Verdana" w:cs="Times New Roman"/>
                <w:sz w:val="20"/>
                <w:szCs w:val="20"/>
              </w:rPr>
              <w:t>The Committee may also receive reports from business enterprises that have adhered to the Code of Conduct annexed to the present treaty and wish to have their implement</w:t>
            </w:r>
            <w:r w:rsidR="00721C27">
              <w:rPr>
                <w:rFonts w:ascii="Verdana" w:hAnsi="Verdana" w:cs="Times New Roman"/>
                <w:sz w:val="20"/>
                <w:szCs w:val="20"/>
              </w:rPr>
              <w:t>ation reviewed by the Committee.</w:t>
            </w:r>
          </w:p>
          <w:p w14:paraId="425ACDB2" w14:textId="77777777" w:rsidR="0067436B" w:rsidRPr="0067436B" w:rsidRDefault="0067436B" w:rsidP="0067436B">
            <w:pPr>
              <w:rPr>
                <w:rFonts w:ascii="Verdana" w:hAnsi="Verdana" w:cs="Times New Roman"/>
                <w:sz w:val="20"/>
                <w:szCs w:val="20"/>
              </w:rPr>
            </w:pPr>
            <w:bookmarkStart w:id="0" w:name="_GoBack"/>
            <w:bookmarkEnd w:id="0"/>
          </w:p>
          <w:p w14:paraId="30920C64" w14:textId="6DDD2E32" w:rsidR="0067436B" w:rsidRPr="0067436B" w:rsidRDefault="0067436B" w:rsidP="0067436B">
            <w:pPr>
              <w:rPr>
                <w:rFonts w:ascii="Verdana" w:hAnsi="Verdana" w:cs="Times New Roman"/>
                <w:sz w:val="20"/>
                <w:szCs w:val="20"/>
              </w:rPr>
            </w:pPr>
            <w:r w:rsidRPr="0067436B">
              <w:rPr>
                <w:rFonts w:ascii="Verdana" w:hAnsi="Verdana" w:cs="Times New Roman"/>
                <w:sz w:val="20"/>
                <w:szCs w:val="20"/>
              </w:rPr>
              <w:t>The Committee (or a sub set of it) can carry out country visits to evaluate the implementation of the treaty, assess the challenges and issue tailored recommend</w:t>
            </w:r>
            <w:r w:rsidR="00721C27">
              <w:rPr>
                <w:rFonts w:ascii="Verdana" w:hAnsi="Verdana" w:cs="Times New Roman"/>
                <w:sz w:val="20"/>
                <w:szCs w:val="20"/>
              </w:rPr>
              <w:t>ations with specific timeframes.</w:t>
            </w:r>
          </w:p>
          <w:p w14:paraId="6DF2334A" w14:textId="77777777" w:rsidR="0067436B" w:rsidRPr="0067436B" w:rsidRDefault="0067436B" w:rsidP="0067436B">
            <w:pPr>
              <w:rPr>
                <w:rFonts w:ascii="Verdana" w:hAnsi="Verdana" w:cs="Times New Roman"/>
                <w:sz w:val="20"/>
                <w:szCs w:val="20"/>
              </w:rPr>
            </w:pPr>
          </w:p>
          <w:p w14:paraId="7FA68B59" w14:textId="77777777" w:rsidR="0067436B" w:rsidRPr="0067436B" w:rsidRDefault="0067436B" w:rsidP="0067436B">
            <w:pPr>
              <w:rPr>
                <w:rFonts w:ascii="Verdana" w:hAnsi="Verdana" w:cs="Times New Roman"/>
                <w:sz w:val="20"/>
                <w:szCs w:val="20"/>
              </w:rPr>
            </w:pPr>
            <w:r w:rsidRPr="0067436B">
              <w:rPr>
                <w:rFonts w:ascii="Verdana" w:hAnsi="Verdana" w:cs="Times New Roman"/>
                <w:sz w:val="20"/>
                <w:szCs w:val="20"/>
              </w:rPr>
              <w:t>The Committee, among other functions, should be given the competency to receive and consider communications containing information about serious abuses of human rights caused or contributed to by business enterprises and, where a particularly serious, widespread or systematic problem seems evident, it may establish an inquiry with in-country fact finding and reporting with recommendations. The Committee should be given the possibility and resources to have recourse to external expertise and advisory services to carry out this mandate.</w:t>
            </w:r>
          </w:p>
          <w:p w14:paraId="333CE412" w14:textId="77777777" w:rsidR="0067436B" w:rsidRPr="0067436B" w:rsidRDefault="0067436B" w:rsidP="0067436B">
            <w:pPr>
              <w:rPr>
                <w:rFonts w:ascii="Verdana" w:hAnsi="Verdana" w:cs="Times New Roman"/>
                <w:sz w:val="20"/>
                <w:szCs w:val="20"/>
              </w:rPr>
            </w:pPr>
          </w:p>
          <w:p w14:paraId="4206616D" w14:textId="77777777" w:rsidR="0067436B" w:rsidRPr="0067436B" w:rsidRDefault="0067436B" w:rsidP="0067436B">
            <w:pPr>
              <w:rPr>
                <w:rFonts w:ascii="Verdana" w:hAnsi="Verdana" w:cs="Times New Roman"/>
                <w:sz w:val="20"/>
                <w:szCs w:val="20"/>
              </w:rPr>
            </w:pPr>
            <w:r w:rsidRPr="0067436B">
              <w:rPr>
                <w:rFonts w:ascii="Verdana" w:hAnsi="Verdana" w:cs="Times New Roman"/>
                <w:sz w:val="20"/>
                <w:szCs w:val="20"/>
              </w:rPr>
              <w:t>States must implement in good faith the findings and recommendations of the Committee and shall adopt the necessary measures to enforce them at the domestic level.</w:t>
            </w:r>
          </w:p>
          <w:p w14:paraId="09D4791A" w14:textId="77777777" w:rsidR="0067436B" w:rsidRPr="0067436B" w:rsidRDefault="0067436B" w:rsidP="0067436B">
            <w:pPr>
              <w:rPr>
                <w:rFonts w:ascii="Verdana" w:hAnsi="Verdana" w:cs="Times New Roman"/>
                <w:sz w:val="20"/>
                <w:szCs w:val="20"/>
              </w:rPr>
            </w:pPr>
          </w:p>
          <w:p w14:paraId="3736A081" w14:textId="77777777" w:rsidR="0067436B" w:rsidRPr="0067436B" w:rsidRDefault="0067436B" w:rsidP="0067436B">
            <w:pPr>
              <w:rPr>
                <w:rFonts w:ascii="Verdana" w:hAnsi="Verdana" w:cs="Times New Roman"/>
                <w:sz w:val="20"/>
                <w:szCs w:val="20"/>
              </w:rPr>
            </w:pPr>
          </w:p>
        </w:tc>
      </w:tr>
    </w:tbl>
    <w:p w14:paraId="49BBCC0E" w14:textId="77777777" w:rsidR="0067436B" w:rsidRPr="0067436B" w:rsidRDefault="0067436B" w:rsidP="0067436B">
      <w:pPr>
        <w:spacing w:after="200" w:line="276" w:lineRule="auto"/>
        <w:rPr>
          <w:rFonts w:ascii="Verdana" w:eastAsia="Calibri" w:hAnsi="Verdana" w:cs="Times New Roman"/>
          <w:sz w:val="20"/>
          <w:szCs w:val="20"/>
          <w:lang w:val="en-GB"/>
        </w:rPr>
      </w:pPr>
    </w:p>
    <w:p w14:paraId="4490137F" w14:textId="77777777" w:rsidR="001E0506" w:rsidRDefault="001E0506" w:rsidP="0067436B"/>
    <w:sectPr w:rsidR="001E0506" w:rsidSect="00EC6B50">
      <w:footnotePr>
        <w:numStart w:val="77"/>
      </w:foot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6D41D" w14:textId="77777777" w:rsidR="00512100" w:rsidRDefault="00512100" w:rsidP="0067436B">
      <w:r>
        <w:separator/>
      </w:r>
    </w:p>
  </w:endnote>
  <w:endnote w:type="continuationSeparator" w:id="0">
    <w:p w14:paraId="3A0369FF" w14:textId="77777777" w:rsidR="00512100" w:rsidRDefault="00512100" w:rsidP="0067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9E896" w14:textId="77777777" w:rsidR="00512100" w:rsidRDefault="00512100" w:rsidP="0067436B">
      <w:r>
        <w:separator/>
      </w:r>
    </w:p>
  </w:footnote>
  <w:footnote w:type="continuationSeparator" w:id="0">
    <w:p w14:paraId="16218E87" w14:textId="77777777" w:rsidR="00512100" w:rsidRDefault="00512100" w:rsidP="0067436B">
      <w:r>
        <w:continuationSeparator/>
      </w:r>
    </w:p>
  </w:footnote>
  <w:footnote w:id="1">
    <w:p w14:paraId="58D8966B" w14:textId="60714108" w:rsidR="0067436B" w:rsidRPr="00A336BB" w:rsidRDefault="009821BA" w:rsidP="0067436B">
      <w:pPr>
        <w:pStyle w:val="FootnoteText"/>
      </w:pPr>
      <w:r>
        <w:rPr>
          <w:rStyle w:val="FootnoteReference"/>
        </w:rPr>
        <w:footnoteRef/>
      </w:r>
      <w:r w:rsidR="0067436B" w:rsidRPr="001E4206">
        <w:rPr>
          <w:rFonts w:ascii="Verdana" w:hAnsi="Verdana"/>
          <w:sz w:val="18"/>
          <w:szCs w:val="18"/>
        </w:rPr>
        <w:t xml:space="preserve"> ICJ, Needs and options, Op. </w:t>
      </w:r>
      <w:proofErr w:type="spellStart"/>
      <w:r w:rsidR="0067436B" w:rsidRPr="001E4206">
        <w:rPr>
          <w:rFonts w:ascii="Verdana" w:hAnsi="Verdana"/>
          <w:sz w:val="18"/>
          <w:szCs w:val="18"/>
        </w:rPr>
        <w:t>cit</w:t>
      </w:r>
      <w:proofErr w:type="spellEnd"/>
      <w:r w:rsidR="0067436B" w:rsidRPr="001E4206">
        <w:rPr>
          <w:rFonts w:ascii="Verdana" w:hAnsi="Verdana"/>
          <w:sz w:val="18"/>
          <w:szCs w:val="18"/>
        </w:rPr>
        <w:t xml:space="preserve"> note 3, p. 37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76ABB"/>
    <w:multiLevelType w:val="hybridMultilevel"/>
    <w:tmpl w:val="BB16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Start w:val="77"/>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6B"/>
    <w:rsid w:val="001E0506"/>
    <w:rsid w:val="00512100"/>
    <w:rsid w:val="00551D3A"/>
    <w:rsid w:val="00666BE5"/>
    <w:rsid w:val="0067436B"/>
    <w:rsid w:val="00721C27"/>
    <w:rsid w:val="009821BA"/>
    <w:rsid w:val="00B54E90"/>
    <w:rsid w:val="00EB0FBB"/>
    <w:rsid w:val="00EC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5842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7436B"/>
  </w:style>
  <w:style w:type="character" w:customStyle="1" w:styleId="FootnoteTextChar">
    <w:name w:val="Footnote Text Char"/>
    <w:basedOn w:val="DefaultParagraphFont"/>
    <w:link w:val="FootnoteText"/>
    <w:uiPriority w:val="99"/>
    <w:rsid w:val="0067436B"/>
  </w:style>
  <w:style w:type="character" w:styleId="FootnoteReference">
    <w:name w:val="footnote reference"/>
    <w:aliases w:val="4_G"/>
    <w:basedOn w:val="DefaultParagraphFont"/>
    <w:uiPriority w:val="99"/>
    <w:unhideWhenUsed/>
    <w:rsid w:val="0067436B"/>
    <w:rPr>
      <w:vertAlign w:val="superscript"/>
    </w:rPr>
  </w:style>
  <w:style w:type="table" w:styleId="TableGrid">
    <w:name w:val="Table Grid"/>
    <w:basedOn w:val="TableNormal"/>
    <w:uiPriority w:val="59"/>
    <w:rsid w:val="0067436B"/>
    <w:rPr>
      <w:rFonts w:eastAsia="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7436B"/>
  </w:style>
  <w:style w:type="character" w:customStyle="1" w:styleId="FootnoteTextChar">
    <w:name w:val="Footnote Text Char"/>
    <w:basedOn w:val="DefaultParagraphFont"/>
    <w:link w:val="FootnoteText"/>
    <w:uiPriority w:val="99"/>
    <w:rsid w:val="0067436B"/>
  </w:style>
  <w:style w:type="character" w:styleId="FootnoteReference">
    <w:name w:val="footnote reference"/>
    <w:aliases w:val="4_G"/>
    <w:basedOn w:val="DefaultParagraphFont"/>
    <w:uiPriority w:val="99"/>
    <w:unhideWhenUsed/>
    <w:rsid w:val="0067436B"/>
    <w:rPr>
      <w:vertAlign w:val="superscript"/>
    </w:rPr>
  </w:style>
  <w:style w:type="table" w:styleId="TableGrid">
    <w:name w:val="Table Grid"/>
    <w:basedOn w:val="TableNormal"/>
    <w:uiPriority w:val="59"/>
    <w:rsid w:val="0067436B"/>
    <w:rPr>
      <w:rFonts w:eastAsia="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0BC821-0389-494A-A2BF-FC338E191FB1}"/>
</file>

<file path=customXml/itemProps2.xml><?xml version="1.0" encoding="utf-8"?>
<ds:datastoreItem xmlns:ds="http://schemas.openxmlformats.org/officeDocument/2006/customXml" ds:itemID="{431AB531-8A22-4DDF-AA09-F4E7A823E28D}"/>
</file>

<file path=customXml/itemProps3.xml><?xml version="1.0" encoding="utf-8"?>
<ds:datastoreItem xmlns:ds="http://schemas.openxmlformats.org/officeDocument/2006/customXml" ds:itemID="{0233A09E-F62C-424D-9DCC-F94C4A4D8BF2}"/>
</file>

<file path=docProps/app.xml><?xml version="1.0" encoding="utf-8"?>
<Properties xmlns="http://schemas.openxmlformats.org/officeDocument/2006/extended-properties" xmlns:vt="http://schemas.openxmlformats.org/officeDocument/2006/docPropsVTypes">
  <Template>Normal.dotm</Template>
  <TotalTime>17</TotalTime>
  <Pages>3</Pages>
  <Words>1063</Words>
  <Characters>6062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ICJ</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Carlos LOPEZ</cp:lastModifiedBy>
  <cp:revision>5</cp:revision>
  <dcterms:created xsi:type="dcterms:W3CDTF">2016-10-10T13:45:00Z</dcterms:created>
  <dcterms:modified xsi:type="dcterms:W3CDTF">2016-10-18T08:56:00Z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3786900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