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F3" w:rsidRDefault="00A476F3" w:rsidP="00A476F3">
      <w:pPr>
        <w:rPr>
          <w:rFonts w:cstheme="minorHAnsi"/>
          <w:sz w:val="32"/>
          <w:szCs w:val="32"/>
        </w:rPr>
      </w:pPr>
      <w:bookmarkStart w:id="0" w:name="_GoBack"/>
      <w:bookmarkEnd w:id="0"/>
      <w:r w:rsidRPr="00DE6E72">
        <w:rPr>
          <w:rFonts w:cstheme="minorHAnsi"/>
          <w:sz w:val="32"/>
          <w:szCs w:val="32"/>
        </w:rPr>
        <w:t xml:space="preserve">Harris </w:t>
      </w:r>
      <w:proofErr w:type="spellStart"/>
      <w:r w:rsidRPr="00DE6E72">
        <w:rPr>
          <w:rFonts w:cstheme="minorHAnsi"/>
          <w:sz w:val="32"/>
          <w:szCs w:val="32"/>
        </w:rPr>
        <w:t>Gleckman</w:t>
      </w:r>
      <w:proofErr w:type="spellEnd"/>
      <w:r w:rsidRPr="00DE6E72">
        <w:rPr>
          <w:rFonts w:cstheme="minorHAnsi"/>
          <w:sz w:val="32"/>
          <w:szCs w:val="32"/>
        </w:rPr>
        <w:t xml:space="preserve"> </w:t>
      </w:r>
    </w:p>
    <w:p w:rsidR="00A476F3" w:rsidRDefault="00A476F3" w:rsidP="00A476F3">
      <w:pPr>
        <w:rPr>
          <w:rFonts w:cstheme="minorHAnsi"/>
          <w:sz w:val="32"/>
          <w:szCs w:val="32"/>
        </w:rPr>
      </w:pPr>
      <w:proofErr w:type="spellStart"/>
      <w:r>
        <w:rPr>
          <w:rFonts w:cstheme="minorHAnsi"/>
          <w:sz w:val="32"/>
          <w:szCs w:val="32"/>
        </w:rPr>
        <w:t>Sr</w:t>
      </w:r>
      <w:proofErr w:type="spellEnd"/>
      <w:r>
        <w:rPr>
          <w:rFonts w:cstheme="minorHAnsi"/>
          <w:sz w:val="32"/>
          <w:szCs w:val="32"/>
        </w:rPr>
        <w:t xml:space="preserve"> Fellow, Center on Governance and Sustainability, UMass-Boston and</w:t>
      </w:r>
    </w:p>
    <w:p w:rsidR="00A476F3" w:rsidRPr="00DE6E72" w:rsidRDefault="00A476F3" w:rsidP="00A476F3">
      <w:pPr>
        <w:rPr>
          <w:rFonts w:cstheme="minorHAnsi"/>
          <w:sz w:val="32"/>
          <w:szCs w:val="32"/>
        </w:rPr>
      </w:pPr>
      <w:r>
        <w:rPr>
          <w:rFonts w:cstheme="minorHAnsi"/>
          <w:sz w:val="32"/>
          <w:szCs w:val="32"/>
        </w:rPr>
        <w:t>Principal, Benchmark Environmental Consulting, NY</w:t>
      </w:r>
    </w:p>
    <w:p w:rsidR="00A476F3" w:rsidRDefault="00A476F3" w:rsidP="00A476F3">
      <w:pPr>
        <w:rPr>
          <w:rFonts w:cstheme="minorHAnsi"/>
          <w:sz w:val="32"/>
          <w:szCs w:val="32"/>
        </w:rPr>
      </w:pPr>
    </w:p>
    <w:p w:rsidR="00A476F3" w:rsidRPr="00DE6E72" w:rsidRDefault="00A476F3" w:rsidP="00A476F3">
      <w:pPr>
        <w:rPr>
          <w:rFonts w:cstheme="minorHAnsi"/>
          <w:sz w:val="32"/>
          <w:szCs w:val="32"/>
        </w:rPr>
      </w:pPr>
      <w:r w:rsidRPr="00DE6E72">
        <w:rPr>
          <w:rFonts w:cstheme="minorHAnsi"/>
          <w:sz w:val="32"/>
          <w:szCs w:val="32"/>
        </w:rPr>
        <w:t>Panel on T</w:t>
      </w:r>
      <w:r>
        <w:rPr>
          <w:rFonts w:cstheme="minorHAnsi"/>
          <w:sz w:val="32"/>
          <w:szCs w:val="32"/>
        </w:rPr>
        <w:t>hursday morning</w:t>
      </w:r>
    </w:p>
    <w:p w:rsidR="00A476F3" w:rsidRPr="00DE6E72" w:rsidRDefault="00A476F3" w:rsidP="00A476F3">
      <w:pPr>
        <w:rPr>
          <w:rFonts w:cstheme="minorHAnsi"/>
          <w:sz w:val="32"/>
          <w:szCs w:val="32"/>
        </w:rPr>
      </w:pPr>
      <w:r w:rsidRPr="00DE6E72">
        <w:rPr>
          <w:rFonts w:cstheme="minorHAnsi"/>
          <w:sz w:val="32"/>
          <w:szCs w:val="32"/>
        </w:rPr>
        <w:t>Speaking notes</w:t>
      </w:r>
    </w:p>
    <w:p w:rsidR="00A476F3" w:rsidRDefault="00A476F3" w:rsidP="00A476F3">
      <w:pPr>
        <w:rPr>
          <w:rFonts w:cstheme="minorHAnsi"/>
          <w:sz w:val="32"/>
          <w:szCs w:val="32"/>
        </w:rPr>
      </w:pPr>
      <w:r>
        <w:rPr>
          <w:rFonts w:cstheme="minorHAnsi"/>
          <w:sz w:val="32"/>
          <w:szCs w:val="32"/>
        </w:rPr>
        <w:t>Check against delivery</w:t>
      </w:r>
    </w:p>
    <w:p w:rsidR="00A476F3" w:rsidRDefault="00B26F45" w:rsidP="00A476F3">
      <w:pPr>
        <w:rPr>
          <w:rFonts w:cstheme="minorHAnsi"/>
          <w:sz w:val="32"/>
          <w:szCs w:val="32"/>
        </w:rPr>
      </w:pPr>
      <w:r>
        <w:rPr>
          <w:rFonts w:cstheme="minorHAnsi"/>
          <w:sz w:val="32"/>
          <w:szCs w:val="32"/>
        </w:rPr>
        <w:t>Thank you for the invitation to participate in this panel today.</w:t>
      </w:r>
    </w:p>
    <w:p w:rsidR="00E277B1" w:rsidRDefault="00D3768B" w:rsidP="00A476F3">
      <w:pPr>
        <w:rPr>
          <w:rFonts w:cstheme="minorHAnsi"/>
          <w:sz w:val="32"/>
          <w:szCs w:val="32"/>
        </w:rPr>
      </w:pPr>
      <w:r>
        <w:rPr>
          <w:rFonts w:cstheme="minorHAnsi"/>
          <w:sz w:val="32"/>
          <w:szCs w:val="32"/>
        </w:rPr>
        <w:t>There will be t</w:t>
      </w:r>
      <w:r w:rsidR="00A476F3">
        <w:rPr>
          <w:rFonts w:cstheme="minorHAnsi"/>
          <w:sz w:val="32"/>
          <w:szCs w:val="32"/>
        </w:rPr>
        <w:t>hree points to my presentation this morning – first two findings of fact; second some comments on the structure of the Agreement;</w:t>
      </w:r>
      <w:r w:rsidR="00E277B1">
        <w:rPr>
          <w:rFonts w:cstheme="minorHAnsi"/>
          <w:sz w:val="32"/>
          <w:szCs w:val="32"/>
        </w:rPr>
        <w:t xml:space="preserve"> and</w:t>
      </w:r>
      <w:r w:rsidR="00A476F3">
        <w:rPr>
          <w:rFonts w:cstheme="minorHAnsi"/>
          <w:sz w:val="32"/>
          <w:szCs w:val="32"/>
        </w:rPr>
        <w:t xml:space="preserve"> third some reflections on special roles </w:t>
      </w:r>
      <w:r w:rsidR="00B26F45">
        <w:rPr>
          <w:rFonts w:cstheme="minorHAnsi"/>
          <w:sz w:val="32"/>
          <w:szCs w:val="32"/>
        </w:rPr>
        <w:t xml:space="preserve">of this future convention </w:t>
      </w:r>
    </w:p>
    <w:p w:rsidR="00A476F3" w:rsidRDefault="00A476F3" w:rsidP="00A476F3">
      <w:pPr>
        <w:rPr>
          <w:rFonts w:cstheme="minorHAnsi"/>
          <w:sz w:val="32"/>
          <w:szCs w:val="32"/>
        </w:rPr>
      </w:pPr>
      <w:r>
        <w:rPr>
          <w:rFonts w:cstheme="minorHAnsi"/>
          <w:sz w:val="32"/>
          <w:szCs w:val="32"/>
        </w:rPr>
        <w:t>Finding</w:t>
      </w:r>
      <w:r w:rsidR="00E277B1">
        <w:rPr>
          <w:rFonts w:cstheme="minorHAnsi"/>
          <w:sz w:val="32"/>
          <w:szCs w:val="32"/>
        </w:rPr>
        <w:t>s</w:t>
      </w:r>
      <w:r>
        <w:rPr>
          <w:rFonts w:cstheme="minorHAnsi"/>
          <w:sz w:val="32"/>
          <w:szCs w:val="32"/>
        </w:rPr>
        <w:t xml:space="preserve"> of fact</w:t>
      </w:r>
      <w:r w:rsidR="00E277B1">
        <w:rPr>
          <w:rFonts w:cstheme="minorHAnsi"/>
          <w:sz w:val="32"/>
          <w:szCs w:val="32"/>
        </w:rPr>
        <w:t xml:space="preserve"> - 1</w:t>
      </w:r>
    </w:p>
    <w:p w:rsidR="00A476F3" w:rsidRDefault="00A476F3" w:rsidP="00A476F3">
      <w:pPr>
        <w:rPr>
          <w:rFonts w:cstheme="minorHAnsi"/>
          <w:sz w:val="32"/>
          <w:szCs w:val="32"/>
        </w:rPr>
      </w:pPr>
      <w:r>
        <w:rPr>
          <w:rFonts w:cstheme="minorHAnsi"/>
          <w:sz w:val="32"/>
          <w:szCs w:val="32"/>
        </w:rPr>
        <w:tab/>
      </w:r>
      <w:r w:rsidR="00D3768B">
        <w:rPr>
          <w:rFonts w:cstheme="minorHAnsi"/>
          <w:sz w:val="32"/>
          <w:szCs w:val="32"/>
        </w:rPr>
        <w:t>We have h</w:t>
      </w:r>
      <w:r>
        <w:rPr>
          <w:rFonts w:cstheme="minorHAnsi"/>
          <w:sz w:val="32"/>
          <w:szCs w:val="32"/>
        </w:rPr>
        <w:t>eard a large number of unresolved HR abuse cases involving TNCs</w:t>
      </w:r>
    </w:p>
    <w:p w:rsidR="00A476F3" w:rsidRDefault="00A476F3" w:rsidP="00A476F3">
      <w:pPr>
        <w:rPr>
          <w:rFonts w:cstheme="minorHAnsi"/>
          <w:sz w:val="32"/>
          <w:szCs w:val="32"/>
        </w:rPr>
      </w:pPr>
      <w:r>
        <w:rPr>
          <w:rFonts w:cstheme="minorHAnsi"/>
          <w:sz w:val="32"/>
          <w:szCs w:val="32"/>
        </w:rPr>
        <w:tab/>
      </w:r>
      <w:r w:rsidR="00D3768B">
        <w:rPr>
          <w:rFonts w:cstheme="minorHAnsi"/>
          <w:sz w:val="32"/>
          <w:szCs w:val="32"/>
        </w:rPr>
        <w:t xml:space="preserve">Representatives of campaign have described </w:t>
      </w:r>
      <w:r>
        <w:rPr>
          <w:rFonts w:cstheme="minorHAnsi"/>
          <w:sz w:val="32"/>
          <w:szCs w:val="32"/>
        </w:rPr>
        <w:t>a large number of HR abuse cases that have not made headway in national or international courts</w:t>
      </w:r>
    </w:p>
    <w:p w:rsidR="00A476F3" w:rsidRDefault="00A476F3" w:rsidP="00A476F3">
      <w:pPr>
        <w:rPr>
          <w:rFonts w:cstheme="minorHAnsi"/>
          <w:sz w:val="32"/>
          <w:szCs w:val="32"/>
        </w:rPr>
      </w:pPr>
      <w:r>
        <w:rPr>
          <w:rFonts w:cstheme="minorHAnsi"/>
          <w:sz w:val="32"/>
          <w:szCs w:val="32"/>
        </w:rPr>
        <w:tab/>
      </w:r>
      <w:r w:rsidR="00D3768B">
        <w:rPr>
          <w:rFonts w:cstheme="minorHAnsi"/>
          <w:sz w:val="32"/>
          <w:szCs w:val="32"/>
        </w:rPr>
        <w:t>CSO spokesperson have presented cases where</w:t>
      </w:r>
      <w:r>
        <w:rPr>
          <w:rFonts w:cstheme="minorHAnsi"/>
          <w:sz w:val="32"/>
          <w:szCs w:val="32"/>
        </w:rPr>
        <w:t xml:space="preserve"> no one has found the appropriate court to apply for remedy</w:t>
      </w:r>
    </w:p>
    <w:p w:rsidR="00A476F3" w:rsidRDefault="00A476F3" w:rsidP="00A476F3">
      <w:pPr>
        <w:rPr>
          <w:rFonts w:cstheme="minorHAnsi"/>
          <w:sz w:val="32"/>
          <w:szCs w:val="32"/>
        </w:rPr>
      </w:pPr>
      <w:r>
        <w:rPr>
          <w:rFonts w:cstheme="minorHAnsi"/>
          <w:sz w:val="32"/>
          <w:szCs w:val="32"/>
        </w:rPr>
        <w:tab/>
      </w:r>
      <w:r w:rsidR="00D3768B">
        <w:rPr>
          <w:rFonts w:cstheme="minorHAnsi"/>
          <w:sz w:val="32"/>
          <w:szCs w:val="32"/>
        </w:rPr>
        <w:t xml:space="preserve">What has not been </w:t>
      </w:r>
      <w:r>
        <w:rPr>
          <w:rFonts w:cstheme="minorHAnsi"/>
          <w:sz w:val="32"/>
          <w:szCs w:val="32"/>
        </w:rPr>
        <w:t xml:space="preserve">heard of any claims that the Remedy component of the GP </w:t>
      </w:r>
      <w:r w:rsidR="00D3768B">
        <w:rPr>
          <w:rFonts w:cstheme="minorHAnsi"/>
          <w:sz w:val="32"/>
          <w:szCs w:val="32"/>
        </w:rPr>
        <w:t xml:space="preserve">is robust </w:t>
      </w:r>
      <w:proofErr w:type="gramStart"/>
      <w:r w:rsidR="00D3768B">
        <w:rPr>
          <w:rFonts w:cstheme="minorHAnsi"/>
          <w:sz w:val="32"/>
          <w:szCs w:val="32"/>
        </w:rPr>
        <w:t xml:space="preserve">and </w:t>
      </w:r>
      <w:r>
        <w:rPr>
          <w:rFonts w:cstheme="minorHAnsi"/>
          <w:sz w:val="32"/>
          <w:szCs w:val="32"/>
        </w:rPr>
        <w:t xml:space="preserve"> working</w:t>
      </w:r>
      <w:proofErr w:type="gramEnd"/>
    </w:p>
    <w:p w:rsidR="00A476F3" w:rsidRDefault="00A476F3" w:rsidP="00A476F3">
      <w:pPr>
        <w:rPr>
          <w:rFonts w:cstheme="minorHAnsi"/>
          <w:sz w:val="32"/>
          <w:szCs w:val="32"/>
        </w:rPr>
      </w:pPr>
      <w:r>
        <w:rPr>
          <w:rFonts w:cstheme="minorHAnsi"/>
          <w:sz w:val="32"/>
          <w:szCs w:val="32"/>
        </w:rPr>
        <w:lastRenderedPageBreak/>
        <w:tab/>
        <w:t xml:space="preserve">First statement of </w:t>
      </w:r>
      <w:proofErr w:type="gramStart"/>
      <w:r>
        <w:rPr>
          <w:rFonts w:cstheme="minorHAnsi"/>
          <w:sz w:val="32"/>
          <w:szCs w:val="32"/>
        </w:rPr>
        <w:t>fact :</w:t>
      </w:r>
      <w:proofErr w:type="gramEnd"/>
      <w:r>
        <w:rPr>
          <w:rFonts w:cstheme="minorHAnsi"/>
          <w:sz w:val="32"/>
          <w:szCs w:val="32"/>
        </w:rPr>
        <w:t xml:space="preserve"> the Remedy arm of the GP does not work adequately</w:t>
      </w:r>
    </w:p>
    <w:p w:rsidR="00A476F3" w:rsidRDefault="00A476F3" w:rsidP="00A476F3">
      <w:pPr>
        <w:rPr>
          <w:rFonts w:cstheme="minorHAnsi"/>
          <w:sz w:val="32"/>
          <w:szCs w:val="32"/>
        </w:rPr>
      </w:pPr>
    </w:p>
    <w:p w:rsidR="00A476F3" w:rsidRDefault="00A476F3" w:rsidP="00A476F3">
      <w:pPr>
        <w:rPr>
          <w:rFonts w:cstheme="minorHAnsi"/>
          <w:sz w:val="32"/>
          <w:szCs w:val="32"/>
        </w:rPr>
      </w:pPr>
      <w:r>
        <w:rPr>
          <w:rFonts w:cstheme="minorHAnsi"/>
          <w:sz w:val="32"/>
          <w:szCs w:val="32"/>
        </w:rPr>
        <w:t>Finding of Fact -2</w:t>
      </w:r>
    </w:p>
    <w:p w:rsidR="00A476F3" w:rsidRDefault="00A476F3" w:rsidP="00A476F3">
      <w:pPr>
        <w:rPr>
          <w:rFonts w:cstheme="minorHAnsi"/>
          <w:sz w:val="32"/>
          <w:szCs w:val="32"/>
        </w:rPr>
      </w:pPr>
      <w:r>
        <w:rPr>
          <w:rFonts w:cstheme="minorHAnsi"/>
          <w:sz w:val="32"/>
          <w:szCs w:val="32"/>
        </w:rPr>
        <w:tab/>
        <w:t xml:space="preserve">Some delegations feel </w:t>
      </w:r>
      <w:r w:rsidR="00B26F45">
        <w:rPr>
          <w:rFonts w:cstheme="minorHAnsi"/>
          <w:sz w:val="32"/>
          <w:szCs w:val="32"/>
        </w:rPr>
        <w:t xml:space="preserve">strongly </w:t>
      </w:r>
      <w:r>
        <w:rPr>
          <w:rFonts w:cstheme="minorHAnsi"/>
          <w:sz w:val="32"/>
          <w:szCs w:val="32"/>
        </w:rPr>
        <w:t>that the GP effectively addresses all relevant issues relating to TNCs and HR</w:t>
      </w:r>
      <w:r w:rsidR="00B26F45">
        <w:rPr>
          <w:rFonts w:cstheme="minorHAnsi"/>
          <w:sz w:val="32"/>
          <w:szCs w:val="32"/>
        </w:rPr>
        <w:t xml:space="preserve"> and that a legally </w:t>
      </w:r>
      <w:proofErr w:type="spellStart"/>
      <w:r w:rsidR="00B26F45">
        <w:rPr>
          <w:rFonts w:cstheme="minorHAnsi"/>
          <w:sz w:val="32"/>
          <w:szCs w:val="32"/>
        </w:rPr>
        <w:t>bindeing</w:t>
      </w:r>
      <w:proofErr w:type="spellEnd"/>
      <w:r w:rsidR="00B26F45">
        <w:rPr>
          <w:rFonts w:cstheme="minorHAnsi"/>
          <w:sz w:val="32"/>
          <w:szCs w:val="32"/>
        </w:rPr>
        <w:t xml:space="preserve"> agreement is not necessary</w:t>
      </w:r>
      <w:r w:rsidR="00D3768B">
        <w:rPr>
          <w:rFonts w:cstheme="minorHAnsi"/>
          <w:sz w:val="32"/>
          <w:szCs w:val="32"/>
        </w:rPr>
        <w:t>;</w:t>
      </w:r>
    </w:p>
    <w:p w:rsidR="00A476F3" w:rsidRDefault="00A476F3" w:rsidP="00A476F3">
      <w:pPr>
        <w:rPr>
          <w:rFonts w:cstheme="minorHAnsi"/>
          <w:sz w:val="32"/>
          <w:szCs w:val="32"/>
        </w:rPr>
      </w:pPr>
      <w:r>
        <w:rPr>
          <w:rFonts w:cstheme="minorHAnsi"/>
          <w:sz w:val="32"/>
          <w:szCs w:val="32"/>
        </w:rPr>
        <w:tab/>
        <w:t xml:space="preserve">Some delegations feel that the GP fails to provide a binding legal structure and </w:t>
      </w:r>
      <w:r w:rsidR="00D3768B">
        <w:rPr>
          <w:rFonts w:cstheme="minorHAnsi"/>
          <w:sz w:val="32"/>
          <w:szCs w:val="32"/>
        </w:rPr>
        <w:t xml:space="preserve">it </w:t>
      </w:r>
      <w:r>
        <w:rPr>
          <w:rFonts w:cstheme="minorHAnsi"/>
          <w:sz w:val="32"/>
          <w:szCs w:val="32"/>
        </w:rPr>
        <w:t>fails to provides an effective remedy system</w:t>
      </w:r>
      <w:r w:rsidR="00D3768B">
        <w:rPr>
          <w:rFonts w:cstheme="minorHAnsi"/>
          <w:sz w:val="32"/>
          <w:szCs w:val="32"/>
        </w:rPr>
        <w:t>;</w:t>
      </w:r>
    </w:p>
    <w:p w:rsidR="00A476F3" w:rsidRDefault="00A476F3" w:rsidP="00A476F3">
      <w:pPr>
        <w:rPr>
          <w:rFonts w:cstheme="minorHAnsi"/>
          <w:sz w:val="32"/>
          <w:szCs w:val="32"/>
        </w:rPr>
      </w:pPr>
      <w:r>
        <w:rPr>
          <w:rFonts w:cstheme="minorHAnsi"/>
          <w:sz w:val="32"/>
          <w:szCs w:val="32"/>
        </w:rPr>
        <w:tab/>
        <w:t>And some other delegations feel that GP is a sound global framework but that the remedy component needs to be strengthened</w:t>
      </w:r>
      <w:r w:rsidR="00D3768B">
        <w:rPr>
          <w:rFonts w:cstheme="minorHAnsi"/>
          <w:sz w:val="32"/>
          <w:szCs w:val="32"/>
        </w:rPr>
        <w:t>.</w:t>
      </w:r>
    </w:p>
    <w:p w:rsidR="00A476F3" w:rsidRDefault="00A476F3" w:rsidP="00A476F3">
      <w:pPr>
        <w:rPr>
          <w:rFonts w:cstheme="minorHAnsi"/>
          <w:sz w:val="32"/>
          <w:szCs w:val="32"/>
        </w:rPr>
      </w:pPr>
      <w:r>
        <w:rPr>
          <w:rFonts w:cstheme="minorHAnsi"/>
          <w:sz w:val="32"/>
          <w:szCs w:val="32"/>
        </w:rPr>
        <w:tab/>
      </w:r>
      <w:r w:rsidR="00B26F45">
        <w:rPr>
          <w:rFonts w:cstheme="minorHAnsi"/>
          <w:sz w:val="32"/>
          <w:szCs w:val="32"/>
        </w:rPr>
        <w:t xml:space="preserve">Give these facts it might be useful for the Governments to consider </w:t>
      </w:r>
      <w:r>
        <w:rPr>
          <w:rFonts w:cstheme="minorHAnsi"/>
          <w:sz w:val="32"/>
          <w:szCs w:val="32"/>
        </w:rPr>
        <w:t>borrow</w:t>
      </w:r>
      <w:r w:rsidR="00B26F45">
        <w:rPr>
          <w:rFonts w:cstheme="minorHAnsi"/>
          <w:sz w:val="32"/>
          <w:szCs w:val="32"/>
        </w:rPr>
        <w:t>ing</w:t>
      </w:r>
      <w:r>
        <w:rPr>
          <w:rFonts w:cstheme="minorHAnsi"/>
          <w:sz w:val="32"/>
          <w:szCs w:val="32"/>
        </w:rPr>
        <w:t xml:space="preserve"> from the WTO the practic</w:t>
      </w:r>
      <w:r w:rsidR="00D3768B">
        <w:rPr>
          <w:rFonts w:cstheme="minorHAnsi"/>
          <w:sz w:val="32"/>
          <w:szCs w:val="32"/>
        </w:rPr>
        <w:t>e</w:t>
      </w:r>
      <w:r>
        <w:rPr>
          <w:rFonts w:cstheme="minorHAnsi"/>
          <w:sz w:val="32"/>
          <w:szCs w:val="32"/>
        </w:rPr>
        <w:t xml:space="preserve"> of using </w:t>
      </w:r>
      <w:proofErr w:type="spellStart"/>
      <w:r>
        <w:rPr>
          <w:rFonts w:cstheme="minorHAnsi"/>
          <w:sz w:val="32"/>
          <w:szCs w:val="32"/>
        </w:rPr>
        <w:t>plurilateral</w:t>
      </w:r>
      <w:proofErr w:type="spellEnd"/>
      <w:r>
        <w:rPr>
          <w:rFonts w:cstheme="minorHAnsi"/>
          <w:sz w:val="32"/>
          <w:szCs w:val="32"/>
        </w:rPr>
        <w:t xml:space="preserve"> agreements for such situations. A </w:t>
      </w:r>
      <w:proofErr w:type="spellStart"/>
      <w:r>
        <w:rPr>
          <w:rFonts w:cstheme="minorHAnsi"/>
          <w:sz w:val="32"/>
          <w:szCs w:val="32"/>
        </w:rPr>
        <w:t>plurilateral</w:t>
      </w:r>
      <w:proofErr w:type="spellEnd"/>
      <w:r>
        <w:rPr>
          <w:rFonts w:cstheme="minorHAnsi"/>
          <w:sz w:val="32"/>
          <w:szCs w:val="32"/>
        </w:rPr>
        <w:t xml:space="preserve"> agreement between 50-90 countries which f</w:t>
      </w:r>
      <w:r w:rsidR="00D3768B">
        <w:rPr>
          <w:rFonts w:cstheme="minorHAnsi"/>
          <w:sz w:val="32"/>
          <w:szCs w:val="32"/>
        </w:rPr>
        <w:t>ill</w:t>
      </w:r>
      <w:r>
        <w:rPr>
          <w:rFonts w:cstheme="minorHAnsi"/>
          <w:sz w:val="32"/>
          <w:szCs w:val="32"/>
        </w:rPr>
        <w:t xml:space="preserve"> the need to strengthen international HR law, particularly with regard to effective measures for remedy, </w:t>
      </w:r>
      <w:r w:rsidR="00D3768B">
        <w:rPr>
          <w:rFonts w:cstheme="minorHAnsi"/>
          <w:sz w:val="32"/>
          <w:szCs w:val="32"/>
        </w:rPr>
        <w:t xml:space="preserve">and it </w:t>
      </w:r>
      <w:r>
        <w:rPr>
          <w:rFonts w:cstheme="minorHAnsi"/>
          <w:sz w:val="32"/>
          <w:szCs w:val="32"/>
        </w:rPr>
        <w:t xml:space="preserve">could work in a complementary fashion to the </w:t>
      </w:r>
      <w:r w:rsidR="00D3768B">
        <w:rPr>
          <w:rFonts w:cstheme="minorHAnsi"/>
          <w:sz w:val="32"/>
          <w:szCs w:val="32"/>
        </w:rPr>
        <w:t xml:space="preserve">third pillar of </w:t>
      </w:r>
      <w:r>
        <w:rPr>
          <w:rFonts w:cstheme="minorHAnsi"/>
          <w:sz w:val="32"/>
          <w:szCs w:val="32"/>
        </w:rPr>
        <w:t>GP. It would also establish in international law a basic international regime on TNCs and HR, one that could be expanded in member</w:t>
      </w:r>
      <w:r w:rsidR="00D3768B">
        <w:rPr>
          <w:rFonts w:cstheme="minorHAnsi"/>
          <w:sz w:val="32"/>
          <w:szCs w:val="32"/>
        </w:rPr>
        <w:t>ship</w:t>
      </w:r>
      <w:r>
        <w:rPr>
          <w:rFonts w:cstheme="minorHAnsi"/>
          <w:sz w:val="32"/>
          <w:szCs w:val="32"/>
        </w:rPr>
        <w:t xml:space="preserve"> and in scope over future years.</w:t>
      </w:r>
    </w:p>
    <w:p w:rsidR="007510E4" w:rsidRDefault="007510E4" w:rsidP="00A476F3">
      <w:pPr>
        <w:rPr>
          <w:rFonts w:cstheme="minorHAnsi"/>
          <w:sz w:val="32"/>
          <w:szCs w:val="32"/>
        </w:rPr>
      </w:pPr>
    </w:p>
    <w:p w:rsidR="007510E4" w:rsidRDefault="00E277B1" w:rsidP="00A476F3">
      <w:pPr>
        <w:rPr>
          <w:rFonts w:cstheme="minorHAnsi"/>
          <w:sz w:val="32"/>
          <w:szCs w:val="32"/>
        </w:rPr>
      </w:pPr>
      <w:r>
        <w:rPr>
          <w:rFonts w:cstheme="minorHAnsi"/>
          <w:sz w:val="32"/>
          <w:szCs w:val="32"/>
        </w:rPr>
        <w:t xml:space="preserve">2. </w:t>
      </w:r>
      <w:r w:rsidR="007510E4">
        <w:rPr>
          <w:rFonts w:cstheme="minorHAnsi"/>
          <w:sz w:val="32"/>
          <w:szCs w:val="32"/>
        </w:rPr>
        <w:t xml:space="preserve">Structure of </w:t>
      </w:r>
      <w:r w:rsidR="00B26F45">
        <w:rPr>
          <w:rFonts w:cstheme="minorHAnsi"/>
          <w:sz w:val="32"/>
          <w:szCs w:val="32"/>
        </w:rPr>
        <w:t xml:space="preserve">a Procedural </w:t>
      </w:r>
      <w:r w:rsidR="007510E4">
        <w:rPr>
          <w:rFonts w:cstheme="minorHAnsi"/>
          <w:sz w:val="32"/>
          <w:szCs w:val="32"/>
        </w:rPr>
        <w:t>Agreement</w:t>
      </w:r>
      <w:r w:rsidR="00B26F45">
        <w:rPr>
          <w:rFonts w:cstheme="minorHAnsi"/>
          <w:sz w:val="32"/>
          <w:szCs w:val="32"/>
        </w:rPr>
        <w:t xml:space="preserve"> to enhance the system for global remedies for abuses of human rights by TNCs</w:t>
      </w:r>
    </w:p>
    <w:p w:rsidR="00697D9B" w:rsidRDefault="00697D9B" w:rsidP="00A476F3">
      <w:pPr>
        <w:rPr>
          <w:rFonts w:cstheme="minorHAnsi"/>
          <w:sz w:val="32"/>
          <w:szCs w:val="32"/>
        </w:rPr>
      </w:pPr>
    </w:p>
    <w:p w:rsidR="00697D9B" w:rsidRDefault="00697D9B" w:rsidP="00A476F3">
      <w:pPr>
        <w:rPr>
          <w:rFonts w:cstheme="minorHAnsi"/>
          <w:sz w:val="32"/>
          <w:szCs w:val="32"/>
        </w:rPr>
      </w:pPr>
      <w:r>
        <w:rPr>
          <w:rFonts w:cstheme="minorHAnsi"/>
          <w:sz w:val="32"/>
          <w:szCs w:val="32"/>
        </w:rPr>
        <w:tab/>
        <w:t>First let me share a crucial component to the over-all structure, one that is borrowed this time from the Montreal Protocol on ozone protection.</w:t>
      </w:r>
    </w:p>
    <w:p w:rsidR="00CB23D7" w:rsidRDefault="00CB23D7" w:rsidP="00A476F3">
      <w:pPr>
        <w:rPr>
          <w:rFonts w:cstheme="minorHAnsi"/>
          <w:sz w:val="32"/>
          <w:szCs w:val="32"/>
        </w:rPr>
      </w:pPr>
      <w:r>
        <w:rPr>
          <w:rFonts w:cstheme="minorHAnsi"/>
          <w:sz w:val="32"/>
          <w:szCs w:val="32"/>
        </w:rPr>
        <w:tab/>
        <w:t>Overall structure</w:t>
      </w:r>
      <w:r w:rsidR="00697D9B">
        <w:rPr>
          <w:rFonts w:cstheme="minorHAnsi"/>
          <w:sz w:val="32"/>
          <w:szCs w:val="32"/>
        </w:rPr>
        <w:t xml:space="preserve"> could consider of (a) a group of g</w:t>
      </w:r>
      <w:r>
        <w:rPr>
          <w:rFonts w:cstheme="minorHAnsi"/>
          <w:sz w:val="32"/>
          <w:szCs w:val="32"/>
        </w:rPr>
        <w:t xml:space="preserve">eneral </w:t>
      </w:r>
      <w:r w:rsidR="00697D9B">
        <w:rPr>
          <w:rFonts w:cstheme="minorHAnsi"/>
          <w:sz w:val="32"/>
          <w:szCs w:val="32"/>
        </w:rPr>
        <w:t>p</w:t>
      </w:r>
      <w:r>
        <w:rPr>
          <w:rFonts w:cstheme="minorHAnsi"/>
          <w:sz w:val="32"/>
          <w:szCs w:val="32"/>
        </w:rPr>
        <w:t xml:space="preserve">rinciples on </w:t>
      </w:r>
      <w:r w:rsidR="00697D9B">
        <w:rPr>
          <w:rFonts w:cstheme="minorHAnsi"/>
          <w:sz w:val="32"/>
          <w:szCs w:val="32"/>
        </w:rPr>
        <w:t xml:space="preserve">human rights and a group of statements on the general responsibilities of TNCs in this period of globalization; (b) a group of articles on </w:t>
      </w:r>
      <w:r>
        <w:rPr>
          <w:rFonts w:cstheme="minorHAnsi"/>
          <w:sz w:val="32"/>
          <w:szCs w:val="32"/>
        </w:rPr>
        <w:tab/>
        <w:t>Procedural Matters</w:t>
      </w:r>
      <w:r w:rsidR="00697D9B">
        <w:rPr>
          <w:rFonts w:cstheme="minorHAnsi"/>
          <w:sz w:val="32"/>
          <w:szCs w:val="32"/>
        </w:rPr>
        <w:t xml:space="preserve">; and (c) an annex containing TNC-human rights statements. The annex, following the Montreal </w:t>
      </w:r>
      <w:proofErr w:type="gramStart"/>
      <w:r w:rsidR="00697D9B">
        <w:rPr>
          <w:rFonts w:cstheme="minorHAnsi"/>
          <w:sz w:val="32"/>
          <w:szCs w:val="32"/>
        </w:rPr>
        <w:t>Protocol  approach</w:t>
      </w:r>
      <w:proofErr w:type="gramEnd"/>
      <w:r w:rsidR="00697D9B">
        <w:rPr>
          <w:rFonts w:cstheme="minorHAnsi"/>
          <w:sz w:val="32"/>
          <w:szCs w:val="32"/>
        </w:rPr>
        <w:t>, can be expanded over time by the Conference of Parties as they clarify and define additional specific statements on the relationship of TNCs with each separate human right.</w:t>
      </w:r>
    </w:p>
    <w:p w:rsidR="00CB23D7" w:rsidRDefault="00697D9B" w:rsidP="00A476F3">
      <w:pPr>
        <w:rPr>
          <w:rFonts w:cstheme="minorHAnsi"/>
          <w:sz w:val="32"/>
          <w:szCs w:val="32"/>
        </w:rPr>
      </w:pPr>
      <w:r>
        <w:rPr>
          <w:rFonts w:cstheme="minorHAnsi"/>
          <w:sz w:val="32"/>
          <w:szCs w:val="32"/>
        </w:rPr>
        <w:t xml:space="preserve">A more </w:t>
      </w:r>
      <w:r w:rsidR="00CB23D7">
        <w:rPr>
          <w:rFonts w:cstheme="minorHAnsi"/>
          <w:sz w:val="32"/>
          <w:szCs w:val="32"/>
        </w:rPr>
        <w:t>detailed structure</w:t>
      </w:r>
      <w:r>
        <w:rPr>
          <w:rFonts w:cstheme="minorHAnsi"/>
          <w:sz w:val="32"/>
          <w:szCs w:val="32"/>
        </w:rPr>
        <w:t xml:space="preserve"> of this proposal for a convention with a central body of procedural arrangements and </w:t>
      </w:r>
      <w:proofErr w:type="spellStart"/>
      <w:r>
        <w:rPr>
          <w:rFonts w:cstheme="minorHAnsi"/>
          <w:sz w:val="32"/>
          <w:szCs w:val="32"/>
        </w:rPr>
        <w:t>a</w:t>
      </w:r>
      <w:proofErr w:type="spellEnd"/>
      <w:r>
        <w:rPr>
          <w:rFonts w:cstheme="minorHAnsi"/>
          <w:sz w:val="32"/>
          <w:szCs w:val="32"/>
        </w:rPr>
        <w:t xml:space="preserve"> annex with declarations on specific TNC-human right standards might look like the </w:t>
      </w:r>
      <w:proofErr w:type="gramStart"/>
      <w:r>
        <w:rPr>
          <w:rFonts w:cstheme="minorHAnsi"/>
          <w:sz w:val="32"/>
          <w:szCs w:val="32"/>
        </w:rPr>
        <w:t>following :</w:t>
      </w:r>
      <w:proofErr w:type="gramEnd"/>
    </w:p>
    <w:p w:rsidR="00CB23D7" w:rsidRDefault="00CB23D7" w:rsidP="00A476F3">
      <w:pPr>
        <w:rPr>
          <w:rFonts w:cstheme="minorHAnsi"/>
          <w:sz w:val="32"/>
          <w:szCs w:val="32"/>
        </w:rPr>
      </w:pPr>
    </w:p>
    <w:p w:rsidR="007510E4" w:rsidRPr="00CB23D7" w:rsidRDefault="007510E4" w:rsidP="00FE378E">
      <w:pPr>
        <w:pStyle w:val="ListParagraph"/>
        <w:numPr>
          <w:ilvl w:val="0"/>
          <w:numId w:val="3"/>
        </w:numPr>
        <w:rPr>
          <w:rFonts w:cstheme="minorHAnsi"/>
          <w:sz w:val="32"/>
          <w:szCs w:val="32"/>
        </w:rPr>
      </w:pPr>
      <w:r w:rsidRPr="00CB23D7">
        <w:rPr>
          <w:rFonts w:cstheme="minorHAnsi"/>
          <w:sz w:val="32"/>
          <w:szCs w:val="32"/>
        </w:rPr>
        <w:t>General Principles regarding HR</w:t>
      </w:r>
      <w:r w:rsidR="00D3768B" w:rsidRPr="00CB23D7">
        <w:rPr>
          <w:rFonts w:cstheme="minorHAnsi"/>
          <w:sz w:val="32"/>
          <w:szCs w:val="32"/>
        </w:rPr>
        <w:t>,</w:t>
      </w:r>
      <w:r w:rsidRPr="00CB23D7">
        <w:rPr>
          <w:rFonts w:cstheme="minorHAnsi"/>
          <w:sz w:val="32"/>
          <w:szCs w:val="32"/>
        </w:rPr>
        <w:t xml:space="preserve"> TNCs</w:t>
      </w:r>
      <w:r w:rsidR="00D3768B" w:rsidRPr="00CB23D7">
        <w:rPr>
          <w:rFonts w:cstheme="minorHAnsi"/>
          <w:sz w:val="32"/>
          <w:szCs w:val="32"/>
        </w:rPr>
        <w:t>, TNCs and HR and reference to GP</w:t>
      </w:r>
    </w:p>
    <w:p w:rsidR="00CB23D7" w:rsidRDefault="00CB23D7" w:rsidP="00FE378E">
      <w:pPr>
        <w:pStyle w:val="ListParagraph"/>
        <w:numPr>
          <w:ilvl w:val="0"/>
          <w:numId w:val="3"/>
        </w:numPr>
        <w:rPr>
          <w:rFonts w:cstheme="minorHAnsi"/>
          <w:sz w:val="32"/>
          <w:szCs w:val="32"/>
        </w:rPr>
      </w:pPr>
      <w:r>
        <w:rPr>
          <w:rFonts w:cstheme="minorHAnsi"/>
          <w:sz w:val="32"/>
          <w:szCs w:val="32"/>
        </w:rPr>
        <w:t>Definitions</w:t>
      </w:r>
    </w:p>
    <w:p w:rsidR="00CB23D7" w:rsidRDefault="00CB23D7" w:rsidP="00FE378E">
      <w:pPr>
        <w:pStyle w:val="ListParagraph"/>
        <w:numPr>
          <w:ilvl w:val="0"/>
          <w:numId w:val="3"/>
        </w:numPr>
        <w:rPr>
          <w:rFonts w:cstheme="minorHAnsi"/>
          <w:sz w:val="32"/>
          <w:szCs w:val="32"/>
        </w:rPr>
      </w:pPr>
      <w:r>
        <w:rPr>
          <w:rFonts w:cstheme="minorHAnsi"/>
          <w:sz w:val="32"/>
          <w:szCs w:val="32"/>
        </w:rPr>
        <w:t>Enhanced procedures along the investigation to outcome chain (e.g. multi-country investigation procedures … implementation of final court orders)</w:t>
      </w:r>
    </w:p>
    <w:p w:rsidR="00CB23D7" w:rsidRDefault="00CB23D7" w:rsidP="00FE378E">
      <w:pPr>
        <w:pStyle w:val="ListParagraph"/>
        <w:numPr>
          <w:ilvl w:val="0"/>
          <w:numId w:val="3"/>
        </w:numPr>
        <w:rPr>
          <w:rFonts w:cstheme="minorHAnsi"/>
          <w:sz w:val="32"/>
          <w:szCs w:val="32"/>
        </w:rPr>
      </w:pPr>
      <w:r>
        <w:rPr>
          <w:rFonts w:cstheme="minorHAnsi"/>
          <w:sz w:val="32"/>
          <w:szCs w:val="32"/>
        </w:rPr>
        <w:t xml:space="preserve">Removing barriers to effective processes (e.g. clarification of rules of liability, due diligence </w:t>
      </w:r>
      <w:proofErr w:type="spellStart"/>
      <w:r>
        <w:rPr>
          <w:rFonts w:cstheme="minorHAnsi"/>
          <w:sz w:val="32"/>
          <w:szCs w:val="32"/>
        </w:rPr>
        <w:t>etc</w:t>
      </w:r>
      <w:proofErr w:type="spellEnd"/>
      <w:r>
        <w:rPr>
          <w:rFonts w:cstheme="minorHAnsi"/>
          <w:sz w:val="32"/>
          <w:szCs w:val="32"/>
        </w:rPr>
        <w:t>)</w:t>
      </w:r>
    </w:p>
    <w:p w:rsidR="00CB23D7" w:rsidRDefault="00CB23D7" w:rsidP="00FE378E">
      <w:pPr>
        <w:pStyle w:val="ListParagraph"/>
        <w:numPr>
          <w:ilvl w:val="0"/>
          <w:numId w:val="3"/>
        </w:numPr>
        <w:rPr>
          <w:rFonts w:cstheme="minorHAnsi"/>
          <w:sz w:val="32"/>
          <w:szCs w:val="32"/>
        </w:rPr>
      </w:pPr>
      <w:r>
        <w:rPr>
          <w:rFonts w:cstheme="minorHAnsi"/>
          <w:sz w:val="32"/>
          <w:szCs w:val="32"/>
        </w:rPr>
        <w:t>Establishing functioning legal platforms</w:t>
      </w:r>
    </w:p>
    <w:p w:rsidR="00F07E97" w:rsidRPr="00CB23D7" w:rsidRDefault="00CB23D7" w:rsidP="00FE378E">
      <w:pPr>
        <w:pStyle w:val="ListParagraph"/>
        <w:numPr>
          <w:ilvl w:val="1"/>
          <w:numId w:val="3"/>
        </w:numPr>
        <w:rPr>
          <w:rFonts w:cstheme="minorHAnsi"/>
          <w:sz w:val="32"/>
          <w:szCs w:val="32"/>
        </w:rPr>
      </w:pPr>
      <w:r w:rsidRPr="00CB23D7">
        <w:rPr>
          <w:rFonts w:cstheme="minorHAnsi"/>
          <w:sz w:val="32"/>
          <w:szCs w:val="32"/>
        </w:rPr>
        <w:t xml:space="preserve">Support to </w:t>
      </w:r>
      <w:r w:rsidR="00F07E97" w:rsidRPr="00CB23D7">
        <w:rPr>
          <w:rFonts w:cstheme="minorHAnsi"/>
          <w:sz w:val="32"/>
          <w:szCs w:val="32"/>
        </w:rPr>
        <w:t xml:space="preserve"> national and sub-national legal systems</w:t>
      </w:r>
    </w:p>
    <w:p w:rsidR="00F07E97" w:rsidRPr="00DE6E72" w:rsidRDefault="00CB23D7" w:rsidP="00FE378E">
      <w:pPr>
        <w:pStyle w:val="ListParagraph"/>
        <w:numPr>
          <w:ilvl w:val="1"/>
          <w:numId w:val="3"/>
        </w:numPr>
        <w:rPr>
          <w:rFonts w:cstheme="minorHAnsi"/>
          <w:sz w:val="32"/>
          <w:szCs w:val="32"/>
        </w:rPr>
      </w:pPr>
      <w:r>
        <w:rPr>
          <w:rFonts w:cstheme="minorHAnsi"/>
          <w:sz w:val="32"/>
          <w:szCs w:val="32"/>
        </w:rPr>
        <w:t xml:space="preserve">The role and procedures for </w:t>
      </w:r>
      <w:r w:rsidR="00F07E97" w:rsidRPr="00DE6E72">
        <w:rPr>
          <w:rFonts w:cstheme="minorHAnsi"/>
          <w:sz w:val="32"/>
          <w:szCs w:val="32"/>
        </w:rPr>
        <w:t xml:space="preserve">international </w:t>
      </w:r>
      <w:r w:rsidR="00F07E97">
        <w:rPr>
          <w:rFonts w:cstheme="minorHAnsi"/>
          <w:sz w:val="32"/>
          <w:szCs w:val="32"/>
        </w:rPr>
        <w:t xml:space="preserve">or regional </w:t>
      </w:r>
      <w:r w:rsidR="00F07E97" w:rsidRPr="00DE6E72">
        <w:rPr>
          <w:rFonts w:cstheme="minorHAnsi"/>
          <w:sz w:val="32"/>
          <w:szCs w:val="32"/>
        </w:rPr>
        <w:t>ombudsperson</w:t>
      </w:r>
      <w:r>
        <w:rPr>
          <w:rFonts w:cstheme="minorHAnsi"/>
          <w:sz w:val="32"/>
          <w:szCs w:val="32"/>
        </w:rPr>
        <w:t xml:space="preserve">(s) </w:t>
      </w:r>
    </w:p>
    <w:p w:rsidR="00F07E97" w:rsidRDefault="00CB23D7" w:rsidP="00FE378E">
      <w:pPr>
        <w:pStyle w:val="ListParagraph"/>
        <w:numPr>
          <w:ilvl w:val="1"/>
          <w:numId w:val="3"/>
        </w:numPr>
        <w:rPr>
          <w:rFonts w:cstheme="minorHAnsi"/>
          <w:sz w:val="32"/>
          <w:szCs w:val="32"/>
        </w:rPr>
      </w:pPr>
      <w:r>
        <w:rPr>
          <w:rFonts w:cstheme="minorHAnsi"/>
          <w:sz w:val="32"/>
          <w:szCs w:val="32"/>
        </w:rPr>
        <w:t xml:space="preserve">The role and procedures for </w:t>
      </w:r>
      <w:r w:rsidR="00F07E97" w:rsidRPr="00CE1389">
        <w:rPr>
          <w:rFonts w:cstheme="minorHAnsi"/>
          <w:sz w:val="32"/>
          <w:szCs w:val="32"/>
        </w:rPr>
        <w:t xml:space="preserve"> extra-territorial application of law,</w:t>
      </w:r>
    </w:p>
    <w:p w:rsidR="00F07E97" w:rsidRPr="00CE1389" w:rsidRDefault="00CB23D7" w:rsidP="00FE378E">
      <w:pPr>
        <w:pStyle w:val="ListParagraph"/>
        <w:numPr>
          <w:ilvl w:val="1"/>
          <w:numId w:val="3"/>
        </w:numPr>
        <w:rPr>
          <w:rFonts w:cstheme="minorHAnsi"/>
          <w:sz w:val="32"/>
          <w:szCs w:val="32"/>
        </w:rPr>
      </w:pPr>
      <w:r>
        <w:rPr>
          <w:rFonts w:cstheme="minorHAnsi"/>
          <w:sz w:val="32"/>
          <w:szCs w:val="32"/>
        </w:rPr>
        <w:t>the</w:t>
      </w:r>
      <w:r w:rsidR="00F07E97" w:rsidRPr="00CE1389">
        <w:rPr>
          <w:rFonts w:cstheme="minorHAnsi"/>
          <w:sz w:val="32"/>
          <w:szCs w:val="32"/>
        </w:rPr>
        <w:t xml:space="preserve"> role</w:t>
      </w:r>
      <w:r>
        <w:rPr>
          <w:rFonts w:cstheme="minorHAnsi"/>
          <w:sz w:val="32"/>
          <w:szCs w:val="32"/>
        </w:rPr>
        <w:t xml:space="preserve"> and procedures for</w:t>
      </w:r>
      <w:r w:rsidR="00F07E97" w:rsidRPr="00CE1389">
        <w:rPr>
          <w:rFonts w:cstheme="minorHAnsi"/>
          <w:sz w:val="32"/>
          <w:szCs w:val="32"/>
        </w:rPr>
        <w:t xml:space="preserve"> international </w:t>
      </w:r>
      <w:r>
        <w:rPr>
          <w:rFonts w:cstheme="minorHAnsi"/>
          <w:sz w:val="32"/>
          <w:szCs w:val="32"/>
        </w:rPr>
        <w:t xml:space="preserve">or regional </w:t>
      </w:r>
      <w:r w:rsidR="00F07E97" w:rsidRPr="00CE1389">
        <w:rPr>
          <w:rFonts w:cstheme="minorHAnsi"/>
          <w:sz w:val="32"/>
          <w:szCs w:val="32"/>
        </w:rPr>
        <w:t>court</w:t>
      </w:r>
      <w:r>
        <w:rPr>
          <w:rFonts w:cstheme="minorHAnsi"/>
          <w:sz w:val="32"/>
          <w:szCs w:val="32"/>
        </w:rPr>
        <w:t>(s)</w:t>
      </w:r>
      <w:r w:rsidR="00F07E97" w:rsidRPr="00CE1389">
        <w:rPr>
          <w:rFonts w:cstheme="minorHAnsi"/>
          <w:sz w:val="32"/>
          <w:szCs w:val="32"/>
        </w:rPr>
        <w:t xml:space="preserve"> on TNCs and HR </w:t>
      </w:r>
    </w:p>
    <w:p w:rsidR="00F07E97" w:rsidRDefault="00CB23D7" w:rsidP="00FE378E">
      <w:pPr>
        <w:pStyle w:val="ListParagraph"/>
        <w:numPr>
          <w:ilvl w:val="1"/>
          <w:numId w:val="3"/>
        </w:numPr>
        <w:rPr>
          <w:rFonts w:cstheme="minorHAnsi"/>
          <w:sz w:val="32"/>
          <w:szCs w:val="32"/>
        </w:rPr>
      </w:pPr>
      <w:r>
        <w:rPr>
          <w:rFonts w:cstheme="minorHAnsi"/>
          <w:sz w:val="32"/>
          <w:szCs w:val="32"/>
        </w:rPr>
        <w:t xml:space="preserve">the function and operation of a </w:t>
      </w:r>
      <w:r w:rsidR="00F07E97">
        <w:rPr>
          <w:rFonts w:cstheme="minorHAnsi"/>
          <w:sz w:val="32"/>
          <w:szCs w:val="32"/>
        </w:rPr>
        <w:t xml:space="preserve"> register of all pending TNCs and HR cases </w:t>
      </w:r>
    </w:p>
    <w:p w:rsidR="00697D9B" w:rsidRPr="00DE6E72" w:rsidRDefault="00697D9B" w:rsidP="00697D9B">
      <w:pPr>
        <w:pStyle w:val="ListParagraph"/>
        <w:numPr>
          <w:ilvl w:val="0"/>
          <w:numId w:val="3"/>
        </w:numPr>
        <w:rPr>
          <w:rFonts w:cstheme="minorHAnsi"/>
          <w:sz w:val="32"/>
          <w:szCs w:val="32"/>
        </w:rPr>
      </w:pPr>
      <w:r>
        <w:rPr>
          <w:rFonts w:cstheme="minorHAnsi"/>
          <w:sz w:val="32"/>
          <w:szCs w:val="32"/>
        </w:rPr>
        <w:t>Prevention Methods (e.g. use of corporate human right due process, a public human rights impact statement)</w:t>
      </w:r>
    </w:p>
    <w:p w:rsidR="00D3768B" w:rsidRDefault="00D3768B" w:rsidP="00FE378E">
      <w:pPr>
        <w:pStyle w:val="ListParagraph"/>
        <w:numPr>
          <w:ilvl w:val="0"/>
          <w:numId w:val="3"/>
        </w:numPr>
        <w:rPr>
          <w:rFonts w:cstheme="minorHAnsi"/>
          <w:sz w:val="32"/>
          <w:szCs w:val="32"/>
        </w:rPr>
      </w:pPr>
      <w:r w:rsidRPr="00FE378E">
        <w:rPr>
          <w:rFonts w:cstheme="minorHAnsi"/>
          <w:sz w:val="32"/>
          <w:szCs w:val="32"/>
        </w:rPr>
        <w:t>Operational elements, the COP, and the relationship with other COPs and IGOs dealing with HR and TNC matters</w:t>
      </w:r>
    </w:p>
    <w:p w:rsidR="00697D9B" w:rsidRPr="00697D9B" w:rsidRDefault="00697D9B" w:rsidP="00697D9B">
      <w:pPr>
        <w:pStyle w:val="ListParagraph"/>
        <w:numPr>
          <w:ilvl w:val="1"/>
          <w:numId w:val="3"/>
        </w:numPr>
        <w:rPr>
          <w:rFonts w:cstheme="minorHAnsi"/>
          <w:sz w:val="32"/>
          <w:szCs w:val="32"/>
        </w:rPr>
      </w:pPr>
      <w:r w:rsidRPr="00697D9B">
        <w:rPr>
          <w:rFonts w:cstheme="minorHAnsi"/>
          <w:sz w:val="32"/>
          <w:szCs w:val="32"/>
        </w:rPr>
        <w:t xml:space="preserve">receive reports from Governments (normal practice), but also receive reports from CSO, TNCs, Judges, Prosecutors, and plaintiff lawyers, Special representatives, other COPS dealing with </w:t>
      </w:r>
      <w:proofErr w:type="spellStart"/>
      <w:r w:rsidRPr="00697D9B">
        <w:rPr>
          <w:rFonts w:cstheme="minorHAnsi"/>
          <w:sz w:val="32"/>
          <w:szCs w:val="32"/>
        </w:rPr>
        <w:t>TNCand</w:t>
      </w:r>
      <w:proofErr w:type="spellEnd"/>
      <w:r w:rsidRPr="00697D9B">
        <w:rPr>
          <w:rFonts w:cstheme="minorHAnsi"/>
          <w:sz w:val="32"/>
          <w:szCs w:val="32"/>
        </w:rPr>
        <w:t>/or HR</w:t>
      </w:r>
    </w:p>
    <w:p w:rsidR="00697D9B" w:rsidRPr="00697D9B" w:rsidRDefault="00697D9B" w:rsidP="00697D9B">
      <w:pPr>
        <w:pStyle w:val="ListParagraph"/>
        <w:numPr>
          <w:ilvl w:val="1"/>
          <w:numId w:val="3"/>
        </w:numPr>
        <w:rPr>
          <w:rFonts w:cstheme="minorHAnsi"/>
          <w:sz w:val="32"/>
          <w:szCs w:val="32"/>
        </w:rPr>
      </w:pPr>
      <w:r w:rsidRPr="00697D9B">
        <w:rPr>
          <w:rFonts w:cstheme="minorHAnsi"/>
          <w:sz w:val="32"/>
          <w:szCs w:val="32"/>
        </w:rPr>
        <w:t>review the registry of pending cases to look for patterns of issues that need further attention, patterns of cases that may be best combined, and issues that need additional research</w:t>
      </w:r>
    </w:p>
    <w:p w:rsidR="00697D9B" w:rsidRPr="00697D9B" w:rsidRDefault="00697D9B" w:rsidP="00697D9B">
      <w:pPr>
        <w:pStyle w:val="ListParagraph"/>
        <w:numPr>
          <w:ilvl w:val="1"/>
          <w:numId w:val="3"/>
        </w:numPr>
        <w:rPr>
          <w:rFonts w:cstheme="minorHAnsi"/>
          <w:sz w:val="32"/>
          <w:szCs w:val="32"/>
        </w:rPr>
      </w:pPr>
      <w:r w:rsidRPr="00697D9B">
        <w:rPr>
          <w:rFonts w:cstheme="minorHAnsi"/>
          <w:sz w:val="32"/>
          <w:szCs w:val="32"/>
        </w:rPr>
        <w:t>approve new standards on TNCs and specific human rights which will be  placed in the Annex</w:t>
      </w:r>
    </w:p>
    <w:p w:rsidR="00D3768B" w:rsidRPr="00FE378E" w:rsidRDefault="00FE378E" w:rsidP="00C15984">
      <w:pPr>
        <w:pStyle w:val="ListParagraph"/>
        <w:numPr>
          <w:ilvl w:val="0"/>
          <w:numId w:val="3"/>
        </w:numPr>
        <w:rPr>
          <w:rFonts w:cstheme="minorHAnsi"/>
          <w:sz w:val="32"/>
          <w:szCs w:val="32"/>
        </w:rPr>
      </w:pPr>
      <w:r>
        <w:rPr>
          <w:rFonts w:cstheme="minorHAnsi"/>
          <w:sz w:val="32"/>
          <w:szCs w:val="32"/>
        </w:rPr>
        <w:t xml:space="preserve"> </w:t>
      </w:r>
      <w:r w:rsidR="00D3768B" w:rsidRPr="00FE378E">
        <w:rPr>
          <w:rFonts w:cstheme="minorHAnsi"/>
          <w:sz w:val="32"/>
          <w:szCs w:val="32"/>
        </w:rPr>
        <w:t xml:space="preserve">Adoption and final provisions, including the primacy of human rights elements over other pre-existing </w:t>
      </w:r>
      <w:proofErr w:type="spellStart"/>
      <w:r w:rsidR="00D3768B" w:rsidRPr="00FE378E">
        <w:rPr>
          <w:rFonts w:cstheme="minorHAnsi"/>
          <w:sz w:val="32"/>
          <w:szCs w:val="32"/>
        </w:rPr>
        <w:t>intergovernmantal</w:t>
      </w:r>
      <w:proofErr w:type="spellEnd"/>
      <w:r w:rsidR="00D3768B" w:rsidRPr="00FE378E">
        <w:rPr>
          <w:rFonts w:cstheme="minorHAnsi"/>
          <w:sz w:val="32"/>
          <w:szCs w:val="32"/>
        </w:rPr>
        <w:t xml:space="preserve"> agreement</w:t>
      </w:r>
    </w:p>
    <w:p w:rsidR="00E277B1" w:rsidRDefault="00D3768B" w:rsidP="00A476F3">
      <w:pPr>
        <w:rPr>
          <w:rFonts w:cstheme="minorHAnsi"/>
          <w:sz w:val="32"/>
          <w:szCs w:val="32"/>
        </w:rPr>
      </w:pPr>
      <w:r>
        <w:rPr>
          <w:rFonts w:cstheme="minorHAnsi"/>
          <w:sz w:val="32"/>
          <w:szCs w:val="32"/>
        </w:rPr>
        <w:tab/>
      </w:r>
      <w:r w:rsidR="00E277B1">
        <w:rPr>
          <w:rFonts w:cstheme="minorHAnsi"/>
          <w:sz w:val="32"/>
          <w:szCs w:val="32"/>
        </w:rPr>
        <w:t xml:space="preserve">Annex </w:t>
      </w:r>
      <w:r w:rsidR="00214BCC">
        <w:rPr>
          <w:rFonts w:cstheme="minorHAnsi"/>
          <w:sz w:val="32"/>
          <w:szCs w:val="32"/>
        </w:rPr>
        <w:t>with s</w:t>
      </w:r>
      <w:r w:rsidR="00E277B1">
        <w:rPr>
          <w:rFonts w:cstheme="minorHAnsi"/>
          <w:sz w:val="32"/>
          <w:szCs w:val="32"/>
        </w:rPr>
        <w:t xml:space="preserve">pecific TNCs and HR </w:t>
      </w:r>
      <w:r>
        <w:rPr>
          <w:rFonts w:cstheme="minorHAnsi"/>
          <w:sz w:val="32"/>
          <w:szCs w:val="32"/>
        </w:rPr>
        <w:t xml:space="preserve">legal </w:t>
      </w:r>
      <w:r w:rsidR="00E277B1">
        <w:rPr>
          <w:rFonts w:cstheme="minorHAnsi"/>
          <w:sz w:val="32"/>
          <w:szCs w:val="32"/>
        </w:rPr>
        <w:t>statements</w:t>
      </w:r>
    </w:p>
    <w:p w:rsidR="00D3768B" w:rsidRDefault="00E277B1" w:rsidP="00A476F3">
      <w:pPr>
        <w:rPr>
          <w:rFonts w:cstheme="minorHAnsi"/>
          <w:sz w:val="32"/>
          <w:szCs w:val="32"/>
        </w:rPr>
      </w:pPr>
      <w:r>
        <w:rPr>
          <w:rFonts w:cstheme="minorHAnsi"/>
          <w:sz w:val="32"/>
          <w:szCs w:val="32"/>
        </w:rPr>
        <w:tab/>
      </w:r>
    </w:p>
    <w:p w:rsidR="00697D9B" w:rsidRDefault="00697D9B" w:rsidP="00A476F3">
      <w:pPr>
        <w:rPr>
          <w:rFonts w:cstheme="minorHAnsi"/>
          <w:sz w:val="32"/>
          <w:szCs w:val="32"/>
        </w:rPr>
      </w:pPr>
      <w:r>
        <w:rPr>
          <w:rFonts w:cstheme="minorHAnsi"/>
          <w:sz w:val="32"/>
          <w:szCs w:val="32"/>
        </w:rPr>
        <w:t>In conclusion</w:t>
      </w:r>
    </w:p>
    <w:p w:rsidR="00A476F3" w:rsidRDefault="00214BCC" w:rsidP="00A476F3">
      <w:pPr>
        <w:rPr>
          <w:rFonts w:cstheme="minorHAnsi"/>
          <w:sz w:val="32"/>
          <w:szCs w:val="32"/>
        </w:rPr>
      </w:pPr>
      <w:r>
        <w:rPr>
          <w:rFonts w:cstheme="minorHAnsi"/>
          <w:sz w:val="32"/>
          <w:szCs w:val="32"/>
        </w:rPr>
        <w:t xml:space="preserve">Most of us have had this </w:t>
      </w:r>
      <w:r w:rsidR="00472E97">
        <w:rPr>
          <w:rFonts w:cstheme="minorHAnsi"/>
          <w:sz w:val="32"/>
          <w:szCs w:val="32"/>
        </w:rPr>
        <w:t>week an extraordinary crash course in comparative international civil and criminal law. This body of laws and procedures in each country is the result of efforts by more powerful domestic actors to control significant sections of the communities in their countries AND the result of many political struggles. But in the end we have this history of laws and regulations as part of the normal reality in many countries. These laws and regulations can be used within countries to argue for redress of damages and to prosecute criminal matters. Another part of ‘normal national reality’ is that State has a managing, mediating, or corrective role in national economic markets.</w:t>
      </w:r>
    </w:p>
    <w:p w:rsidR="00472E97" w:rsidRDefault="00472E97">
      <w:pPr>
        <w:rPr>
          <w:rFonts w:cstheme="minorHAnsi"/>
          <w:sz w:val="32"/>
          <w:szCs w:val="32"/>
        </w:rPr>
      </w:pPr>
      <w:r>
        <w:rPr>
          <w:rFonts w:cstheme="minorHAnsi"/>
          <w:sz w:val="32"/>
          <w:szCs w:val="32"/>
        </w:rPr>
        <w:t xml:space="preserve">What has happened with globalization is that there is now a relative disappearance of national boundaries for the movement of capital, for the trade in technologies, and sale of products. But that the boundaries have remained rigid for the rule of law and the movement of people. The effort here is to create a cross boundary system of law, particularly for human right principles. </w:t>
      </w:r>
      <w:proofErr w:type="gramStart"/>
      <w:r>
        <w:rPr>
          <w:rFonts w:cstheme="minorHAnsi"/>
          <w:sz w:val="32"/>
          <w:szCs w:val="32"/>
        </w:rPr>
        <w:t>This in an important beginning to real the opportunity to redress abuses from the cross border movement of capital, technology, and products.</w:t>
      </w:r>
      <w:proofErr w:type="gramEnd"/>
      <w:r>
        <w:rPr>
          <w:rFonts w:cstheme="minorHAnsi"/>
          <w:sz w:val="32"/>
          <w:szCs w:val="32"/>
        </w:rPr>
        <w:t xml:space="preserve"> At the national level, we know it ‘normal’ for laws and courts to function </w:t>
      </w:r>
      <w:proofErr w:type="spellStart"/>
      <w:r>
        <w:rPr>
          <w:rFonts w:cstheme="minorHAnsi"/>
          <w:sz w:val="32"/>
          <w:szCs w:val="32"/>
        </w:rPr>
        <w:t>along side</w:t>
      </w:r>
      <w:proofErr w:type="spellEnd"/>
      <w:r>
        <w:rPr>
          <w:rFonts w:cstheme="minorHAnsi"/>
          <w:sz w:val="32"/>
          <w:szCs w:val="32"/>
        </w:rPr>
        <w:t xml:space="preserve"> the national market for capital, technology, and products. The effort here is to in ‘normal’ for the post WWII </w:t>
      </w:r>
      <w:proofErr w:type="spellStart"/>
      <w:r>
        <w:rPr>
          <w:rFonts w:cstheme="minorHAnsi"/>
          <w:sz w:val="32"/>
          <w:szCs w:val="32"/>
        </w:rPr>
        <w:t>globalizatied</w:t>
      </w:r>
      <w:proofErr w:type="spellEnd"/>
      <w:r>
        <w:rPr>
          <w:rFonts w:cstheme="minorHAnsi"/>
          <w:sz w:val="32"/>
          <w:szCs w:val="32"/>
        </w:rPr>
        <w:t xml:space="preserve"> realities – that’s all.</w:t>
      </w:r>
    </w:p>
    <w:p w:rsidR="00A476F3" w:rsidRDefault="00472E97">
      <w:r>
        <w:rPr>
          <w:rFonts w:cstheme="minorHAnsi"/>
          <w:sz w:val="32"/>
          <w:szCs w:val="32"/>
        </w:rPr>
        <w:t>Thank you.</w:t>
      </w:r>
      <w:r w:rsidR="00E277B1">
        <w:t xml:space="preserve"> </w:t>
      </w:r>
    </w:p>
    <w:sectPr w:rsidR="00A47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751"/>
    <w:multiLevelType w:val="hybridMultilevel"/>
    <w:tmpl w:val="FF6A1A16"/>
    <w:lvl w:ilvl="0" w:tplc="56D0CAB0">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A8B4F60"/>
    <w:multiLevelType w:val="hybridMultilevel"/>
    <w:tmpl w:val="69F8D294"/>
    <w:lvl w:ilvl="0" w:tplc="4FF60A9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EB276B"/>
    <w:multiLevelType w:val="hybridMultilevel"/>
    <w:tmpl w:val="E8EE7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F3"/>
    <w:rsid w:val="00214BCC"/>
    <w:rsid w:val="00472E97"/>
    <w:rsid w:val="00697D9B"/>
    <w:rsid w:val="007510E4"/>
    <w:rsid w:val="008C1232"/>
    <w:rsid w:val="009A3FE4"/>
    <w:rsid w:val="00A476F3"/>
    <w:rsid w:val="00B26F45"/>
    <w:rsid w:val="00C15984"/>
    <w:rsid w:val="00CB23D7"/>
    <w:rsid w:val="00D3768B"/>
    <w:rsid w:val="00DE5500"/>
    <w:rsid w:val="00E277B1"/>
    <w:rsid w:val="00EE7A51"/>
    <w:rsid w:val="00F07E97"/>
    <w:rsid w:val="00FE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08466-223B-4B46-857E-8948584C11F4}"/>
</file>

<file path=customXml/itemProps2.xml><?xml version="1.0" encoding="utf-8"?>
<ds:datastoreItem xmlns:ds="http://schemas.openxmlformats.org/officeDocument/2006/customXml" ds:itemID="{FDF43384-A886-4C33-B892-2C7B8E076F21}"/>
</file>

<file path=customXml/itemProps3.xml><?xml version="1.0" encoding="utf-8"?>
<ds:datastoreItem xmlns:ds="http://schemas.openxmlformats.org/officeDocument/2006/customXml" ds:itemID="{C731DA42-20E5-4D47-87A0-7A1494846579}"/>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dc:creator>
  <cp:lastModifiedBy>Harris</cp:lastModifiedBy>
  <cp:revision>2</cp:revision>
  <dcterms:created xsi:type="dcterms:W3CDTF">2016-10-29T07:13:00Z</dcterms:created>
  <dcterms:modified xsi:type="dcterms:W3CDTF">2016-10-29T07:13:00Z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