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F67" w:rsidRPr="00684F67" w:rsidRDefault="00684F67" w:rsidP="00684F67"/>
    <w:p w:rsidR="009A7988" w:rsidRDefault="009A7988" w:rsidP="00684F67">
      <w:pPr>
        <w:jc w:val="center"/>
        <w:rPr>
          <w:u w:val="single"/>
        </w:rPr>
      </w:pPr>
      <w:proofErr w:type="gramStart"/>
      <w:r>
        <w:rPr>
          <w:u w:val="single"/>
        </w:rPr>
        <w:t>OEIGWG on transnational corporations and other business enterprises with respect to human rights.</w:t>
      </w:r>
      <w:proofErr w:type="gramEnd"/>
      <w:r>
        <w:rPr>
          <w:u w:val="single"/>
        </w:rPr>
        <w:t xml:space="preserve"> 2</w:t>
      </w:r>
      <w:r w:rsidRPr="009A7988">
        <w:rPr>
          <w:u w:val="single"/>
          <w:vertAlign w:val="superscript"/>
        </w:rPr>
        <w:t>nd</w:t>
      </w:r>
      <w:r>
        <w:rPr>
          <w:u w:val="single"/>
        </w:rPr>
        <w:t xml:space="preserve"> session (24-28 October 2016) </w:t>
      </w:r>
    </w:p>
    <w:p w:rsidR="00684F67" w:rsidRDefault="00684F67" w:rsidP="00684F67">
      <w:pPr>
        <w:jc w:val="center"/>
        <w:rPr>
          <w:u w:val="single"/>
        </w:rPr>
      </w:pPr>
      <w:r w:rsidRPr="00684F67">
        <w:rPr>
          <w:u w:val="single"/>
        </w:rPr>
        <w:t>Panel VI: Lessons learned and challenges to access to remedy</w:t>
      </w:r>
    </w:p>
    <w:p w:rsidR="00684F67" w:rsidRPr="00684F67" w:rsidRDefault="00684F67" w:rsidP="00684F67">
      <w:pPr>
        <w:jc w:val="center"/>
        <w:rPr>
          <w:u w:val="single"/>
        </w:rPr>
      </w:pPr>
      <w:r>
        <w:rPr>
          <w:u w:val="single"/>
        </w:rPr>
        <w:t>Intervention by the Netherlands – check against delivery</w:t>
      </w:r>
    </w:p>
    <w:p w:rsidR="00522875" w:rsidRPr="009A7988" w:rsidRDefault="00522875" w:rsidP="00522875">
      <w:pPr>
        <w:spacing w:after="0"/>
        <w:rPr>
          <w:rFonts w:ascii="Calibri" w:eastAsia="Calibri" w:hAnsi="Calibri" w:cs="Times New Roman"/>
          <w:color w:val="1F497D"/>
          <w:sz w:val="30"/>
          <w:szCs w:val="30"/>
          <w:lang w:val="en-GB" w:eastAsia="nl-NL"/>
        </w:rPr>
      </w:pPr>
    </w:p>
    <w:p w:rsidR="00522875" w:rsidRPr="009A7988" w:rsidRDefault="00522875" w:rsidP="00522875">
      <w:pPr>
        <w:ind w:left="360" w:hanging="360"/>
        <w:rPr>
          <w:rFonts w:eastAsia="Calibri" w:cs="Times New Roman"/>
          <w:sz w:val="30"/>
          <w:szCs w:val="30"/>
        </w:rPr>
      </w:pPr>
      <w:r w:rsidRPr="009A7988">
        <w:rPr>
          <w:rFonts w:ascii="Symbol" w:eastAsia="Calibri" w:hAnsi="Symbol" w:cs="Times New Roman"/>
          <w:sz w:val="30"/>
          <w:szCs w:val="30"/>
        </w:rPr>
        <w:t></w:t>
      </w:r>
      <w:r w:rsidRPr="009A7988">
        <w:rPr>
          <w:rFonts w:ascii="Times New Roman" w:eastAsia="Calibri" w:hAnsi="Times New Roman" w:cs="Times New Roman"/>
          <w:sz w:val="30"/>
          <w:szCs w:val="30"/>
        </w:rPr>
        <w:t>   </w:t>
      </w:r>
      <w:r w:rsidR="009A7988" w:rsidRPr="009A7988">
        <w:rPr>
          <w:rFonts w:eastAsia="Calibri" w:cs="Times New Roman"/>
          <w:sz w:val="30"/>
          <w:szCs w:val="30"/>
        </w:rPr>
        <w:t xml:space="preserve">Thank you Mr Chair. Mr Chair, let me first of all state again that the Netherlands fully aligns itself with the </w:t>
      </w:r>
      <w:r w:rsidRPr="009A7988">
        <w:rPr>
          <w:rFonts w:eastAsia="Calibri" w:cs="Times New Roman"/>
          <w:sz w:val="30"/>
          <w:szCs w:val="30"/>
        </w:rPr>
        <w:t>statemen</w:t>
      </w:r>
      <w:r w:rsidR="009A7988" w:rsidRPr="009A7988">
        <w:rPr>
          <w:rFonts w:eastAsia="Calibri" w:cs="Times New Roman"/>
          <w:sz w:val="30"/>
          <w:szCs w:val="30"/>
        </w:rPr>
        <w:t>t</w:t>
      </w:r>
      <w:r w:rsidRPr="009A7988">
        <w:rPr>
          <w:rFonts w:eastAsia="Calibri" w:cs="Times New Roman"/>
          <w:sz w:val="30"/>
          <w:szCs w:val="30"/>
        </w:rPr>
        <w:t xml:space="preserve">s the EU has delivered throughout our deliberations this week. We add the following experiences in our national capacity. </w:t>
      </w:r>
    </w:p>
    <w:p w:rsidR="00522875" w:rsidRPr="009A7988" w:rsidRDefault="00522875" w:rsidP="00522875">
      <w:pPr>
        <w:ind w:left="360" w:hanging="360"/>
        <w:rPr>
          <w:rFonts w:eastAsia="Calibri" w:cs="Times New Roman"/>
          <w:sz w:val="30"/>
          <w:szCs w:val="30"/>
        </w:rPr>
      </w:pPr>
      <w:r w:rsidRPr="009A7988">
        <w:rPr>
          <w:rFonts w:ascii="Symbol" w:eastAsia="Calibri" w:hAnsi="Symbol" w:cs="Times New Roman"/>
          <w:sz w:val="30"/>
          <w:szCs w:val="30"/>
        </w:rPr>
        <w:t></w:t>
      </w:r>
      <w:r w:rsidRPr="009A7988">
        <w:rPr>
          <w:rFonts w:ascii="Times New Roman" w:eastAsia="Calibri" w:hAnsi="Times New Roman" w:cs="Times New Roman"/>
          <w:sz w:val="30"/>
          <w:szCs w:val="30"/>
        </w:rPr>
        <w:t xml:space="preserve">   </w:t>
      </w:r>
      <w:r w:rsidR="009A7988" w:rsidRPr="009A7988">
        <w:rPr>
          <w:rFonts w:eastAsia="Calibri" w:cs="Times New Roman"/>
          <w:sz w:val="30"/>
          <w:szCs w:val="30"/>
        </w:rPr>
        <w:t>Mr Chair, ac</w:t>
      </w:r>
      <w:r w:rsidRPr="009A7988">
        <w:rPr>
          <w:rFonts w:eastAsia="Calibri" w:cs="Times New Roman"/>
          <w:sz w:val="30"/>
          <w:szCs w:val="30"/>
        </w:rPr>
        <w:t>cess to remedy is the keystone of a functioning business and human rights framework. This third pillar of the Guiding Principles has not seen the progress</w:t>
      </w:r>
      <w:r w:rsidR="009A7988" w:rsidRPr="009A7988">
        <w:rPr>
          <w:rFonts w:eastAsia="Calibri" w:cs="Times New Roman"/>
          <w:sz w:val="30"/>
          <w:szCs w:val="30"/>
        </w:rPr>
        <w:t xml:space="preserve"> it needs and deserves; I do not </w:t>
      </w:r>
      <w:r w:rsidRPr="009A7988">
        <w:rPr>
          <w:rFonts w:eastAsia="Calibri" w:cs="Times New Roman"/>
          <w:sz w:val="30"/>
          <w:szCs w:val="30"/>
        </w:rPr>
        <w:t xml:space="preserve">think anybody in this room would argue with that. </w:t>
      </w:r>
    </w:p>
    <w:p w:rsidR="00522875" w:rsidRPr="009A7988" w:rsidRDefault="00522875" w:rsidP="00522875">
      <w:pPr>
        <w:ind w:left="360" w:hanging="360"/>
        <w:rPr>
          <w:rFonts w:eastAsia="Calibri" w:cs="Times New Roman"/>
          <w:sz w:val="30"/>
          <w:szCs w:val="30"/>
        </w:rPr>
      </w:pPr>
      <w:r w:rsidRPr="009A7988">
        <w:rPr>
          <w:rFonts w:ascii="Symbol" w:eastAsia="Calibri" w:hAnsi="Symbol" w:cs="Times New Roman"/>
          <w:sz w:val="30"/>
          <w:szCs w:val="30"/>
        </w:rPr>
        <w:t></w:t>
      </w:r>
      <w:r w:rsidRPr="009A7988">
        <w:rPr>
          <w:rFonts w:ascii="Times New Roman" w:eastAsia="Calibri" w:hAnsi="Times New Roman" w:cs="Times New Roman"/>
          <w:sz w:val="30"/>
          <w:szCs w:val="30"/>
        </w:rPr>
        <w:t>   </w:t>
      </w:r>
      <w:r w:rsidR="009A7988" w:rsidRPr="009A7988">
        <w:rPr>
          <w:rFonts w:eastAsia="Calibri" w:cs="Times New Roman"/>
          <w:sz w:val="30"/>
          <w:szCs w:val="30"/>
        </w:rPr>
        <w:t xml:space="preserve">This is why the Netherlands has used its </w:t>
      </w:r>
      <w:r w:rsidRPr="009A7988">
        <w:rPr>
          <w:rFonts w:eastAsia="Calibri" w:cs="Times New Roman"/>
          <w:sz w:val="30"/>
          <w:szCs w:val="30"/>
        </w:rPr>
        <w:t xml:space="preserve">Presidency of the </w:t>
      </w:r>
      <w:r w:rsidR="009A7988" w:rsidRPr="009A7988">
        <w:rPr>
          <w:rFonts w:eastAsia="Calibri" w:cs="Times New Roman"/>
          <w:sz w:val="30"/>
          <w:szCs w:val="30"/>
        </w:rPr>
        <w:t xml:space="preserve">Council of the </w:t>
      </w:r>
      <w:r w:rsidRPr="009A7988">
        <w:rPr>
          <w:rFonts w:eastAsia="Calibri" w:cs="Times New Roman"/>
          <w:sz w:val="30"/>
          <w:szCs w:val="30"/>
        </w:rPr>
        <w:t>European Union</w:t>
      </w:r>
      <w:r w:rsidR="009A7988" w:rsidRPr="009A7988">
        <w:rPr>
          <w:rFonts w:eastAsia="Calibri" w:cs="Times New Roman"/>
          <w:sz w:val="30"/>
          <w:szCs w:val="30"/>
        </w:rPr>
        <w:t>, in the first half of this year,</w:t>
      </w:r>
      <w:r w:rsidRPr="009A7988">
        <w:rPr>
          <w:rFonts w:eastAsia="Calibri" w:cs="Times New Roman"/>
          <w:sz w:val="30"/>
          <w:szCs w:val="30"/>
        </w:rPr>
        <w:t xml:space="preserve"> to push, in particular, the issue of access to remedy. This </w:t>
      </w:r>
      <w:r w:rsidR="009A7988" w:rsidRPr="009A7988">
        <w:rPr>
          <w:rFonts w:eastAsia="Calibri" w:cs="Times New Roman"/>
          <w:sz w:val="30"/>
          <w:szCs w:val="30"/>
        </w:rPr>
        <w:t xml:space="preserve">effort </w:t>
      </w:r>
      <w:r w:rsidRPr="009A7988">
        <w:rPr>
          <w:rFonts w:eastAsia="Calibri" w:cs="Times New Roman"/>
          <w:sz w:val="30"/>
          <w:szCs w:val="30"/>
        </w:rPr>
        <w:t>resulted in a clear focus in</w:t>
      </w:r>
      <w:r w:rsidR="009A7988" w:rsidRPr="009A7988">
        <w:rPr>
          <w:rFonts w:eastAsia="Calibri" w:cs="Times New Roman"/>
          <w:sz w:val="30"/>
          <w:szCs w:val="30"/>
        </w:rPr>
        <w:t xml:space="preserve"> the EU Council Conclusions which have been already mentioned, including the </w:t>
      </w:r>
      <w:r w:rsidRPr="009A7988">
        <w:rPr>
          <w:rFonts w:eastAsia="Calibri" w:cs="Times New Roman"/>
          <w:sz w:val="30"/>
          <w:szCs w:val="30"/>
        </w:rPr>
        <w:t xml:space="preserve">commitment to explore strengthening access to remedy through EU level legislation. </w:t>
      </w:r>
    </w:p>
    <w:p w:rsidR="00522875" w:rsidRPr="009A7988" w:rsidRDefault="00522875" w:rsidP="00522875">
      <w:pPr>
        <w:ind w:left="360" w:hanging="360"/>
        <w:rPr>
          <w:rFonts w:eastAsia="Calibri" w:cs="Times New Roman"/>
          <w:sz w:val="30"/>
          <w:szCs w:val="30"/>
        </w:rPr>
      </w:pPr>
      <w:r w:rsidRPr="009A7988">
        <w:rPr>
          <w:rFonts w:ascii="Symbol" w:eastAsia="Calibri" w:hAnsi="Symbol" w:cs="Times New Roman"/>
          <w:sz w:val="30"/>
          <w:szCs w:val="30"/>
        </w:rPr>
        <w:t></w:t>
      </w:r>
      <w:r w:rsidRPr="009A7988">
        <w:rPr>
          <w:rFonts w:ascii="Times New Roman" w:eastAsia="Calibri" w:hAnsi="Times New Roman" w:cs="Times New Roman"/>
          <w:sz w:val="30"/>
          <w:szCs w:val="30"/>
        </w:rPr>
        <w:t>   </w:t>
      </w:r>
      <w:r w:rsidRPr="009A7988">
        <w:rPr>
          <w:rFonts w:eastAsia="Calibri" w:cs="Times New Roman"/>
          <w:sz w:val="30"/>
          <w:szCs w:val="30"/>
        </w:rPr>
        <w:t>The Netherlands also chaired the successful negotiations on the new Council of Europe r</w:t>
      </w:r>
      <w:r w:rsidR="009A7988" w:rsidRPr="009A7988">
        <w:rPr>
          <w:rFonts w:eastAsia="Calibri" w:cs="Times New Roman"/>
          <w:sz w:val="30"/>
          <w:szCs w:val="30"/>
        </w:rPr>
        <w:t>ecommendation on business and human rights</w:t>
      </w:r>
      <w:r w:rsidRPr="009A7988">
        <w:rPr>
          <w:rFonts w:eastAsia="Calibri" w:cs="Times New Roman"/>
          <w:sz w:val="30"/>
          <w:szCs w:val="30"/>
        </w:rPr>
        <w:t>, which contains very specific pointers on strengthening access to remedy through criminal, civil,</w:t>
      </w:r>
      <w:r w:rsidR="009A7988" w:rsidRPr="009A7988">
        <w:rPr>
          <w:rFonts w:eastAsia="Calibri" w:cs="Times New Roman"/>
          <w:sz w:val="30"/>
          <w:szCs w:val="30"/>
        </w:rPr>
        <w:t xml:space="preserve"> and administrative law. The Netherlands also </w:t>
      </w:r>
      <w:r w:rsidRPr="009A7988">
        <w:rPr>
          <w:rFonts w:eastAsia="Calibri" w:cs="Times New Roman"/>
          <w:sz w:val="30"/>
          <w:szCs w:val="30"/>
        </w:rPr>
        <w:t>fina</w:t>
      </w:r>
      <w:r w:rsidR="009A7988" w:rsidRPr="009A7988">
        <w:rPr>
          <w:rFonts w:eastAsia="Calibri" w:cs="Times New Roman"/>
          <w:sz w:val="30"/>
          <w:szCs w:val="30"/>
        </w:rPr>
        <w:t xml:space="preserve">ncially supported the </w:t>
      </w:r>
      <w:r w:rsidRPr="009A7988">
        <w:rPr>
          <w:rFonts w:eastAsia="Calibri" w:cs="Times New Roman"/>
          <w:sz w:val="30"/>
          <w:szCs w:val="30"/>
        </w:rPr>
        <w:t xml:space="preserve">excellent study </w:t>
      </w:r>
      <w:r w:rsidR="009A7988" w:rsidRPr="009A7988">
        <w:rPr>
          <w:rFonts w:eastAsia="Calibri" w:cs="Times New Roman"/>
          <w:sz w:val="30"/>
          <w:szCs w:val="30"/>
        </w:rPr>
        <w:t xml:space="preserve">of the OHCHR on accountability and remedy, which was presented yesterday. </w:t>
      </w:r>
    </w:p>
    <w:p w:rsidR="00522875" w:rsidRPr="009A7988" w:rsidRDefault="00522875" w:rsidP="00522875">
      <w:pPr>
        <w:ind w:left="360" w:hanging="360"/>
        <w:rPr>
          <w:rFonts w:eastAsia="Calibri" w:cs="Times New Roman"/>
          <w:sz w:val="30"/>
          <w:szCs w:val="30"/>
        </w:rPr>
      </w:pPr>
      <w:r w:rsidRPr="009A7988">
        <w:rPr>
          <w:rFonts w:ascii="Symbol" w:eastAsia="Calibri" w:hAnsi="Symbol" w:cs="Times New Roman"/>
          <w:sz w:val="30"/>
          <w:szCs w:val="30"/>
        </w:rPr>
        <w:t></w:t>
      </w:r>
      <w:r w:rsidRPr="009A7988">
        <w:rPr>
          <w:rFonts w:ascii="Times New Roman" w:eastAsia="Calibri" w:hAnsi="Times New Roman" w:cs="Times New Roman"/>
          <w:sz w:val="30"/>
          <w:szCs w:val="30"/>
        </w:rPr>
        <w:t>   </w:t>
      </w:r>
      <w:r w:rsidRPr="009A7988">
        <w:rPr>
          <w:rFonts w:eastAsia="Calibri" w:cs="Times New Roman"/>
          <w:sz w:val="30"/>
          <w:szCs w:val="30"/>
        </w:rPr>
        <w:t>The avenues for non-judicial remedy should not be</w:t>
      </w:r>
      <w:r w:rsidR="009A7988" w:rsidRPr="009A7988">
        <w:rPr>
          <w:rFonts w:eastAsia="Calibri" w:cs="Times New Roman"/>
          <w:sz w:val="30"/>
          <w:szCs w:val="30"/>
        </w:rPr>
        <w:t xml:space="preserve"> neglected, which is why the Netherlands supports a</w:t>
      </w:r>
      <w:r w:rsidRPr="009A7988">
        <w:rPr>
          <w:rFonts w:eastAsia="Calibri" w:cs="Times New Roman"/>
          <w:sz w:val="30"/>
          <w:szCs w:val="30"/>
        </w:rPr>
        <w:t xml:space="preserve"> project </w:t>
      </w:r>
      <w:r w:rsidRPr="009A7988">
        <w:rPr>
          <w:rFonts w:eastAsia="Calibri" w:cs="Times New Roman"/>
          <w:sz w:val="30"/>
          <w:szCs w:val="30"/>
        </w:rPr>
        <w:lastRenderedPageBreak/>
        <w:t xml:space="preserve">geared towards improving effectiveness of the OECD National Contact Points. </w:t>
      </w:r>
    </w:p>
    <w:p w:rsidR="00522875" w:rsidRPr="009A7988" w:rsidRDefault="00522875" w:rsidP="00522875">
      <w:pPr>
        <w:ind w:left="360" w:hanging="360"/>
        <w:rPr>
          <w:rFonts w:eastAsia="Calibri" w:cs="Times New Roman"/>
          <w:sz w:val="30"/>
          <w:szCs w:val="30"/>
        </w:rPr>
      </w:pPr>
      <w:r w:rsidRPr="009A7988">
        <w:rPr>
          <w:rFonts w:ascii="Symbol" w:eastAsia="Calibri" w:hAnsi="Symbol" w:cs="Times New Roman"/>
          <w:sz w:val="30"/>
          <w:szCs w:val="30"/>
        </w:rPr>
        <w:t></w:t>
      </w:r>
      <w:r w:rsidRPr="009A7988">
        <w:rPr>
          <w:rFonts w:ascii="Times New Roman" w:eastAsia="Calibri" w:hAnsi="Times New Roman" w:cs="Times New Roman"/>
          <w:sz w:val="30"/>
          <w:szCs w:val="30"/>
        </w:rPr>
        <w:t>   </w:t>
      </w:r>
      <w:proofErr w:type="gramStart"/>
      <w:r w:rsidRPr="009A7988">
        <w:rPr>
          <w:rFonts w:eastAsia="Calibri" w:cs="Times New Roman"/>
          <w:sz w:val="30"/>
          <w:szCs w:val="30"/>
        </w:rPr>
        <w:t>At</w:t>
      </w:r>
      <w:proofErr w:type="gramEnd"/>
      <w:r w:rsidRPr="009A7988">
        <w:rPr>
          <w:rFonts w:eastAsia="Calibri" w:cs="Times New Roman"/>
          <w:sz w:val="30"/>
          <w:szCs w:val="30"/>
        </w:rPr>
        <w:t xml:space="preserve"> the same time,</w:t>
      </w:r>
      <w:r w:rsidR="009A7988" w:rsidRPr="009A7988">
        <w:rPr>
          <w:rFonts w:eastAsia="Calibri" w:cs="Times New Roman"/>
          <w:sz w:val="30"/>
          <w:szCs w:val="30"/>
        </w:rPr>
        <w:t xml:space="preserve"> Mr Chair,</w:t>
      </w:r>
      <w:r w:rsidRPr="009A7988">
        <w:rPr>
          <w:rFonts w:eastAsia="Calibri" w:cs="Times New Roman"/>
          <w:sz w:val="30"/>
          <w:szCs w:val="30"/>
        </w:rPr>
        <w:t xml:space="preserve"> we should recognise that this may not be enough. We are convinced that Dutch companies want to avoid abusing human rights at all costs. But even with the best intentions</w:t>
      </w:r>
      <w:r w:rsidR="009A7988" w:rsidRPr="009A7988">
        <w:rPr>
          <w:rFonts w:eastAsia="Calibri" w:cs="Times New Roman"/>
          <w:sz w:val="30"/>
          <w:szCs w:val="30"/>
        </w:rPr>
        <w:t xml:space="preserve"> in the world, things can</w:t>
      </w:r>
      <w:r w:rsidRPr="009A7988">
        <w:rPr>
          <w:rFonts w:eastAsia="Calibri" w:cs="Times New Roman"/>
          <w:sz w:val="30"/>
          <w:szCs w:val="30"/>
        </w:rPr>
        <w:t xml:space="preserve"> go wrong. And when they do, victims of business-related human rights abuse need, and </w:t>
      </w:r>
      <w:proofErr w:type="gramStart"/>
      <w:r w:rsidRPr="009A7988">
        <w:rPr>
          <w:rFonts w:eastAsia="Calibri" w:cs="Times New Roman"/>
          <w:sz w:val="30"/>
          <w:szCs w:val="30"/>
        </w:rPr>
        <w:t>deserve,</w:t>
      </w:r>
      <w:proofErr w:type="gramEnd"/>
      <w:r w:rsidRPr="009A7988">
        <w:rPr>
          <w:rFonts w:eastAsia="Calibri" w:cs="Times New Roman"/>
          <w:sz w:val="30"/>
          <w:szCs w:val="30"/>
        </w:rPr>
        <w:t xml:space="preserve"> access to remedy.</w:t>
      </w:r>
    </w:p>
    <w:p w:rsidR="00522875" w:rsidRPr="009A7988" w:rsidRDefault="00522875" w:rsidP="00522875">
      <w:pPr>
        <w:ind w:left="360" w:hanging="360"/>
        <w:rPr>
          <w:rFonts w:eastAsia="Calibri" w:cs="Times New Roman"/>
          <w:sz w:val="30"/>
          <w:szCs w:val="30"/>
        </w:rPr>
      </w:pPr>
      <w:r w:rsidRPr="009A7988">
        <w:rPr>
          <w:rFonts w:ascii="Symbol" w:eastAsia="Calibri" w:hAnsi="Symbol" w:cs="Times New Roman"/>
          <w:sz w:val="30"/>
          <w:szCs w:val="30"/>
        </w:rPr>
        <w:t></w:t>
      </w:r>
      <w:r w:rsidRPr="009A7988">
        <w:rPr>
          <w:rFonts w:ascii="Times New Roman" w:eastAsia="Calibri" w:hAnsi="Times New Roman" w:cs="Times New Roman"/>
          <w:sz w:val="30"/>
          <w:szCs w:val="30"/>
        </w:rPr>
        <w:t>   </w:t>
      </w:r>
      <w:proofErr w:type="gramStart"/>
      <w:r w:rsidR="009A7988" w:rsidRPr="009A7988">
        <w:rPr>
          <w:rFonts w:eastAsia="Calibri" w:cs="Times New Roman"/>
          <w:sz w:val="30"/>
          <w:szCs w:val="30"/>
        </w:rPr>
        <w:t>For</w:t>
      </w:r>
      <w:proofErr w:type="gramEnd"/>
      <w:r w:rsidR="009A7988" w:rsidRPr="009A7988">
        <w:rPr>
          <w:rFonts w:eastAsia="Calibri" w:cs="Times New Roman"/>
          <w:sz w:val="30"/>
          <w:szCs w:val="30"/>
        </w:rPr>
        <w:t xml:space="preserve"> this reason, the Netherlands </w:t>
      </w:r>
      <w:r w:rsidRPr="009A7988">
        <w:rPr>
          <w:rFonts w:eastAsia="Calibri" w:cs="Times New Roman"/>
          <w:sz w:val="30"/>
          <w:szCs w:val="30"/>
        </w:rPr>
        <w:t>commissio</w:t>
      </w:r>
      <w:r w:rsidR="009A7988" w:rsidRPr="009A7988">
        <w:rPr>
          <w:rFonts w:eastAsia="Calibri" w:cs="Times New Roman"/>
          <w:sz w:val="30"/>
          <w:szCs w:val="30"/>
        </w:rPr>
        <w:t>ned an in-depth study</w:t>
      </w:r>
      <w:r w:rsidRPr="009A7988">
        <w:rPr>
          <w:rFonts w:eastAsia="Calibri" w:cs="Times New Roman"/>
          <w:sz w:val="30"/>
          <w:szCs w:val="30"/>
        </w:rPr>
        <w:t xml:space="preserve"> </w:t>
      </w:r>
      <w:r w:rsidR="009A7988" w:rsidRPr="009A7988">
        <w:rPr>
          <w:rFonts w:eastAsia="Calibri" w:cs="Times New Roman"/>
          <w:sz w:val="30"/>
          <w:szCs w:val="30"/>
        </w:rPr>
        <w:t>into the avenues available to such victims to hold Dutch companies liable in court, even when the abuse took place outside the Netherlands</w:t>
      </w:r>
      <w:r w:rsidR="009A7988" w:rsidRPr="009A7988">
        <w:rPr>
          <w:rFonts w:eastAsia="Calibri" w:cs="Times New Roman"/>
          <w:sz w:val="30"/>
          <w:szCs w:val="30"/>
        </w:rPr>
        <w:t>. A</w:t>
      </w:r>
      <w:r w:rsidRPr="009A7988">
        <w:rPr>
          <w:rFonts w:eastAsia="Calibri" w:cs="Times New Roman"/>
          <w:sz w:val="30"/>
          <w:szCs w:val="30"/>
        </w:rPr>
        <w:t>nd the wor</w:t>
      </w:r>
      <w:r w:rsidR="009A7988" w:rsidRPr="009A7988">
        <w:rPr>
          <w:rFonts w:eastAsia="Calibri" w:cs="Times New Roman"/>
          <w:sz w:val="30"/>
          <w:szCs w:val="30"/>
        </w:rPr>
        <w:t xml:space="preserve">d in-depth is appropriate here, as </w:t>
      </w:r>
      <w:r w:rsidRPr="009A7988">
        <w:rPr>
          <w:rFonts w:eastAsia="Calibri" w:cs="Times New Roman"/>
          <w:sz w:val="30"/>
          <w:szCs w:val="30"/>
        </w:rPr>
        <w:t>the e</w:t>
      </w:r>
      <w:r w:rsidR="009A7988" w:rsidRPr="009A7988">
        <w:rPr>
          <w:rFonts w:eastAsia="Calibri" w:cs="Times New Roman"/>
          <w:sz w:val="30"/>
          <w:szCs w:val="30"/>
        </w:rPr>
        <w:t>nd product amounted to over</w:t>
      </w:r>
      <w:r w:rsidRPr="009A7988">
        <w:rPr>
          <w:rFonts w:eastAsia="Calibri" w:cs="Times New Roman"/>
          <w:sz w:val="30"/>
          <w:szCs w:val="30"/>
        </w:rPr>
        <w:t xml:space="preserve"> 550 pages of documentat</w:t>
      </w:r>
      <w:r w:rsidR="009A7988" w:rsidRPr="009A7988">
        <w:rPr>
          <w:rFonts w:eastAsia="Calibri" w:cs="Times New Roman"/>
          <w:sz w:val="30"/>
          <w:szCs w:val="30"/>
        </w:rPr>
        <w:t>ion</w:t>
      </w:r>
      <w:r w:rsidRPr="009A7988">
        <w:rPr>
          <w:rFonts w:eastAsia="Calibri" w:cs="Times New Roman"/>
          <w:sz w:val="30"/>
          <w:szCs w:val="30"/>
        </w:rPr>
        <w:t xml:space="preserve">. The study assessed how our legal system measures up to the UN Guiding Principles. </w:t>
      </w:r>
      <w:r w:rsidRPr="009A7988">
        <w:rPr>
          <w:rFonts w:eastAsia="Calibri" w:cs="Times New Roman"/>
          <w:color w:val="000000"/>
          <w:sz w:val="30"/>
          <w:szCs w:val="30"/>
        </w:rPr>
        <w:t>This could be of interest to others</w:t>
      </w:r>
      <w:r w:rsidR="009A7988" w:rsidRPr="009A7988">
        <w:rPr>
          <w:rFonts w:eastAsia="Calibri" w:cs="Times New Roman"/>
          <w:color w:val="000000"/>
          <w:sz w:val="30"/>
          <w:szCs w:val="30"/>
        </w:rPr>
        <w:t xml:space="preserve"> in the room</w:t>
      </w:r>
      <w:r w:rsidRPr="009A7988">
        <w:rPr>
          <w:rFonts w:eastAsia="Calibri" w:cs="Times New Roman"/>
          <w:color w:val="000000"/>
          <w:sz w:val="30"/>
          <w:szCs w:val="30"/>
        </w:rPr>
        <w:t xml:space="preserve">, since we are </w:t>
      </w:r>
      <w:r w:rsidR="009A7988" w:rsidRPr="009A7988">
        <w:rPr>
          <w:rFonts w:eastAsia="Calibri" w:cs="Times New Roman"/>
          <w:color w:val="000000"/>
          <w:sz w:val="30"/>
          <w:szCs w:val="30"/>
        </w:rPr>
        <w:t>the only country – as far as my delegation is</w:t>
      </w:r>
      <w:r w:rsidRPr="009A7988">
        <w:rPr>
          <w:rFonts w:eastAsia="Calibri" w:cs="Times New Roman"/>
          <w:color w:val="000000"/>
          <w:sz w:val="30"/>
          <w:szCs w:val="30"/>
        </w:rPr>
        <w:t xml:space="preserve"> aware – that has conducted such a comprehensive study to date. </w:t>
      </w:r>
      <w:r w:rsidRPr="009A7988">
        <w:rPr>
          <w:rFonts w:eastAsia="Calibri" w:cs="Times New Roman"/>
          <w:sz w:val="30"/>
          <w:szCs w:val="30"/>
        </w:rPr>
        <w:t>We are of course available to share our experiences with colleagues.</w:t>
      </w:r>
    </w:p>
    <w:p w:rsidR="009A7988" w:rsidRDefault="00522875" w:rsidP="009A7988">
      <w:pPr>
        <w:ind w:left="360" w:hanging="360"/>
        <w:rPr>
          <w:rFonts w:eastAsia="Calibri" w:cs="Times New Roman"/>
          <w:sz w:val="30"/>
          <w:szCs w:val="30"/>
        </w:rPr>
      </w:pPr>
      <w:r w:rsidRPr="009A7988">
        <w:rPr>
          <w:rFonts w:ascii="Symbol" w:eastAsia="Calibri" w:hAnsi="Symbol" w:cs="Times New Roman"/>
          <w:sz w:val="30"/>
          <w:szCs w:val="30"/>
        </w:rPr>
        <w:t></w:t>
      </w:r>
      <w:r w:rsidRPr="009A7988">
        <w:rPr>
          <w:rFonts w:ascii="Times New Roman" w:eastAsia="Calibri" w:hAnsi="Times New Roman" w:cs="Times New Roman"/>
          <w:sz w:val="30"/>
          <w:szCs w:val="30"/>
        </w:rPr>
        <w:t>   </w:t>
      </w:r>
      <w:r w:rsidR="009A7988" w:rsidRPr="009A7988">
        <w:rPr>
          <w:rFonts w:eastAsia="Calibri" w:cs="Times New Roman"/>
          <w:sz w:val="30"/>
          <w:szCs w:val="30"/>
        </w:rPr>
        <w:t>Mr Chair, t</w:t>
      </w:r>
      <w:r w:rsidRPr="009A7988">
        <w:rPr>
          <w:rFonts w:eastAsia="Calibri" w:cs="Times New Roman"/>
          <w:sz w:val="30"/>
          <w:szCs w:val="30"/>
        </w:rPr>
        <w:t>he study showed that there are already ample possibilities to ga</w:t>
      </w:r>
      <w:r w:rsidR="009A7988" w:rsidRPr="009A7988">
        <w:rPr>
          <w:rFonts w:eastAsia="Calibri" w:cs="Times New Roman"/>
          <w:sz w:val="30"/>
          <w:szCs w:val="30"/>
        </w:rPr>
        <w:t>in access to justice in the Netherlands</w:t>
      </w:r>
      <w:r w:rsidRPr="009A7988">
        <w:rPr>
          <w:rFonts w:eastAsia="Calibri" w:cs="Times New Roman"/>
          <w:sz w:val="30"/>
          <w:szCs w:val="30"/>
        </w:rPr>
        <w:t xml:space="preserve"> when Dutch companies commit abuses abroad, especially in the field of criminal law. Nevertheless, based on the study we announced several measures to strengthen access to remedy in the Netherlands. These measures relate to, among other things, facilitating access to evidence in civil cases, and expanding possibilities for collective red</w:t>
      </w:r>
      <w:r w:rsidR="009A7988">
        <w:rPr>
          <w:rFonts w:eastAsia="Calibri" w:cs="Times New Roman"/>
          <w:sz w:val="30"/>
          <w:szCs w:val="30"/>
        </w:rPr>
        <w:t>ress. These reforms are ongoing.</w:t>
      </w:r>
    </w:p>
    <w:p w:rsidR="009A7988" w:rsidRDefault="009A7988" w:rsidP="009A7988">
      <w:pPr>
        <w:ind w:left="360" w:hanging="360"/>
        <w:rPr>
          <w:rFonts w:eastAsia="Calibri" w:cs="Times New Roman"/>
          <w:sz w:val="30"/>
          <w:szCs w:val="30"/>
        </w:rPr>
      </w:pPr>
    </w:p>
    <w:p w:rsidR="009A7988" w:rsidRPr="009A7988" w:rsidRDefault="009A7988" w:rsidP="009A7988">
      <w:pPr>
        <w:ind w:left="360" w:hanging="360"/>
        <w:rPr>
          <w:rFonts w:eastAsia="Calibri" w:cs="Times New Roman"/>
          <w:sz w:val="30"/>
          <w:szCs w:val="30"/>
        </w:rPr>
      </w:pPr>
      <w:r w:rsidRPr="009A7988">
        <w:rPr>
          <w:rFonts w:eastAsia="Calibri" w:cs="Times New Roman"/>
          <w:sz w:val="30"/>
          <w:szCs w:val="30"/>
        </w:rPr>
        <w:t xml:space="preserve">Thank you for your attention. </w:t>
      </w:r>
    </w:p>
    <w:p w:rsidR="00684F67" w:rsidRPr="00684F67" w:rsidRDefault="00684F67" w:rsidP="00684F67">
      <w:bookmarkStart w:id="0" w:name="_GoBack"/>
      <w:bookmarkEnd w:id="0"/>
    </w:p>
    <w:sectPr w:rsidR="00684F67" w:rsidRPr="00684F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30D8D"/>
    <w:multiLevelType w:val="hybridMultilevel"/>
    <w:tmpl w:val="7EE22146"/>
    <w:lvl w:ilvl="0" w:tplc="04130001">
      <w:start w:val="1"/>
      <w:numFmt w:val="bullet"/>
      <w:lvlText w:val=""/>
      <w:lvlJc w:val="left"/>
      <w:pPr>
        <w:ind w:left="360" w:hanging="360"/>
      </w:pPr>
      <w:rPr>
        <w:rFonts w:ascii="Symbol" w:hAnsi="Symbol"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
    <w:nsid w:val="2D0668C2"/>
    <w:multiLevelType w:val="hybridMultilevel"/>
    <w:tmpl w:val="682E0EA8"/>
    <w:lvl w:ilvl="0" w:tplc="53FA0AD2">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ADB000E"/>
    <w:multiLevelType w:val="hybridMultilevel"/>
    <w:tmpl w:val="601A56DC"/>
    <w:lvl w:ilvl="0" w:tplc="53FA0AD2">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72FA20AA"/>
    <w:multiLevelType w:val="hybridMultilevel"/>
    <w:tmpl w:val="EA044BAA"/>
    <w:lvl w:ilvl="0" w:tplc="63D8F008">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F67"/>
    <w:rsid w:val="00522875"/>
    <w:rsid w:val="00684F67"/>
    <w:rsid w:val="009A7988"/>
    <w:rsid w:val="00CB5939"/>
    <w:rsid w:val="00D30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9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152482">
      <w:bodyDiv w:val="1"/>
      <w:marLeft w:val="0"/>
      <w:marRight w:val="0"/>
      <w:marTop w:val="0"/>
      <w:marBottom w:val="0"/>
      <w:divBdr>
        <w:top w:val="none" w:sz="0" w:space="0" w:color="auto"/>
        <w:left w:val="none" w:sz="0" w:space="0" w:color="auto"/>
        <w:bottom w:val="none" w:sz="0" w:space="0" w:color="auto"/>
        <w:right w:val="none" w:sz="0" w:space="0" w:color="auto"/>
      </w:divBdr>
    </w:div>
    <w:div w:id="131383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134C55-1C53-4352-AB78-397245D207CC}"/>
</file>

<file path=customXml/itemProps2.xml><?xml version="1.0" encoding="utf-8"?>
<ds:datastoreItem xmlns:ds="http://schemas.openxmlformats.org/officeDocument/2006/customXml" ds:itemID="{A224825E-3687-4AC4-8AB7-C5DD591D70FC}"/>
</file>

<file path=customXml/itemProps3.xml><?xml version="1.0" encoding="utf-8"?>
<ds:datastoreItem xmlns:ds="http://schemas.openxmlformats.org/officeDocument/2006/customXml" ds:itemID="{C74ED376-7521-4C0E-96B6-087270C15D2C}"/>
</file>

<file path=docProps/app.xml><?xml version="1.0" encoding="utf-8"?>
<Properties xmlns="http://schemas.openxmlformats.org/officeDocument/2006/extended-properties" xmlns:vt="http://schemas.openxmlformats.org/officeDocument/2006/docPropsVTypes">
  <Template>91B452F8</Template>
  <TotalTime>0</TotalTime>
  <Pages>2</Pages>
  <Words>495</Words>
  <Characters>2724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Ministerie van Buitenlandse Zaken</Company>
  <LinksUpToDate>false</LinksUpToDate>
  <CharactersWithSpaces>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paulussen.maurice</dc:creator>
  <cp:lastModifiedBy>Maurice Paulussen</cp:lastModifiedBy>
  <cp:revision>2</cp:revision>
  <dcterms:created xsi:type="dcterms:W3CDTF">2016-10-27T20:01:00Z</dcterms:created>
  <dcterms:modified xsi:type="dcterms:W3CDTF">2016-10-27T20:01:00Z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3817200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