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A98D2" w14:textId="72EED2C4" w:rsidR="00CF5B72" w:rsidRDefault="00CF5B72" w:rsidP="00B75906">
      <w:pPr>
        <w:suppressAutoHyphens/>
        <w:autoSpaceDN w:val="0"/>
        <w:spacing w:line="256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F5B72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sessions of the IGWG for the </w:t>
      </w:r>
      <w:r w:rsidRPr="00CF5B72">
        <w:rPr>
          <w:rFonts w:ascii="Times New Roman" w:eastAsia="Calibri" w:hAnsi="Times New Roman" w:cs="Times New Roman"/>
          <w:sz w:val="24"/>
          <w:szCs w:val="24"/>
        </w:rPr>
        <w:t>International Legally Binding Instrument on Transnational Corporations</w:t>
      </w:r>
    </w:p>
    <w:p w14:paraId="4F18ADE7" w14:textId="3612A22A" w:rsidR="00B75906" w:rsidRDefault="00B75906" w:rsidP="00B75906">
      <w:pPr>
        <w:suppressAutoHyphens/>
        <w:autoSpaceDN w:val="0"/>
        <w:spacing w:line="256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75906">
        <w:rPr>
          <w:rFonts w:ascii="Times New Roman" w:eastAsia="Calibri" w:hAnsi="Times New Roman" w:cs="Times New Roman"/>
          <w:sz w:val="24"/>
          <w:szCs w:val="24"/>
        </w:rPr>
        <w:t>14-18 October 2019</w:t>
      </w:r>
    </w:p>
    <w:p w14:paraId="79505AD1" w14:textId="280C2CFA" w:rsidR="00B75906" w:rsidRDefault="00B75906" w:rsidP="00B75906">
      <w:pPr>
        <w:suppressAutoHyphens/>
        <w:autoSpaceDN w:val="0"/>
        <w:spacing w:line="256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75906">
        <w:rPr>
          <w:rFonts w:ascii="Times New Roman" w:eastAsia="Calibri" w:hAnsi="Times New Roman" w:cs="Times New Roman"/>
          <w:sz w:val="24"/>
          <w:szCs w:val="24"/>
        </w:rPr>
        <w:t>Makbule Sahan, International Trade U</w:t>
      </w:r>
      <w:r>
        <w:rPr>
          <w:rFonts w:ascii="Times New Roman" w:eastAsia="Calibri" w:hAnsi="Times New Roman" w:cs="Times New Roman"/>
          <w:sz w:val="24"/>
          <w:szCs w:val="24"/>
        </w:rPr>
        <w:t>nion Confederation</w:t>
      </w:r>
    </w:p>
    <w:p w14:paraId="762629AA" w14:textId="7B2EED35" w:rsidR="00B75906" w:rsidRPr="00B75906" w:rsidRDefault="00B75906" w:rsidP="00B75906">
      <w:pPr>
        <w:suppressAutoHyphens/>
        <w:autoSpaceDN w:val="0"/>
        <w:spacing w:line="256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Item 4, Article 5. Prevention (Tuesday afternoon)</w:t>
      </w:r>
    </w:p>
    <w:p w14:paraId="46B5199A" w14:textId="63323C30" w:rsidR="00B75906" w:rsidRDefault="00B75906" w:rsidP="005A479B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93BD94D" w14:textId="5278F320" w:rsidR="00B75906" w:rsidRDefault="00A33069" w:rsidP="005A479B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 speak on behalf of the International Trade Union Confederation, representing more than 207 million worker</w:t>
      </w:r>
      <w:r w:rsidR="0000681D">
        <w:rPr>
          <w:rFonts w:ascii="Times New Roman" w:eastAsia="Calibri" w:hAnsi="Times New Roman" w:cs="Times New Roman"/>
          <w:sz w:val="24"/>
          <w:szCs w:val="24"/>
        </w:rPr>
        <w:t xml:space="preserve">s, the International Transport Workers Federation, UNI Global Union, International Union of Food Workers, Public Services International and IndustriALL Global Union. </w:t>
      </w:r>
    </w:p>
    <w:p w14:paraId="747981A0" w14:textId="29026C96" w:rsidR="00A33069" w:rsidRDefault="00A33069" w:rsidP="005A479B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At the outset, I would like to reaffirm the </w:t>
      </w:r>
      <w:r w:rsidR="00193C4F">
        <w:rPr>
          <w:rFonts w:ascii="Times New Roman" w:eastAsia="Calibri" w:hAnsi="Times New Roman" w:cs="Times New Roman"/>
          <w:sz w:val="24"/>
          <w:szCs w:val="24"/>
        </w:rPr>
        <w:t>strong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support of the international trade union movement for the development of a legally binding instrument.</w:t>
      </w:r>
    </w:p>
    <w:p w14:paraId="21D47A4F" w14:textId="44C03E38" w:rsidR="00D507E9" w:rsidRDefault="00ED0D25" w:rsidP="00ED0D25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current draft has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taken into account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a number of suggestions that were made by trade unions. However,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 number of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shortcomings still exist. </w:t>
      </w:r>
      <w:r w:rsidR="00D507E9">
        <w:rPr>
          <w:rFonts w:ascii="Times New Roman" w:eastAsia="Calibri" w:hAnsi="Times New Roman" w:cs="Times New Roman"/>
          <w:sz w:val="24"/>
          <w:szCs w:val="24"/>
        </w:rPr>
        <w:t xml:space="preserve">You can find the Joint Trade Union Position at the back of the room with our views on all articles. We will also share it with the chairmanship. </w:t>
      </w:r>
    </w:p>
    <w:p w14:paraId="3CC4BD74" w14:textId="703A49AF" w:rsidR="00D507E9" w:rsidRDefault="00ED0D25" w:rsidP="00ED0D25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D507E9">
        <w:rPr>
          <w:rFonts w:ascii="Times New Roman" w:eastAsia="Calibri" w:hAnsi="Times New Roman" w:cs="Times New Roman"/>
          <w:sz w:val="24"/>
          <w:szCs w:val="24"/>
        </w:rPr>
        <w:t>he text</w:t>
      </w:r>
      <w:r>
        <w:rPr>
          <w:rFonts w:ascii="Times New Roman" w:eastAsia="Calibri" w:hAnsi="Times New Roman" w:cs="Times New Roman"/>
          <w:sz w:val="24"/>
          <w:szCs w:val="24"/>
        </w:rPr>
        <w:t xml:space="preserve"> is a clear attempt at a compromise to accommodate various concerns and priorities, including those expressed by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industrialised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countries and the business community. It provides a </w:t>
      </w:r>
      <w:r w:rsidR="00D507E9">
        <w:rPr>
          <w:rFonts w:ascii="Times New Roman" w:eastAsia="Calibri" w:hAnsi="Times New Roman" w:cs="Times New Roman"/>
          <w:sz w:val="24"/>
          <w:szCs w:val="24"/>
        </w:rPr>
        <w:t xml:space="preserve">strong basis for further negotiations 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 </w:t>
      </w:r>
      <w:r w:rsidR="00D507E9">
        <w:rPr>
          <w:rFonts w:ascii="Times New Roman" w:eastAsia="Calibri" w:hAnsi="Times New Roman" w:cs="Times New Roman"/>
          <w:sz w:val="24"/>
          <w:szCs w:val="24"/>
        </w:rPr>
        <w:t xml:space="preserve">instrument that we expect will help combat impunity against the violations of human and </w:t>
      </w:r>
      <w:proofErr w:type="spellStart"/>
      <w:r w:rsidR="00D507E9">
        <w:rPr>
          <w:rFonts w:ascii="Times New Roman" w:eastAsia="Calibri" w:hAnsi="Times New Roman" w:cs="Times New Roman"/>
          <w:sz w:val="24"/>
          <w:szCs w:val="24"/>
        </w:rPr>
        <w:t>labour</w:t>
      </w:r>
      <w:proofErr w:type="spellEnd"/>
      <w:r w:rsidR="00D507E9">
        <w:rPr>
          <w:rFonts w:ascii="Times New Roman" w:eastAsia="Calibri" w:hAnsi="Times New Roman" w:cs="Times New Roman"/>
          <w:sz w:val="24"/>
          <w:szCs w:val="24"/>
        </w:rPr>
        <w:t xml:space="preserve"> rights. </w:t>
      </w:r>
    </w:p>
    <w:p w14:paraId="5D0C79B4" w14:textId="59BCD859" w:rsidR="003E34D0" w:rsidRDefault="00D507E9" w:rsidP="005A479B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We therefore </w:t>
      </w:r>
      <w:r w:rsidR="003E34D0">
        <w:rPr>
          <w:rFonts w:ascii="Times New Roman" w:eastAsia="Calibri" w:hAnsi="Times New Roman" w:cs="Times New Roman"/>
          <w:sz w:val="24"/>
          <w:szCs w:val="24"/>
        </w:rPr>
        <w:t xml:space="preserve">call on all parties to come to the negotiation in a spirit of compromise and good faith. </w:t>
      </w:r>
    </w:p>
    <w:p w14:paraId="2F81F7F2" w14:textId="3C3AACA0" w:rsidR="00CF5B72" w:rsidRDefault="0058494D" w:rsidP="005A479B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For this afternoon, I’ll focus my comments mainly on article 5 on prevention. </w:t>
      </w:r>
    </w:p>
    <w:p w14:paraId="31FD38BD" w14:textId="51585713" w:rsidR="0058494D" w:rsidRDefault="0058494D" w:rsidP="005A479B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Before coming to that though, I would like to highlight the need to recall in the preamble international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standards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 as a whole, in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addition to the fundamental Conventions of the ILO. </w:t>
      </w:r>
    </w:p>
    <w:p w14:paraId="26730733" w14:textId="5A290E16" w:rsidR="007C35E6" w:rsidRDefault="007C35E6" w:rsidP="005A479B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As pointed out by Carlos Lopez yesterday, the 1998 ILO Declaration on Fundamental Principles and Rights and Work obliges all ILO member states </w:t>
      </w:r>
      <w:r w:rsidRPr="007C35E6">
        <w:rPr>
          <w:rFonts w:ascii="Times New Roman" w:eastAsia="Calibri" w:hAnsi="Times New Roman" w:cs="Times New Roman"/>
          <w:sz w:val="24"/>
          <w:szCs w:val="24"/>
        </w:rPr>
        <w:t xml:space="preserve">to respect and promote principles and rights, </w:t>
      </w:r>
      <w:proofErr w:type="gramStart"/>
      <w:r w:rsidRPr="007C35E6">
        <w:rPr>
          <w:rFonts w:ascii="Times New Roman" w:eastAsia="Calibri" w:hAnsi="Times New Roman" w:cs="Times New Roman"/>
          <w:sz w:val="24"/>
          <w:szCs w:val="24"/>
        </w:rPr>
        <w:t>whether or not</w:t>
      </w:r>
      <w:proofErr w:type="gramEnd"/>
      <w:r w:rsidRPr="007C35E6">
        <w:rPr>
          <w:rFonts w:ascii="Times New Roman" w:eastAsia="Calibri" w:hAnsi="Times New Roman" w:cs="Times New Roman"/>
          <w:sz w:val="24"/>
          <w:szCs w:val="24"/>
        </w:rPr>
        <w:t xml:space="preserve"> they have ratified the relevant Conventions.</w:t>
      </w:r>
    </w:p>
    <w:p w14:paraId="682C71BE" w14:textId="19921A9B" w:rsidR="007C35E6" w:rsidRDefault="007C35E6" w:rsidP="005A479B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addition to the four areas currently covered by the 1998 Declaration, the ILO Declaration on the Future of Work adopted this June </w:t>
      </w:r>
      <w:r w:rsidR="00DD2B94">
        <w:rPr>
          <w:rFonts w:ascii="Times New Roman" w:eastAsia="Calibri" w:hAnsi="Times New Roman" w:cs="Times New Roman"/>
          <w:sz w:val="24"/>
          <w:szCs w:val="24"/>
        </w:rPr>
        <w:t xml:space="preserve">also designated occupational health and safety as a fundamental right. </w:t>
      </w:r>
    </w:p>
    <w:p w14:paraId="151365DB" w14:textId="73383BB1" w:rsidR="00DD2B94" w:rsidRDefault="00DD2B94" w:rsidP="005A479B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However, we would also insist to include a broader reference to international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standards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in light of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the massive violations of workers’ rights in global supply chains. Such violations also include informality and precarious short-term work and the absence of social protection, which would not be entirely captured only with a reference to the 1998 Declaration.</w:t>
      </w:r>
    </w:p>
    <w:p w14:paraId="1DE4248C" w14:textId="6B9BC16D" w:rsidR="0058494D" w:rsidRDefault="007C35E6" w:rsidP="0058494D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inclusion of a broader set of standards in the preamble would not oblige ratifying states to be party to such instruments and would therefore not constitute a barrier to the </w:t>
      </w:r>
      <w:r w:rsidR="0058494D">
        <w:rPr>
          <w:rFonts w:ascii="Times New Roman" w:eastAsia="Calibri" w:hAnsi="Times New Roman" w:cs="Times New Roman"/>
          <w:sz w:val="24"/>
          <w:szCs w:val="24"/>
        </w:rPr>
        <w:t>ratification of the Legally Binding Treaty as suggested by som</w:t>
      </w:r>
      <w:bookmarkStart w:id="0" w:name="_GoBack"/>
      <w:bookmarkEnd w:id="0"/>
      <w:r w:rsidR="0058494D">
        <w:rPr>
          <w:rFonts w:ascii="Times New Roman" w:eastAsia="Calibri" w:hAnsi="Times New Roman" w:cs="Times New Roman"/>
          <w:sz w:val="24"/>
          <w:szCs w:val="24"/>
        </w:rPr>
        <w:t>e.</w:t>
      </w:r>
      <w:r w:rsidR="0058494D">
        <w:rPr>
          <w:rFonts w:ascii="Times New Roman" w:eastAsia="Calibri" w:hAnsi="Times New Roman" w:cs="Times New Roman"/>
          <w:sz w:val="24"/>
          <w:szCs w:val="24"/>
        </w:rPr>
        <w:tab/>
      </w:r>
    </w:p>
    <w:p w14:paraId="7A32514A" w14:textId="1F910AA4" w:rsidR="0058494D" w:rsidRDefault="0058494D" w:rsidP="00462ED2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Moreover, a reference to the ILO </w:t>
      </w:r>
      <w:r w:rsidR="00462ED2" w:rsidRPr="00462ED2">
        <w:rPr>
          <w:rFonts w:ascii="Times New Roman" w:eastAsia="Calibri" w:hAnsi="Times New Roman" w:cs="Times New Roman"/>
          <w:sz w:val="24"/>
          <w:szCs w:val="24"/>
        </w:rPr>
        <w:t>Tripartite Declaration of Principles concerning Multinational Enterprises and Social Policy</w:t>
      </w:r>
      <w:r>
        <w:rPr>
          <w:rFonts w:ascii="Times New Roman" w:eastAsia="Calibri" w:hAnsi="Times New Roman" w:cs="Times New Roman"/>
          <w:sz w:val="24"/>
          <w:szCs w:val="24"/>
        </w:rPr>
        <w:t xml:space="preserve"> should be included. This declaration</w:t>
      </w:r>
      <w:r w:rsidR="00DD2B94">
        <w:rPr>
          <w:rFonts w:ascii="Times New Roman" w:eastAsia="Calibri" w:hAnsi="Times New Roman" w:cs="Times New Roman"/>
          <w:sz w:val="24"/>
          <w:szCs w:val="24"/>
        </w:rPr>
        <w:t>, updated in 2017,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reflects </w:t>
      </w:r>
      <w:r w:rsidR="00DD2B94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consensus position of trade unions, employers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organisations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and governments. </w:t>
      </w:r>
    </w:p>
    <w:p w14:paraId="47F2CBB6" w14:textId="54B30279" w:rsidR="00CF4DC1" w:rsidRDefault="00CF4DC1" w:rsidP="00CF4DC1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Coming now to article 5 on prevention, we can clearly see that this provision is now further aligned with the UN Guiding Principles</w:t>
      </w:r>
      <w:r w:rsidR="00795645">
        <w:rPr>
          <w:rFonts w:ascii="Times New Roman" w:eastAsia="Calibri" w:hAnsi="Times New Roman" w:cs="Times New Roman"/>
          <w:sz w:val="24"/>
          <w:szCs w:val="24"/>
        </w:rPr>
        <w:t>. Many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7E9">
        <w:rPr>
          <w:rFonts w:ascii="Times New Roman" w:eastAsia="Calibri" w:hAnsi="Times New Roman" w:cs="Times New Roman"/>
          <w:sz w:val="24"/>
          <w:szCs w:val="24"/>
        </w:rPr>
        <w:t>national governments and indeed the EU</w:t>
      </w:r>
      <w:r>
        <w:rPr>
          <w:rFonts w:ascii="Times New Roman" w:eastAsia="Calibri" w:hAnsi="Times New Roman" w:cs="Times New Roman"/>
          <w:sz w:val="24"/>
          <w:szCs w:val="24"/>
        </w:rPr>
        <w:t xml:space="preserve"> are either already or considering adopting legal and policy measures in line with this draft. </w:t>
      </w:r>
    </w:p>
    <w:p w14:paraId="00D86E9A" w14:textId="5BFC646B" w:rsidR="003E34D0" w:rsidRDefault="00D507E9" w:rsidP="005A479B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Trade unions</w:t>
      </w:r>
      <w:r w:rsidR="005A479B" w:rsidRPr="009A28AB">
        <w:rPr>
          <w:rFonts w:ascii="Times New Roman" w:eastAsia="Calibri" w:hAnsi="Times New Roman" w:cs="Times New Roman"/>
          <w:sz w:val="24"/>
          <w:szCs w:val="24"/>
        </w:rPr>
        <w:t xml:space="preserve"> have </w:t>
      </w:r>
      <w:r w:rsidR="00DD2B94">
        <w:rPr>
          <w:rFonts w:ascii="Times New Roman" w:eastAsia="Calibri" w:hAnsi="Times New Roman" w:cs="Times New Roman"/>
          <w:sz w:val="24"/>
          <w:szCs w:val="24"/>
        </w:rPr>
        <w:t xml:space="preserve">called </w:t>
      </w:r>
      <w:r w:rsidR="005A479B" w:rsidRPr="009A28AB">
        <w:rPr>
          <w:rFonts w:ascii="Times New Roman" w:eastAsia="Calibri" w:hAnsi="Times New Roman" w:cs="Times New Roman"/>
          <w:sz w:val="24"/>
          <w:szCs w:val="24"/>
        </w:rPr>
        <w:t xml:space="preserve">for a clear state obligation to adopt regulatory measures that require business to adopt and apply human rights due diligence policies and procedures. </w:t>
      </w:r>
    </w:p>
    <w:p w14:paraId="35E8E274" w14:textId="6B38FE61" w:rsidR="00795645" w:rsidRDefault="00795645" w:rsidP="005A479B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Despite the overall alignment of the provision with the UN Guiding Principles, certain concepts still diverge in an unhelpful manner. For example, under art.5.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2.c.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the </w:t>
      </w:r>
      <w:r w:rsidR="005A479B" w:rsidRPr="009A28AB">
        <w:rPr>
          <w:rFonts w:ascii="Times New Roman" w:eastAsia="Calibri" w:hAnsi="Times New Roman" w:cs="Times New Roman"/>
          <w:sz w:val="24"/>
          <w:szCs w:val="24"/>
        </w:rPr>
        <w:t xml:space="preserve">text uses the term “monitor” instead of “track”, which may potentially be interpreted more narrowly.  </w:t>
      </w:r>
    </w:p>
    <w:p w14:paraId="33745EDA" w14:textId="1E114BA9" w:rsidR="00795645" w:rsidRDefault="005A479B" w:rsidP="005A479B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A28AB">
        <w:rPr>
          <w:rFonts w:ascii="Times New Roman" w:eastAsia="Calibri" w:hAnsi="Times New Roman" w:cs="Times New Roman"/>
          <w:sz w:val="24"/>
          <w:szCs w:val="24"/>
        </w:rPr>
        <w:t>Art.5.</w:t>
      </w:r>
      <w:proofErr w:type="gramStart"/>
      <w:r w:rsidRPr="009A28AB">
        <w:rPr>
          <w:rFonts w:ascii="Times New Roman" w:eastAsia="Calibri" w:hAnsi="Times New Roman" w:cs="Times New Roman"/>
          <w:sz w:val="24"/>
          <w:szCs w:val="24"/>
        </w:rPr>
        <w:t>2.d.</w:t>
      </w:r>
      <w:proofErr w:type="gramEnd"/>
      <w:r w:rsidRPr="009A28AB">
        <w:rPr>
          <w:rFonts w:ascii="Times New Roman" w:eastAsia="Calibri" w:hAnsi="Times New Roman" w:cs="Times New Roman"/>
          <w:sz w:val="24"/>
          <w:szCs w:val="24"/>
        </w:rPr>
        <w:t xml:space="preserve"> refers to communication with stakeholders. This is a critical aspect of preventive measures. However, in addition to stakeholders, the text should also refer to </w:t>
      </w:r>
      <w:r>
        <w:rPr>
          <w:rFonts w:ascii="Times New Roman" w:eastAsia="Calibri" w:hAnsi="Times New Roman" w:cs="Times New Roman"/>
          <w:sz w:val="24"/>
          <w:szCs w:val="24"/>
        </w:rPr>
        <w:t>trade unions</w:t>
      </w:r>
      <w:r w:rsidR="003B378E">
        <w:rPr>
          <w:rFonts w:ascii="Times New Roman" w:eastAsia="Calibri" w:hAnsi="Times New Roman" w:cs="Times New Roman"/>
          <w:sz w:val="24"/>
          <w:szCs w:val="24"/>
        </w:rPr>
        <w:t xml:space="preserve"> under 5.2. and 5.3</w:t>
      </w:r>
      <w:r w:rsidR="0079564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BFCE242" w14:textId="448B395A" w:rsidR="00795645" w:rsidRDefault="00795645" w:rsidP="005A479B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As workers, we are part of companies, ensuring their operation and activities, but that also puts</w:t>
      </w:r>
      <w:r w:rsidR="00DD2B94">
        <w:rPr>
          <w:rFonts w:ascii="Times New Roman" w:eastAsia="Calibri" w:hAnsi="Times New Roman" w:cs="Times New Roman"/>
          <w:sz w:val="24"/>
          <w:szCs w:val="24"/>
        </w:rPr>
        <w:t xml:space="preserve"> us</w:t>
      </w:r>
      <w:r>
        <w:rPr>
          <w:rFonts w:ascii="Times New Roman" w:eastAsia="Calibri" w:hAnsi="Times New Roman" w:cs="Times New Roman"/>
          <w:sz w:val="24"/>
          <w:szCs w:val="24"/>
        </w:rPr>
        <w:t xml:space="preserve"> at continuous risk of adverse human and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rights impacts. </w:t>
      </w:r>
    </w:p>
    <w:p w14:paraId="794613D3" w14:textId="571B6253" w:rsidR="00795645" w:rsidRDefault="00795645" w:rsidP="005A479B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ILO MNE Declaration points at the need to take </w:t>
      </w:r>
      <w:r w:rsidRPr="00795645">
        <w:rPr>
          <w:rFonts w:ascii="Times New Roman" w:eastAsia="Calibri" w:hAnsi="Times New Roman" w:cs="Times New Roman"/>
          <w:sz w:val="24"/>
          <w:szCs w:val="24"/>
        </w:rPr>
        <w:t>account of the central role of freedom of association and collective bargaining as well as industrial relations and social dialogue 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part of an ongoing due diligence process. </w:t>
      </w:r>
      <w:r w:rsidRPr="007956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BDBB607" w14:textId="282198C4" w:rsidR="00795645" w:rsidRDefault="005A479B" w:rsidP="005A479B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A28AB">
        <w:rPr>
          <w:rFonts w:ascii="Times New Roman" w:eastAsia="Calibri" w:hAnsi="Times New Roman" w:cs="Times New Roman"/>
          <w:sz w:val="24"/>
          <w:szCs w:val="24"/>
        </w:rPr>
        <w:t xml:space="preserve">It is also important to recognize in the text under art. 5.3 that meaningful consultation is a right </w:t>
      </w:r>
      <w:proofErr w:type="gramStart"/>
      <w:r w:rsidRPr="009A28AB">
        <w:rPr>
          <w:rFonts w:ascii="Times New Roman" w:eastAsia="Calibri" w:hAnsi="Times New Roman" w:cs="Times New Roman"/>
          <w:sz w:val="24"/>
          <w:szCs w:val="24"/>
        </w:rPr>
        <w:t>in itself in</w:t>
      </w:r>
      <w:proofErr w:type="gramEnd"/>
      <w:r w:rsidRPr="009A28AB">
        <w:rPr>
          <w:rFonts w:ascii="Times New Roman" w:eastAsia="Calibri" w:hAnsi="Times New Roman" w:cs="Times New Roman"/>
          <w:sz w:val="24"/>
          <w:szCs w:val="24"/>
        </w:rPr>
        <w:t xml:space="preserve"> many </w:t>
      </w:r>
      <w:proofErr w:type="spellStart"/>
      <w:r w:rsidRPr="009A28AB">
        <w:rPr>
          <w:rFonts w:ascii="Times New Roman" w:eastAsia="Calibri" w:hAnsi="Times New Roman" w:cs="Times New Roman"/>
          <w:sz w:val="24"/>
          <w:szCs w:val="24"/>
        </w:rPr>
        <w:t>labour</w:t>
      </w:r>
      <w:proofErr w:type="spellEnd"/>
      <w:r w:rsidRPr="009A28AB">
        <w:rPr>
          <w:rFonts w:ascii="Times New Roman" w:eastAsia="Calibri" w:hAnsi="Times New Roman" w:cs="Times New Roman"/>
          <w:sz w:val="24"/>
          <w:szCs w:val="24"/>
        </w:rPr>
        <w:t>-related instrument</w:t>
      </w:r>
      <w:r w:rsidR="00795645">
        <w:rPr>
          <w:rFonts w:ascii="Times New Roman" w:eastAsia="Calibri" w:hAnsi="Times New Roman" w:cs="Times New Roman"/>
          <w:sz w:val="24"/>
          <w:szCs w:val="24"/>
        </w:rPr>
        <w:t>s and should be respected as such.</w:t>
      </w:r>
    </w:p>
    <w:p w14:paraId="73BB3783" w14:textId="18E56C59" w:rsidR="005A479B" w:rsidRDefault="005A479B" w:rsidP="005A479B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A28AB">
        <w:rPr>
          <w:rFonts w:ascii="Times New Roman" w:eastAsia="Calibri" w:hAnsi="Times New Roman" w:cs="Times New Roman"/>
          <w:sz w:val="24"/>
          <w:szCs w:val="24"/>
        </w:rPr>
        <w:t xml:space="preserve">The OECD Due Diligence Guidance </w:t>
      </w:r>
      <w:r>
        <w:rPr>
          <w:rFonts w:ascii="Times New Roman" w:eastAsia="Calibri" w:hAnsi="Times New Roman" w:cs="Times New Roman"/>
          <w:sz w:val="24"/>
          <w:szCs w:val="24"/>
        </w:rPr>
        <w:t xml:space="preserve">for Responsible Business Conduct </w:t>
      </w:r>
      <w:r w:rsidRPr="009A28AB">
        <w:rPr>
          <w:rFonts w:ascii="Times New Roman" w:eastAsia="Calibri" w:hAnsi="Times New Roman" w:cs="Times New Roman"/>
          <w:sz w:val="24"/>
          <w:szCs w:val="24"/>
        </w:rPr>
        <w:t xml:space="preserve">makes this very clear and this should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also </w:t>
      </w:r>
      <w:r w:rsidRPr="009A28AB">
        <w:rPr>
          <w:rFonts w:ascii="Times New Roman" w:eastAsia="Calibri" w:hAnsi="Times New Roman" w:cs="Times New Roman"/>
          <w:sz w:val="24"/>
          <w:szCs w:val="24"/>
        </w:rPr>
        <w:t xml:space="preserve">be reflected in the </w:t>
      </w:r>
      <w:r w:rsidRPr="00ED599A">
        <w:rPr>
          <w:rFonts w:ascii="Times New Roman" w:eastAsia="Calibri" w:hAnsi="Times New Roman" w:cs="Times New Roman"/>
          <w:sz w:val="24"/>
          <w:szCs w:val="24"/>
        </w:rPr>
        <w:t>Legally Binding Instrument</w:t>
      </w:r>
      <w:r w:rsidRPr="009A28A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04D99F1" w14:textId="548042B2" w:rsidR="005A479B" w:rsidRDefault="005A479B" w:rsidP="005A479B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A28AB">
        <w:rPr>
          <w:rFonts w:ascii="Times New Roman" w:eastAsia="Calibri" w:hAnsi="Times New Roman" w:cs="Times New Roman"/>
          <w:sz w:val="24"/>
          <w:szCs w:val="24"/>
        </w:rPr>
        <w:t xml:space="preserve">The introduction of </w:t>
      </w:r>
      <w:r w:rsidRPr="009A28A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Art.5.5</w:t>
      </w:r>
      <w:r w:rsidRPr="009A28AB">
        <w:rPr>
          <w:rFonts w:ascii="Times New Roman" w:eastAsia="Calibri" w:hAnsi="Times New Roman" w:cs="Times New Roman"/>
          <w:sz w:val="24"/>
          <w:szCs w:val="24"/>
        </w:rPr>
        <w:t xml:space="preserve"> protecting </w:t>
      </w:r>
      <w:r>
        <w:rPr>
          <w:rFonts w:ascii="Times New Roman" w:eastAsia="Calibri" w:hAnsi="Times New Roman" w:cs="Times New Roman"/>
          <w:sz w:val="24"/>
          <w:szCs w:val="24"/>
        </w:rPr>
        <w:t xml:space="preserve">from </w:t>
      </w:r>
      <w:r w:rsidRPr="009A28AB">
        <w:rPr>
          <w:rFonts w:ascii="Times New Roman" w:eastAsia="Calibri" w:hAnsi="Times New Roman" w:cs="Times New Roman"/>
          <w:sz w:val="24"/>
          <w:szCs w:val="24"/>
        </w:rPr>
        <w:t>undue corporate influence in the implementation of the draft Binding Treaty is important.</w:t>
      </w:r>
      <w:r w:rsidR="00795645">
        <w:rPr>
          <w:rFonts w:ascii="Times New Roman" w:eastAsia="Calibri" w:hAnsi="Times New Roman" w:cs="Times New Roman"/>
          <w:sz w:val="24"/>
          <w:szCs w:val="24"/>
        </w:rPr>
        <w:t xml:space="preserve"> The draft draws directly on </w:t>
      </w:r>
      <w:r w:rsidRPr="009A28AB">
        <w:rPr>
          <w:rFonts w:ascii="Times New Roman" w:eastAsia="Calibri" w:hAnsi="Times New Roman" w:cs="Times New Roman"/>
          <w:sz w:val="24"/>
          <w:szCs w:val="24"/>
        </w:rPr>
        <w:t>the WHO Framework Convention on Tobacco Control</w:t>
      </w:r>
      <w:r w:rsidR="00795645">
        <w:rPr>
          <w:rFonts w:ascii="Times New Roman" w:eastAsia="Calibri" w:hAnsi="Times New Roman" w:cs="Times New Roman"/>
          <w:sz w:val="24"/>
          <w:szCs w:val="24"/>
        </w:rPr>
        <w:t xml:space="preserve"> in this regard. While we would have liked this provision to be more prominent, </w:t>
      </w:r>
      <w:proofErr w:type="gramStart"/>
      <w:r w:rsidR="00795645">
        <w:rPr>
          <w:rFonts w:ascii="Times New Roman" w:eastAsia="Calibri" w:hAnsi="Times New Roman" w:cs="Times New Roman"/>
          <w:sz w:val="24"/>
          <w:szCs w:val="24"/>
        </w:rPr>
        <w:t>in light of</w:t>
      </w:r>
      <w:proofErr w:type="gramEnd"/>
      <w:r w:rsidR="00795645">
        <w:rPr>
          <w:rFonts w:ascii="Times New Roman" w:eastAsia="Calibri" w:hAnsi="Times New Roman" w:cs="Times New Roman"/>
          <w:sz w:val="24"/>
          <w:szCs w:val="24"/>
        </w:rPr>
        <w:t xml:space="preserve"> the detrimental impact of corporate capture for human rights, and indeed democracy, we nevertheless welcome that the text provides </w:t>
      </w:r>
      <w:r w:rsidR="003B378E">
        <w:rPr>
          <w:rFonts w:ascii="Times New Roman" w:eastAsia="Calibri" w:hAnsi="Times New Roman" w:cs="Times New Roman"/>
          <w:sz w:val="24"/>
          <w:szCs w:val="24"/>
        </w:rPr>
        <w:t xml:space="preserve">guidance in this regard. </w:t>
      </w:r>
    </w:p>
    <w:p w14:paraId="6A9AE115" w14:textId="6B56E740" w:rsidR="003B378E" w:rsidRDefault="005A479B" w:rsidP="00A33069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A28AB">
        <w:rPr>
          <w:rFonts w:ascii="Times New Roman" w:eastAsia="Calibri" w:hAnsi="Times New Roman" w:cs="Times New Roman"/>
          <w:sz w:val="24"/>
          <w:szCs w:val="24"/>
        </w:rPr>
        <w:t>We also welcome that the requirements for preventative measures no longer ex</w:t>
      </w:r>
      <w:r w:rsidR="00F86A9E">
        <w:rPr>
          <w:rFonts w:ascii="Times New Roman" w:eastAsia="Calibri" w:hAnsi="Times New Roman" w:cs="Times New Roman"/>
          <w:sz w:val="24"/>
          <w:szCs w:val="24"/>
        </w:rPr>
        <w:t>empt</w:t>
      </w:r>
      <w:r w:rsidRPr="009A28AB">
        <w:rPr>
          <w:rFonts w:ascii="Times New Roman" w:eastAsia="Calibri" w:hAnsi="Times New Roman" w:cs="Times New Roman"/>
          <w:sz w:val="24"/>
          <w:szCs w:val="24"/>
        </w:rPr>
        <w:t xml:space="preserve"> small and medium </w:t>
      </w:r>
      <w:r>
        <w:rPr>
          <w:rFonts w:ascii="Times New Roman" w:eastAsia="Calibri" w:hAnsi="Times New Roman" w:cs="Times New Roman"/>
          <w:sz w:val="24"/>
          <w:szCs w:val="24"/>
        </w:rPr>
        <w:t xml:space="preserve">sized </w:t>
      </w:r>
      <w:r w:rsidRPr="009A28AB">
        <w:rPr>
          <w:rFonts w:ascii="Times New Roman" w:eastAsia="Calibri" w:hAnsi="Times New Roman" w:cs="Times New Roman"/>
          <w:sz w:val="24"/>
          <w:szCs w:val="24"/>
        </w:rPr>
        <w:t xml:space="preserve">undertakings. </w:t>
      </w:r>
      <w:r w:rsidR="00F86A9E" w:rsidRPr="00F86A9E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proofErr w:type="gramStart"/>
      <w:r w:rsidR="00F86A9E" w:rsidRPr="00F86A9E">
        <w:rPr>
          <w:rFonts w:ascii="Times New Roman" w:eastAsia="Calibri" w:hAnsi="Times New Roman" w:cs="Times New Roman"/>
          <w:sz w:val="24"/>
          <w:szCs w:val="24"/>
        </w:rPr>
        <w:t>the majority of</w:t>
      </w:r>
      <w:proofErr w:type="gramEnd"/>
      <w:r w:rsidR="00F86A9E" w:rsidRPr="00F86A9E">
        <w:rPr>
          <w:rFonts w:ascii="Times New Roman" w:eastAsia="Calibri" w:hAnsi="Times New Roman" w:cs="Times New Roman"/>
          <w:sz w:val="24"/>
          <w:szCs w:val="24"/>
        </w:rPr>
        <w:t xml:space="preserve"> developing </w:t>
      </w:r>
      <w:r w:rsidR="00F86A9E">
        <w:rPr>
          <w:rFonts w:ascii="Times New Roman" w:eastAsia="Calibri" w:hAnsi="Times New Roman" w:cs="Times New Roman"/>
          <w:sz w:val="24"/>
          <w:szCs w:val="24"/>
        </w:rPr>
        <w:t>countries</w:t>
      </w:r>
      <w:r w:rsidR="00F86A9E" w:rsidRPr="00F86A9E">
        <w:rPr>
          <w:rFonts w:ascii="Times New Roman" w:eastAsia="Calibri" w:hAnsi="Times New Roman" w:cs="Times New Roman"/>
          <w:sz w:val="24"/>
          <w:szCs w:val="24"/>
        </w:rPr>
        <w:t xml:space="preserve"> more than 50% of total employment creation in the private sector can be attributed to enterprises with less than 100 employees.</w:t>
      </w:r>
      <w:r w:rsidR="00F86A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28AB">
        <w:rPr>
          <w:rFonts w:ascii="Times New Roman" w:eastAsia="Calibri" w:hAnsi="Times New Roman" w:cs="Times New Roman"/>
          <w:sz w:val="24"/>
          <w:szCs w:val="24"/>
        </w:rPr>
        <w:t xml:space="preserve">Such enterprises are equally tied into global supply chains but respect for </w:t>
      </w:r>
      <w:proofErr w:type="spellStart"/>
      <w:r w:rsidRPr="009A28AB">
        <w:rPr>
          <w:rFonts w:ascii="Times New Roman" w:eastAsia="Calibri" w:hAnsi="Times New Roman" w:cs="Times New Roman"/>
          <w:sz w:val="24"/>
          <w:szCs w:val="24"/>
        </w:rPr>
        <w:t>labour</w:t>
      </w:r>
      <w:proofErr w:type="spellEnd"/>
      <w:r w:rsidRPr="009A28AB">
        <w:rPr>
          <w:rFonts w:ascii="Times New Roman" w:eastAsia="Calibri" w:hAnsi="Times New Roman" w:cs="Times New Roman"/>
          <w:sz w:val="24"/>
          <w:szCs w:val="24"/>
        </w:rPr>
        <w:t xml:space="preserve"> rights is often extremely weak. </w:t>
      </w:r>
      <w:r w:rsidR="00F86A9E">
        <w:rPr>
          <w:rFonts w:ascii="Times New Roman" w:eastAsia="Calibri" w:hAnsi="Times New Roman" w:cs="Times New Roman"/>
          <w:sz w:val="24"/>
          <w:szCs w:val="24"/>
        </w:rPr>
        <w:t xml:space="preserve">Poverty wages, hazardous work, lack of access to social security and weak industrial relations are rampant in SME. </w:t>
      </w:r>
      <w:r w:rsidRPr="009A28AB">
        <w:rPr>
          <w:rFonts w:ascii="Times New Roman" w:eastAsia="Calibri" w:hAnsi="Times New Roman" w:cs="Times New Roman"/>
          <w:sz w:val="24"/>
          <w:szCs w:val="24"/>
        </w:rPr>
        <w:t xml:space="preserve">Incentives and other measures to ensure compliance under </w:t>
      </w:r>
      <w:r w:rsidRPr="009A28A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art.5.6</w:t>
      </w:r>
      <w:r w:rsidRPr="009A28AB">
        <w:rPr>
          <w:rFonts w:ascii="Times New Roman" w:eastAsia="Calibri" w:hAnsi="Times New Roman" w:cs="Times New Roman"/>
          <w:sz w:val="24"/>
          <w:szCs w:val="24"/>
        </w:rPr>
        <w:t xml:space="preserve"> may be helpful. </w:t>
      </w:r>
    </w:p>
    <w:p w14:paraId="383D0325" w14:textId="3FCC59B2" w:rsidR="00F86A9E" w:rsidRDefault="00F86A9E" w:rsidP="00A33069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86A9E">
        <w:rPr>
          <w:rFonts w:ascii="Times New Roman" w:eastAsia="Calibri" w:hAnsi="Times New Roman" w:cs="Times New Roman"/>
          <w:sz w:val="24"/>
          <w:szCs w:val="24"/>
        </w:rPr>
        <w:t xml:space="preserve">In addition, I would like to draw attention to the suggestions of the feminists for a binding treaty with respect to article 5 calling for a strengthening of the text by including an explicit reference to the need to carry out gender-sensitive </w:t>
      </w:r>
      <w:r w:rsidR="0000681D">
        <w:rPr>
          <w:rFonts w:ascii="Times New Roman" w:eastAsia="Calibri" w:hAnsi="Times New Roman" w:cs="Times New Roman"/>
          <w:sz w:val="24"/>
          <w:szCs w:val="24"/>
        </w:rPr>
        <w:t xml:space="preserve">and responsive </w:t>
      </w:r>
      <w:r w:rsidRPr="00F86A9E">
        <w:rPr>
          <w:rFonts w:ascii="Times New Roman" w:eastAsia="Calibri" w:hAnsi="Times New Roman" w:cs="Times New Roman"/>
          <w:sz w:val="24"/>
          <w:szCs w:val="24"/>
        </w:rPr>
        <w:t xml:space="preserve">assessments. In this regard, we also welcome </w:t>
      </w:r>
      <w:r w:rsidRPr="00F86A9E">
        <w:rPr>
          <w:rFonts w:ascii="Times New Roman" w:eastAsia="Calibri" w:hAnsi="Times New Roman" w:cs="Times New Roman"/>
          <w:sz w:val="24"/>
          <w:szCs w:val="24"/>
        </w:rPr>
        <w:lastRenderedPageBreak/>
        <w:t>the reference to ILO Convention No.190 on violence and harassment in the world of work, which also lays down preventive measures at company level.</w:t>
      </w:r>
    </w:p>
    <w:p w14:paraId="296ABFB7" w14:textId="3EAB37AC" w:rsidR="00EF0DA0" w:rsidRPr="009E3D3A" w:rsidRDefault="00E3428E" w:rsidP="009E3D3A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[Finally, we welcome that the draft legally binding instrument does not impose an explicit link between article 5 on prevention and article 6 on legal liability. </w:t>
      </w:r>
      <w:r w:rsidR="0000681D">
        <w:rPr>
          <w:rFonts w:ascii="Times New Roman" w:eastAsia="Calibri" w:hAnsi="Times New Roman" w:cs="Times New Roman"/>
          <w:sz w:val="24"/>
          <w:szCs w:val="24"/>
        </w:rPr>
        <w:t>Undertaking due diligence steps is a separate obligation that should not serve as a</w:t>
      </w:r>
      <w:r w:rsidR="00ED0D25">
        <w:rPr>
          <w:rFonts w:ascii="Times New Roman" w:eastAsia="Calibri" w:hAnsi="Times New Roman" w:cs="Times New Roman"/>
          <w:sz w:val="24"/>
          <w:szCs w:val="24"/>
        </w:rPr>
        <w:t>n</w:t>
      </w:r>
      <w:r w:rsidR="00006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D25">
        <w:rPr>
          <w:rFonts w:ascii="Times New Roman" w:eastAsia="Calibri" w:hAnsi="Times New Roman" w:cs="Times New Roman"/>
          <w:sz w:val="24"/>
          <w:szCs w:val="24"/>
        </w:rPr>
        <w:t xml:space="preserve">absolute </w:t>
      </w:r>
      <w:r w:rsidR="0000681D">
        <w:rPr>
          <w:rFonts w:ascii="Times New Roman" w:eastAsia="Calibri" w:hAnsi="Times New Roman" w:cs="Times New Roman"/>
          <w:sz w:val="24"/>
          <w:szCs w:val="24"/>
        </w:rPr>
        <w:t>shield for liability.]</w:t>
      </w:r>
      <w:r w:rsidR="00EF0DA0" w:rsidRPr="009A28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EF0DA0" w:rsidRPr="009E3D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9B"/>
    <w:rsid w:val="0000681D"/>
    <w:rsid w:val="00127063"/>
    <w:rsid w:val="00193C4F"/>
    <w:rsid w:val="003B378E"/>
    <w:rsid w:val="003E34D0"/>
    <w:rsid w:val="00462ED2"/>
    <w:rsid w:val="00467974"/>
    <w:rsid w:val="0058494D"/>
    <w:rsid w:val="00587CED"/>
    <w:rsid w:val="005A479B"/>
    <w:rsid w:val="0076710A"/>
    <w:rsid w:val="00795645"/>
    <w:rsid w:val="007C35E6"/>
    <w:rsid w:val="008625A1"/>
    <w:rsid w:val="009E3D3A"/>
    <w:rsid w:val="00A14B1B"/>
    <w:rsid w:val="00A33069"/>
    <w:rsid w:val="00B75906"/>
    <w:rsid w:val="00CF4DC1"/>
    <w:rsid w:val="00CF5B72"/>
    <w:rsid w:val="00D507E9"/>
    <w:rsid w:val="00DD2B94"/>
    <w:rsid w:val="00E3428E"/>
    <w:rsid w:val="00ED0D25"/>
    <w:rsid w:val="00EF0DA0"/>
    <w:rsid w:val="00F8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9F60"/>
  <w15:chartTrackingRefBased/>
  <w15:docId w15:val="{13D11E36-D44A-4783-80C7-283298F4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4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B708F5-6D78-41AB-81C5-231DA34A6623}"/>
</file>

<file path=customXml/itemProps2.xml><?xml version="1.0" encoding="utf-8"?>
<ds:datastoreItem xmlns:ds="http://schemas.openxmlformats.org/officeDocument/2006/customXml" ds:itemID="{2CA13162-BBCB-471B-B5D9-18B4FE66FF7A}"/>
</file>

<file path=customXml/itemProps3.xml><?xml version="1.0" encoding="utf-8"?>
<ds:datastoreItem xmlns:ds="http://schemas.openxmlformats.org/officeDocument/2006/customXml" ds:itemID="{187DE551-096F-4AC8-BCEF-156F953EBD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Sahan, Makbule</dc:creator>
  <cp:keywords/>
  <dc:description/>
  <cp:lastModifiedBy>Sahan, Makbule</cp:lastModifiedBy>
  <cp:revision>7</cp:revision>
  <dcterms:created xsi:type="dcterms:W3CDTF">2019-10-13T13:23:00Z</dcterms:created>
  <dcterms:modified xsi:type="dcterms:W3CDTF">2019-10-15T09:53:00Z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