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91D41" w14:textId="77777777" w:rsidR="00D47F67" w:rsidRPr="00A228D5" w:rsidRDefault="00D96E06" w:rsidP="00D96E06">
      <w:pPr>
        <w:suppressAutoHyphens w:val="0"/>
        <w:ind w:firstLine="708"/>
        <w:jc w:val="center"/>
        <w:rPr>
          <w:rFonts w:ascii="Calibri Light" w:eastAsia="Calibri" w:hAnsi="Calibri Light" w:cs="Arial"/>
          <w:b/>
          <w:lang w:eastAsia="en-US"/>
        </w:rPr>
      </w:pPr>
      <w:r>
        <w:rPr>
          <w:rFonts w:ascii="Calibri Light" w:eastAsia="Calibri" w:hAnsi="Calibri Light" w:cs="Arial"/>
          <w:b/>
          <w:lang w:eastAsia="en-US"/>
        </w:rPr>
        <w:t xml:space="preserve">QUINTA SESIÓN DEL </w:t>
      </w:r>
      <w:r w:rsidR="00D47F67" w:rsidRPr="00A228D5">
        <w:rPr>
          <w:rFonts w:ascii="Calibri Light" w:eastAsia="Calibri" w:hAnsi="Calibri Light" w:cs="Arial"/>
          <w:b/>
          <w:lang w:eastAsia="en-US"/>
        </w:rPr>
        <w:t>GRUPO DE TRABAJO INTERGUBERNAMENTAL DE COMPOSICIÓN ABIERTA CON EL MANDATO DE ELABORAR UN INSTRUMENTO INTERNACIONAL JURÍDICAMENTE VINCULANTE SOBRE EMPRESAS TRANSNACIONALES Y OTRAS EMPRESAS CON RESPECTO A LOS DERECHOS HUMANOS</w:t>
      </w:r>
    </w:p>
    <w:p w14:paraId="0273FA9E" w14:textId="77777777" w:rsidR="00D47F67" w:rsidRPr="00340700" w:rsidRDefault="00D47F67" w:rsidP="00D47F67">
      <w:pPr>
        <w:suppressAutoHyphens w:val="0"/>
        <w:jc w:val="both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3662351F" w14:textId="77777777" w:rsidR="00042DB5" w:rsidRDefault="00042DB5" w:rsidP="00D47F67">
      <w:pPr>
        <w:suppressAutoHyphens w:val="0"/>
        <w:jc w:val="right"/>
        <w:rPr>
          <w:rFonts w:ascii="Calibri Light" w:hAnsi="Calibri Light" w:cs="Arial"/>
          <w:sz w:val="22"/>
          <w:szCs w:val="22"/>
          <w:lang w:val="es-ES_tradnl"/>
        </w:rPr>
      </w:pPr>
    </w:p>
    <w:p w14:paraId="709CC92B" w14:textId="77777777" w:rsidR="00D47F67" w:rsidRPr="00D47F67" w:rsidRDefault="00C962EF" w:rsidP="00D47F67">
      <w:pPr>
        <w:suppressAutoHyphens w:val="0"/>
        <w:jc w:val="right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M</w:t>
      </w:r>
      <w:r w:rsidR="007434AF">
        <w:rPr>
          <w:rFonts w:ascii="Calibri Light" w:hAnsi="Calibri Light" w:cs="Arial"/>
          <w:sz w:val="22"/>
          <w:szCs w:val="22"/>
          <w:lang w:val="es-ES_tradnl"/>
        </w:rPr>
        <w:t>iércoles</w:t>
      </w:r>
      <w:r w:rsidR="00D47F67">
        <w:rPr>
          <w:rFonts w:ascii="Calibri Light" w:hAnsi="Calibri Light" w:cs="Arial"/>
          <w:sz w:val="22"/>
          <w:szCs w:val="22"/>
          <w:lang w:val="es-ES_tradnl"/>
        </w:rPr>
        <w:t>,</w:t>
      </w:r>
      <w:r w:rsidR="00D47F67" w:rsidRPr="00D47F67">
        <w:rPr>
          <w:rFonts w:ascii="Calibri Light" w:hAnsi="Calibri Light" w:cs="Arial"/>
          <w:sz w:val="22"/>
          <w:szCs w:val="22"/>
          <w:lang w:val="es-ES_tradnl"/>
        </w:rPr>
        <w:t xml:space="preserve"> 1</w:t>
      </w:r>
      <w:r w:rsidR="00BD4E20">
        <w:rPr>
          <w:rFonts w:ascii="Calibri Light" w:hAnsi="Calibri Light" w:cs="Arial"/>
          <w:sz w:val="22"/>
          <w:szCs w:val="22"/>
          <w:lang w:val="es-ES_tradnl"/>
        </w:rPr>
        <w:t>6</w:t>
      </w:r>
      <w:r w:rsidR="00D47F67" w:rsidRPr="00D47F67">
        <w:rPr>
          <w:rFonts w:ascii="Calibri Light" w:hAnsi="Calibri Light" w:cs="Arial"/>
          <w:sz w:val="22"/>
          <w:szCs w:val="22"/>
          <w:lang w:val="es-ES_tradnl"/>
        </w:rPr>
        <w:t xml:space="preserve"> de octubre de 201</w:t>
      </w:r>
      <w:r w:rsidR="00BD4E20">
        <w:rPr>
          <w:rFonts w:ascii="Calibri Light" w:hAnsi="Calibri Light" w:cs="Arial"/>
          <w:sz w:val="22"/>
          <w:szCs w:val="22"/>
          <w:lang w:val="es-ES_tradnl"/>
        </w:rPr>
        <w:t>9</w:t>
      </w:r>
      <w:r w:rsidR="00D47F67" w:rsidRPr="00D47F67">
        <w:rPr>
          <w:rFonts w:ascii="Calibri Light" w:hAnsi="Calibri Light" w:cs="Arial"/>
          <w:sz w:val="22"/>
          <w:szCs w:val="22"/>
          <w:lang w:val="es-ES_tradnl"/>
        </w:rPr>
        <w:t xml:space="preserve"> </w:t>
      </w:r>
    </w:p>
    <w:p w14:paraId="49DE5E79" w14:textId="77777777" w:rsidR="00D47F67" w:rsidRDefault="00D47F67" w:rsidP="00D47F67">
      <w:pPr>
        <w:suppressAutoHyphens w:val="0"/>
        <w:jc w:val="both"/>
        <w:rPr>
          <w:rFonts w:ascii="Calibri Light" w:hAnsi="Calibri Light" w:cs="Arial"/>
          <w:sz w:val="22"/>
          <w:szCs w:val="22"/>
          <w:u w:val="single"/>
          <w:lang w:val="es-ES_tradnl"/>
        </w:rPr>
      </w:pPr>
    </w:p>
    <w:p w14:paraId="72DB1881" w14:textId="77777777" w:rsidR="00042DB5" w:rsidRPr="00340700" w:rsidRDefault="00042DB5" w:rsidP="00D47F67">
      <w:pPr>
        <w:suppressAutoHyphens w:val="0"/>
        <w:jc w:val="both"/>
        <w:rPr>
          <w:rFonts w:ascii="Calibri Light" w:hAnsi="Calibri Light" w:cs="Arial"/>
          <w:sz w:val="22"/>
          <w:szCs w:val="22"/>
          <w:u w:val="single"/>
          <w:lang w:val="es-ES_tradnl"/>
        </w:rPr>
      </w:pPr>
    </w:p>
    <w:p w14:paraId="5A47F0D1" w14:textId="77777777" w:rsidR="004635C5" w:rsidRPr="004635C5" w:rsidRDefault="004635C5" w:rsidP="004635C5">
      <w:pPr>
        <w:suppressAutoHyphens w:val="0"/>
        <w:jc w:val="center"/>
        <w:rPr>
          <w:rFonts w:ascii="Calibri Light" w:hAnsi="Calibri Light" w:cs="Arial"/>
          <w:b/>
        </w:rPr>
      </w:pPr>
      <w:r w:rsidRPr="004635C5">
        <w:rPr>
          <w:rFonts w:ascii="Calibri Light" w:hAnsi="Calibri Light" w:cs="Arial"/>
          <w:b/>
        </w:rPr>
        <w:t xml:space="preserve">ARTÍCULO </w:t>
      </w:r>
      <w:r w:rsidR="007763A2">
        <w:rPr>
          <w:rFonts w:ascii="Calibri Light" w:hAnsi="Calibri Light" w:cs="Arial"/>
          <w:b/>
        </w:rPr>
        <w:t>7</w:t>
      </w:r>
      <w:r w:rsidRPr="004635C5">
        <w:rPr>
          <w:rFonts w:ascii="Calibri Light" w:hAnsi="Calibri Light" w:cs="Arial"/>
          <w:b/>
        </w:rPr>
        <w:t xml:space="preserve">: </w:t>
      </w:r>
      <w:r w:rsidR="007763A2">
        <w:rPr>
          <w:rFonts w:ascii="Calibri Light" w:hAnsi="Calibri Light" w:cs="Arial"/>
          <w:b/>
        </w:rPr>
        <w:t>JURISDICCIÓN</w:t>
      </w:r>
    </w:p>
    <w:p w14:paraId="14EE67C2" w14:textId="77777777" w:rsidR="00364F6C" w:rsidRPr="007434AF" w:rsidRDefault="00364F6C" w:rsidP="00364F6C">
      <w:pPr>
        <w:suppressAutoHyphens w:val="0"/>
        <w:rPr>
          <w:rFonts w:ascii="Calibri Light" w:hAnsi="Calibri Light" w:cs="Arial"/>
          <w:b/>
        </w:rPr>
      </w:pPr>
    </w:p>
    <w:p w14:paraId="190F2B2F" w14:textId="77777777" w:rsidR="007434AF" w:rsidRDefault="00EB4E14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Señor Presidente,</w:t>
      </w:r>
    </w:p>
    <w:p w14:paraId="75F87C45" w14:textId="77777777" w:rsidR="007434AF" w:rsidRDefault="007434AF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58C446DF" w14:textId="77777777" w:rsidR="00C56885" w:rsidRDefault="00C56885" w:rsidP="00364F6C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E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>l cambio de nombre de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 este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 artículo es técnicamente adecuado, pues el artículo no versa exactamente sobre la “jurisdicción” (</w:t>
      </w:r>
      <w:proofErr w:type="spellStart"/>
      <w:r w:rsidR="007E3085" w:rsidRPr="007E3085">
        <w:rPr>
          <w:rFonts w:ascii="Calibri Light" w:hAnsi="Calibri Light" w:cs="Arial"/>
          <w:i/>
          <w:sz w:val="22"/>
          <w:szCs w:val="22"/>
          <w:lang w:val="es-ES_tradnl"/>
        </w:rPr>
        <w:t>jurisdiction</w:t>
      </w:r>
      <w:proofErr w:type="spellEnd"/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), como </w:t>
      </w:r>
      <w:r>
        <w:rPr>
          <w:rFonts w:ascii="Calibri Light" w:hAnsi="Calibri Light" w:cs="Arial"/>
          <w:sz w:val="22"/>
          <w:szCs w:val="22"/>
          <w:lang w:val="es-ES_tradnl"/>
        </w:rPr>
        <w:t>señala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 el borrador “cero”. </w:t>
      </w:r>
    </w:p>
    <w:p w14:paraId="7CDFB0C0" w14:textId="77777777" w:rsidR="00C56885" w:rsidRDefault="00C56885" w:rsidP="00364F6C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2C8CAA7D" w14:textId="77777777" w:rsidR="007E3085" w:rsidRDefault="00C56885" w:rsidP="00364F6C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En efecto, l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a “jurisdicción” se encuentra conferida automáticamente 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a las cortes, tribunales y jueces de cada país 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>por efecto mismo de la operatividad</w:t>
      </w:r>
      <w:r w:rsidR="004372AB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la </w:t>
      </w:r>
      <w:r w:rsidRPr="004372AB">
        <w:rPr>
          <w:rFonts w:ascii="Calibri Light" w:hAnsi="Calibri Light" w:cs="Arial"/>
          <w:i/>
          <w:sz w:val="22"/>
          <w:szCs w:val="22"/>
          <w:lang w:val="es-ES_tradnl"/>
        </w:rPr>
        <w:t>soberanía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 estatal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, </w:t>
      </w:r>
      <w:r w:rsidR="004372AB">
        <w:rPr>
          <w:rFonts w:ascii="Calibri Light" w:hAnsi="Calibri Light" w:cs="Arial"/>
          <w:sz w:val="22"/>
          <w:szCs w:val="22"/>
          <w:lang w:val="es-ES_tradnl"/>
        </w:rPr>
        <w:t>de modo que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 la</w:t>
      </w:r>
      <w:r w:rsidR="004372AB">
        <w:rPr>
          <w:rFonts w:ascii="Calibri Light" w:hAnsi="Calibri Light" w:cs="Arial"/>
          <w:sz w:val="22"/>
          <w:szCs w:val="22"/>
          <w:lang w:val="es-ES_tradnl"/>
        </w:rPr>
        <w:t xml:space="preserve"> jurisdicción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 no es técnicamente graduable o divisible.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E75BE7">
        <w:rPr>
          <w:rFonts w:ascii="Calibri Light" w:hAnsi="Calibri Light" w:cs="Arial"/>
          <w:sz w:val="22"/>
          <w:szCs w:val="22"/>
          <w:lang w:val="es-ES_tradnl"/>
        </w:rPr>
        <w:t>Por ello,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 se considera más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>adecuada</w:t>
      </w:r>
      <w:r w:rsidR="001018D2">
        <w:rPr>
          <w:rFonts w:ascii="Calibri Light" w:hAnsi="Calibri Light" w:cs="Arial"/>
          <w:sz w:val="22"/>
          <w:szCs w:val="22"/>
          <w:lang w:val="es-ES_tradnl"/>
        </w:rPr>
        <w:t xml:space="preserve"> la expresión</w:t>
      </w:r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="007E3085" w:rsidRPr="007E3085">
        <w:rPr>
          <w:rFonts w:ascii="Calibri Light" w:hAnsi="Calibri Light" w:cs="Arial"/>
          <w:i/>
          <w:sz w:val="22"/>
          <w:szCs w:val="22"/>
          <w:lang w:val="es-ES_tradnl"/>
        </w:rPr>
        <w:t>adjudicative</w:t>
      </w:r>
      <w:proofErr w:type="spellEnd"/>
      <w:r w:rsidR="007E3085" w:rsidRPr="007E3085">
        <w:rPr>
          <w:rFonts w:ascii="Calibri Light" w:hAnsi="Calibri Light" w:cs="Arial"/>
          <w:i/>
          <w:sz w:val="22"/>
          <w:szCs w:val="22"/>
          <w:lang w:val="es-ES_tradnl"/>
        </w:rPr>
        <w:t xml:space="preserve"> </w:t>
      </w:r>
      <w:proofErr w:type="spellStart"/>
      <w:r w:rsidR="007E3085" w:rsidRPr="007E3085">
        <w:rPr>
          <w:rFonts w:ascii="Calibri Light" w:hAnsi="Calibri Light" w:cs="Arial"/>
          <w:i/>
          <w:sz w:val="22"/>
          <w:szCs w:val="22"/>
          <w:lang w:val="es-ES_tradnl"/>
        </w:rPr>
        <w:t>jurisdiction</w:t>
      </w:r>
      <w:proofErr w:type="spellEnd"/>
      <w:r w:rsidR="007E3085">
        <w:rPr>
          <w:rFonts w:ascii="Calibri Light" w:hAnsi="Calibri Light" w:cs="Arial"/>
          <w:sz w:val="22"/>
          <w:szCs w:val="22"/>
          <w:lang w:val="es-ES_tradnl"/>
        </w:rPr>
        <w:t xml:space="preserve">,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pues permite poner 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a disposición de la víctima tres posibilidades (</w:t>
      </w:r>
      <w:r w:rsidR="00364F6C" w:rsidRPr="00364F6C">
        <w:rPr>
          <w:rFonts w:ascii="Calibri Light" w:hAnsi="Calibri Light" w:cs="Arial"/>
          <w:i/>
          <w:sz w:val="22"/>
          <w:szCs w:val="22"/>
          <w:lang w:val="es-ES_tradnl"/>
        </w:rPr>
        <w:t>foros</w:t>
      </w:r>
      <w:r w:rsidR="00057AC0">
        <w:rPr>
          <w:rFonts w:ascii="Calibri Light" w:hAnsi="Calibri Light" w:cs="Arial"/>
          <w:i/>
          <w:sz w:val="22"/>
          <w:szCs w:val="22"/>
          <w:lang w:val="es-ES_tradnl"/>
        </w:rPr>
        <w:t xml:space="preserve"> judiciales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)</w:t>
      </w:r>
      <w:r w:rsidR="00580284">
        <w:rPr>
          <w:rFonts w:ascii="Calibri Light" w:hAnsi="Calibri Light" w:cs="Arial"/>
          <w:sz w:val="22"/>
          <w:szCs w:val="22"/>
          <w:lang w:val="es-ES_tradnl"/>
        </w:rPr>
        <w:t xml:space="preserve"> para asegurar que el hecho ilícito no quede sin respuesta: el foro de la comisión del hecho ilícito; el foro del domicilio del demandante -la víctima-; y, el foro del domicilio del demandado -la empresa-. Además, el hecho de que el domicilio de la empresa se defina mediante los</w:t>
      </w:r>
      <w:r w:rsidR="004372AB">
        <w:rPr>
          <w:rFonts w:ascii="Calibri Light" w:hAnsi="Calibri Light" w:cs="Arial"/>
          <w:sz w:val="22"/>
          <w:szCs w:val="22"/>
          <w:lang w:val="es-ES_tradnl"/>
        </w:rPr>
        <w:t xml:space="preserve"> cuatro</w:t>
      </w:r>
      <w:r w:rsidR="00580284">
        <w:rPr>
          <w:rFonts w:ascii="Calibri Light" w:hAnsi="Calibri Light" w:cs="Arial"/>
          <w:sz w:val="22"/>
          <w:szCs w:val="22"/>
          <w:lang w:val="es-ES_tradnl"/>
        </w:rPr>
        <w:t xml:space="preserve"> puntos de conexión del numeral 2 permite asegurar que los hechos violatorios de derechos humanos queden cubiertos por la correspondiente consecuencia jurídica.</w:t>
      </w:r>
    </w:p>
    <w:p w14:paraId="2B755740" w14:textId="77777777" w:rsidR="00580284" w:rsidRDefault="00580284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4FA103EC" w14:textId="77777777" w:rsidR="00364F6C" w:rsidRDefault="00580284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 xml:space="preserve">En ese contexto, el Ecuador sólo se permite efectuar dos sugerencias. 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Por una parte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, sería altamente 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beneficioso para los derechos de las víctimas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 que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,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 junto a las tres posibilidades mencionadas, se 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recoja además</w:t>
      </w:r>
      <w:r w:rsidR="00364F6C" w:rsidRPr="00364F6C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364F6C">
        <w:rPr>
          <w:rFonts w:ascii="Calibri Light" w:hAnsi="Calibri Light" w:cs="Arial"/>
          <w:sz w:val="22"/>
          <w:szCs w:val="22"/>
          <w:lang w:val="es-ES_tradnl"/>
        </w:rPr>
        <w:t>un foro adicional referido a la “residencia habitual”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 de la víctima demandante, pues podrían existir casos en que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>una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 falta de formalización administrativa del domicilio podría impedir </w:t>
      </w:r>
      <w:r w:rsidR="0037169C">
        <w:rPr>
          <w:rFonts w:ascii="Calibri Light" w:hAnsi="Calibri Light" w:cs="Arial"/>
          <w:sz w:val="22"/>
          <w:szCs w:val="22"/>
          <w:lang w:val="es-ES_tradnl"/>
        </w:rPr>
        <w:t>la aplicación de este</w:t>
      </w:r>
      <w:r w:rsidR="00984E1B">
        <w:rPr>
          <w:rFonts w:ascii="Calibri Light" w:hAnsi="Calibri Light" w:cs="Arial"/>
          <w:sz w:val="22"/>
          <w:szCs w:val="22"/>
          <w:lang w:val="es-ES_tradnl"/>
        </w:rPr>
        <w:t xml:space="preserve"> instrumento.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</w:t>
      </w:r>
    </w:p>
    <w:p w14:paraId="6F204E1F" w14:textId="77777777" w:rsidR="00364F6C" w:rsidRDefault="00364F6C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4561EFDA" w14:textId="5FA37968" w:rsidR="00580284" w:rsidRPr="007434AF" w:rsidRDefault="00364F6C" w:rsidP="007434AF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Por otra parte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, el instrumento </w:t>
      </w:r>
      <w:r>
        <w:rPr>
          <w:rFonts w:ascii="Calibri Light" w:hAnsi="Calibri Light" w:cs="Arial"/>
          <w:sz w:val="22"/>
          <w:szCs w:val="22"/>
          <w:lang w:val="es-ES_tradnl"/>
        </w:rPr>
        <w:t>debería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recoger un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a 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>cláusula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 referida a presupuestos procesales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 cuya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necesaria </w:t>
      </w:r>
      <w:r>
        <w:rPr>
          <w:rFonts w:ascii="Calibri Light" w:hAnsi="Calibri Light" w:cs="Arial"/>
          <w:sz w:val="22"/>
          <w:szCs w:val="22"/>
          <w:lang w:val="es-ES_tradnl"/>
        </w:rPr>
        <w:t xml:space="preserve">concurrencia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constituye </w:t>
      </w:r>
      <w:r w:rsidR="00AE5487">
        <w:rPr>
          <w:rFonts w:ascii="Calibri Light" w:hAnsi="Calibri Light" w:cs="Arial"/>
          <w:sz w:val="22"/>
          <w:szCs w:val="22"/>
          <w:lang w:val="es-ES_tradnl"/>
        </w:rPr>
        <w:t xml:space="preserve">es un requisito necesario 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 para que el correspondiente proceso avance, y cuya verificación de inexistencia </w:t>
      </w:r>
      <w:r w:rsidR="004372AB">
        <w:rPr>
          <w:rFonts w:ascii="Calibri Light" w:hAnsi="Calibri Light" w:cs="Arial"/>
          <w:sz w:val="22"/>
          <w:szCs w:val="22"/>
          <w:lang w:val="es-ES_tradnl"/>
        </w:rPr>
        <w:t>se sujete</w:t>
      </w:r>
      <w:r w:rsidR="00057AC0">
        <w:rPr>
          <w:rFonts w:ascii="Calibri Light" w:hAnsi="Calibri Light" w:cs="Arial"/>
          <w:sz w:val="22"/>
          <w:szCs w:val="22"/>
          <w:lang w:val="es-ES_tradnl"/>
        </w:rPr>
        <w:t xml:space="preserve"> al </w:t>
      </w:r>
      <w:r>
        <w:rPr>
          <w:rFonts w:ascii="Calibri Light" w:hAnsi="Calibri Light" w:cs="Arial"/>
          <w:sz w:val="22"/>
          <w:szCs w:val="22"/>
          <w:lang w:val="es-ES_tradnl"/>
        </w:rPr>
        <w:t>control judicial. Entre tales presupuestos debería recogerse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, por ejemplo,</w:t>
      </w:r>
      <w:r w:rsidR="009D733B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la 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>“litispendencia internacional”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 -cuando el 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conocimiento del caso 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en curso 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>por un órgano jurisdiccional de un Estado Parte impida</w:t>
      </w:r>
      <w:r w:rsidR="002472A6">
        <w:rPr>
          <w:rFonts w:ascii="Calibri Light" w:hAnsi="Calibri Light" w:cs="Arial"/>
          <w:sz w:val="22"/>
          <w:szCs w:val="22"/>
          <w:lang w:val="es-ES_tradnl"/>
        </w:rPr>
        <w:t xml:space="preserve"> que 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, automáticamente, 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puedan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ser conocidos por otro órgano jurisdiccional de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l mismo o de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otro Estado Parte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- o la “cosa juzgada internacional” -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>cuando el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 xml:space="preserve"> mismo caso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haya sido ya sentenciado o inadmitido de manera definitiva por los órganos de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l mismo o de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 otro Estado Parte</w:t>
      </w:r>
      <w:r w:rsidR="00DA4F29">
        <w:rPr>
          <w:rFonts w:ascii="Calibri Light" w:hAnsi="Calibri Light" w:cs="Arial"/>
          <w:sz w:val="22"/>
          <w:szCs w:val="22"/>
          <w:lang w:val="es-ES_tradnl"/>
        </w:rPr>
        <w:t>-</w:t>
      </w:r>
      <w:r w:rsidR="0044386F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14:paraId="593B49F2" w14:textId="77777777" w:rsidR="004635C5" w:rsidRPr="00340700" w:rsidRDefault="004635C5" w:rsidP="007434AF">
      <w:pPr>
        <w:jc w:val="both"/>
        <w:rPr>
          <w:rFonts w:ascii="Calibri Light" w:hAnsi="Calibri Light" w:cs="Arial"/>
          <w:sz w:val="22"/>
          <w:szCs w:val="22"/>
        </w:rPr>
      </w:pPr>
    </w:p>
    <w:p w14:paraId="5290BB41" w14:textId="77777777" w:rsidR="007763A2" w:rsidRPr="00DA4F29" w:rsidRDefault="00EB4E14" w:rsidP="00DA4F29">
      <w:pPr>
        <w:suppressAutoHyphens w:val="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Muchas gracias</w:t>
      </w:r>
      <w:r w:rsidR="00BD4E20">
        <w:rPr>
          <w:rFonts w:ascii="Calibri Light" w:hAnsi="Calibri Light" w:cs="Arial"/>
          <w:sz w:val="22"/>
          <w:szCs w:val="22"/>
        </w:rPr>
        <w:t>, s</w:t>
      </w:r>
      <w:r>
        <w:rPr>
          <w:rFonts w:ascii="Calibri Light" w:hAnsi="Calibri Light" w:cs="Arial"/>
          <w:sz w:val="22"/>
          <w:szCs w:val="22"/>
        </w:rPr>
        <w:t>eñor Presidente.</w:t>
      </w:r>
    </w:p>
    <w:p w14:paraId="156C8D80" w14:textId="77777777" w:rsidR="007763A2" w:rsidRDefault="007763A2" w:rsidP="007763A2">
      <w:pPr>
        <w:suppressAutoHyphens w:val="0"/>
        <w:jc w:val="center"/>
        <w:rPr>
          <w:rFonts w:ascii="Calibri Light" w:hAnsi="Calibri Light" w:cs="Arial"/>
          <w:b/>
        </w:rPr>
      </w:pPr>
    </w:p>
    <w:p w14:paraId="007D15A9" w14:textId="77777777" w:rsidR="00364F6C" w:rsidRDefault="00364F6C" w:rsidP="00364F6C">
      <w:pPr>
        <w:suppressAutoHyphens w:val="0"/>
        <w:rPr>
          <w:rFonts w:ascii="Calibri Light" w:hAnsi="Calibri Light" w:cs="Arial"/>
          <w:b/>
        </w:rPr>
      </w:pPr>
    </w:p>
    <w:p w14:paraId="59B4A3AC" w14:textId="77777777" w:rsidR="002512EB" w:rsidRDefault="002512EB" w:rsidP="00364F6C">
      <w:pPr>
        <w:suppressAutoHyphens w:val="0"/>
        <w:rPr>
          <w:rFonts w:ascii="Calibri Light" w:hAnsi="Calibri Light" w:cs="Arial"/>
          <w:b/>
        </w:rPr>
      </w:pPr>
    </w:p>
    <w:p w14:paraId="01F7EEEE" w14:textId="77777777" w:rsidR="00364F6C" w:rsidRDefault="00364F6C" w:rsidP="007763A2">
      <w:pPr>
        <w:suppressAutoHyphens w:val="0"/>
        <w:jc w:val="center"/>
        <w:rPr>
          <w:rFonts w:ascii="Calibri Light" w:hAnsi="Calibri Light" w:cs="Arial"/>
          <w:b/>
        </w:rPr>
      </w:pPr>
    </w:p>
    <w:p w14:paraId="14671DF5" w14:textId="77777777" w:rsidR="008367BA" w:rsidRDefault="008367BA" w:rsidP="007763A2"/>
    <w:p w14:paraId="52F4F953" w14:textId="77777777" w:rsidR="007763A2" w:rsidRDefault="007763A2" w:rsidP="007763A2"/>
    <w:p w14:paraId="1B0DBD45" w14:textId="77777777" w:rsidR="007763A2" w:rsidRPr="007434AF" w:rsidRDefault="007763A2" w:rsidP="002512EB">
      <w:pPr>
        <w:suppressAutoHyphens w:val="0"/>
        <w:jc w:val="center"/>
        <w:rPr>
          <w:rFonts w:ascii="Calibri Light" w:hAnsi="Calibri Light" w:cs="Arial"/>
          <w:b/>
        </w:rPr>
      </w:pPr>
      <w:r w:rsidRPr="004635C5">
        <w:rPr>
          <w:rFonts w:ascii="Calibri Light" w:hAnsi="Calibri Light" w:cs="Arial"/>
          <w:b/>
        </w:rPr>
        <w:t xml:space="preserve">ARTÍCULO </w:t>
      </w:r>
      <w:r>
        <w:rPr>
          <w:rFonts w:ascii="Calibri Light" w:hAnsi="Calibri Light" w:cs="Arial"/>
          <w:b/>
        </w:rPr>
        <w:t>9</w:t>
      </w:r>
      <w:r w:rsidRPr="004635C5">
        <w:rPr>
          <w:rFonts w:ascii="Calibri Light" w:hAnsi="Calibri Light" w:cs="Arial"/>
          <w:b/>
        </w:rPr>
        <w:t xml:space="preserve">: </w:t>
      </w:r>
      <w:r>
        <w:rPr>
          <w:rFonts w:ascii="Calibri Light" w:hAnsi="Calibri Light" w:cs="Arial"/>
          <w:b/>
        </w:rPr>
        <w:t>DERECHO APLICABLE</w:t>
      </w:r>
    </w:p>
    <w:p w14:paraId="7922CAEB" w14:textId="77777777" w:rsidR="007763A2" w:rsidRPr="007434AF" w:rsidRDefault="007763A2" w:rsidP="007763A2">
      <w:pPr>
        <w:suppressAutoHyphens w:val="0"/>
        <w:jc w:val="center"/>
        <w:rPr>
          <w:rFonts w:ascii="Calibri Light" w:hAnsi="Calibri Light" w:cs="Arial"/>
          <w:b/>
        </w:rPr>
      </w:pPr>
    </w:p>
    <w:p w14:paraId="46CF84D1" w14:textId="77777777" w:rsidR="007763A2" w:rsidRDefault="007763A2" w:rsidP="007763A2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>
        <w:rPr>
          <w:rFonts w:ascii="Calibri Light" w:hAnsi="Calibri Light" w:cs="Arial"/>
          <w:sz w:val="22"/>
          <w:szCs w:val="22"/>
          <w:lang w:val="es-ES_tradnl"/>
        </w:rPr>
        <w:t>Señor Presidente,</w:t>
      </w:r>
    </w:p>
    <w:p w14:paraId="2227320D" w14:textId="77777777" w:rsidR="007763A2" w:rsidRPr="007434AF" w:rsidRDefault="007763A2" w:rsidP="007763A2">
      <w:pPr>
        <w:suppressAutoHyphens w:val="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14:paraId="54B7D452" w14:textId="77777777" w:rsidR="002512EB" w:rsidRDefault="002512EB" w:rsidP="007763A2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Ecuador considera que </w:t>
      </w:r>
      <w:r w:rsidR="000964CB">
        <w:rPr>
          <w:rFonts w:ascii="Calibri Light" w:hAnsi="Calibri Light" w:cs="Arial"/>
          <w:sz w:val="22"/>
          <w:szCs w:val="22"/>
        </w:rPr>
        <w:t xml:space="preserve">el hecho de que </w:t>
      </w:r>
      <w:r>
        <w:rPr>
          <w:rFonts w:ascii="Calibri Light" w:hAnsi="Calibri Light" w:cs="Arial"/>
          <w:sz w:val="22"/>
          <w:szCs w:val="22"/>
        </w:rPr>
        <w:t>el numeral 2 de este artículo recoja diferentes opciones alternativas en cuanto al Derecho aplicable</w:t>
      </w:r>
      <w:r w:rsidR="000964CB">
        <w:rPr>
          <w:rFonts w:ascii="Calibri Light" w:hAnsi="Calibri Light" w:cs="Arial"/>
          <w:sz w:val="22"/>
          <w:szCs w:val="22"/>
        </w:rPr>
        <w:t>,</w:t>
      </w:r>
      <w:r>
        <w:rPr>
          <w:rFonts w:ascii="Calibri Light" w:hAnsi="Calibri Light" w:cs="Arial"/>
          <w:sz w:val="22"/>
          <w:szCs w:val="22"/>
        </w:rPr>
        <w:t xml:space="preserve"> podría generar confusión en la aplicación de la ley</w:t>
      </w:r>
      <w:r w:rsidR="000964CB">
        <w:rPr>
          <w:rFonts w:ascii="Calibri Light" w:hAnsi="Calibri Light" w:cs="Arial"/>
          <w:sz w:val="22"/>
          <w:szCs w:val="22"/>
        </w:rPr>
        <w:t xml:space="preserve">, puesto que se estaría permitiendo plantear </w:t>
      </w:r>
      <w:r>
        <w:rPr>
          <w:rFonts w:ascii="Calibri Light" w:hAnsi="Calibri Light" w:cs="Arial"/>
          <w:sz w:val="22"/>
          <w:szCs w:val="22"/>
        </w:rPr>
        <w:t xml:space="preserve">soluciones </w:t>
      </w:r>
      <w:r w:rsidR="000964CB">
        <w:rPr>
          <w:rFonts w:ascii="Calibri Light" w:hAnsi="Calibri Light" w:cs="Arial"/>
          <w:sz w:val="22"/>
          <w:szCs w:val="22"/>
        </w:rPr>
        <w:t>diferentes para los mismos casos, dependiendo del Derecho del país</w:t>
      </w:r>
      <w:r>
        <w:rPr>
          <w:rFonts w:ascii="Calibri Light" w:hAnsi="Calibri Light" w:cs="Arial"/>
          <w:sz w:val="22"/>
          <w:szCs w:val="22"/>
        </w:rPr>
        <w:t xml:space="preserve"> que cada juez o tribunal estime </w:t>
      </w:r>
      <w:r w:rsidR="000964CB">
        <w:rPr>
          <w:rFonts w:ascii="Calibri Light" w:hAnsi="Calibri Light" w:cs="Arial"/>
          <w:sz w:val="22"/>
          <w:szCs w:val="22"/>
        </w:rPr>
        <w:t>más adecuado aplicar.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0964CB">
        <w:rPr>
          <w:rFonts w:ascii="Calibri Light" w:hAnsi="Calibri Light" w:cs="Arial"/>
          <w:sz w:val="22"/>
          <w:szCs w:val="22"/>
        </w:rPr>
        <w:t xml:space="preserve">En efecto, no </w:t>
      </w:r>
      <w:r w:rsidR="00BE7770">
        <w:rPr>
          <w:rFonts w:ascii="Calibri Light" w:hAnsi="Calibri Light" w:cs="Arial"/>
          <w:sz w:val="22"/>
          <w:szCs w:val="22"/>
        </w:rPr>
        <w:t xml:space="preserve">se </w:t>
      </w:r>
      <w:r w:rsidR="000964CB">
        <w:rPr>
          <w:rFonts w:ascii="Calibri Light" w:hAnsi="Calibri Light" w:cs="Arial"/>
          <w:sz w:val="22"/>
          <w:szCs w:val="22"/>
        </w:rPr>
        <w:t>establece un orden o jerarquía entre los diferentes criterios.</w:t>
      </w:r>
    </w:p>
    <w:p w14:paraId="2B591F16" w14:textId="77777777" w:rsidR="002512EB" w:rsidRDefault="002512EB" w:rsidP="007763A2">
      <w:pPr>
        <w:jc w:val="both"/>
        <w:rPr>
          <w:rFonts w:ascii="Calibri Light" w:hAnsi="Calibri Light" w:cs="Arial"/>
          <w:sz w:val="22"/>
          <w:szCs w:val="22"/>
        </w:rPr>
      </w:pPr>
    </w:p>
    <w:p w14:paraId="150A6BE8" w14:textId="77777777" w:rsidR="002512EB" w:rsidRDefault="007665F5" w:rsidP="007763A2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E</w:t>
      </w:r>
      <w:r w:rsidR="002512EB">
        <w:rPr>
          <w:rFonts w:ascii="Calibri Light" w:hAnsi="Calibri Light" w:cs="Arial"/>
          <w:sz w:val="22"/>
          <w:szCs w:val="22"/>
        </w:rPr>
        <w:t>n el caso de los foros judiciales en el artículo de responsabilidad jurídica -art. 7 de la versión revisada- se debe</w:t>
      </w:r>
      <w:r>
        <w:rPr>
          <w:rFonts w:ascii="Calibri Light" w:hAnsi="Calibri Light" w:cs="Arial"/>
          <w:sz w:val="22"/>
          <w:szCs w:val="22"/>
        </w:rPr>
        <w:t xml:space="preserve">n mantener varias </w:t>
      </w:r>
      <w:r w:rsidR="002512EB">
        <w:rPr>
          <w:rFonts w:ascii="Calibri Light" w:hAnsi="Calibri Light" w:cs="Arial"/>
          <w:sz w:val="22"/>
          <w:szCs w:val="22"/>
        </w:rPr>
        <w:t>opciones</w:t>
      </w:r>
      <w:r>
        <w:rPr>
          <w:rFonts w:ascii="Calibri Light" w:hAnsi="Calibri Light" w:cs="Arial"/>
          <w:sz w:val="22"/>
          <w:szCs w:val="22"/>
        </w:rPr>
        <w:t xml:space="preserve">, </w:t>
      </w:r>
      <w:r w:rsidR="002512EB">
        <w:rPr>
          <w:rFonts w:ascii="Calibri Light" w:hAnsi="Calibri Light" w:cs="Arial"/>
          <w:sz w:val="22"/>
          <w:szCs w:val="22"/>
        </w:rPr>
        <w:t>lo que permite asegurar</w:t>
      </w:r>
      <w:r>
        <w:rPr>
          <w:rFonts w:ascii="Calibri Light" w:hAnsi="Calibri Light" w:cs="Arial"/>
          <w:sz w:val="22"/>
          <w:szCs w:val="22"/>
        </w:rPr>
        <w:t xml:space="preserve"> -en beneficio de las víctimas-</w:t>
      </w:r>
      <w:r w:rsidR="002512EB">
        <w:rPr>
          <w:rFonts w:ascii="Calibri Light" w:hAnsi="Calibri Light" w:cs="Arial"/>
          <w:sz w:val="22"/>
          <w:szCs w:val="22"/>
        </w:rPr>
        <w:t xml:space="preserve"> que el hecho ilícito no quede </w:t>
      </w:r>
      <w:r>
        <w:rPr>
          <w:rFonts w:ascii="Calibri Light" w:hAnsi="Calibri Light" w:cs="Arial"/>
          <w:sz w:val="22"/>
          <w:szCs w:val="22"/>
        </w:rPr>
        <w:t>impune</w:t>
      </w:r>
      <w:r w:rsidR="002512EB">
        <w:rPr>
          <w:rFonts w:ascii="Calibri Light" w:hAnsi="Calibri Light" w:cs="Arial"/>
          <w:sz w:val="22"/>
          <w:szCs w:val="22"/>
        </w:rPr>
        <w:t>. Sin embargo, en el caso del artículo sobre Derecho aplicable -art. 9 de la versión revisada- el juez o tribunal debe sujetarse a normas imperativas con relación a la aplicación de la Ley del país que mejor permita juzgar los hechos correspondientes</w:t>
      </w:r>
    </w:p>
    <w:p w14:paraId="4BDA5FBF" w14:textId="77777777" w:rsidR="002512EB" w:rsidRDefault="002512EB" w:rsidP="007763A2">
      <w:pPr>
        <w:jc w:val="both"/>
        <w:rPr>
          <w:rFonts w:ascii="Calibri Light" w:hAnsi="Calibri Light" w:cs="Arial"/>
          <w:sz w:val="22"/>
          <w:szCs w:val="22"/>
        </w:rPr>
      </w:pPr>
    </w:p>
    <w:p w14:paraId="139812A2" w14:textId="77777777" w:rsidR="007763A2" w:rsidRDefault="007665F5" w:rsidP="007763A2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Se recomienda, por tanto,</w:t>
      </w:r>
      <w:r w:rsidR="002512EB">
        <w:rPr>
          <w:rFonts w:ascii="Calibri Light" w:hAnsi="Calibri Light" w:cs="Arial"/>
          <w:sz w:val="22"/>
          <w:szCs w:val="22"/>
        </w:rPr>
        <w:t xml:space="preserve"> este precepto enumere las diferentes situaciones internacionales -civiles, penales y administrativas- que pueden llegar a darse, lo que permite asegurar una uniformidad y una seguridad jurídica en beneficio de todos los actores procesales, pues </w:t>
      </w:r>
      <w:r>
        <w:rPr>
          <w:rFonts w:ascii="Calibri Light" w:hAnsi="Calibri Light" w:cs="Arial"/>
          <w:sz w:val="22"/>
          <w:szCs w:val="22"/>
        </w:rPr>
        <w:t xml:space="preserve">de ese modo </w:t>
      </w:r>
      <w:r w:rsidR="002512EB">
        <w:rPr>
          <w:rFonts w:ascii="Calibri Light" w:hAnsi="Calibri Light" w:cs="Arial"/>
          <w:sz w:val="22"/>
          <w:szCs w:val="22"/>
        </w:rPr>
        <w:t xml:space="preserve">no queda a discreción </w:t>
      </w:r>
      <w:r>
        <w:rPr>
          <w:rFonts w:ascii="Calibri Light" w:hAnsi="Calibri Light" w:cs="Arial"/>
          <w:sz w:val="22"/>
          <w:szCs w:val="22"/>
        </w:rPr>
        <w:t xml:space="preserve">juez </w:t>
      </w:r>
      <w:r w:rsidR="002512EB">
        <w:rPr>
          <w:rFonts w:ascii="Calibri Light" w:hAnsi="Calibri Light" w:cs="Arial"/>
          <w:sz w:val="22"/>
          <w:szCs w:val="22"/>
        </w:rPr>
        <w:t>la elección del Derecho que deb</w:t>
      </w:r>
      <w:r w:rsidR="00B33D27">
        <w:rPr>
          <w:rFonts w:ascii="Calibri Light" w:hAnsi="Calibri Light" w:cs="Arial"/>
          <w:sz w:val="22"/>
          <w:szCs w:val="22"/>
        </w:rPr>
        <w:t>e</w:t>
      </w:r>
      <w:r w:rsidR="002512EB">
        <w:rPr>
          <w:rFonts w:ascii="Calibri Light" w:hAnsi="Calibri Light" w:cs="Arial"/>
          <w:sz w:val="22"/>
          <w:szCs w:val="22"/>
        </w:rPr>
        <w:t xml:space="preserve"> aplicarse en cada caso.</w:t>
      </w:r>
    </w:p>
    <w:p w14:paraId="4C0F8813" w14:textId="77777777" w:rsidR="007E15A6" w:rsidRPr="00340700" w:rsidRDefault="007E15A6" w:rsidP="007763A2">
      <w:pPr>
        <w:jc w:val="both"/>
        <w:rPr>
          <w:rFonts w:ascii="Calibri Light" w:hAnsi="Calibri Light" w:cs="Arial"/>
          <w:sz w:val="22"/>
          <w:szCs w:val="22"/>
        </w:rPr>
      </w:pPr>
    </w:p>
    <w:p w14:paraId="0AE415BA" w14:textId="77777777" w:rsidR="00D47F67" w:rsidRDefault="007763A2" w:rsidP="002512EB">
      <w:pPr>
        <w:suppressAutoHyphens w:val="0"/>
        <w:jc w:val="both"/>
      </w:pPr>
      <w:r>
        <w:rPr>
          <w:rFonts w:ascii="Calibri Light" w:hAnsi="Calibri Light" w:cs="Arial"/>
          <w:sz w:val="22"/>
          <w:szCs w:val="22"/>
        </w:rPr>
        <w:t>Muchas gracias, señor Presidente.</w:t>
      </w:r>
      <w:bookmarkStart w:id="0" w:name="_GoBack"/>
      <w:bookmarkEnd w:id="0"/>
    </w:p>
    <w:sectPr w:rsidR="00D47F6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0B58D" w14:textId="77777777" w:rsidR="008B433A" w:rsidRDefault="008B433A" w:rsidP="00D47F67">
      <w:r>
        <w:separator/>
      </w:r>
    </w:p>
  </w:endnote>
  <w:endnote w:type="continuationSeparator" w:id="0">
    <w:p w14:paraId="089986CC" w14:textId="77777777" w:rsidR="008B433A" w:rsidRDefault="008B433A" w:rsidP="00D4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2D8A" w14:textId="77777777" w:rsidR="008B433A" w:rsidRDefault="008B433A" w:rsidP="00D47F67">
      <w:r>
        <w:separator/>
      </w:r>
    </w:p>
  </w:footnote>
  <w:footnote w:type="continuationSeparator" w:id="0">
    <w:p w14:paraId="7005A56A" w14:textId="77777777" w:rsidR="008B433A" w:rsidRDefault="008B433A" w:rsidP="00D4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AE26" w14:textId="77777777" w:rsidR="00D47F67" w:rsidRDefault="00D47F67" w:rsidP="00D47F67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340700">
      <w:rPr>
        <w:noProof/>
        <w:lang w:val="en-AU" w:eastAsia="en-AU"/>
      </w:rPr>
      <w:drawing>
        <wp:inline distT="0" distB="0" distL="0" distR="0" wp14:anchorId="392197C3" wp14:editId="58C7ECB4">
          <wp:extent cx="683260" cy="753110"/>
          <wp:effectExtent l="0" t="0" r="254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53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874D3DB" w14:textId="77777777" w:rsidR="00D47F67" w:rsidRDefault="00D47F67" w:rsidP="00D47F67">
    <w:pPr>
      <w:pStyle w:val="Encabezad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República de Ecuador</w:t>
    </w:r>
  </w:p>
  <w:p w14:paraId="04F02957" w14:textId="77777777" w:rsidR="00D47F67" w:rsidRDefault="00D47F67">
    <w:pPr>
      <w:pStyle w:val="Encabezado"/>
    </w:pPr>
  </w:p>
  <w:p w14:paraId="0C6EAB9A" w14:textId="77777777" w:rsidR="00D47F67" w:rsidRDefault="00D47F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67"/>
    <w:rsid w:val="00011EEE"/>
    <w:rsid w:val="00042DB5"/>
    <w:rsid w:val="00057AC0"/>
    <w:rsid w:val="000964CB"/>
    <w:rsid w:val="000A2F1B"/>
    <w:rsid w:val="000D2738"/>
    <w:rsid w:val="000E3063"/>
    <w:rsid w:val="001018D2"/>
    <w:rsid w:val="001620F2"/>
    <w:rsid w:val="00164645"/>
    <w:rsid w:val="0019526D"/>
    <w:rsid w:val="001E76D9"/>
    <w:rsid w:val="0021436E"/>
    <w:rsid w:val="002472A6"/>
    <w:rsid w:val="002512EB"/>
    <w:rsid w:val="00364F6C"/>
    <w:rsid w:val="0037169C"/>
    <w:rsid w:val="004372AB"/>
    <w:rsid w:val="0044386F"/>
    <w:rsid w:val="004635C5"/>
    <w:rsid w:val="0048279E"/>
    <w:rsid w:val="0052065C"/>
    <w:rsid w:val="00580284"/>
    <w:rsid w:val="005C397B"/>
    <w:rsid w:val="00634B63"/>
    <w:rsid w:val="00675527"/>
    <w:rsid w:val="006F40A7"/>
    <w:rsid w:val="007434AF"/>
    <w:rsid w:val="007665F5"/>
    <w:rsid w:val="007763A2"/>
    <w:rsid w:val="007E15A6"/>
    <w:rsid w:val="007E3085"/>
    <w:rsid w:val="007E5C7E"/>
    <w:rsid w:val="007E7F9D"/>
    <w:rsid w:val="008367BA"/>
    <w:rsid w:val="00850C73"/>
    <w:rsid w:val="00876894"/>
    <w:rsid w:val="008B433A"/>
    <w:rsid w:val="008C18BB"/>
    <w:rsid w:val="008E641D"/>
    <w:rsid w:val="0091433D"/>
    <w:rsid w:val="00984E1B"/>
    <w:rsid w:val="009D733B"/>
    <w:rsid w:val="00A330E9"/>
    <w:rsid w:val="00AE5487"/>
    <w:rsid w:val="00B044FD"/>
    <w:rsid w:val="00B33D27"/>
    <w:rsid w:val="00B4370D"/>
    <w:rsid w:val="00B72190"/>
    <w:rsid w:val="00B97177"/>
    <w:rsid w:val="00BC35B4"/>
    <w:rsid w:val="00BD4E20"/>
    <w:rsid w:val="00BE7770"/>
    <w:rsid w:val="00C02E59"/>
    <w:rsid w:val="00C22837"/>
    <w:rsid w:val="00C33C6B"/>
    <w:rsid w:val="00C56885"/>
    <w:rsid w:val="00C86CB9"/>
    <w:rsid w:val="00C962EF"/>
    <w:rsid w:val="00D47F67"/>
    <w:rsid w:val="00D520B5"/>
    <w:rsid w:val="00D96E06"/>
    <w:rsid w:val="00DA4F29"/>
    <w:rsid w:val="00DB1BC9"/>
    <w:rsid w:val="00DC1F72"/>
    <w:rsid w:val="00DD149E"/>
    <w:rsid w:val="00DD4A2A"/>
    <w:rsid w:val="00E5417F"/>
    <w:rsid w:val="00E55110"/>
    <w:rsid w:val="00E75BE7"/>
    <w:rsid w:val="00E95094"/>
    <w:rsid w:val="00EB4E14"/>
    <w:rsid w:val="00EC1CC1"/>
    <w:rsid w:val="00EE7399"/>
    <w:rsid w:val="00EF7122"/>
    <w:rsid w:val="00F61E44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63FEA"/>
  <w15:chartTrackingRefBased/>
  <w15:docId w15:val="{81D68D15-9B53-4982-9FE9-66CC1A3A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47F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F6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D47F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F6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E95094"/>
    <w:pPr>
      <w:spacing w:after="200"/>
    </w:pPr>
    <w:rPr>
      <w:rFonts w:ascii="Calibri" w:eastAsia="Calibri" w:hAnsi="Calibri" w:cs="Arial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5094"/>
    <w:rPr>
      <w:rFonts w:ascii="Calibri" w:eastAsia="Calibri" w:hAnsi="Calibri" w:cs="Arial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5F5E3-62B9-410E-8A1D-F1AF80D90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4D022-8624-460D-936D-10AC0AFBB5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0410CF-42BE-4969-98D5-166E3FC4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schuldt</dc:creator>
  <cp:keywords/>
  <dc:description/>
  <cp:lastModifiedBy>Marcia Beatriz Rochina Guzmán</cp:lastModifiedBy>
  <cp:revision>2</cp:revision>
  <dcterms:created xsi:type="dcterms:W3CDTF">2019-10-16T14:05:00Z</dcterms:created>
  <dcterms:modified xsi:type="dcterms:W3CDTF">2019-10-16T14:05:00Z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