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2F" w:rsidRPr="00C43983" w:rsidRDefault="00757B2F" w:rsidP="00757B2F">
      <w:pPr>
        <w:suppressAutoHyphens w:val="0"/>
        <w:spacing w:line="240" w:lineRule="auto"/>
        <w:jc w:val="center"/>
        <w:rPr>
          <w:rFonts w:ascii="Times New Roman Bold" w:eastAsia="Calibri" w:hAnsi="Times New Roman Bold"/>
          <w:b/>
          <w:bCs/>
          <w:sz w:val="28"/>
          <w:szCs w:val="28"/>
        </w:rPr>
      </w:pPr>
      <w:r w:rsidRPr="00C43983">
        <w:rPr>
          <w:rFonts w:ascii="Times New Roman Bold" w:eastAsia="Calibri" w:hAnsi="Times New Roman Bold"/>
          <w:b/>
          <w:bCs/>
          <w:sz w:val="28"/>
          <w:szCs w:val="28"/>
        </w:rPr>
        <w:t xml:space="preserve">Report of the Consultative Group to the President of the Human Rights Council relating to the vacancies of special procedures mandate holders </w:t>
      </w:r>
      <w:r w:rsidR="008E0A56" w:rsidRPr="00C43983">
        <w:rPr>
          <w:rFonts w:ascii="Times New Roman Bold" w:eastAsia="Calibri" w:hAnsi="Times New Roman Bold"/>
          <w:b/>
          <w:bCs/>
          <w:sz w:val="28"/>
          <w:szCs w:val="28"/>
        </w:rPr>
        <w:t xml:space="preserve">and a member of the Expert Mechanism on the Rights of Indigenous Peoples </w:t>
      </w:r>
      <w:r w:rsidRPr="00C43983">
        <w:rPr>
          <w:rFonts w:ascii="Times New Roman Bold" w:eastAsia="Calibri" w:hAnsi="Times New Roman Bold"/>
          <w:b/>
          <w:bCs/>
          <w:sz w:val="28"/>
          <w:szCs w:val="28"/>
        </w:rPr>
        <w:t>to be appointed at the twenty-</w:t>
      </w:r>
      <w:r w:rsidR="00BD785B" w:rsidRPr="00C43983">
        <w:rPr>
          <w:rFonts w:ascii="Times New Roman Bold" w:eastAsia="Calibri" w:hAnsi="Times New Roman Bold"/>
          <w:b/>
          <w:bCs/>
          <w:sz w:val="28"/>
          <w:szCs w:val="28"/>
        </w:rPr>
        <w:t>eighth</w:t>
      </w:r>
      <w:r w:rsidRPr="00C43983">
        <w:rPr>
          <w:rFonts w:ascii="Times New Roman Bold" w:eastAsia="Calibri" w:hAnsi="Times New Roman Bold"/>
          <w:b/>
          <w:bCs/>
          <w:sz w:val="28"/>
          <w:szCs w:val="28"/>
        </w:rPr>
        <w:t xml:space="preserve"> session of the Human Rights Council</w:t>
      </w:r>
    </w:p>
    <w:p w:rsidR="00E8185A" w:rsidRDefault="00E8185A" w:rsidP="004E6170">
      <w:pPr>
        <w:jc w:val="center"/>
        <w:rPr>
          <w:i/>
          <w:sz w:val="24"/>
          <w:szCs w:val="24"/>
        </w:rPr>
      </w:pPr>
    </w:p>
    <w:p w:rsidR="003908DD" w:rsidRPr="003908DD" w:rsidRDefault="003908DD" w:rsidP="004E6170">
      <w:pPr>
        <w:jc w:val="center"/>
        <w:rPr>
          <w:b/>
          <w:sz w:val="28"/>
          <w:szCs w:val="28"/>
        </w:rPr>
      </w:pPr>
      <w:r w:rsidRPr="003908DD">
        <w:rPr>
          <w:b/>
          <w:sz w:val="28"/>
          <w:szCs w:val="28"/>
        </w:rPr>
        <w:t>ADDENDUM</w:t>
      </w:r>
    </w:p>
    <w:p w:rsidR="003908DD" w:rsidRPr="003908DD" w:rsidRDefault="003908DD" w:rsidP="004E6170">
      <w:pPr>
        <w:jc w:val="center"/>
        <w:rPr>
          <w:b/>
          <w:sz w:val="26"/>
          <w:szCs w:val="26"/>
        </w:rPr>
      </w:pPr>
      <w:r w:rsidRPr="003908DD">
        <w:rPr>
          <w:b/>
          <w:sz w:val="26"/>
          <w:szCs w:val="26"/>
        </w:rPr>
        <w:t>Mandate of the Working Group on the issue of human rights and transnational corporations and other business enterprises, member from Latin American and Caribbean States</w:t>
      </w:r>
    </w:p>
    <w:p w:rsidR="003908DD" w:rsidRPr="00C43983" w:rsidRDefault="003908DD" w:rsidP="004E6170">
      <w:pPr>
        <w:jc w:val="center"/>
        <w:rPr>
          <w:i/>
          <w:sz w:val="24"/>
          <w:szCs w:val="24"/>
        </w:rPr>
      </w:pPr>
    </w:p>
    <w:p w:rsidR="001C6663" w:rsidRPr="00C43983" w:rsidRDefault="003908DD" w:rsidP="00D55839">
      <w:pPr>
        <w:pBdr>
          <w:bottom w:val="single" w:sz="4" w:space="1" w:color="auto"/>
        </w:pBdr>
        <w:jc w:val="center"/>
        <w:rPr>
          <w:i/>
          <w:sz w:val="24"/>
          <w:szCs w:val="24"/>
        </w:rPr>
      </w:pPr>
      <w:r>
        <w:rPr>
          <w:i/>
          <w:sz w:val="24"/>
          <w:szCs w:val="24"/>
        </w:rPr>
        <w:t>2</w:t>
      </w:r>
      <w:r w:rsidR="005D29C4">
        <w:rPr>
          <w:i/>
          <w:sz w:val="24"/>
          <w:szCs w:val="24"/>
        </w:rPr>
        <w:t>6</w:t>
      </w:r>
      <w:r w:rsidR="004E6170" w:rsidRPr="00C43983">
        <w:rPr>
          <w:i/>
          <w:sz w:val="24"/>
          <w:szCs w:val="24"/>
        </w:rPr>
        <w:t xml:space="preserve"> February 2015</w:t>
      </w:r>
      <w:r w:rsidR="00277FC6" w:rsidRPr="00C43983">
        <w:rPr>
          <w:i/>
          <w:sz w:val="24"/>
          <w:szCs w:val="24"/>
        </w:rPr>
        <w:t xml:space="preserve"> </w:t>
      </w:r>
    </w:p>
    <w:p w:rsidR="00D55839" w:rsidRPr="00C43983" w:rsidRDefault="00D55839" w:rsidP="00D55839">
      <w:pPr>
        <w:pBdr>
          <w:bottom w:val="single" w:sz="4" w:space="1" w:color="auto"/>
        </w:pBdr>
        <w:jc w:val="center"/>
        <w:rPr>
          <w:i/>
          <w:sz w:val="10"/>
          <w:szCs w:val="10"/>
        </w:rPr>
      </w:pPr>
    </w:p>
    <w:p w:rsidR="00414FE9" w:rsidRPr="00C43983" w:rsidRDefault="00414FE9" w:rsidP="00757B2F"/>
    <w:p w:rsidR="00757B2F" w:rsidRPr="00C43983" w:rsidRDefault="00757B2F" w:rsidP="00757B2F">
      <w:pPr>
        <w:numPr>
          <w:ilvl w:val="0"/>
          <w:numId w:val="19"/>
        </w:numPr>
        <w:suppressAutoHyphens w:val="0"/>
        <w:spacing w:line="240" w:lineRule="auto"/>
        <w:rPr>
          <w:rFonts w:eastAsia="Calibri"/>
          <w:b/>
          <w:sz w:val="24"/>
          <w:szCs w:val="24"/>
        </w:rPr>
      </w:pPr>
      <w:r w:rsidRPr="00C43983">
        <w:rPr>
          <w:rFonts w:eastAsia="Calibri"/>
          <w:b/>
          <w:sz w:val="24"/>
          <w:szCs w:val="24"/>
        </w:rPr>
        <w:t>Background</w:t>
      </w:r>
    </w:p>
    <w:p w:rsidR="00757B2F" w:rsidRPr="00C43983" w:rsidRDefault="00757B2F" w:rsidP="00757B2F">
      <w:pPr>
        <w:suppressAutoHyphens w:val="0"/>
        <w:spacing w:line="240" w:lineRule="auto"/>
        <w:ind w:left="720"/>
        <w:rPr>
          <w:rFonts w:eastAsia="Calibri"/>
          <w:b/>
          <w:sz w:val="24"/>
          <w:szCs w:val="24"/>
        </w:rPr>
      </w:pPr>
    </w:p>
    <w:p w:rsidR="00757B2F" w:rsidRPr="00C43983" w:rsidRDefault="00757B2F" w:rsidP="00757B2F">
      <w:pPr>
        <w:numPr>
          <w:ilvl w:val="0"/>
          <w:numId w:val="21"/>
        </w:numPr>
        <w:pBdr>
          <w:top w:val="nil"/>
          <w:left w:val="nil"/>
          <w:bottom w:val="nil"/>
          <w:right w:val="nil"/>
          <w:between w:val="nil"/>
          <w:bar w:val="nil"/>
        </w:pBdr>
        <w:tabs>
          <w:tab w:val="left" w:pos="378"/>
        </w:tabs>
        <w:suppressAutoHyphens w:val="0"/>
        <w:jc w:val="both"/>
        <w:rPr>
          <w:rFonts w:eastAsia="Times New Roman"/>
          <w:sz w:val="24"/>
          <w:szCs w:val="24"/>
        </w:rPr>
      </w:pPr>
      <w:r w:rsidRPr="00C43983">
        <w:rPr>
          <w:sz w:val="24"/>
          <w:szCs w:val="24"/>
        </w:rPr>
        <w:t>In its resolution 5/1, the Human Rights Council decided to establish a Consultative Group</w:t>
      </w:r>
      <w:r w:rsidRPr="00C43983">
        <w:rPr>
          <w:rFonts w:eastAsia="Times New Roman"/>
          <w:sz w:val="24"/>
          <w:szCs w:val="24"/>
          <w:vertAlign w:val="superscript"/>
        </w:rPr>
        <w:footnoteReference w:id="2"/>
      </w:r>
      <w:r w:rsidRPr="00C43983">
        <w:rPr>
          <w:sz w:val="24"/>
          <w:szCs w:val="24"/>
        </w:rPr>
        <w:t xml:space="preserve"> </w:t>
      </w:r>
      <w:r w:rsidR="008B1F7B" w:rsidRPr="00C43983">
        <w:rPr>
          <w:sz w:val="24"/>
          <w:szCs w:val="24"/>
        </w:rPr>
        <w:t>comprised of Permanent Representatives identified by Regional Groups and serv</w:t>
      </w:r>
      <w:r w:rsidR="00405E28" w:rsidRPr="00C43983">
        <w:rPr>
          <w:sz w:val="24"/>
          <w:szCs w:val="24"/>
        </w:rPr>
        <w:t>ing in their personal capacity.</w:t>
      </w:r>
      <w:r w:rsidR="008B1F7B" w:rsidRPr="00C43983">
        <w:rPr>
          <w:sz w:val="24"/>
          <w:szCs w:val="24"/>
        </w:rPr>
        <w:t xml:space="preserve"> Th</w:t>
      </w:r>
      <w:r w:rsidR="00BD785B" w:rsidRPr="00C43983">
        <w:rPr>
          <w:sz w:val="24"/>
          <w:szCs w:val="24"/>
        </w:rPr>
        <w:t>e Consultative Group</w:t>
      </w:r>
      <w:r w:rsidR="008B1F7B" w:rsidRPr="00C43983">
        <w:rPr>
          <w:sz w:val="24"/>
          <w:szCs w:val="24"/>
        </w:rPr>
        <w:t xml:space="preserve"> is mandated by the Council </w:t>
      </w:r>
      <w:r w:rsidRPr="00C43983">
        <w:rPr>
          <w:sz w:val="24"/>
          <w:szCs w:val="24"/>
        </w:rPr>
        <w:t>to propose to the President a list of candidates who possess the highest qualifications for the mandates in question and meet the general criteria and particular requirements.</w:t>
      </w:r>
      <w:r w:rsidR="008B1F7B" w:rsidRPr="00C43983">
        <w:rPr>
          <w:sz w:val="24"/>
          <w:szCs w:val="24"/>
        </w:rPr>
        <w:t xml:space="preserve"> Recommendations to the President </w:t>
      </w:r>
      <w:r w:rsidR="00BD785B" w:rsidRPr="00C43983">
        <w:rPr>
          <w:sz w:val="24"/>
          <w:szCs w:val="24"/>
        </w:rPr>
        <w:t xml:space="preserve">of the Human Rights Council </w:t>
      </w:r>
      <w:r w:rsidR="00320648" w:rsidRPr="00C43983">
        <w:rPr>
          <w:sz w:val="24"/>
          <w:szCs w:val="24"/>
        </w:rPr>
        <w:t>are</w:t>
      </w:r>
      <w:r w:rsidR="008B1F7B" w:rsidRPr="00C43983">
        <w:rPr>
          <w:sz w:val="24"/>
          <w:szCs w:val="24"/>
        </w:rPr>
        <w:t xml:space="preserve"> required to be made public and substantiated.</w:t>
      </w:r>
      <w:r w:rsidR="008B1F7B" w:rsidRPr="00C43983">
        <w:rPr>
          <w:rStyle w:val="FootnoteReference"/>
          <w:szCs w:val="24"/>
        </w:rPr>
        <w:footnoteReference w:id="3"/>
      </w:r>
    </w:p>
    <w:p w:rsidR="00757B2F" w:rsidRPr="00C43983" w:rsidRDefault="00757B2F" w:rsidP="00757B2F">
      <w:pPr>
        <w:pBdr>
          <w:top w:val="nil"/>
          <w:left w:val="nil"/>
          <w:bottom w:val="nil"/>
          <w:right w:val="nil"/>
          <w:between w:val="nil"/>
          <w:bar w:val="nil"/>
        </w:pBdr>
        <w:tabs>
          <w:tab w:val="left" w:pos="378"/>
        </w:tabs>
        <w:suppressAutoHyphens w:val="0"/>
        <w:ind w:left="360"/>
        <w:jc w:val="both"/>
        <w:rPr>
          <w:rFonts w:eastAsia="Times New Roman"/>
          <w:sz w:val="24"/>
          <w:szCs w:val="24"/>
        </w:rPr>
      </w:pPr>
    </w:p>
    <w:p w:rsidR="00757B2F" w:rsidRPr="00C43983" w:rsidRDefault="008B1F7B" w:rsidP="00E971D4">
      <w:pPr>
        <w:numPr>
          <w:ilvl w:val="0"/>
          <w:numId w:val="21"/>
        </w:numPr>
        <w:pBdr>
          <w:top w:val="nil"/>
          <w:left w:val="nil"/>
          <w:bottom w:val="nil"/>
          <w:right w:val="nil"/>
          <w:between w:val="nil"/>
          <w:bar w:val="nil"/>
        </w:pBdr>
        <w:tabs>
          <w:tab w:val="left" w:pos="364"/>
        </w:tabs>
        <w:suppressAutoHyphens w:val="0"/>
        <w:jc w:val="both"/>
        <w:rPr>
          <w:rFonts w:eastAsia="Times New Roman"/>
          <w:sz w:val="24"/>
          <w:szCs w:val="24"/>
        </w:rPr>
      </w:pPr>
      <w:r w:rsidRPr="00C43983">
        <w:rPr>
          <w:sz w:val="24"/>
          <w:szCs w:val="24"/>
        </w:rPr>
        <w:t>T</w:t>
      </w:r>
      <w:r w:rsidR="00757B2F" w:rsidRPr="00C43983">
        <w:rPr>
          <w:sz w:val="24"/>
          <w:szCs w:val="24"/>
        </w:rPr>
        <w:t xml:space="preserve">he members of the </w:t>
      </w:r>
      <w:r w:rsidR="00C947F8" w:rsidRPr="00C43983">
        <w:rPr>
          <w:sz w:val="24"/>
          <w:szCs w:val="24"/>
        </w:rPr>
        <w:t>201</w:t>
      </w:r>
      <w:r w:rsidR="00BD785B" w:rsidRPr="00C43983">
        <w:rPr>
          <w:sz w:val="24"/>
          <w:szCs w:val="24"/>
        </w:rPr>
        <w:t>5</w:t>
      </w:r>
      <w:r w:rsidR="00C947F8" w:rsidRPr="00C43983">
        <w:rPr>
          <w:sz w:val="24"/>
          <w:szCs w:val="24"/>
        </w:rPr>
        <w:t xml:space="preserve"> </w:t>
      </w:r>
      <w:r w:rsidR="00757B2F" w:rsidRPr="00C43983">
        <w:rPr>
          <w:sz w:val="24"/>
          <w:szCs w:val="24"/>
        </w:rPr>
        <w:t xml:space="preserve">Consultative Group are: </w:t>
      </w:r>
      <w:r w:rsidR="00E971D4" w:rsidRPr="00C43983">
        <w:rPr>
          <w:sz w:val="24"/>
          <w:szCs w:val="24"/>
        </w:rPr>
        <w:t>H.E. Mr. Alexandros ALEXANDRIS, Permanent Representative of Greece; H.E. Mr. Boudjemâa DELMI, Permanent Representative of Algeria; H.E. Mr. Remigiusz A. HENCZEL, Permanent Representative of Poland; H.E. Ms. Marta MAURÁS (Chairperson), Permanent Representative of Chile; and H.E. Mr. Faisal TRAD (Vice-Chairperson), Permanent Representative of Saudi Arabia</w:t>
      </w:r>
      <w:r w:rsidR="00757B2F" w:rsidRPr="00C43983">
        <w:rPr>
          <w:sz w:val="24"/>
          <w:szCs w:val="24"/>
        </w:rPr>
        <w:t xml:space="preserve">. </w:t>
      </w:r>
    </w:p>
    <w:p w:rsidR="00414FE9" w:rsidRPr="00C43983" w:rsidRDefault="00414FE9" w:rsidP="00757B2F">
      <w:pPr>
        <w:tabs>
          <w:tab w:val="left" w:pos="364"/>
        </w:tabs>
        <w:suppressAutoHyphens w:val="0"/>
        <w:autoSpaceDE w:val="0"/>
        <w:autoSpaceDN w:val="0"/>
        <w:adjustRightInd w:val="0"/>
        <w:spacing w:line="240" w:lineRule="auto"/>
        <w:ind w:left="357"/>
        <w:rPr>
          <w:rFonts w:eastAsia="Calibri"/>
          <w:sz w:val="24"/>
          <w:szCs w:val="24"/>
        </w:rPr>
      </w:pPr>
    </w:p>
    <w:p w:rsidR="009631AF" w:rsidRPr="00C43983" w:rsidRDefault="009631AF" w:rsidP="00757B2F">
      <w:pPr>
        <w:tabs>
          <w:tab w:val="left" w:pos="364"/>
        </w:tabs>
        <w:suppressAutoHyphens w:val="0"/>
        <w:autoSpaceDE w:val="0"/>
        <w:autoSpaceDN w:val="0"/>
        <w:adjustRightInd w:val="0"/>
        <w:spacing w:line="240" w:lineRule="auto"/>
        <w:ind w:left="357"/>
        <w:rPr>
          <w:rFonts w:eastAsia="Calibri"/>
          <w:sz w:val="24"/>
          <w:szCs w:val="24"/>
        </w:rPr>
      </w:pPr>
    </w:p>
    <w:p w:rsidR="00757B2F" w:rsidRPr="00C43983" w:rsidRDefault="00757B2F" w:rsidP="00757B2F">
      <w:pPr>
        <w:numPr>
          <w:ilvl w:val="0"/>
          <w:numId w:val="19"/>
        </w:numPr>
        <w:suppressAutoHyphens w:val="0"/>
        <w:spacing w:line="240" w:lineRule="auto"/>
        <w:rPr>
          <w:rFonts w:eastAsia="Calibri"/>
          <w:b/>
          <w:sz w:val="24"/>
          <w:szCs w:val="24"/>
        </w:rPr>
      </w:pPr>
      <w:r w:rsidRPr="00C43983">
        <w:rPr>
          <w:rFonts w:eastAsia="Calibri"/>
          <w:b/>
          <w:sz w:val="24"/>
          <w:szCs w:val="24"/>
        </w:rPr>
        <w:t>Process</w:t>
      </w:r>
      <w:r w:rsidRPr="00C43983">
        <w:rPr>
          <w:rFonts w:eastAsia="Calibri"/>
          <w:b/>
          <w:sz w:val="24"/>
          <w:szCs w:val="24"/>
        </w:rPr>
        <w:br/>
      </w:r>
    </w:p>
    <w:p w:rsidR="003908DD" w:rsidRPr="00F17730" w:rsidRDefault="005D29C4" w:rsidP="006B5D6D">
      <w:pPr>
        <w:numPr>
          <w:ilvl w:val="0"/>
          <w:numId w:val="21"/>
        </w:numPr>
        <w:suppressAutoHyphens w:val="0"/>
        <w:spacing w:after="120" w:line="240" w:lineRule="auto"/>
        <w:jc w:val="both"/>
        <w:rPr>
          <w:rFonts w:eastAsia="Calibri"/>
          <w:sz w:val="24"/>
          <w:szCs w:val="24"/>
        </w:rPr>
      </w:pPr>
      <w:r w:rsidRPr="00F17730">
        <w:rPr>
          <w:rFonts w:eastAsia="Calibri"/>
          <w:sz w:val="24"/>
          <w:szCs w:val="24"/>
        </w:rPr>
        <w:t>A total of four</w:t>
      </w:r>
      <w:r w:rsidR="006B5D6D" w:rsidRPr="00F17730">
        <w:rPr>
          <w:rFonts w:eastAsia="Calibri"/>
          <w:sz w:val="24"/>
          <w:szCs w:val="24"/>
        </w:rPr>
        <w:t xml:space="preserve"> appointments are expected to be made </w:t>
      </w:r>
      <w:r w:rsidR="0035546C" w:rsidRPr="00F17730">
        <w:rPr>
          <w:rFonts w:eastAsia="Calibri"/>
          <w:sz w:val="24"/>
          <w:szCs w:val="24"/>
        </w:rPr>
        <w:t xml:space="preserve">by the </w:t>
      </w:r>
      <w:r w:rsidR="003908DD" w:rsidRPr="00F17730">
        <w:rPr>
          <w:rFonts w:eastAsia="Calibri"/>
          <w:sz w:val="24"/>
          <w:szCs w:val="24"/>
        </w:rPr>
        <w:t xml:space="preserve">Human Rights Council </w:t>
      </w:r>
      <w:r w:rsidR="0035546C" w:rsidRPr="00F17730">
        <w:rPr>
          <w:rFonts w:eastAsia="Calibri"/>
          <w:sz w:val="24"/>
          <w:szCs w:val="24"/>
        </w:rPr>
        <w:t xml:space="preserve">at its twenty-eighth session. </w:t>
      </w:r>
      <w:r w:rsidR="006B5D6D" w:rsidRPr="00F17730">
        <w:rPr>
          <w:rFonts w:eastAsia="Calibri"/>
          <w:sz w:val="24"/>
          <w:szCs w:val="24"/>
        </w:rPr>
        <w:t xml:space="preserve">The fourth appointment, which is the subject of this addendum to the report of the Consultative Group dated 6 February, has arisen as a result of </w:t>
      </w:r>
      <w:r w:rsidRPr="00F17730">
        <w:rPr>
          <w:rFonts w:eastAsia="Calibri"/>
          <w:sz w:val="24"/>
          <w:szCs w:val="24"/>
        </w:rPr>
        <w:t>the</w:t>
      </w:r>
      <w:r w:rsidR="006B5D6D" w:rsidRPr="00F17730">
        <w:rPr>
          <w:rFonts w:eastAsia="Calibri"/>
          <w:sz w:val="24"/>
          <w:szCs w:val="24"/>
        </w:rPr>
        <w:t xml:space="preserve"> </w:t>
      </w:r>
      <w:r w:rsidR="003908DD" w:rsidRPr="00F17730">
        <w:rPr>
          <w:rFonts w:eastAsia="Calibri"/>
          <w:sz w:val="24"/>
          <w:szCs w:val="24"/>
        </w:rPr>
        <w:t>resignation</w:t>
      </w:r>
      <w:r w:rsidR="006B5D6D" w:rsidRPr="00F17730">
        <w:rPr>
          <w:rFonts w:eastAsia="Calibri"/>
          <w:sz w:val="24"/>
          <w:szCs w:val="24"/>
        </w:rPr>
        <w:t xml:space="preserve"> </w:t>
      </w:r>
      <w:r w:rsidRPr="00F17730">
        <w:rPr>
          <w:rFonts w:eastAsia="Calibri"/>
          <w:sz w:val="24"/>
          <w:szCs w:val="24"/>
        </w:rPr>
        <w:t xml:space="preserve">of the mandate holder </w:t>
      </w:r>
      <w:r w:rsidR="003908DD" w:rsidRPr="00F17730">
        <w:rPr>
          <w:rFonts w:eastAsia="Calibri"/>
          <w:sz w:val="24"/>
          <w:szCs w:val="24"/>
        </w:rPr>
        <w:t>on 23 January 2015.</w:t>
      </w:r>
    </w:p>
    <w:p w:rsidR="00757B2F" w:rsidRPr="00F17730" w:rsidRDefault="00B325EF" w:rsidP="00757B2F">
      <w:pPr>
        <w:numPr>
          <w:ilvl w:val="0"/>
          <w:numId w:val="21"/>
        </w:numPr>
        <w:suppressAutoHyphens w:val="0"/>
        <w:spacing w:after="120" w:line="240" w:lineRule="auto"/>
        <w:jc w:val="both"/>
        <w:rPr>
          <w:rFonts w:eastAsia="Calibri"/>
          <w:sz w:val="24"/>
          <w:szCs w:val="24"/>
        </w:rPr>
      </w:pPr>
      <w:r w:rsidRPr="00F17730">
        <w:rPr>
          <w:rFonts w:eastAsia="Calibri"/>
          <w:sz w:val="24"/>
          <w:szCs w:val="24"/>
        </w:rPr>
        <w:t xml:space="preserve">The Consultative Group held </w:t>
      </w:r>
      <w:r w:rsidR="00240EAE" w:rsidRPr="00F17730">
        <w:rPr>
          <w:rFonts w:eastAsia="Calibri"/>
          <w:sz w:val="24"/>
          <w:szCs w:val="24"/>
        </w:rPr>
        <w:t>one</w:t>
      </w:r>
      <w:r w:rsidRPr="00F17730">
        <w:rPr>
          <w:rFonts w:eastAsia="Calibri"/>
          <w:sz w:val="24"/>
          <w:szCs w:val="24"/>
        </w:rPr>
        <w:t xml:space="preserve"> </w:t>
      </w:r>
      <w:r w:rsidR="00757B2F" w:rsidRPr="00F17730">
        <w:rPr>
          <w:rFonts w:eastAsia="Calibri"/>
          <w:sz w:val="24"/>
          <w:szCs w:val="24"/>
        </w:rPr>
        <w:t xml:space="preserve">formal meeting on </w:t>
      </w:r>
      <w:r w:rsidR="00EE6E2F" w:rsidRPr="00F17730">
        <w:rPr>
          <w:rFonts w:eastAsia="Calibri"/>
          <w:sz w:val="24"/>
          <w:szCs w:val="24"/>
        </w:rPr>
        <w:t xml:space="preserve">25 February </w:t>
      </w:r>
      <w:r w:rsidR="005F2C8E" w:rsidRPr="00F17730">
        <w:rPr>
          <w:rFonts w:eastAsia="Calibri"/>
          <w:sz w:val="24"/>
          <w:szCs w:val="24"/>
        </w:rPr>
        <w:t>201</w:t>
      </w:r>
      <w:r w:rsidR="00D747B3" w:rsidRPr="00F17730">
        <w:rPr>
          <w:rFonts w:eastAsia="Calibri"/>
          <w:sz w:val="24"/>
          <w:szCs w:val="24"/>
        </w:rPr>
        <w:t>5</w:t>
      </w:r>
      <w:r w:rsidR="00757B2F" w:rsidRPr="00F17730">
        <w:rPr>
          <w:rFonts w:eastAsia="Calibri"/>
          <w:sz w:val="24"/>
          <w:szCs w:val="24"/>
        </w:rPr>
        <w:t xml:space="preserve"> to consider candidates for the </w:t>
      </w:r>
      <w:r w:rsidR="00EE6E2F" w:rsidRPr="00F17730">
        <w:rPr>
          <w:rFonts w:eastAsia="Calibri"/>
          <w:sz w:val="24"/>
          <w:szCs w:val="24"/>
        </w:rPr>
        <w:t>following vacancy</w:t>
      </w:r>
      <w:r w:rsidR="00757B2F" w:rsidRPr="00F17730">
        <w:rPr>
          <w:rFonts w:eastAsia="Calibri"/>
          <w:sz w:val="24"/>
          <w:szCs w:val="24"/>
        </w:rPr>
        <w:t>:</w:t>
      </w:r>
    </w:p>
    <w:p w:rsidR="00D747B3" w:rsidRPr="00F17730" w:rsidRDefault="00EE6E2F" w:rsidP="00EE6E2F">
      <w:pPr>
        <w:pStyle w:val="ListParagraph"/>
        <w:numPr>
          <w:ilvl w:val="0"/>
          <w:numId w:val="22"/>
        </w:numPr>
        <w:suppressAutoHyphens w:val="0"/>
        <w:spacing w:after="240" w:line="240" w:lineRule="auto"/>
        <w:rPr>
          <w:rFonts w:eastAsia="Calibri"/>
          <w:sz w:val="24"/>
          <w:szCs w:val="24"/>
        </w:rPr>
      </w:pPr>
      <w:r w:rsidRPr="00F17730">
        <w:rPr>
          <w:rFonts w:eastAsia="Calibri"/>
          <w:sz w:val="24"/>
          <w:szCs w:val="24"/>
        </w:rPr>
        <w:t>Working Group on the issue of human rights and transnational corporations and other business enterprises, member from Latin American and Caribbean States [HRC res. 26/22]</w:t>
      </w:r>
      <w:r w:rsidR="00D747B3" w:rsidRPr="00F17730">
        <w:rPr>
          <w:rFonts w:eastAsia="Calibri"/>
          <w:sz w:val="24"/>
          <w:szCs w:val="24"/>
        </w:rPr>
        <w:t xml:space="preserve">. </w:t>
      </w:r>
    </w:p>
    <w:p w:rsidR="00853A81" w:rsidRPr="00F17730" w:rsidRDefault="00EE6E2F" w:rsidP="000C4B4D">
      <w:pPr>
        <w:suppressAutoHyphens w:val="0"/>
        <w:spacing w:after="240" w:line="240" w:lineRule="auto"/>
        <w:ind w:left="360"/>
        <w:jc w:val="both"/>
        <w:rPr>
          <w:rFonts w:eastAsia="Calibri"/>
          <w:sz w:val="24"/>
          <w:szCs w:val="24"/>
        </w:rPr>
      </w:pPr>
      <w:r w:rsidRPr="00F17730">
        <w:rPr>
          <w:rFonts w:eastAsia="Calibri"/>
          <w:sz w:val="24"/>
          <w:szCs w:val="24"/>
        </w:rPr>
        <w:t xml:space="preserve">H.E. Mr. Faisal </w:t>
      </w:r>
      <w:proofErr w:type="spellStart"/>
      <w:r w:rsidRPr="00F17730">
        <w:rPr>
          <w:rFonts w:eastAsia="Calibri"/>
          <w:sz w:val="24"/>
          <w:szCs w:val="24"/>
        </w:rPr>
        <w:t>Trad</w:t>
      </w:r>
      <w:proofErr w:type="spellEnd"/>
      <w:r w:rsidRPr="00F17730">
        <w:rPr>
          <w:rFonts w:eastAsia="Calibri"/>
          <w:sz w:val="24"/>
          <w:szCs w:val="24"/>
        </w:rPr>
        <w:t xml:space="preserve"> (Vice-Chairperson) chaired the meeting of the Consultative Group in the absence of </w:t>
      </w:r>
      <w:r w:rsidR="00853A81" w:rsidRPr="00F17730">
        <w:rPr>
          <w:rFonts w:eastAsia="Calibri"/>
          <w:sz w:val="24"/>
          <w:szCs w:val="24"/>
        </w:rPr>
        <w:t xml:space="preserve">H.E. Ms. </w:t>
      </w:r>
      <w:r w:rsidR="00D747B3" w:rsidRPr="00F17730">
        <w:rPr>
          <w:rFonts w:eastAsia="Calibri"/>
          <w:sz w:val="24"/>
          <w:szCs w:val="24"/>
        </w:rPr>
        <w:t>Marta Maurás</w:t>
      </w:r>
      <w:r w:rsidR="00194FF9" w:rsidRPr="00F17730">
        <w:rPr>
          <w:rFonts w:eastAsia="Calibri"/>
          <w:sz w:val="24"/>
          <w:szCs w:val="24"/>
        </w:rPr>
        <w:t xml:space="preserve"> (</w:t>
      </w:r>
      <w:r w:rsidR="002C2D29" w:rsidRPr="00F17730">
        <w:rPr>
          <w:rFonts w:eastAsia="Calibri"/>
          <w:sz w:val="24"/>
          <w:szCs w:val="24"/>
        </w:rPr>
        <w:t>Chairperson</w:t>
      </w:r>
      <w:r w:rsidR="00194FF9" w:rsidRPr="00F17730">
        <w:rPr>
          <w:rFonts w:eastAsia="Calibri"/>
          <w:sz w:val="24"/>
          <w:szCs w:val="24"/>
        </w:rPr>
        <w:t>)</w:t>
      </w:r>
      <w:r w:rsidR="00D747B3" w:rsidRPr="00F17730">
        <w:rPr>
          <w:rFonts w:eastAsia="Calibri"/>
          <w:sz w:val="24"/>
          <w:szCs w:val="24"/>
        </w:rPr>
        <w:t>.</w:t>
      </w:r>
    </w:p>
    <w:p w:rsidR="00757B2F" w:rsidRPr="00F17730" w:rsidRDefault="00757B2F" w:rsidP="00757B2F">
      <w:pPr>
        <w:numPr>
          <w:ilvl w:val="0"/>
          <w:numId w:val="21"/>
        </w:numPr>
        <w:suppressAutoHyphens w:val="0"/>
        <w:autoSpaceDE w:val="0"/>
        <w:autoSpaceDN w:val="0"/>
        <w:adjustRightInd w:val="0"/>
        <w:spacing w:line="240" w:lineRule="auto"/>
        <w:jc w:val="both"/>
        <w:rPr>
          <w:rFonts w:eastAsia="Calibri"/>
          <w:sz w:val="24"/>
          <w:szCs w:val="24"/>
        </w:rPr>
      </w:pPr>
      <w:r w:rsidRPr="00F17730">
        <w:rPr>
          <w:rFonts w:eastAsia="Calibri"/>
          <w:sz w:val="24"/>
          <w:szCs w:val="24"/>
        </w:rPr>
        <w:lastRenderedPageBreak/>
        <w:t xml:space="preserve">The Consultative Group considered </w:t>
      </w:r>
      <w:r w:rsidR="00BC26B7" w:rsidRPr="00F17730">
        <w:rPr>
          <w:rFonts w:eastAsia="Calibri"/>
          <w:sz w:val="24"/>
          <w:szCs w:val="24"/>
        </w:rPr>
        <w:t>nine</w:t>
      </w:r>
      <w:r w:rsidRPr="00F17730">
        <w:rPr>
          <w:rFonts w:eastAsia="Calibri"/>
          <w:sz w:val="24"/>
          <w:szCs w:val="24"/>
        </w:rPr>
        <w:t xml:space="preserve"> individual applications of </w:t>
      </w:r>
      <w:r w:rsidR="00BC26B7" w:rsidRPr="00F17730">
        <w:rPr>
          <w:rFonts w:eastAsia="Calibri"/>
          <w:sz w:val="24"/>
          <w:szCs w:val="24"/>
        </w:rPr>
        <w:t xml:space="preserve">nine </w:t>
      </w:r>
      <w:r w:rsidR="006F4899" w:rsidRPr="00F17730">
        <w:rPr>
          <w:rFonts w:eastAsia="Calibri"/>
          <w:sz w:val="24"/>
          <w:szCs w:val="24"/>
        </w:rPr>
        <w:t xml:space="preserve">eligible </w:t>
      </w:r>
      <w:r w:rsidRPr="00F17730">
        <w:rPr>
          <w:rFonts w:eastAsia="Calibri"/>
          <w:sz w:val="24"/>
          <w:szCs w:val="24"/>
        </w:rPr>
        <w:t>candidates</w:t>
      </w:r>
      <w:r w:rsidR="000E6370" w:rsidRPr="00F17730">
        <w:rPr>
          <w:rFonts w:eastAsia="Calibri"/>
          <w:sz w:val="24"/>
          <w:szCs w:val="24"/>
        </w:rPr>
        <w:t xml:space="preserve"> </w:t>
      </w:r>
      <w:r w:rsidRPr="00F17730">
        <w:rPr>
          <w:sz w:val="24"/>
          <w:szCs w:val="24"/>
        </w:rPr>
        <w:t>for the aforementioned specific vacanc</w:t>
      </w:r>
      <w:r w:rsidR="005D29C4" w:rsidRPr="00F17730">
        <w:rPr>
          <w:sz w:val="24"/>
          <w:szCs w:val="24"/>
        </w:rPr>
        <w:t>y</w:t>
      </w:r>
      <w:r w:rsidRPr="00F17730">
        <w:rPr>
          <w:sz w:val="24"/>
          <w:szCs w:val="24"/>
        </w:rPr>
        <w:t xml:space="preserve"> in accordance with the relevant paragraphs of Human Rights Council resolution 16/21. The applications were made public on the designated OHCHR web page</w:t>
      </w:r>
      <w:r w:rsidR="002E42CC" w:rsidRPr="00F17730">
        <w:rPr>
          <w:rStyle w:val="FootnoteReference"/>
          <w:szCs w:val="24"/>
        </w:rPr>
        <w:footnoteReference w:id="4"/>
      </w:r>
      <w:r w:rsidR="002E42CC" w:rsidRPr="00F17730">
        <w:rPr>
          <w:sz w:val="24"/>
          <w:szCs w:val="24"/>
        </w:rPr>
        <w:t xml:space="preserve"> </w:t>
      </w:r>
      <w:r w:rsidRPr="00F17730">
        <w:rPr>
          <w:sz w:val="24"/>
          <w:szCs w:val="24"/>
        </w:rPr>
        <w:t xml:space="preserve">of </w:t>
      </w:r>
      <w:r w:rsidR="00B256FF" w:rsidRPr="00F17730">
        <w:rPr>
          <w:sz w:val="24"/>
          <w:szCs w:val="24"/>
        </w:rPr>
        <w:t>s</w:t>
      </w:r>
      <w:r w:rsidRPr="00F17730">
        <w:rPr>
          <w:sz w:val="24"/>
          <w:szCs w:val="24"/>
        </w:rPr>
        <w:t xml:space="preserve">pecial </w:t>
      </w:r>
      <w:r w:rsidR="00B256FF" w:rsidRPr="00F17730">
        <w:rPr>
          <w:sz w:val="24"/>
          <w:szCs w:val="24"/>
        </w:rPr>
        <w:t>p</w:t>
      </w:r>
      <w:r w:rsidRPr="00F17730">
        <w:rPr>
          <w:sz w:val="24"/>
          <w:szCs w:val="24"/>
        </w:rPr>
        <w:t>rocedures as provided for in paragraph 22 (b) of annex to Council resolution 16/21 (see annex I of this report).</w:t>
      </w:r>
      <w:r w:rsidR="008B1F7B" w:rsidRPr="00F17730">
        <w:rPr>
          <w:sz w:val="24"/>
          <w:szCs w:val="24"/>
        </w:rPr>
        <w:t xml:space="preserve"> </w:t>
      </w:r>
      <w:r w:rsidR="00EE6E2F" w:rsidRPr="00F17730">
        <w:rPr>
          <w:sz w:val="24"/>
          <w:szCs w:val="24"/>
        </w:rPr>
        <w:t>T</w:t>
      </w:r>
      <w:r w:rsidR="008B1F7B" w:rsidRPr="00F17730">
        <w:rPr>
          <w:sz w:val="24"/>
          <w:szCs w:val="24"/>
        </w:rPr>
        <w:t xml:space="preserve">he </w:t>
      </w:r>
      <w:r w:rsidR="00203918" w:rsidRPr="00F17730">
        <w:rPr>
          <w:sz w:val="24"/>
          <w:szCs w:val="24"/>
        </w:rPr>
        <w:t xml:space="preserve">application period </w:t>
      </w:r>
      <w:r w:rsidR="008B1F7B" w:rsidRPr="00F17730">
        <w:rPr>
          <w:sz w:val="24"/>
          <w:szCs w:val="24"/>
        </w:rPr>
        <w:t xml:space="preserve">for </w:t>
      </w:r>
      <w:r w:rsidR="00203918" w:rsidRPr="00F17730">
        <w:rPr>
          <w:sz w:val="24"/>
          <w:szCs w:val="24"/>
        </w:rPr>
        <w:t xml:space="preserve">the </w:t>
      </w:r>
      <w:r w:rsidR="008B1F7B" w:rsidRPr="00F17730">
        <w:rPr>
          <w:sz w:val="24"/>
          <w:szCs w:val="24"/>
        </w:rPr>
        <w:t xml:space="preserve">submission </w:t>
      </w:r>
      <w:r w:rsidR="00812193" w:rsidRPr="00F17730">
        <w:rPr>
          <w:sz w:val="24"/>
          <w:szCs w:val="24"/>
        </w:rPr>
        <w:t xml:space="preserve">of applications </w:t>
      </w:r>
      <w:r w:rsidR="00EE6E2F" w:rsidRPr="00F17730">
        <w:rPr>
          <w:sz w:val="24"/>
          <w:szCs w:val="24"/>
        </w:rPr>
        <w:t>was 2</w:t>
      </w:r>
      <w:r w:rsidR="006F4899" w:rsidRPr="00F17730">
        <w:rPr>
          <w:sz w:val="24"/>
          <w:szCs w:val="24"/>
        </w:rPr>
        <w:t>3 January to 20 February 2015.</w:t>
      </w:r>
    </w:p>
    <w:p w:rsidR="000A7CB4" w:rsidRPr="00F17730" w:rsidRDefault="000A7CB4" w:rsidP="000A7CB4">
      <w:pPr>
        <w:suppressAutoHyphens w:val="0"/>
        <w:autoSpaceDE w:val="0"/>
        <w:autoSpaceDN w:val="0"/>
        <w:adjustRightInd w:val="0"/>
        <w:spacing w:line="240" w:lineRule="auto"/>
        <w:jc w:val="both"/>
        <w:rPr>
          <w:rFonts w:eastAsia="Calibri"/>
          <w:sz w:val="24"/>
          <w:szCs w:val="24"/>
        </w:rPr>
      </w:pPr>
    </w:p>
    <w:p w:rsidR="000D2D72" w:rsidRPr="00F17730" w:rsidRDefault="00757B2F" w:rsidP="00757B2F">
      <w:pPr>
        <w:numPr>
          <w:ilvl w:val="0"/>
          <w:numId w:val="21"/>
        </w:numPr>
        <w:pBdr>
          <w:top w:val="nil"/>
          <w:left w:val="nil"/>
          <w:bottom w:val="nil"/>
          <w:right w:val="nil"/>
          <w:between w:val="nil"/>
          <w:bar w:val="nil"/>
        </w:pBdr>
        <w:suppressAutoHyphens w:val="0"/>
        <w:jc w:val="both"/>
        <w:rPr>
          <w:rFonts w:eastAsia="Times New Roman"/>
          <w:sz w:val="24"/>
          <w:szCs w:val="24"/>
        </w:rPr>
      </w:pPr>
      <w:r w:rsidRPr="00F17730">
        <w:rPr>
          <w:sz w:val="24"/>
          <w:szCs w:val="24"/>
        </w:rPr>
        <w:t>The members of the Consultative Group took into consideration the technical and objective requirements as stipulated in paragraphs 39-41, 44-46, 48, 50-51 of the annex to Council resolution 5/1, Counc</w:t>
      </w:r>
      <w:r w:rsidR="00812193" w:rsidRPr="00F17730">
        <w:rPr>
          <w:sz w:val="24"/>
          <w:szCs w:val="24"/>
        </w:rPr>
        <w:t>il decision 6/102</w:t>
      </w:r>
      <w:r w:rsidRPr="00F17730">
        <w:rPr>
          <w:sz w:val="24"/>
          <w:szCs w:val="24"/>
        </w:rPr>
        <w:t xml:space="preserve"> and paragraph 22 of Council resolution 16/21. The Consultative Group also </w:t>
      </w:r>
      <w:r w:rsidR="006552DA" w:rsidRPr="00F17730">
        <w:rPr>
          <w:sz w:val="24"/>
          <w:szCs w:val="24"/>
        </w:rPr>
        <w:t>considered</w:t>
      </w:r>
      <w:r w:rsidR="008B1F7B" w:rsidRPr="00F17730">
        <w:rPr>
          <w:sz w:val="24"/>
          <w:szCs w:val="24"/>
        </w:rPr>
        <w:t xml:space="preserve">, as appropriate, </w:t>
      </w:r>
      <w:r w:rsidRPr="00F17730">
        <w:rPr>
          <w:sz w:val="24"/>
          <w:szCs w:val="24"/>
        </w:rPr>
        <w:t xml:space="preserve">the perspectives offered by </w:t>
      </w:r>
      <w:r w:rsidR="008B1F7B" w:rsidRPr="00F17730">
        <w:rPr>
          <w:sz w:val="24"/>
          <w:szCs w:val="24"/>
        </w:rPr>
        <w:t xml:space="preserve">stakeholders, including </w:t>
      </w:r>
      <w:r w:rsidRPr="00F17730">
        <w:rPr>
          <w:sz w:val="24"/>
          <w:szCs w:val="24"/>
        </w:rPr>
        <w:t>current or outgoing mandate holders</w:t>
      </w:r>
      <w:r w:rsidR="008B1F7B" w:rsidRPr="00F17730">
        <w:rPr>
          <w:sz w:val="24"/>
          <w:szCs w:val="24"/>
        </w:rPr>
        <w:t>,</w:t>
      </w:r>
      <w:r w:rsidRPr="00F17730">
        <w:rPr>
          <w:sz w:val="24"/>
          <w:szCs w:val="24"/>
        </w:rPr>
        <w:t xml:space="preserve"> in determining the necessary expertise, experience, skills and other relevant requirements for each mandate</w:t>
      </w:r>
      <w:r w:rsidRPr="00F17730">
        <w:rPr>
          <w:rFonts w:eastAsia="Times New Roman"/>
          <w:color w:val="000000"/>
          <w:sz w:val="24"/>
          <w:szCs w:val="24"/>
          <w:u w:color="000000"/>
          <w:bdr w:val="nil"/>
          <w:vertAlign w:val="superscript"/>
          <w:lang w:val="en-US"/>
        </w:rPr>
        <w:footnoteReference w:id="5"/>
      </w:r>
      <w:r w:rsidRPr="00F17730">
        <w:rPr>
          <w:sz w:val="24"/>
          <w:szCs w:val="24"/>
        </w:rPr>
        <w:t xml:space="preserve"> and paid due attention to geographical and gender balance considerations in their deliberations. </w:t>
      </w:r>
    </w:p>
    <w:p w:rsidR="005B269E" w:rsidRPr="00F17730" w:rsidRDefault="005B269E" w:rsidP="005B269E">
      <w:pPr>
        <w:pBdr>
          <w:top w:val="nil"/>
          <w:left w:val="nil"/>
          <w:bottom w:val="nil"/>
          <w:right w:val="nil"/>
          <w:between w:val="nil"/>
          <w:bar w:val="nil"/>
        </w:pBdr>
        <w:suppressAutoHyphens w:val="0"/>
        <w:jc w:val="both"/>
        <w:rPr>
          <w:rFonts w:eastAsia="Times New Roman"/>
          <w:sz w:val="24"/>
          <w:szCs w:val="24"/>
        </w:rPr>
      </w:pPr>
    </w:p>
    <w:p w:rsidR="00757B2F" w:rsidRPr="00F17730" w:rsidRDefault="00757B2F" w:rsidP="00757B2F">
      <w:pPr>
        <w:numPr>
          <w:ilvl w:val="0"/>
          <w:numId w:val="21"/>
        </w:numPr>
        <w:pBdr>
          <w:top w:val="nil"/>
          <w:left w:val="nil"/>
          <w:bottom w:val="nil"/>
          <w:right w:val="nil"/>
          <w:between w:val="nil"/>
          <w:bar w:val="nil"/>
        </w:pBdr>
        <w:suppressAutoHyphens w:val="0"/>
        <w:jc w:val="both"/>
        <w:rPr>
          <w:rFonts w:eastAsia="Times New Roman"/>
          <w:sz w:val="24"/>
          <w:szCs w:val="24"/>
        </w:rPr>
      </w:pPr>
      <w:r w:rsidRPr="00F17730">
        <w:rPr>
          <w:rFonts w:eastAsia="Times New Roman"/>
          <w:sz w:val="24"/>
          <w:szCs w:val="24"/>
        </w:rPr>
        <w:t xml:space="preserve">In accordance with paragraphs 44 and 46 of the annex to Human Rights Council resolution 5/1, the Consultative Group sought to consistently address the potential for conflict of interest and </w:t>
      </w:r>
      <w:r w:rsidR="00812193" w:rsidRPr="00F17730">
        <w:rPr>
          <w:rFonts w:eastAsia="Times New Roman"/>
          <w:sz w:val="24"/>
          <w:szCs w:val="24"/>
        </w:rPr>
        <w:t xml:space="preserve">was </w:t>
      </w:r>
      <w:r w:rsidRPr="00F17730">
        <w:rPr>
          <w:rFonts w:eastAsia="Times New Roman"/>
          <w:sz w:val="24"/>
          <w:szCs w:val="24"/>
        </w:rPr>
        <w:t>vigilant on the principle of non-accumulation of human rights functions. These issues were clarified during interviews and pursued subsequently in writing, when necessary, to ensure, inter alia, that if appointed</w:t>
      </w:r>
      <w:r w:rsidR="007B58AE" w:rsidRPr="00F17730">
        <w:rPr>
          <w:rFonts w:eastAsia="Times New Roman"/>
          <w:sz w:val="24"/>
          <w:szCs w:val="24"/>
        </w:rPr>
        <w:t>,</w:t>
      </w:r>
      <w:r w:rsidRPr="00F17730">
        <w:rPr>
          <w:rFonts w:eastAsia="Times New Roman"/>
          <w:sz w:val="24"/>
          <w:szCs w:val="24"/>
        </w:rPr>
        <w:t xml:space="preserve"> the candidates would relinquish any functions or duties that may give rise to an accumulation of human rights functions and/or any potential conflict of interest.</w:t>
      </w:r>
    </w:p>
    <w:p w:rsidR="00757B2F" w:rsidRPr="00F17730" w:rsidRDefault="00757B2F" w:rsidP="00757B2F">
      <w:pPr>
        <w:pBdr>
          <w:top w:val="nil"/>
          <w:left w:val="nil"/>
          <w:bottom w:val="nil"/>
          <w:right w:val="nil"/>
          <w:between w:val="nil"/>
          <w:bar w:val="nil"/>
        </w:pBdr>
        <w:suppressAutoHyphens w:val="0"/>
        <w:ind w:left="360"/>
        <w:rPr>
          <w:rFonts w:eastAsia="Times New Roman"/>
          <w:sz w:val="24"/>
          <w:szCs w:val="24"/>
        </w:rPr>
      </w:pPr>
    </w:p>
    <w:p w:rsidR="00757B2F" w:rsidRPr="00F17730" w:rsidRDefault="00757B2F" w:rsidP="00954736">
      <w:pPr>
        <w:pStyle w:val="ListParagraph"/>
        <w:numPr>
          <w:ilvl w:val="0"/>
          <w:numId w:val="21"/>
        </w:numPr>
        <w:jc w:val="both"/>
        <w:rPr>
          <w:rFonts w:eastAsia="Calibri"/>
          <w:sz w:val="24"/>
          <w:szCs w:val="24"/>
        </w:rPr>
      </w:pPr>
      <w:r w:rsidRPr="00F17730">
        <w:rPr>
          <w:sz w:val="24"/>
          <w:szCs w:val="24"/>
        </w:rPr>
        <w:t>In accordance with established practice, it was decided that each member of the Consultative</w:t>
      </w:r>
      <w:r w:rsidRPr="00F17730">
        <w:rPr>
          <w:rFonts w:eastAsia="Calibri"/>
          <w:sz w:val="24"/>
          <w:szCs w:val="24"/>
        </w:rPr>
        <w:t xml:space="preserve"> Group would </w:t>
      </w:r>
      <w:r w:rsidR="00632C7B" w:rsidRPr="00F17730">
        <w:rPr>
          <w:rFonts w:eastAsia="Calibri"/>
          <w:sz w:val="24"/>
          <w:szCs w:val="24"/>
        </w:rPr>
        <w:t xml:space="preserve">rank and </w:t>
      </w:r>
      <w:r w:rsidRPr="00F17730">
        <w:rPr>
          <w:rFonts w:eastAsia="Calibri"/>
          <w:sz w:val="24"/>
          <w:szCs w:val="24"/>
        </w:rPr>
        <w:t xml:space="preserve">propose a list of candidates for </w:t>
      </w:r>
      <w:r w:rsidR="00B256FF" w:rsidRPr="00F17730">
        <w:rPr>
          <w:rFonts w:eastAsia="Calibri"/>
          <w:sz w:val="24"/>
          <w:szCs w:val="24"/>
        </w:rPr>
        <w:t xml:space="preserve">the </w:t>
      </w:r>
      <w:r w:rsidRPr="00F17730">
        <w:rPr>
          <w:rFonts w:eastAsia="Calibri"/>
          <w:sz w:val="24"/>
          <w:szCs w:val="24"/>
        </w:rPr>
        <w:t xml:space="preserve">vacancy drawing on the </w:t>
      </w:r>
      <w:r w:rsidR="004827AE" w:rsidRPr="00F17730">
        <w:rPr>
          <w:rFonts w:eastAsia="Calibri"/>
          <w:sz w:val="24"/>
          <w:szCs w:val="24"/>
        </w:rPr>
        <w:t xml:space="preserve">written </w:t>
      </w:r>
      <w:r w:rsidRPr="00F17730">
        <w:rPr>
          <w:rFonts w:eastAsia="Calibri"/>
          <w:sz w:val="24"/>
          <w:szCs w:val="24"/>
        </w:rPr>
        <w:t xml:space="preserve">applications received, reflecting on their </w:t>
      </w:r>
      <w:r w:rsidR="004827AE" w:rsidRPr="00F17730">
        <w:rPr>
          <w:rFonts w:eastAsia="Calibri"/>
          <w:sz w:val="24"/>
          <w:szCs w:val="24"/>
        </w:rPr>
        <w:t xml:space="preserve">stated </w:t>
      </w:r>
      <w:r w:rsidRPr="00F17730">
        <w:rPr>
          <w:rFonts w:eastAsia="Calibri"/>
          <w:sz w:val="24"/>
          <w:szCs w:val="24"/>
        </w:rPr>
        <w:t xml:space="preserve">qualifications, relevant experience, expertise, independence, impartiality, personal integrity, objectivity, availability and motivation in compliance with relevant provisions of Human Rights Council resolution 5/1, decision 6/102, resolution 16/21 and relevant Council resolutions establishing the specific mandate under consideration. As a result of this </w:t>
      </w:r>
      <w:r w:rsidR="00830ACD" w:rsidRPr="00F17730">
        <w:rPr>
          <w:rFonts w:eastAsia="Calibri"/>
          <w:sz w:val="24"/>
          <w:szCs w:val="24"/>
        </w:rPr>
        <w:t xml:space="preserve">ranking </w:t>
      </w:r>
      <w:r w:rsidRPr="00F17730">
        <w:rPr>
          <w:rFonts w:eastAsia="Calibri"/>
          <w:sz w:val="24"/>
          <w:szCs w:val="24"/>
        </w:rPr>
        <w:t xml:space="preserve">exercise, a shortlist of candidates to be interviewed was established for the mandate. </w:t>
      </w:r>
    </w:p>
    <w:p w:rsidR="00F74896" w:rsidRPr="00F17730" w:rsidRDefault="00F74896" w:rsidP="00F74896">
      <w:pPr>
        <w:pStyle w:val="ListParagraph"/>
        <w:rPr>
          <w:rFonts w:eastAsia="Calibri"/>
          <w:sz w:val="24"/>
          <w:szCs w:val="24"/>
        </w:rPr>
      </w:pPr>
    </w:p>
    <w:p w:rsidR="00830ACD" w:rsidRPr="00F17730" w:rsidRDefault="00757B2F" w:rsidP="00F74896">
      <w:pPr>
        <w:pStyle w:val="ListParagraph"/>
        <w:numPr>
          <w:ilvl w:val="0"/>
          <w:numId w:val="21"/>
        </w:numPr>
        <w:jc w:val="both"/>
        <w:rPr>
          <w:rFonts w:eastAsia="Calibri"/>
          <w:sz w:val="24"/>
          <w:szCs w:val="24"/>
        </w:rPr>
      </w:pPr>
      <w:r w:rsidRPr="00F17730">
        <w:rPr>
          <w:sz w:val="24"/>
          <w:szCs w:val="24"/>
        </w:rPr>
        <w:t xml:space="preserve">The Group </w:t>
      </w:r>
      <w:r w:rsidR="008B1F7B" w:rsidRPr="00F17730">
        <w:rPr>
          <w:sz w:val="24"/>
          <w:szCs w:val="24"/>
        </w:rPr>
        <w:t xml:space="preserve">spent some </w:t>
      </w:r>
      <w:r w:rsidR="005D29C4" w:rsidRPr="00F17730">
        <w:rPr>
          <w:sz w:val="24"/>
          <w:szCs w:val="24"/>
        </w:rPr>
        <w:t xml:space="preserve">two and a half </w:t>
      </w:r>
      <w:r w:rsidR="008B1F7B" w:rsidRPr="00F17730">
        <w:rPr>
          <w:sz w:val="24"/>
          <w:szCs w:val="24"/>
        </w:rPr>
        <w:t xml:space="preserve">hours </w:t>
      </w:r>
      <w:r w:rsidRPr="00F17730">
        <w:rPr>
          <w:sz w:val="24"/>
          <w:szCs w:val="24"/>
        </w:rPr>
        <w:t>interview</w:t>
      </w:r>
      <w:r w:rsidR="008B1F7B" w:rsidRPr="00F17730">
        <w:rPr>
          <w:sz w:val="24"/>
          <w:szCs w:val="24"/>
        </w:rPr>
        <w:t>ing</w:t>
      </w:r>
      <w:r w:rsidRPr="00F17730">
        <w:rPr>
          <w:sz w:val="24"/>
          <w:szCs w:val="24"/>
        </w:rPr>
        <w:t xml:space="preserve"> </w:t>
      </w:r>
      <w:r w:rsidR="00E568A2" w:rsidRPr="00F17730">
        <w:rPr>
          <w:sz w:val="24"/>
          <w:szCs w:val="24"/>
        </w:rPr>
        <w:t xml:space="preserve">three </w:t>
      </w:r>
      <w:r w:rsidRPr="00F17730">
        <w:rPr>
          <w:sz w:val="24"/>
          <w:szCs w:val="24"/>
        </w:rPr>
        <w:t>shortlisted candidates</w:t>
      </w:r>
      <w:r w:rsidRPr="00F17730">
        <w:rPr>
          <w:b/>
          <w:sz w:val="24"/>
          <w:szCs w:val="24"/>
        </w:rPr>
        <w:t xml:space="preserve"> </w:t>
      </w:r>
      <w:r w:rsidRPr="00F17730">
        <w:rPr>
          <w:sz w:val="24"/>
          <w:szCs w:val="24"/>
        </w:rPr>
        <w:t>for the aforementioned vacanc</w:t>
      </w:r>
      <w:r w:rsidR="00E568A2" w:rsidRPr="00F17730">
        <w:rPr>
          <w:sz w:val="24"/>
          <w:szCs w:val="24"/>
        </w:rPr>
        <w:t>y</w:t>
      </w:r>
      <w:r w:rsidR="00584B5F" w:rsidRPr="00F17730">
        <w:rPr>
          <w:sz w:val="24"/>
          <w:szCs w:val="24"/>
        </w:rPr>
        <w:t xml:space="preserve">. These interviews occurred </w:t>
      </w:r>
      <w:r w:rsidRPr="00F17730">
        <w:rPr>
          <w:sz w:val="24"/>
          <w:szCs w:val="24"/>
        </w:rPr>
        <w:t xml:space="preserve">on </w:t>
      </w:r>
      <w:r w:rsidR="00C13178" w:rsidRPr="00F17730">
        <w:rPr>
          <w:sz w:val="24"/>
          <w:szCs w:val="24"/>
        </w:rPr>
        <w:t>2</w:t>
      </w:r>
      <w:r w:rsidR="00F15541" w:rsidRPr="00F17730">
        <w:rPr>
          <w:sz w:val="24"/>
          <w:szCs w:val="24"/>
        </w:rPr>
        <w:t>5</w:t>
      </w:r>
      <w:r w:rsidR="006552DA" w:rsidRPr="00F17730">
        <w:rPr>
          <w:sz w:val="24"/>
          <w:szCs w:val="24"/>
        </w:rPr>
        <w:t xml:space="preserve"> </w:t>
      </w:r>
      <w:r w:rsidR="00C13178" w:rsidRPr="00F17730">
        <w:rPr>
          <w:sz w:val="24"/>
          <w:szCs w:val="24"/>
        </w:rPr>
        <w:t>F</w:t>
      </w:r>
      <w:r w:rsidR="006552DA" w:rsidRPr="00F17730">
        <w:rPr>
          <w:sz w:val="24"/>
          <w:szCs w:val="24"/>
        </w:rPr>
        <w:t>ebruary 2015</w:t>
      </w:r>
      <w:r w:rsidRPr="00F17730">
        <w:rPr>
          <w:rFonts w:eastAsia="Calibri"/>
          <w:sz w:val="24"/>
          <w:szCs w:val="24"/>
        </w:rPr>
        <w:t xml:space="preserve">, </w:t>
      </w:r>
      <w:r w:rsidRPr="00F17730">
        <w:rPr>
          <w:sz w:val="24"/>
          <w:szCs w:val="24"/>
        </w:rPr>
        <w:t>pursuant to paragraph 22 (c) of the annex to Human Rights Council resolution 16/21 (see annex II</w:t>
      </w:r>
      <w:r w:rsidR="002E42CC" w:rsidRPr="00F17730">
        <w:rPr>
          <w:sz w:val="24"/>
          <w:szCs w:val="24"/>
        </w:rPr>
        <w:t xml:space="preserve"> of this report</w:t>
      </w:r>
      <w:r w:rsidRPr="00F17730">
        <w:rPr>
          <w:sz w:val="24"/>
          <w:szCs w:val="24"/>
        </w:rPr>
        <w:t xml:space="preserve">). Each candidate was asked similar questions based on the relevant provisions of Council resolution 5/1, decision 6/102, resolution 16/21 and relevant Council resolutions establishing the specific mandate under consideration. </w:t>
      </w:r>
      <w:r w:rsidR="00632C7B" w:rsidRPr="00F17730">
        <w:rPr>
          <w:sz w:val="24"/>
          <w:szCs w:val="24"/>
        </w:rPr>
        <w:t>All decisions</w:t>
      </w:r>
      <w:r w:rsidR="00F74896" w:rsidRPr="00F17730">
        <w:rPr>
          <w:sz w:val="24"/>
          <w:szCs w:val="24"/>
        </w:rPr>
        <w:t xml:space="preserve"> of the Consultative Group were made</w:t>
      </w:r>
      <w:r w:rsidR="00632C7B" w:rsidRPr="00F17730">
        <w:rPr>
          <w:sz w:val="24"/>
          <w:szCs w:val="24"/>
        </w:rPr>
        <w:t xml:space="preserve"> unanimously. </w:t>
      </w:r>
    </w:p>
    <w:p w:rsidR="00921797" w:rsidRPr="00F17730" w:rsidRDefault="00921797" w:rsidP="00757B2F">
      <w:pPr>
        <w:suppressAutoHyphens w:val="0"/>
        <w:spacing w:line="240" w:lineRule="auto"/>
        <w:rPr>
          <w:rFonts w:eastAsia="Calibri"/>
          <w:sz w:val="24"/>
          <w:szCs w:val="24"/>
        </w:rPr>
      </w:pPr>
    </w:p>
    <w:p w:rsidR="00921797" w:rsidRPr="00F17730" w:rsidRDefault="00921797" w:rsidP="00757B2F">
      <w:pPr>
        <w:suppressAutoHyphens w:val="0"/>
        <w:spacing w:line="240" w:lineRule="auto"/>
        <w:rPr>
          <w:rFonts w:eastAsia="Calibri"/>
          <w:sz w:val="24"/>
          <w:szCs w:val="24"/>
        </w:rPr>
      </w:pPr>
    </w:p>
    <w:p w:rsidR="002E42CC" w:rsidRPr="00F17730" w:rsidRDefault="00757B2F" w:rsidP="00A633B0">
      <w:pPr>
        <w:pStyle w:val="ListParagraph"/>
        <w:numPr>
          <w:ilvl w:val="0"/>
          <w:numId w:val="20"/>
        </w:numPr>
        <w:jc w:val="both"/>
        <w:rPr>
          <w:rFonts w:eastAsia="Calibri"/>
          <w:b/>
          <w:sz w:val="24"/>
          <w:szCs w:val="24"/>
        </w:rPr>
      </w:pPr>
      <w:r w:rsidRPr="00F17730">
        <w:rPr>
          <w:rFonts w:eastAsia="Calibri"/>
          <w:b/>
          <w:sz w:val="24"/>
          <w:szCs w:val="24"/>
        </w:rPr>
        <w:t>Candidates proposed by the Consultative Group to the President for the</w:t>
      </w:r>
      <w:r w:rsidR="00414FE9" w:rsidRPr="00F17730">
        <w:rPr>
          <w:rFonts w:eastAsia="Calibri"/>
          <w:b/>
          <w:sz w:val="24"/>
          <w:szCs w:val="24"/>
        </w:rPr>
        <w:t xml:space="preserve"> </w:t>
      </w:r>
      <w:r w:rsidR="00A633B0" w:rsidRPr="00F17730">
        <w:rPr>
          <w:rFonts w:eastAsia="Calibri"/>
          <w:b/>
          <w:sz w:val="24"/>
          <w:szCs w:val="24"/>
        </w:rPr>
        <w:t>Working Group on the issue of human rights and transnational corporations and other business enterprises, member from Latin American and Caribbean States</w:t>
      </w:r>
    </w:p>
    <w:p w:rsidR="00757B2F" w:rsidRPr="00F17730" w:rsidRDefault="00757B2F" w:rsidP="00757B2F">
      <w:pPr>
        <w:suppressAutoHyphens w:val="0"/>
        <w:spacing w:line="240" w:lineRule="auto"/>
        <w:rPr>
          <w:rFonts w:eastAsia="Calibri"/>
          <w:sz w:val="24"/>
          <w:szCs w:val="24"/>
        </w:rPr>
      </w:pPr>
    </w:p>
    <w:p w:rsidR="00E711E2" w:rsidRPr="00F17730" w:rsidRDefault="00E711E2" w:rsidP="008E0A56">
      <w:pPr>
        <w:pStyle w:val="ListParagraph"/>
        <w:numPr>
          <w:ilvl w:val="0"/>
          <w:numId w:val="21"/>
        </w:numPr>
        <w:suppressAutoHyphens w:val="0"/>
        <w:spacing w:line="240" w:lineRule="auto"/>
        <w:jc w:val="both"/>
        <w:rPr>
          <w:rFonts w:eastAsia="Calibri"/>
          <w:sz w:val="24"/>
          <w:szCs w:val="24"/>
        </w:rPr>
      </w:pPr>
      <w:r w:rsidRPr="00F17730">
        <w:rPr>
          <w:rFonts w:eastAsia="Calibri"/>
          <w:sz w:val="24"/>
          <w:szCs w:val="24"/>
        </w:rPr>
        <w:lastRenderedPageBreak/>
        <w:t xml:space="preserve">The Consultative Group interviewed </w:t>
      </w:r>
      <w:r w:rsidR="00FF7A76" w:rsidRPr="00F17730">
        <w:rPr>
          <w:rFonts w:eastAsia="Calibri"/>
          <w:sz w:val="24"/>
          <w:szCs w:val="24"/>
        </w:rPr>
        <w:t>th</w:t>
      </w:r>
      <w:r w:rsidR="00F72842" w:rsidRPr="00F17730">
        <w:rPr>
          <w:rFonts w:eastAsia="Calibri"/>
          <w:sz w:val="24"/>
          <w:szCs w:val="24"/>
        </w:rPr>
        <w:t>r</w:t>
      </w:r>
      <w:r w:rsidR="00FF7A76" w:rsidRPr="00F17730">
        <w:rPr>
          <w:rFonts w:eastAsia="Calibri"/>
          <w:sz w:val="24"/>
          <w:szCs w:val="24"/>
        </w:rPr>
        <w:t>ee</w:t>
      </w:r>
      <w:r w:rsidRPr="00F17730">
        <w:rPr>
          <w:rFonts w:eastAsia="Calibri"/>
          <w:sz w:val="24"/>
          <w:szCs w:val="24"/>
        </w:rPr>
        <w:t xml:space="preserve"> shortlisted candidates for this vacancy</w:t>
      </w:r>
      <w:r w:rsidR="008E0A56" w:rsidRPr="00F17730">
        <w:rPr>
          <w:rFonts w:eastAsia="Calibri"/>
          <w:sz w:val="24"/>
          <w:szCs w:val="24"/>
        </w:rPr>
        <w:t xml:space="preserve">. </w:t>
      </w:r>
      <w:r w:rsidRPr="00F17730">
        <w:rPr>
          <w:rFonts w:eastAsia="Calibri"/>
          <w:sz w:val="24"/>
          <w:szCs w:val="24"/>
        </w:rPr>
        <w:t xml:space="preserve">The Group decided to recommend the following </w:t>
      </w:r>
      <w:r w:rsidR="00CD19D3" w:rsidRPr="00F17730">
        <w:rPr>
          <w:rFonts w:eastAsia="Calibri"/>
          <w:sz w:val="24"/>
          <w:szCs w:val="24"/>
        </w:rPr>
        <w:t>three</w:t>
      </w:r>
      <w:r w:rsidRPr="00F17730">
        <w:rPr>
          <w:rFonts w:eastAsia="Calibri"/>
          <w:sz w:val="24"/>
          <w:szCs w:val="24"/>
        </w:rPr>
        <w:t xml:space="preserve"> candidates as best qualified to fulfil the mandate, ranking them in </w:t>
      </w:r>
      <w:r w:rsidR="009F592F" w:rsidRPr="00F17730">
        <w:rPr>
          <w:rFonts w:eastAsia="Calibri"/>
          <w:sz w:val="24"/>
          <w:szCs w:val="24"/>
        </w:rPr>
        <w:t xml:space="preserve">the </w:t>
      </w:r>
      <w:r w:rsidRPr="00F17730">
        <w:rPr>
          <w:rFonts w:eastAsia="Calibri"/>
          <w:sz w:val="24"/>
          <w:szCs w:val="24"/>
        </w:rPr>
        <w:t>order of preference</w:t>
      </w:r>
      <w:r w:rsidR="003C0BCB" w:rsidRPr="00F17730">
        <w:rPr>
          <w:rFonts w:eastAsia="Calibri"/>
          <w:sz w:val="24"/>
          <w:szCs w:val="24"/>
        </w:rPr>
        <w:t xml:space="preserve"> below</w:t>
      </w:r>
      <w:r w:rsidR="00915382" w:rsidRPr="00F17730">
        <w:rPr>
          <w:rFonts w:eastAsia="Calibri"/>
          <w:sz w:val="24"/>
          <w:szCs w:val="24"/>
        </w:rPr>
        <w:t>, giving a high rating to the first two candidates</w:t>
      </w:r>
      <w:r w:rsidR="003C0BCB" w:rsidRPr="00F17730">
        <w:rPr>
          <w:rFonts w:eastAsia="Calibri"/>
          <w:sz w:val="24"/>
          <w:szCs w:val="24"/>
        </w:rPr>
        <w:t>.</w:t>
      </w:r>
    </w:p>
    <w:p w:rsidR="00E711E2" w:rsidRPr="00F17730" w:rsidRDefault="00E711E2" w:rsidP="00584B5F">
      <w:pPr>
        <w:suppressAutoHyphens w:val="0"/>
        <w:spacing w:line="240" w:lineRule="auto"/>
        <w:jc w:val="both"/>
        <w:rPr>
          <w:rFonts w:eastAsia="Calibri"/>
          <w:sz w:val="24"/>
          <w:szCs w:val="24"/>
        </w:rPr>
      </w:pPr>
    </w:p>
    <w:p w:rsidR="00390DCD" w:rsidRPr="00F17730" w:rsidRDefault="008E0A56" w:rsidP="00885AFB">
      <w:pPr>
        <w:numPr>
          <w:ilvl w:val="0"/>
          <w:numId w:val="25"/>
        </w:numPr>
        <w:suppressAutoHyphens w:val="0"/>
        <w:spacing w:line="240" w:lineRule="auto"/>
        <w:rPr>
          <w:rFonts w:eastAsia="Calibri"/>
          <w:sz w:val="24"/>
          <w:szCs w:val="24"/>
        </w:rPr>
      </w:pPr>
      <w:r w:rsidRPr="00F17730">
        <w:rPr>
          <w:rFonts w:eastAsia="Calibri"/>
          <w:b/>
          <w:sz w:val="24"/>
          <w:szCs w:val="24"/>
        </w:rPr>
        <w:t>M</w:t>
      </w:r>
      <w:r w:rsidR="00885AFB" w:rsidRPr="00F17730">
        <w:rPr>
          <w:rFonts w:eastAsia="Calibri"/>
          <w:b/>
          <w:sz w:val="24"/>
          <w:szCs w:val="24"/>
        </w:rPr>
        <w:t>r</w:t>
      </w:r>
      <w:r w:rsidR="00915382" w:rsidRPr="00F17730">
        <w:rPr>
          <w:b/>
          <w:color w:val="000000"/>
          <w:sz w:val="24"/>
          <w:szCs w:val="24"/>
          <w:lang w:eastAsia="en-GB"/>
        </w:rPr>
        <w:t>. Dante</w:t>
      </w:r>
      <w:r w:rsidR="00885AFB" w:rsidRPr="00F17730">
        <w:rPr>
          <w:b/>
          <w:sz w:val="24"/>
          <w:szCs w:val="24"/>
          <w:lang w:eastAsia="en-GB"/>
        </w:rPr>
        <w:t xml:space="preserve"> </w:t>
      </w:r>
      <w:r w:rsidR="00915382" w:rsidRPr="00F17730">
        <w:rPr>
          <w:b/>
          <w:color w:val="000000"/>
          <w:sz w:val="24"/>
          <w:szCs w:val="24"/>
          <w:lang w:val="es-ES" w:eastAsia="en-GB"/>
        </w:rPr>
        <w:t>PESCE</w:t>
      </w:r>
      <w:r w:rsidR="00915382" w:rsidRPr="00F17730">
        <w:rPr>
          <w:b/>
          <w:sz w:val="24"/>
          <w:szCs w:val="24"/>
          <w:lang w:eastAsia="en-GB"/>
        </w:rPr>
        <w:t xml:space="preserve"> </w:t>
      </w:r>
      <w:r w:rsidR="005A0856" w:rsidRPr="00F17730">
        <w:rPr>
          <w:b/>
          <w:sz w:val="24"/>
          <w:szCs w:val="24"/>
          <w:lang w:eastAsia="en-GB"/>
        </w:rPr>
        <w:t>(</w:t>
      </w:r>
      <w:r w:rsidR="00915382" w:rsidRPr="00F17730">
        <w:rPr>
          <w:b/>
          <w:sz w:val="24"/>
          <w:szCs w:val="24"/>
          <w:lang w:eastAsia="en-GB"/>
        </w:rPr>
        <w:t>Chile</w:t>
      </w:r>
      <w:r w:rsidR="005A0856" w:rsidRPr="00F17730">
        <w:rPr>
          <w:b/>
          <w:sz w:val="24"/>
          <w:szCs w:val="24"/>
          <w:lang w:eastAsia="en-GB"/>
        </w:rPr>
        <w:t>)</w:t>
      </w:r>
    </w:p>
    <w:p w:rsidR="007A0E6F" w:rsidRPr="00F17730" w:rsidRDefault="007A0E6F" w:rsidP="007A0E6F">
      <w:pPr>
        <w:tabs>
          <w:tab w:val="left" w:pos="480"/>
        </w:tabs>
        <w:spacing w:line="240" w:lineRule="auto"/>
        <w:ind w:left="357"/>
        <w:jc w:val="both"/>
        <w:rPr>
          <w:rFonts w:eastAsia="Times New Roman"/>
          <w:sz w:val="24"/>
          <w:szCs w:val="24"/>
        </w:rPr>
      </w:pPr>
    </w:p>
    <w:p w:rsidR="00390DCD" w:rsidRPr="00F17730" w:rsidRDefault="00F72842" w:rsidP="00885AFB">
      <w:pPr>
        <w:numPr>
          <w:ilvl w:val="0"/>
          <w:numId w:val="25"/>
        </w:numPr>
        <w:suppressAutoHyphens w:val="0"/>
        <w:spacing w:line="240" w:lineRule="auto"/>
        <w:rPr>
          <w:rFonts w:eastAsia="Calibri"/>
          <w:sz w:val="24"/>
          <w:szCs w:val="24"/>
          <w:lang w:val="es-ES"/>
        </w:rPr>
      </w:pPr>
      <w:r w:rsidRPr="00F17730">
        <w:rPr>
          <w:rFonts w:eastAsia="Calibri"/>
          <w:b/>
          <w:sz w:val="24"/>
          <w:szCs w:val="24"/>
          <w:lang w:val="es-ES"/>
        </w:rPr>
        <w:t>M</w:t>
      </w:r>
      <w:r w:rsidR="00885AFB" w:rsidRPr="00F17730">
        <w:rPr>
          <w:rFonts w:eastAsia="Calibri"/>
          <w:b/>
          <w:sz w:val="24"/>
          <w:szCs w:val="24"/>
          <w:lang w:val="es-ES"/>
        </w:rPr>
        <w:t>s</w:t>
      </w:r>
      <w:r w:rsidR="008B6413" w:rsidRPr="00F17730">
        <w:rPr>
          <w:rFonts w:eastAsia="Calibri"/>
          <w:b/>
          <w:sz w:val="24"/>
          <w:szCs w:val="24"/>
          <w:lang w:val="es-ES"/>
        </w:rPr>
        <w:t xml:space="preserve">. </w:t>
      </w:r>
      <w:proofErr w:type="spellStart"/>
      <w:r w:rsidR="00915382" w:rsidRPr="00F17730">
        <w:rPr>
          <w:b/>
          <w:color w:val="000000"/>
          <w:sz w:val="24"/>
          <w:szCs w:val="24"/>
          <w:lang w:val="es-ES" w:eastAsia="en-GB"/>
        </w:rPr>
        <w:t>Daira</w:t>
      </w:r>
      <w:proofErr w:type="spellEnd"/>
      <w:r w:rsidR="00915382" w:rsidRPr="00F17730">
        <w:rPr>
          <w:b/>
          <w:color w:val="000000"/>
          <w:sz w:val="24"/>
          <w:szCs w:val="24"/>
          <w:lang w:val="es-ES" w:eastAsia="en-GB"/>
        </w:rPr>
        <w:t xml:space="preserve"> GÓMEZ</w:t>
      </w:r>
      <w:r w:rsidRPr="00F17730">
        <w:rPr>
          <w:rFonts w:eastAsia="Calibri"/>
          <w:b/>
          <w:sz w:val="24"/>
          <w:szCs w:val="24"/>
          <w:lang w:val="es-ES"/>
        </w:rPr>
        <w:t xml:space="preserve"> </w:t>
      </w:r>
      <w:r w:rsidR="005A0856" w:rsidRPr="00F17730">
        <w:rPr>
          <w:b/>
          <w:sz w:val="24"/>
          <w:szCs w:val="24"/>
          <w:lang w:val="es-ES" w:eastAsia="en-GB"/>
        </w:rPr>
        <w:t>(</w:t>
      </w:r>
      <w:r w:rsidR="00915382" w:rsidRPr="00F17730">
        <w:rPr>
          <w:b/>
          <w:color w:val="000000"/>
          <w:sz w:val="24"/>
          <w:szCs w:val="24"/>
          <w:lang w:val="es-ES" w:eastAsia="en-GB"/>
        </w:rPr>
        <w:t>Costa Rica</w:t>
      </w:r>
      <w:r w:rsidR="005A0856" w:rsidRPr="00F17730">
        <w:rPr>
          <w:b/>
          <w:sz w:val="24"/>
          <w:szCs w:val="24"/>
          <w:lang w:val="es-ES" w:eastAsia="en-GB"/>
        </w:rPr>
        <w:t>)</w:t>
      </w:r>
    </w:p>
    <w:p w:rsidR="007A0E6F" w:rsidRPr="00F17730" w:rsidRDefault="007A0E6F" w:rsidP="007A0E6F">
      <w:pPr>
        <w:tabs>
          <w:tab w:val="left" w:pos="480"/>
        </w:tabs>
        <w:spacing w:line="240" w:lineRule="auto"/>
        <w:ind w:left="357"/>
        <w:jc w:val="both"/>
        <w:rPr>
          <w:rFonts w:eastAsia="Times New Roman"/>
          <w:sz w:val="24"/>
          <w:szCs w:val="24"/>
          <w:lang w:val="es-ES"/>
        </w:rPr>
      </w:pPr>
    </w:p>
    <w:p w:rsidR="00731034" w:rsidRPr="00F17730" w:rsidRDefault="00F72842" w:rsidP="00F72842">
      <w:pPr>
        <w:numPr>
          <w:ilvl w:val="0"/>
          <w:numId w:val="25"/>
        </w:numPr>
        <w:suppressAutoHyphens w:val="0"/>
        <w:spacing w:line="240" w:lineRule="auto"/>
        <w:rPr>
          <w:rFonts w:eastAsia="Calibri"/>
          <w:sz w:val="24"/>
          <w:szCs w:val="24"/>
          <w:lang w:val="es-ES"/>
        </w:rPr>
      </w:pPr>
      <w:r w:rsidRPr="00F17730">
        <w:rPr>
          <w:rFonts w:eastAsia="Calibri"/>
          <w:b/>
          <w:sz w:val="24"/>
          <w:szCs w:val="24"/>
          <w:lang w:val="es-ES"/>
        </w:rPr>
        <w:t>M</w:t>
      </w:r>
      <w:r w:rsidR="00885AFB" w:rsidRPr="00F17730">
        <w:rPr>
          <w:rFonts w:eastAsia="Calibri"/>
          <w:b/>
          <w:sz w:val="24"/>
          <w:szCs w:val="24"/>
          <w:lang w:val="es-ES"/>
        </w:rPr>
        <w:t xml:space="preserve">s. </w:t>
      </w:r>
      <w:r w:rsidR="00915382" w:rsidRPr="00F17730">
        <w:rPr>
          <w:b/>
          <w:color w:val="000000"/>
          <w:sz w:val="24"/>
          <w:szCs w:val="24"/>
          <w:lang w:val="es-ES" w:eastAsia="en-GB"/>
        </w:rPr>
        <w:t>Catalina RIVERA DIAZ</w:t>
      </w:r>
      <w:r w:rsidRPr="00F17730">
        <w:rPr>
          <w:rFonts w:eastAsia="Calibri"/>
          <w:b/>
          <w:sz w:val="24"/>
          <w:szCs w:val="24"/>
          <w:lang w:val="es-ES"/>
        </w:rPr>
        <w:t xml:space="preserve"> </w:t>
      </w:r>
      <w:r w:rsidR="005A0856" w:rsidRPr="00F17730">
        <w:rPr>
          <w:b/>
          <w:color w:val="000000"/>
          <w:sz w:val="24"/>
          <w:szCs w:val="24"/>
          <w:lang w:val="es-ES" w:eastAsia="en-GB"/>
        </w:rPr>
        <w:t>(</w:t>
      </w:r>
      <w:proofErr w:type="spellStart"/>
      <w:r w:rsidR="00915382" w:rsidRPr="00F17730">
        <w:rPr>
          <w:b/>
          <w:color w:val="000000"/>
          <w:sz w:val="24"/>
          <w:szCs w:val="24"/>
          <w:lang w:val="es-ES" w:eastAsia="en-GB"/>
        </w:rPr>
        <w:t>Mexico</w:t>
      </w:r>
      <w:proofErr w:type="spellEnd"/>
      <w:r w:rsidR="005A0856" w:rsidRPr="00F17730">
        <w:rPr>
          <w:b/>
          <w:color w:val="000000"/>
          <w:sz w:val="24"/>
          <w:szCs w:val="24"/>
          <w:lang w:val="es-ES" w:eastAsia="en-GB"/>
        </w:rPr>
        <w:t>)</w:t>
      </w:r>
      <w:r w:rsidR="008B6413" w:rsidRPr="00F17730">
        <w:rPr>
          <w:rFonts w:eastAsia="Calibri"/>
          <w:b/>
          <w:sz w:val="24"/>
          <w:szCs w:val="24"/>
          <w:lang w:val="es-ES"/>
        </w:rPr>
        <w:t xml:space="preserve"> </w:t>
      </w:r>
    </w:p>
    <w:p w:rsidR="00915382" w:rsidRPr="00F17730" w:rsidRDefault="00915382" w:rsidP="00915382">
      <w:pPr>
        <w:suppressAutoHyphens w:val="0"/>
        <w:spacing w:line="240" w:lineRule="auto"/>
        <w:rPr>
          <w:rFonts w:eastAsia="Calibri"/>
          <w:sz w:val="24"/>
          <w:szCs w:val="24"/>
          <w:lang w:val="es-ES"/>
        </w:rPr>
      </w:pPr>
    </w:p>
    <w:p w:rsidR="00915382" w:rsidRPr="00F17730" w:rsidRDefault="00915382" w:rsidP="00CA59F9">
      <w:pPr>
        <w:pStyle w:val="ListParagraph"/>
        <w:numPr>
          <w:ilvl w:val="0"/>
          <w:numId w:val="21"/>
        </w:numPr>
        <w:jc w:val="both"/>
        <w:rPr>
          <w:rFonts w:eastAsia="Calibri"/>
          <w:sz w:val="24"/>
          <w:szCs w:val="24"/>
        </w:rPr>
      </w:pPr>
      <w:r w:rsidRPr="00F17730">
        <w:rPr>
          <w:rFonts w:eastAsia="Calibri"/>
          <w:sz w:val="24"/>
          <w:szCs w:val="24"/>
        </w:rPr>
        <w:t xml:space="preserve">Mr. </w:t>
      </w:r>
      <w:proofErr w:type="spellStart"/>
      <w:r w:rsidRPr="00F17730">
        <w:rPr>
          <w:rFonts w:eastAsia="Calibri"/>
          <w:sz w:val="24"/>
          <w:szCs w:val="24"/>
        </w:rPr>
        <w:t>Pesce</w:t>
      </w:r>
      <w:proofErr w:type="spellEnd"/>
      <w:r w:rsidRPr="00F17730">
        <w:rPr>
          <w:rFonts w:eastAsia="Calibri"/>
          <w:sz w:val="24"/>
          <w:szCs w:val="24"/>
        </w:rPr>
        <w:t xml:space="preserve"> is the founder and Executive Director of VINCULAR </w:t>
      </w:r>
      <w:proofErr w:type="spellStart"/>
      <w:r w:rsidRPr="00F17730">
        <w:rPr>
          <w:rFonts w:eastAsia="Calibri"/>
          <w:sz w:val="24"/>
          <w:szCs w:val="24"/>
        </w:rPr>
        <w:t>Center</w:t>
      </w:r>
      <w:proofErr w:type="spellEnd"/>
      <w:r w:rsidRPr="00F17730">
        <w:rPr>
          <w:rFonts w:eastAsia="Calibri"/>
          <w:sz w:val="24"/>
          <w:szCs w:val="24"/>
        </w:rPr>
        <w:t xml:space="preserve"> for Corporate Social Responsibility and Sustainable Development, a research centre at the Catholic University of </w:t>
      </w:r>
      <w:proofErr w:type="spellStart"/>
      <w:r w:rsidRPr="00F17730">
        <w:rPr>
          <w:rFonts w:eastAsia="Calibri"/>
          <w:sz w:val="24"/>
          <w:szCs w:val="24"/>
        </w:rPr>
        <w:t>Valparaìso</w:t>
      </w:r>
      <w:proofErr w:type="spellEnd"/>
      <w:r w:rsidRPr="00F17730">
        <w:rPr>
          <w:rFonts w:eastAsia="Calibri"/>
          <w:sz w:val="24"/>
          <w:szCs w:val="24"/>
        </w:rPr>
        <w:t xml:space="preserve">, Chile. He has participated in </w:t>
      </w:r>
      <w:r w:rsidR="00D43817" w:rsidRPr="00F17730">
        <w:rPr>
          <w:rFonts w:eastAsia="Calibri"/>
          <w:sz w:val="24"/>
          <w:szCs w:val="24"/>
        </w:rPr>
        <w:t xml:space="preserve">international standard setting processes, </w:t>
      </w:r>
      <w:r w:rsidR="003F52E8" w:rsidRPr="00F17730">
        <w:rPr>
          <w:rFonts w:eastAsia="Calibri"/>
          <w:sz w:val="24"/>
          <w:szCs w:val="24"/>
        </w:rPr>
        <w:t>such as the</w:t>
      </w:r>
      <w:r w:rsidR="00D43817" w:rsidRPr="00F17730">
        <w:rPr>
          <w:rFonts w:eastAsia="Calibri"/>
          <w:sz w:val="24"/>
          <w:szCs w:val="24"/>
        </w:rPr>
        <w:t xml:space="preserve"> ISO 26000 </w:t>
      </w:r>
      <w:r w:rsidR="003F52E8" w:rsidRPr="00F17730">
        <w:rPr>
          <w:rFonts w:eastAsia="Calibri"/>
          <w:sz w:val="24"/>
          <w:szCs w:val="24"/>
        </w:rPr>
        <w:t>and other</w:t>
      </w:r>
      <w:r w:rsidR="00D43817" w:rsidRPr="00F17730">
        <w:rPr>
          <w:rFonts w:eastAsia="Calibri"/>
          <w:sz w:val="24"/>
          <w:szCs w:val="24"/>
        </w:rPr>
        <w:t xml:space="preserve"> guidelines. He currently serves as </w:t>
      </w:r>
      <w:r w:rsidRPr="00F17730">
        <w:rPr>
          <w:rFonts w:eastAsia="Calibri"/>
          <w:sz w:val="24"/>
          <w:szCs w:val="24"/>
        </w:rPr>
        <w:t xml:space="preserve">the </w:t>
      </w:r>
      <w:r w:rsidR="00D43817" w:rsidRPr="00F17730">
        <w:rPr>
          <w:rFonts w:ascii="Tms Rmn" w:hAnsi="Tms Rmn" w:cs="Tms Rmn"/>
          <w:color w:val="000000"/>
          <w:sz w:val="24"/>
          <w:szCs w:val="24"/>
          <w:lang w:eastAsia="zh-CN"/>
        </w:rPr>
        <w:t>Special Advisor on Latin American Public Policy to the</w:t>
      </w:r>
      <w:r w:rsidRPr="00F17730">
        <w:rPr>
          <w:rFonts w:eastAsia="Calibri"/>
          <w:sz w:val="24"/>
          <w:szCs w:val="24"/>
        </w:rPr>
        <w:t xml:space="preserve"> United Nations Global Compact</w:t>
      </w:r>
      <w:r w:rsidRPr="00F17730">
        <w:rPr>
          <w:sz w:val="24"/>
          <w:szCs w:val="24"/>
        </w:rPr>
        <w:t xml:space="preserve">, </w:t>
      </w:r>
      <w:r w:rsidRPr="00F17730">
        <w:rPr>
          <w:rFonts w:eastAsia="Calibri"/>
          <w:sz w:val="24"/>
          <w:szCs w:val="24"/>
        </w:rPr>
        <w:t xml:space="preserve">and </w:t>
      </w:r>
      <w:r w:rsidR="005C50D9" w:rsidRPr="00F17730">
        <w:rPr>
          <w:rFonts w:eastAsia="Calibri"/>
          <w:sz w:val="24"/>
          <w:szCs w:val="24"/>
        </w:rPr>
        <w:t xml:space="preserve">is </w:t>
      </w:r>
      <w:r w:rsidRPr="00F17730">
        <w:rPr>
          <w:rFonts w:eastAsia="Calibri"/>
          <w:sz w:val="24"/>
          <w:szCs w:val="24"/>
        </w:rPr>
        <w:t xml:space="preserve">a </w:t>
      </w:r>
      <w:r w:rsidR="005C50D9" w:rsidRPr="00F17730">
        <w:rPr>
          <w:rFonts w:eastAsia="Calibri"/>
          <w:sz w:val="24"/>
          <w:szCs w:val="24"/>
        </w:rPr>
        <w:t xml:space="preserve">member of the </w:t>
      </w:r>
      <w:r w:rsidRPr="00F17730">
        <w:rPr>
          <w:rFonts w:eastAsia="Calibri"/>
          <w:sz w:val="24"/>
          <w:szCs w:val="24"/>
        </w:rPr>
        <w:t>stakeholder Council to the Global Reporting Initiative.</w:t>
      </w:r>
      <w:r w:rsidRPr="00F17730">
        <w:rPr>
          <w:sz w:val="24"/>
          <w:szCs w:val="24"/>
        </w:rPr>
        <w:t xml:space="preserve"> </w:t>
      </w:r>
      <w:r w:rsidR="00D43817" w:rsidRPr="00F17730">
        <w:rPr>
          <w:sz w:val="24"/>
          <w:szCs w:val="24"/>
        </w:rPr>
        <w:t>He has worked with various regional associations</w:t>
      </w:r>
      <w:r w:rsidR="00DB62DF" w:rsidRPr="00F17730">
        <w:rPr>
          <w:sz w:val="24"/>
          <w:szCs w:val="24"/>
        </w:rPr>
        <w:t xml:space="preserve"> and countries in the region</w:t>
      </w:r>
      <w:r w:rsidR="00D43817" w:rsidRPr="00F17730">
        <w:rPr>
          <w:sz w:val="24"/>
          <w:szCs w:val="24"/>
        </w:rPr>
        <w:t xml:space="preserve"> to encourage Social Responsibility Action Plans and</w:t>
      </w:r>
      <w:r w:rsidR="00DB62DF" w:rsidRPr="00F17730">
        <w:rPr>
          <w:sz w:val="24"/>
          <w:szCs w:val="24"/>
        </w:rPr>
        <w:t xml:space="preserve"> is currently </w:t>
      </w:r>
      <w:r w:rsidRPr="00F17730">
        <w:rPr>
          <w:rFonts w:eastAsia="Calibri"/>
          <w:sz w:val="24"/>
          <w:szCs w:val="24"/>
        </w:rPr>
        <w:t xml:space="preserve">Advisor to the Chilean Ministry of Foreign Affairs on Social Responsibility Issues and Member of the Council on Social Responsibility for Sustainable Development of Chile. </w:t>
      </w:r>
      <w:r w:rsidR="003A58A8" w:rsidRPr="00F17730">
        <w:rPr>
          <w:rFonts w:eastAsia="Calibri"/>
          <w:sz w:val="24"/>
          <w:szCs w:val="24"/>
        </w:rPr>
        <w:t>The Consultative Group noted with satisfaction his professional experience, multi-stakeholder engagement and dedication to the promotion of social justice, sustainable development and responsible business practices.</w:t>
      </w:r>
    </w:p>
    <w:p w:rsidR="00915382" w:rsidRPr="00F17730" w:rsidRDefault="00915382" w:rsidP="00915382">
      <w:pPr>
        <w:pStyle w:val="ListParagraph"/>
        <w:ind w:left="360"/>
        <w:jc w:val="both"/>
        <w:rPr>
          <w:rFonts w:eastAsia="Calibri"/>
          <w:sz w:val="24"/>
          <w:szCs w:val="24"/>
        </w:rPr>
      </w:pPr>
    </w:p>
    <w:p w:rsidR="002F3361" w:rsidRPr="00F17730" w:rsidRDefault="001D6124" w:rsidP="0068233C">
      <w:pPr>
        <w:pStyle w:val="ListParagraph"/>
        <w:numPr>
          <w:ilvl w:val="0"/>
          <w:numId w:val="21"/>
        </w:numPr>
        <w:jc w:val="both"/>
        <w:rPr>
          <w:rFonts w:eastAsia="Calibri"/>
          <w:sz w:val="24"/>
          <w:szCs w:val="24"/>
        </w:rPr>
      </w:pPr>
      <w:r w:rsidRPr="00F17730">
        <w:rPr>
          <w:rFonts w:eastAsia="Calibri"/>
          <w:sz w:val="24"/>
          <w:szCs w:val="24"/>
        </w:rPr>
        <w:t>M</w:t>
      </w:r>
      <w:r w:rsidR="00FB1748" w:rsidRPr="00F17730">
        <w:rPr>
          <w:rFonts w:eastAsia="Calibri"/>
          <w:sz w:val="24"/>
          <w:szCs w:val="24"/>
        </w:rPr>
        <w:t xml:space="preserve">s. </w:t>
      </w:r>
      <w:r w:rsidR="00C842E8" w:rsidRPr="00F17730">
        <w:rPr>
          <w:rFonts w:eastAsia="Calibri"/>
          <w:sz w:val="24"/>
          <w:szCs w:val="24"/>
        </w:rPr>
        <w:t>Gómez</w:t>
      </w:r>
      <w:r w:rsidR="004827AE" w:rsidRPr="00F17730">
        <w:rPr>
          <w:rFonts w:eastAsia="Calibri"/>
          <w:sz w:val="24"/>
          <w:szCs w:val="24"/>
        </w:rPr>
        <w:t xml:space="preserve"> </w:t>
      </w:r>
      <w:r w:rsidR="006668A8" w:rsidRPr="00F17730">
        <w:rPr>
          <w:rFonts w:eastAsia="Calibri"/>
          <w:sz w:val="24"/>
          <w:szCs w:val="24"/>
        </w:rPr>
        <w:t xml:space="preserve">is Executive Director of CEGESTI, a Costa Rican </w:t>
      </w:r>
      <w:r w:rsidR="00CA6DAB" w:rsidRPr="00F17730">
        <w:rPr>
          <w:rFonts w:eastAsia="Calibri"/>
          <w:sz w:val="24"/>
          <w:szCs w:val="24"/>
        </w:rPr>
        <w:t xml:space="preserve">non-governmental and </w:t>
      </w:r>
      <w:r w:rsidR="006668A8" w:rsidRPr="00F17730">
        <w:rPr>
          <w:rFonts w:eastAsia="Calibri"/>
          <w:sz w:val="24"/>
          <w:szCs w:val="24"/>
        </w:rPr>
        <w:t>non-profit organization aiming to promote sustainable development in Latin America</w:t>
      </w:r>
      <w:r w:rsidR="00CA6DAB" w:rsidRPr="00F17730">
        <w:rPr>
          <w:rFonts w:eastAsia="Calibri"/>
          <w:sz w:val="24"/>
          <w:szCs w:val="24"/>
        </w:rPr>
        <w:t>. She</w:t>
      </w:r>
      <w:r w:rsidR="00EA24DE" w:rsidRPr="00F17730">
        <w:rPr>
          <w:rFonts w:eastAsia="Calibri"/>
          <w:sz w:val="24"/>
          <w:szCs w:val="24"/>
        </w:rPr>
        <w:t xml:space="preserve"> leads CEGESTI’s activities on capacity building and training on human rights, labour rights, responsible investment and environment</w:t>
      </w:r>
      <w:r w:rsidR="00642CD9" w:rsidRPr="00F17730">
        <w:rPr>
          <w:rFonts w:eastAsia="Calibri"/>
          <w:sz w:val="24"/>
          <w:szCs w:val="24"/>
        </w:rPr>
        <w:t xml:space="preserve">. In this role </w:t>
      </w:r>
      <w:r w:rsidR="00DF77F5" w:rsidRPr="00F17730">
        <w:rPr>
          <w:rFonts w:eastAsia="Calibri"/>
          <w:sz w:val="24"/>
          <w:szCs w:val="24"/>
        </w:rPr>
        <w:t xml:space="preserve">Ms. Gómez </w:t>
      </w:r>
      <w:r w:rsidR="00642CD9" w:rsidRPr="00F17730">
        <w:rPr>
          <w:rFonts w:eastAsia="Calibri"/>
          <w:sz w:val="24"/>
          <w:szCs w:val="24"/>
        </w:rPr>
        <w:t>has engaged with Latin American small and medium sized companies, cooperatives, governmental institutions and local governments and promoted the integration of human rights into business practices and the implementation of the U</w:t>
      </w:r>
      <w:r w:rsidR="00C9207C" w:rsidRPr="00F17730">
        <w:rPr>
          <w:rFonts w:eastAsia="Calibri"/>
          <w:sz w:val="24"/>
          <w:szCs w:val="24"/>
        </w:rPr>
        <w:t xml:space="preserve">nited </w:t>
      </w:r>
      <w:r w:rsidR="00642CD9" w:rsidRPr="00F17730">
        <w:rPr>
          <w:rFonts w:eastAsia="Calibri"/>
          <w:sz w:val="24"/>
          <w:szCs w:val="24"/>
        </w:rPr>
        <w:t>N</w:t>
      </w:r>
      <w:r w:rsidR="00C9207C" w:rsidRPr="00F17730">
        <w:rPr>
          <w:rFonts w:eastAsia="Calibri"/>
          <w:sz w:val="24"/>
          <w:szCs w:val="24"/>
        </w:rPr>
        <w:t>ations</w:t>
      </w:r>
      <w:r w:rsidR="00642CD9" w:rsidRPr="00F17730">
        <w:rPr>
          <w:rFonts w:eastAsia="Calibri"/>
          <w:sz w:val="24"/>
          <w:szCs w:val="24"/>
        </w:rPr>
        <w:t xml:space="preserve"> Guiding Principles </w:t>
      </w:r>
      <w:r w:rsidR="00C9207C" w:rsidRPr="00F17730">
        <w:rPr>
          <w:rFonts w:eastAsia="Calibri"/>
          <w:sz w:val="24"/>
          <w:szCs w:val="24"/>
        </w:rPr>
        <w:t>on Business and Human Rights</w:t>
      </w:r>
      <w:r w:rsidR="006668A8" w:rsidRPr="00F17730">
        <w:rPr>
          <w:rFonts w:eastAsia="Calibri"/>
          <w:sz w:val="24"/>
          <w:szCs w:val="24"/>
        </w:rPr>
        <w:t xml:space="preserve">. </w:t>
      </w:r>
      <w:r w:rsidR="00CA6DAB" w:rsidRPr="00F17730">
        <w:rPr>
          <w:rFonts w:eastAsia="Calibri"/>
          <w:sz w:val="24"/>
          <w:szCs w:val="24"/>
        </w:rPr>
        <w:t xml:space="preserve">The Consultative Group noted her </w:t>
      </w:r>
      <w:r w:rsidR="00905A8C" w:rsidRPr="00F17730">
        <w:rPr>
          <w:rFonts w:eastAsia="Calibri"/>
          <w:sz w:val="24"/>
          <w:szCs w:val="24"/>
        </w:rPr>
        <w:t xml:space="preserve">significant </w:t>
      </w:r>
      <w:r w:rsidR="00CA6DAB" w:rsidRPr="00F17730">
        <w:rPr>
          <w:rFonts w:eastAsia="Calibri"/>
          <w:sz w:val="24"/>
          <w:szCs w:val="24"/>
        </w:rPr>
        <w:t>experience</w:t>
      </w:r>
      <w:r w:rsidR="00905A8C" w:rsidRPr="00F17730">
        <w:rPr>
          <w:rFonts w:eastAsia="Calibri"/>
          <w:sz w:val="24"/>
          <w:szCs w:val="24"/>
        </w:rPr>
        <w:t xml:space="preserve"> and clear vision for implementing the mandate of the Working Group.</w:t>
      </w:r>
    </w:p>
    <w:p w:rsidR="00CD19D3" w:rsidRPr="00F17730" w:rsidRDefault="00CD19D3" w:rsidP="00213611">
      <w:pPr>
        <w:jc w:val="both"/>
        <w:rPr>
          <w:rFonts w:eastAsia="Calibri"/>
          <w:sz w:val="24"/>
          <w:szCs w:val="24"/>
        </w:rPr>
      </w:pPr>
    </w:p>
    <w:p w:rsidR="002015C4" w:rsidRPr="00F17730" w:rsidRDefault="002F3361" w:rsidP="00713025">
      <w:pPr>
        <w:pStyle w:val="ListParagraph"/>
        <w:numPr>
          <w:ilvl w:val="0"/>
          <w:numId w:val="21"/>
        </w:numPr>
        <w:jc w:val="both"/>
        <w:rPr>
          <w:rFonts w:eastAsia="Calibri"/>
          <w:sz w:val="24"/>
          <w:szCs w:val="24"/>
        </w:rPr>
      </w:pPr>
      <w:r w:rsidRPr="00F17730">
        <w:rPr>
          <w:rFonts w:eastAsia="Calibri"/>
          <w:sz w:val="24"/>
          <w:szCs w:val="24"/>
        </w:rPr>
        <w:t>M</w:t>
      </w:r>
      <w:r w:rsidR="0077080D" w:rsidRPr="00F17730">
        <w:rPr>
          <w:rFonts w:eastAsia="Calibri"/>
          <w:sz w:val="24"/>
          <w:szCs w:val="24"/>
        </w:rPr>
        <w:t>s</w:t>
      </w:r>
      <w:r w:rsidR="006B28F1" w:rsidRPr="00F17730">
        <w:rPr>
          <w:rFonts w:eastAsia="Calibri"/>
          <w:sz w:val="24"/>
          <w:szCs w:val="24"/>
        </w:rPr>
        <w:t>.</w:t>
      </w:r>
      <w:r w:rsidR="0077080D" w:rsidRPr="00F17730">
        <w:rPr>
          <w:rFonts w:eastAsia="Calibri"/>
          <w:sz w:val="24"/>
          <w:szCs w:val="24"/>
        </w:rPr>
        <w:t xml:space="preserve"> Rivera Diaz is the First General Attorney for the </w:t>
      </w:r>
      <w:r w:rsidR="00713025" w:rsidRPr="00F17730">
        <w:rPr>
          <w:rFonts w:eastAsia="Calibri"/>
          <w:sz w:val="24"/>
          <w:szCs w:val="24"/>
        </w:rPr>
        <w:t xml:space="preserve">Human Rights Commission of the State of </w:t>
      </w:r>
      <w:r w:rsidR="0077080D" w:rsidRPr="00F17730">
        <w:rPr>
          <w:rFonts w:eastAsia="Calibri"/>
          <w:sz w:val="24"/>
          <w:szCs w:val="24"/>
        </w:rPr>
        <w:t xml:space="preserve">Nuevo </w:t>
      </w:r>
      <w:r w:rsidR="004B08FF" w:rsidRPr="00F17730">
        <w:rPr>
          <w:rFonts w:eastAsia="Calibri"/>
          <w:sz w:val="24"/>
          <w:szCs w:val="24"/>
        </w:rPr>
        <w:t xml:space="preserve">León </w:t>
      </w:r>
      <w:r w:rsidR="0077080D" w:rsidRPr="00F17730">
        <w:rPr>
          <w:rFonts w:eastAsia="Calibri"/>
          <w:sz w:val="24"/>
          <w:szCs w:val="24"/>
        </w:rPr>
        <w:t>in Mexico</w:t>
      </w:r>
      <w:r w:rsidR="00791BC1" w:rsidRPr="00F17730">
        <w:rPr>
          <w:rFonts w:eastAsia="Calibri"/>
          <w:sz w:val="24"/>
          <w:szCs w:val="24"/>
        </w:rPr>
        <w:t>.</w:t>
      </w:r>
      <w:r w:rsidR="0077080D" w:rsidRPr="00F17730">
        <w:rPr>
          <w:rFonts w:eastAsia="Calibri"/>
          <w:sz w:val="24"/>
          <w:szCs w:val="24"/>
        </w:rPr>
        <w:t xml:space="preserve"> </w:t>
      </w:r>
      <w:r w:rsidR="00791BC1" w:rsidRPr="00F17730">
        <w:rPr>
          <w:rFonts w:eastAsia="Calibri"/>
          <w:sz w:val="24"/>
          <w:szCs w:val="24"/>
        </w:rPr>
        <w:t xml:space="preserve">She is also Professor of Law at the Universidad </w:t>
      </w:r>
      <w:proofErr w:type="spellStart"/>
      <w:r w:rsidR="00791BC1" w:rsidRPr="00F17730">
        <w:rPr>
          <w:rFonts w:eastAsia="Calibri"/>
          <w:sz w:val="24"/>
          <w:szCs w:val="24"/>
        </w:rPr>
        <w:t>Autónoma</w:t>
      </w:r>
      <w:proofErr w:type="spellEnd"/>
      <w:r w:rsidR="00791BC1" w:rsidRPr="00F17730">
        <w:rPr>
          <w:rFonts w:eastAsia="Calibri"/>
          <w:sz w:val="24"/>
          <w:szCs w:val="24"/>
        </w:rPr>
        <w:t xml:space="preserve"> de Nuevo León in Monterrey, Mexico. Her experience includes </w:t>
      </w:r>
      <w:r w:rsidR="0077080D" w:rsidRPr="00F17730">
        <w:rPr>
          <w:rFonts w:eastAsia="Calibri"/>
          <w:sz w:val="24"/>
          <w:szCs w:val="24"/>
        </w:rPr>
        <w:t>investigation and legal analysis of claims of human rights violations, development of training programmes and capacity-building activities as well as promotion of</w:t>
      </w:r>
      <w:r w:rsidR="0077080D" w:rsidRPr="00F17730">
        <w:t xml:space="preserve"> </w:t>
      </w:r>
      <w:r w:rsidR="0077080D" w:rsidRPr="00F17730">
        <w:rPr>
          <w:rFonts w:eastAsia="Calibri"/>
          <w:sz w:val="24"/>
          <w:szCs w:val="24"/>
        </w:rPr>
        <w:t xml:space="preserve">corporate respect of human rights standards. </w:t>
      </w:r>
      <w:r w:rsidR="00183A6A" w:rsidRPr="00F17730">
        <w:rPr>
          <w:rFonts w:eastAsia="Calibri"/>
          <w:sz w:val="24"/>
          <w:szCs w:val="24"/>
        </w:rPr>
        <w:t xml:space="preserve">The Consultative Group noted her emphasis on the need for victims to have effective access to judicial or non-judicial remedies </w:t>
      </w:r>
      <w:r w:rsidR="00DF2220" w:rsidRPr="00F17730">
        <w:rPr>
          <w:rFonts w:eastAsia="Calibri"/>
          <w:sz w:val="24"/>
          <w:szCs w:val="24"/>
        </w:rPr>
        <w:t>through</w:t>
      </w:r>
      <w:r w:rsidR="00183A6A" w:rsidRPr="00F17730">
        <w:rPr>
          <w:rFonts w:eastAsia="Calibri"/>
          <w:sz w:val="24"/>
          <w:szCs w:val="24"/>
        </w:rPr>
        <w:t xml:space="preserve"> work</w:t>
      </w:r>
      <w:r w:rsidR="00DF2220" w:rsidRPr="00F17730">
        <w:rPr>
          <w:rFonts w:eastAsia="Calibri"/>
          <w:sz w:val="24"/>
          <w:szCs w:val="24"/>
        </w:rPr>
        <w:t>ing</w:t>
      </w:r>
      <w:r w:rsidR="00183A6A" w:rsidRPr="00F17730">
        <w:rPr>
          <w:rFonts w:eastAsia="Calibri"/>
          <w:sz w:val="24"/>
          <w:szCs w:val="24"/>
        </w:rPr>
        <w:t xml:space="preserve"> with all stakeholders.</w:t>
      </w:r>
    </w:p>
    <w:p w:rsidR="00BA4C47" w:rsidRPr="00F17730" w:rsidRDefault="00BA4C47" w:rsidP="00150FB0">
      <w:pPr>
        <w:jc w:val="both"/>
        <w:rPr>
          <w:rFonts w:eastAsia="Calibri"/>
          <w:sz w:val="24"/>
          <w:szCs w:val="24"/>
        </w:rPr>
      </w:pPr>
    </w:p>
    <w:p w:rsidR="0091423E" w:rsidRPr="00F17730" w:rsidRDefault="002E42CC" w:rsidP="00213611">
      <w:pPr>
        <w:suppressAutoHyphens w:val="0"/>
        <w:spacing w:before="120" w:line="240" w:lineRule="auto"/>
        <w:jc w:val="center"/>
        <w:rPr>
          <w:rFonts w:eastAsia="Calibri"/>
          <w:sz w:val="24"/>
          <w:szCs w:val="24"/>
        </w:rPr>
      </w:pPr>
      <w:r w:rsidRPr="00F17730">
        <w:rPr>
          <w:rFonts w:eastAsia="Calibri"/>
          <w:sz w:val="24"/>
          <w:szCs w:val="24"/>
        </w:rPr>
        <w:t>***</w:t>
      </w:r>
    </w:p>
    <w:p w:rsidR="002D5D94" w:rsidRPr="00F17730" w:rsidRDefault="002D5D94">
      <w:pPr>
        <w:suppressAutoHyphens w:val="0"/>
        <w:spacing w:line="240" w:lineRule="auto"/>
        <w:rPr>
          <w:rFonts w:eastAsia="Calibri"/>
          <w:b/>
          <w:sz w:val="24"/>
          <w:szCs w:val="24"/>
        </w:rPr>
      </w:pPr>
      <w:r w:rsidRPr="00F17730">
        <w:rPr>
          <w:rFonts w:eastAsia="Calibri"/>
          <w:b/>
          <w:sz w:val="24"/>
          <w:szCs w:val="24"/>
        </w:rPr>
        <w:br w:type="page"/>
      </w:r>
    </w:p>
    <w:p w:rsidR="002D5D94" w:rsidRPr="00F17730" w:rsidRDefault="002D5D94" w:rsidP="002D5D94">
      <w:pPr>
        <w:suppressAutoHyphens w:val="0"/>
        <w:spacing w:line="240" w:lineRule="auto"/>
        <w:rPr>
          <w:rFonts w:eastAsia="Calibri"/>
          <w:b/>
          <w:i/>
          <w:sz w:val="24"/>
          <w:szCs w:val="24"/>
        </w:rPr>
      </w:pPr>
      <w:r w:rsidRPr="00F17730">
        <w:rPr>
          <w:rFonts w:eastAsia="Calibri"/>
          <w:b/>
          <w:i/>
          <w:sz w:val="24"/>
          <w:szCs w:val="24"/>
        </w:rPr>
        <w:lastRenderedPageBreak/>
        <w:t xml:space="preserve">Annex I </w:t>
      </w:r>
    </w:p>
    <w:p w:rsidR="002D5D94" w:rsidRPr="00F17730" w:rsidRDefault="002D5D94" w:rsidP="002D5D94">
      <w:pPr>
        <w:suppressAutoHyphens w:val="0"/>
        <w:spacing w:line="240" w:lineRule="auto"/>
        <w:rPr>
          <w:rFonts w:eastAsia="Calibri"/>
          <w:b/>
          <w:i/>
          <w:sz w:val="24"/>
          <w:szCs w:val="24"/>
        </w:rPr>
      </w:pPr>
      <w:r w:rsidRPr="00F17730">
        <w:rPr>
          <w:rFonts w:eastAsia="Calibri"/>
          <w:b/>
          <w:i/>
          <w:sz w:val="24"/>
          <w:szCs w:val="24"/>
        </w:rPr>
        <w:t>List of eligible candidates considered by mandate</w:t>
      </w:r>
      <w:r w:rsidRPr="00F17730">
        <w:rPr>
          <w:rFonts w:eastAsia="Calibri"/>
          <w:b/>
          <w:i/>
          <w:sz w:val="24"/>
          <w:szCs w:val="24"/>
          <w:vertAlign w:val="superscript"/>
        </w:rPr>
        <w:footnoteReference w:id="6"/>
      </w:r>
    </w:p>
    <w:p w:rsidR="002D5D94" w:rsidRPr="00F17730" w:rsidRDefault="002D5D94" w:rsidP="002D5D94">
      <w:pPr>
        <w:suppressAutoHyphens w:val="0"/>
        <w:spacing w:line="240" w:lineRule="auto"/>
        <w:rPr>
          <w:rFonts w:eastAsia="Calibri"/>
          <w:b/>
          <w:i/>
          <w:sz w:val="24"/>
          <w:szCs w:val="24"/>
        </w:rPr>
      </w:pPr>
    </w:p>
    <w:p w:rsidR="00FB1748" w:rsidRPr="00F17730" w:rsidRDefault="00FB1748" w:rsidP="002D5D94">
      <w:pPr>
        <w:suppressAutoHyphens w:val="0"/>
        <w:spacing w:line="240" w:lineRule="auto"/>
        <w:rPr>
          <w:rFonts w:eastAsia="Calibri"/>
          <w:b/>
          <w:i/>
          <w:sz w:val="24"/>
          <w:szCs w:val="24"/>
        </w:rPr>
      </w:pPr>
    </w:p>
    <w:p w:rsidR="002D5D94" w:rsidRPr="00F17730" w:rsidRDefault="002C42A1" w:rsidP="002D5D94">
      <w:pPr>
        <w:suppressAutoHyphens w:val="0"/>
        <w:spacing w:line="240" w:lineRule="auto"/>
        <w:jc w:val="center"/>
        <w:rPr>
          <w:rFonts w:eastAsia="Calibri"/>
          <w:b/>
          <w:sz w:val="24"/>
          <w:szCs w:val="24"/>
        </w:rPr>
      </w:pPr>
      <w:r w:rsidRPr="00F17730">
        <w:rPr>
          <w:rFonts w:eastAsia="Calibri"/>
          <w:b/>
          <w:sz w:val="24"/>
          <w:szCs w:val="24"/>
        </w:rPr>
        <w:t>Working Group on the issue of human rights and transnational corporations and other business enterprises</w:t>
      </w:r>
      <w:r w:rsidR="00016517" w:rsidRPr="00F17730">
        <w:rPr>
          <w:rFonts w:eastAsia="Calibri"/>
          <w:b/>
          <w:sz w:val="24"/>
          <w:szCs w:val="24"/>
        </w:rPr>
        <w:br/>
        <w:t>M</w:t>
      </w:r>
      <w:r w:rsidRPr="00F17730">
        <w:rPr>
          <w:rFonts w:eastAsia="Calibri"/>
          <w:b/>
          <w:sz w:val="24"/>
          <w:szCs w:val="24"/>
        </w:rPr>
        <w:t>ember from Latin American and Caribbean States</w:t>
      </w:r>
      <w:r w:rsidR="002D5D94" w:rsidRPr="00F17730">
        <w:rPr>
          <w:rFonts w:eastAsia="Calibri"/>
          <w:b/>
          <w:sz w:val="24"/>
          <w:szCs w:val="24"/>
        </w:rPr>
        <w:br/>
      </w:r>
    </w:p>
    <w:p w:rsidR="00FB1748" w:rsidRPr="00F17730" w:rsidRDefault="00FB1748" w:rsidP="002D5D94">
      <w:pPr>
        <w:suppressAutoHyphens w:val="0"/>
        <w:spacing w:line="240" w:lineRule="auto"/>
        <w:jc w:val="center"/>
        <w:rPr>
          <w:rFonts w:eastAsia="Calibri"/>
          <w:b/>
          <w:sz w:val="24"/>
          <w:szCs w:val="24"/>
        </w:rPr>
      </w:pPr>
    </w:p>
    <w:tbl>
      <w:tblPr>
        <w:tblStyle w:val="TableGrid"/>
        <w:tblW w:w="0" w:type="auto"/>
        <w:jc w:val="center"/>
        <w:tblInd w:w="-1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99"/>
        <w:gridCol w:w="3199"/>
      </w:tblGrid>
      <w:tr w:rsidR="002D5D94" w:rsidRPr="00F17730" w:rsidTr="00B9680F">
        <w:trPr>
          <w:trHeight w:val="300"/>
          <w:jc w:val="center"/>
        </w:trPr>
        <w:tc>
          <w:tcPr>
            <w:tcW w:w="3199" w:type="dxa"/>
            <w:tcBorders>
              <w:top w:val="single" w:sz="4" w:space="0" w:color="auto"/>
              <w:bottom w:val="single" w:sz="4" w:space="0" w:color="auto"/>
            </w:tcBorders>
          </w:tcPr>
          <w:p w:rsidR="002D5D94" w:rsidRPr="00F17730" w:rsidRDefault="002D5D94" w:rsidP="00B9680F">
            <w:pPr>
              <w:suppressAutoHyphens w:val="0"/>
              <w:spacing w:before="120" w:after="120" w:line="240" w:lineRule="auto"/>
              <w:ind w:left="567"/>
              <w:rPr>
                <w:rFonts w:eastAsia="Calibri"/>
                <w:sz w:val="24"/>
                <w:szCs w:val="24"/>
              </w:rPr>
            </w:pPr>
            <w:r w:rsidRPr="00F17730">
              <w:rPr>
                <w:rFonts w:eastAsia="Calibri"/>
                <w:b/>
                <w:sz w:val="24"/>
                <w:szCs w:val="24"/>
              </w:rPr>
              <w:t>First name</w:t>
            </w:r>
          </w:p>
        </w:tc>
        <w:tc>
          <w:tcPr>
            <w:tcW w:w="3199" w:type="dxa"/>
            <w:tcBorders>
              <w:top w:val="single" w:sz="4" w:space="0" w:color="auto"/>
              <w:bottom w:val="single" w:sz="4" w:space="0" w:color="auto"/>
            </w:tcBorders>
          </w:tcPr>
          <w:p w:rsidR="002D5D94" w:rsidRPr="00F17730" w:rsidRDefault="002D5D94" w:rsidP="00B9680F">
            <w:pPr>
              <w:suppressAutoHyphens w:val="0"/>
              <w:spacing w:before="120" w:after="120" w:line="240" w:lineRule="auto"/>
              <w:ind w:left="567"/>
              <w:rPr>
                <w:rFonts w:eastAsia="Calibri"/>
                <w:b/>
                <w:sz w:val="24"/>
                <w:szCs w:val="24"/>
              </w:rPr>
            </w:pPr>
            <w:r w:rsidRPr="00F17730">
              <w:rPr>
                <w:rFonts w:eastAsia="Calibri"/>
                <w:b/>
                <w:sz w:val="24"/>
                <w:szCs w:val="24"/>
              </w:rPr>
              <w:t>Last name</w:t>
            </w:r>
          </w:p>
        </w:tc>
        <w:tc>
          <w:tcPr>
            <w:tcW w:w="3199" w:type="dxa"/>
            <w:tcBorders>
              <w:top w:val="single" w:sz="4" w:space="0" w:color="auto"/>
              <w:bottom w:val="single" w:sz="4" w:space="0" w:color="auto"/>
            </w:tcBorders>
          </w:tcPr>
          <w:p w:rsidR="002D5D94" w:rsidRPr="00F17730" w:rsidRDefault="002D5D94" w:rsidP="00B9680F">
            <w:pPr>
              <w:suppressAutoHyphens w:val="0"/>
              <w:spacing w:before="120" w:after="120" w:line="240" w:lineRule="auto"/>
              <w:ind w:left="567"/>
              <w:rPr>
                <w:rFonts w:eastAsia="Calibri"/>
                <w:b/>
                <w:sz w:val="24"/>
                <w:szCs w:val="24"/>
              </w:rPr>
            </w:pPr>
            <w:r w:rsidRPr="00F17730">
              <w:rPr>
                <w:rFonts w:eastAsia="Calibri"/>
                <w:b/>
                <w:sz w:val="24"/>
                <w:szCs w:val="24"/>
              </w:rPr>
              <w:t>Nationality</w:t>
            </w:r>
          </w:p>
        </w:tc>
      </w:tr>
      <w:tr w:rsidR="002D5D94" w:rsidRPr="00F17730" w:rsidTr="00B9680F">
        <w:trPr>
          <w:trHeight w:val="300"/>
          <w:jc w:val="center"/>
        </w:trPr>
        <w:tc>
          <w:tcPr>
            <w:tcW w:w="3199" w:type="dxa"/>
            <w:vAlign w:val="center"/>
          </w:tcPr>
          <w:p w:rsidR="002D5D94" w:rsidRPr="00F17730" w:rsidRDefault="00F019A8" w:rsidP="00F019A8">
            <w:pPr>
              <w:suppressAutoHyphens w:val="0"/>
              <w:spacing w:after="60" w:line="240" w:lineRule="auto"/>
              <w:ind w:left="581"/>
              <w:rPr>
                <w:color w:val="000000"/>
                <w:sz w:val="24"/>
                <w:szCs w:val="24"/>
                <w:lang w:eastAsia="en-GB"/>
              </w:rPr>
            </w:pPr>
            <w:r w:rsidRPr="00F17730">
              <w:rPr>
                <w:color w:val="000000"/>
                <w:sz w:val="24"/>
                <w:szCs w:val="24"/>
                <w:lang w:eastAsia="en-GB"/>
              </w:rPr>
              <w:t xml:space="preserve">Ms. </w:t>
            </w:r>
            <w:proofErr w:type="spellStart"/>
            <w:r w:rsidRPr="00F17730">
              <w:rPr>
                <w:color w:val="000000"/>
                <w:sz w:val="24"/>
                <w:szCs w:val="24"/>
                <w:lang w:eastAsia="en-GB"/>
              </w:rPr>
              <w:t>Dost</w:t>
            </w:r>
            <w:proofErr w:type="spellEnd"/>
            <w:r w:rsidRPr="00F17730">
              <w:rPr>
                <w:color w:val="000000"/>
                <w:sz w:val="24"/>
                <w:szCs w:val="24"/>
                <w:lang w:eastAsia="en-GB"/>
              </w:rPr>
              <w:t xml:space="preserve"> </w:t>
            </w:r>
          </w:p>
        </w:tc>
        <w:tc>
          <w:tcPr>
            <w:tcW w:w="3199" w:type="dxa"/>
            <w:vAlign w:val="center"/>
          </w:tcPr>
          <w:p w:rsidR="002D5D94" w:rsidRPr="00F17730" w:rsidRDefault="00F019A8" w:rsidP="00B9680F">
            <w:pPr>
              <w:suppressAutoHyphens w:val="0"/>
              <w:spacing w:after="60" w:line="240" w:lineRule="auto"/>
              <w:ind w:left="588"/>
              <w:rPr>
                <w:bCs/>
                <w:color w:val="000000"/>
                <w:sz w:val="24"/>
                <w:szCs w:val="24"/>
                <w:lang w:eastAsia="en-GB"/>
              </w:rPr>
            </w:pPr>
            <w:r w:rsidRPr="00F17730">
              <w:rPr>
                <w:color w:val="000000"/>
                <w:sz w:val="24"/>
                <w:szCs w:val="24"/>
                <w:lang w:eastAsia="en-GB"/>
              </w:rPr>
              <w:t>BARDOUILLE-CREMA</w:t>
            </w:r>
          </w:p>
        </w:tc>
        <w:tc>
          <w:tcPr>
            <w:tcW w:w="3199" w:type="dxa"/>
            <w:vAlign w:val="center"/>
          </w:tcPr>
          <w:p w:rsidR="002D5D94" w:rsidRPr="00F17730" w:rsidRDefault="00F019A8" w:rsidP="00B9680F">
            <w:pPr>
              <w:suppressAutoHyphens w:val="0"/>
              <w:spacing w:after="60" w:line="240" w:lineRule="auto"/>
              <w:ind w:left="552"/>
              <w:rPr>
                <w:color w:val="000000"/>
                <w:sz w:val="24"/>
                <w:szCs w:val="24"/>
                <w:lang w:eastAsia="en-GB"/>
              </w:rPr>
            </w:pPr>
            <w:r w:rsidRPr="00F17730">
              <w:rPr>
                <w:color w:val="000000"/>
                <w:sz w:val="24"/>
                <w:szCs w:val="24"/>
                <w:lang w:eastAsia="en-GB"/>
              </w:rPr>
              <w:t>Dominica</w:t>
            </w:r>
          </w:p>
        </w:tc>
      </w:tr>
      <w:tr w:rsidR="00F019A8" w:rsidRPr="00F17730" w:rsidTr="00B9680F">
        <w:trPr>
          <w:trHeight w:val="300"/>
          <w:jc w:val="center"/>
        </w:trPr>
        <w:tc>
          <w:tcPr>
            <w:tcW w:w="3199" w:type="dxa"/>
            <w:vAlign w:val="center"/>
          </w:tcPr>
          <w:p w:rsidR="00F019A8" w:rsidRPr="00F17730" w:rsidRDefault="00F019A8" w:rsidP="00F019A8">
            <w:pPr>
              <w:suppressAutoHyphens w:val="0"/>
              <w:spacing w:after="60" w:line="240" w:lineRule="auto"/>
              <w:ind w:left="581"/>
              <w:rPr>
                <w:color w:val="000000"/>
                <w:sz w:val="24"/>
                <w:szCs w:val="24"/>
                <w:lang w:val="es-ES" w:eastAsia="en-GB"/>
              </w:rPr>
            </w:pPr>
            <w:r w:rsidRPr="00F17730">
              <w:rPr>
                <w:color w:val="000000"/>
                <w:sz w:val="24"/>
                <w:szCs w:val="24"/>
                <w:lang w:val="es-ES" w:eastAsia="en-GB"/>
              </w:rPr>
              <w:t xml:space="preserve">Ms. </w:t>
            </w:r>
            <w:proofErr w:type="spellStart"/>
            <w:r w:rsidRPr="00F17730">
              <w:rPr>
                <w:color w:val="000000"/>
                <w:sz w:val="24"/>
                <w:szCs w:val="24"/>
                <w:lang w:val="es-ES" w:eastAsia="en-GB"/>
              </w:rPr>
              <w:t>Daira</w:t>
            </w:r>
            <w:proofErr w:type="spellEnd"/>
            <w:r w:rsidRPr="00F17730">
              <w:rPr>
                <w:color w:val="000000"/>
                <w:sz w:val="24"/>
                <w:szCs w:val="24"/>
                <w:lang w:val="es-ES" w:eastAsia="en-GB"/>
              </w:rPr>
              <w:t xml:space="preserve"> </w:t>
            </w:r>
          </w:p>
        </w:tc>
        <w:tc>
          <w:tcPr>
            <w:tcW w:w="3199" w:type="dxa"/>
            <w:vAlign w:val="center"/>
          </w:tcPr>
          <w:p w:rsidR="00F019A8" w:rsidRPr="00F17730" w:rsidRDefault="00F019A8" w:rsidP="00B9680F">
            <w:pPr>
              <w:suppressAutoHyphens w:val="0"/>
              <w:spacing w:after="60" w:line="240" w:lineRule="auto"/>
              <w:ind w:left="588"/>
              <w:rPr>
                <w:bCs/>
                <w:color w:val="000000"/>
                <w:sz w:val="24"/>
                <w:szCs w:val="24"/>
                <w:lang w:val="es-ES" w:eastAsia="en-GB"/>
              </w:rPr>
            </w:pPr>
            <w:r w:rsidRPr="00F17730">
              <w:rPr>
                <w:color w:val="000000"/>
                <w:sz w:val="24"/>
                <w:szCs w:val="24"/>
                <w:lang w:val="es-ES" w:eastAsia="en-GB"/>
              </w:rPr>
              <w:t>GÓMEZ</w:t>
            </w:r>
          </w:p>
        </w:tc>
        <w:tc>
          <w:tcPr>
            <w:tcW w:w="3199" w:type="dxa"/>
            <w:vAlign w:val="center"/>
          </w:tcPr>
          <w:p w:rsidR="00F019A8" w:rsidRPr="00F17730" w:rsidRDefault="00F019A8" w:rsidP="00B9680F">
            <w:pPr>
              <w:suppressAutoHyphens w:val="0"/>
              <w:spacing w:after="60" w:line="240" w:lineRule="auto"/>
              <w:ind w:left="552"/>
              <w:rPr>
                <w:color w:val="000000"/>
                <w:sz w:val="24"/>
                <w:szCs w:val="24"/>
                <w:lang w:val="es-ES" w:eastAsia="en-GB"/>
              </w:rPr>
            </w:pPr>
            <w:r w:rsidRPr="00F17730">
              <w:rPr>
                <w:color w:val="000000"/>
                <w:sz w:val="24"/>
                <w:szCs w:val="24"/>
                <w:lang w:val="es-ES" w:eastAsia="en-GB"/>
              </w:rPr>
              <w:t>Costa Rica</w:t>
            </w:r>
          </w:p>
        </w:tc>
      </w:tr>
      <w:tr w:rsidR="00F019A8" w:rsidRPr="00F17730" w:rsidTr="00B9680F">
        <w:trPr>
          <w:trHeight w:val="300"/>
          <w:jc w:val="center"/>
        </w:trPr>
        <w:tc>
          <w:tcPr>
            <w:tcW w:w="3199" w:type="dxa"/>
            <w:vAlign w:val="center"/>
          </w:tcPr>
          <w:p w:rsidR="00F019A8" w:rsidRPr="00F17730" w:rsidRDefault="00F019A8" w:rsidP="00F019A8">
            <w:pPr>
              <w:suppressAutoHyphens w:val="0"/>
              <w:spacing w:after="60" w:line="240" w:lineRule="auto"/>
              <w:ind w:left="581"/>
              <w:rPr>
                <w:color w:val="000000"/>
                <w:sz w:val="24"/>
                <w:szCs w:val="24"/>
                <w:lang w:val="es-ES" w:eastAsia="en-GB"/>
              </w:rPr>
            </w:pPr>
            <w:r w:rsidRPr="00F17730">
              <w:rPr>
                <w:color w:val="000000"/>
                <w:sz w:val="24"/>
                <w:szCs w:val="24"/>
                <w:lang w:val="es-ES" w:eastAsia="en-GB"/>
              </w:rPr>
              <w:t xml:space="preserve">Ms. </w:t>
            </w:r>
            <w:proofErr w:type="spellStart"/>
            <w:r w:rsidRPr="00F17730">
              <w:rPr>
                <w:color w:val="000000"/>
                <w:sz w:val="24"/>
                <w:szCs w:val="24"/>
                <w:lang w:val="es-ES" w:eastAsia="en-GB"/>
              </w:rPr>
              <w:t>Hepzibah</w:t>
            </w:r>
            <w:proofErr w:type="spellEnd"/>
            <w:r w:rsidRPr="00F17730">
              <w:rPr>
                <w:color w:val="000000"/>
                <w:sz w:val="24"/>
                <w:szCs w:val="24"/>
                <w:lang w:val="es-ES" w:eastAsia="en-GB"/>
              </w:rPr>
              <w:t xml:space="preserve"> </w:t>
            </w:r>
          </w:p>
        </w:tc>
        <w:tc>
          <w:tcPr>
            <w:tcW w:w="3199" w:type="dxa"/>
            <w:vAlign w:val="center"/>
          </w:tcPr>
          <w:p w:rsidR="00F019A8" w:rsidRPr="00F17730" w:rsidRDefault="00F019A8" w:rsidP="00B9680F">
            <w:pPr>
              <w:suppressAutoHyphens w:val="0"/>
              <w:spacing w:after="60" w:line="240" w:lineRule="auto"/>
              <w:ind w:left="588"/>
              <w:rPr>
                <w:color w:val="000000"/>
                <w:sz w:val="24"/>
                <w:szCs w:val="24"/>
                <w:lang w:val="es-ES" w:eastAsia="en-GB"/>
              </w:rPr>
            </w:pPr>
            <w:r w:rsidRPr="00F17730">
              <w:rPr>
                <w:color w:val="000000"/>
                <w:sz w:val="24"/>
                <w:szCs w:val="24"/>
                <w:lang w:val="es-ES" w:eastAsia="en-GB"/>
              </w:rPr>
              <w:t>MUÑOZ MARTINEZ</w:t>
            </w:r>
          </w:p>
        </w:tc>
        <w:tc>
          <w:tcPr>
            <w:tcW w:w="3199" w:type="dxa"/>
            <w:vAlign w:val="center"/>
          </w:tcPr>
          <w:p w:rsidR="00F019A8" w:rsidRPr="00F17730" w:rsidRDefault="00F019A8" w:rsidP="00B9680F">
            <w:pPr>
              <w:suppressAutoHyphens w:val="0"/>
              <w:spacing w:after="60" w:line="240" w:lineRule="auto"/>
              <w:ind w:left="552"/>
              <w:rPr>
                <w:color w:val="000000"/>
                <w:sz w:val="24"/>
                <w:szCs w:val="24"/>
                <w:lang w:val="es-ES" w:eastAsia="en-GB"/>
              </w:rPr>
            </w:pPr>
            <w:proofErr w:type="spellStart"/>
            <w:r w:rsidRPr="00F17730">
              <w:rPr>
                <w:color w:val="000000"/>
                <w:sz w:val="24"/>
                <w:szCs w:val="24"/>
                <w:lang w:val="es-ES" w:eastAsia="en-GB"/>
              </w:rPr>
              <w:t>Mexico</w:t>
            </w:r>
            <w:proofErr w:type="spellEnd"/>
          </w:p>
        </w:tc>
      </w:tr>
      <w:tr w:rsidR="00F019A8" w:rsidRPr="00F17730" w:rsidTr="00B9680F">
        <w:trPr>
          <w:trHeight w:val="300"/>
          <w:jc w:val="center"/>
        </w:trPr>
        <w:tc>
          <w:tcPr>
            <w:tcW w:w="3199" w:type="dxa"/>
            <w:vAlign w:val="center"/>
          </w:tcPr>
          <w:p w:rsidR="00F019A8" w:rsidRPr="00F17730" w:rsidRDefault="00F019A8" w:rsidP="00F019A8">
            <w:pPr>
              <w:suppressAutoHyphens w:val="0"/>
              <w:spacing w:after="60" w:line="240" w:lineRule="auto"/>
              <w:ind w:left="581"/>
              <w:rPr>
                <w:color w:val="000000"/>
                <w:sz w:val="24"/>
                <w:szCs w:val="24"/>
                <w:lang w:val="es-ES" w:eastAsia="en-GB"/>
              </w:rPr>
            </w:pPr>
            <w:r w:rsidRPr="00F17730">
              <w:rPr>
                <w:color w:val="000000"/>
                <w:sz w:val="24"/>
                <w:szCs w:val="24"/>
                <w:lang w:val="es-ES" w:eastAsia="en-GB"/>
              </w:rPr>
              <w:t>Ms. Marie-</w:t>
            </w:r>
            <w:proofErr w:type="spellStart"/>
            <w:r w:rsidRPr="00F17730">
              <w:rPr>
                <w:color w:val="000000"/>
                <w:sz w:val="24"/>
                <w:szCs w:val="24"/>
                <w:lang w:val="es-ES" w:eastAsia="en-GB"/>
              </w:rPr>
              <w:t>Hélene</w:t>
            </w:r>
            <w:proofErr w:type="spellEnd"/>
            <w:r w:rsidRPr="00F17730">
              <w:rPr>
                <w:color w:val="000000"/>
                <w:sz w:val="24"/>
                <w:szCs w:val="24"/>
                <w:lang w:val="es-ES" w:eastAsia="en-GB"/>
              </w:rPr>
              <w:t xml:space="preserve"> </w:t>
            </w:r>
          </w:p>
        </w:tc>
        <w:tc>
          <w:tcPr>
            <w:tcW w:w="3199" w:type="dxa"/>
            <w:vAlign w:val="center"/>
          </w:tcPr>
          <w:p w:rsidR="00F019A8" w:rsidRPr="00F17730" w:rsidRDefault="00F019A8" w:rsidP="00B9680F">
            <w:pPr>
              <w:suppressAutoHyphens w:val="0"/>
              <w:spacing w:after="60" w:line="240" w:lineRule="auto"/>
              <w:ind w:left="588"/>
              <w:rPr>
                <w:color w:val="000000"/>
                <w:sz w:val="24"/>
                <w:szCs w:val="24"/>
                <w:lang w:val="es-ES" w:eastAsia="en-GB"/>
              </w:rPr>
            </w:pPr>
            <w:r w:rsidRPr="00F17730">
              <w:rPr>
                <w:color w:val="000000"/>
                <w:sz w:val="24"/>
                <w:szCs w:val="24"/>
                <w:lang w:val="es-ES" w:eastAsia="en-GB"/>
              </w:rPr>
              <w:t>PALLARES</w:t>
            </w:r>
          </w:p>
        </w:tc>
        <w:tc>
          <w:tcPr>
            <w:tcW w:w="3199" w:type="dxa"/>
            <w:vAlign w:val="center"/>
          </w:tcPr>
          <w:p w:rsidR="00F019A8" w:rsidRPr="00F17730" w:rsidRDefault="00F019A8" w:rsidP="00B9680F">
            <w:pPr>
              <w:suppressAutoHyphens w:val="0"/>
              <w:spacing w:after="60" w:line="240" w:lineRule="auto"/>
              <w:ind w:left="552"/>
              <w:rPr>
                <w:color w:val="000000"/>
                <w:sz w:val="24"/>
                <w:szCs w:val="24"/>
                <w:lang w:val="es-ES" w:eastAsia="en-GB"/>
              </w:rPr>
            </w:pPr>
            <w:r w:rsidRPr="00F17730">
              <w:rPr>
                <w:color w:val="000000"/>
                <w:sz w:val="24"/>
                <w:szCs w:val="24"/>
                <w:lang w:val="es-ES" w:eastAsia="en-GB"/>
              </w:rPr>
              <w:t>Guatemala</w:t>
            </w:r>
          </w:p>
        </w:tc>
      </w:tr>
      <w:tr w:rsidR="00E36FFF" w:rsidRPr="00F17730" w:rsidTr="00B9680F">
        <w:trPr>
          <w:trHeight w:val="300"/>
          <w:jc w:val="center"/>
        </w:trPr>
        <w:tc>
          <w:tcPr>
            <w:tcW w:w="3199" w:type="dxa"/>
            <w:vAlign w:val="center"/>
          </w:tcPr>
          <w:p w:rsidR="00E36FFF" w:rsidRPr="00F17730" w:rsidRDefault="00B813E6" w:rsidP="00B813E6">
            <w:pPr>
              <w:suppressAutoHyphens w:val="0"/>
              <w:spacing w:after="60" w:line="240" w:lineRule="auto"/>
              <w:ind w:left="581"/>
              <w:rPr>
                <w:color w:val="000000"/>
                <w:sz w:val="24"/>
                <w:szCs w:val="24"/>
                <w:lang w:val="es-ES" w:eastAsia="en-GB"/>
              </w:rPr>
            </w:pPr>
            <w:r w:rsidRPr="00F17730">
              <w:rPr>
                <w:color w:val="000000"/>
                <w:sz w:val="24"/>
                <w:szCs w:val="24"/>
                <w:lang w:val="es-ES" w:eastAsia="en-GB"/>
              </w:rPr>
              <w:t xml:space="preserve">Mr. Dante </w:t>
            </w:r>
          </w:p>
        </w:tc>
        <w:tc>
          <w:tcPr>
            <w:tcW w:w="3199" w:type="dxa"/>
            <w:vAlign w:val="center"/>
          </w:tcPr>
          <w:p w:rsidR="00E36FFF" w:rsidRPr="00F17730" w:rsidRDefault="00B813E6" w:rsidP="00B9680F">
            <w:pPr>
              <w:suppressAutoHyphens w:val="0"/>
              <w:spacing w:after="60" w:line="240" w:lineRule="auto"/>
              <w:ind w:left="588"/>
              <w:rPr>
                <w:color w:val="000000"/>
                <w:sz w:val="24"/>
                <w:szCs w:val="24"/>
                <w:lang w:val="es-ES" w:eastAsia="en-GB"/>
              </w:rPr>
            </w:pPr>
            <w:r w:rsidRPr="00F17730">
              <w:rPr>
                <w:color w:val="000000"/>
                <w:sz w:val="24"/>
                <w:szCs w:val="24"/>
                <w:lang w:val="es-ES" w:eastAsia="en-GB"/>
              </w:rPr>
              <w:t>PESCE</w:t>
            </w:r>
          </w:p>
        </w:tc>
        <w:tc>
          <w:tcPr>
            <w:tcW w:w="3199" w:type="dxa"/>
            <w:vAlign w:val="center"/>
          </w:tcPr>
          <w:p w:rsidR="00E36FFF" w:rsidRPr="00F17730" w:rsidRDefault="00B813E6" w:rsidP="00B9680F">
            <w:pPr>
              <w:suppressAutoHyphens w:val="0"/>
              <w:spacing w:after="60" w:line="240" w:lineRule="auto"/>
              <w:ind w:left="552"/>
              <w:rPr>
                <w:color w:val="000000"/>
                <w:sz w:val="24"/>
                <w:szCs w:val="24"/>
                <w:lang w:val="es-ES" w:eastAsia="en-GB"/>
              </w:rPr>
            </w:pPr>
            <w:r w:rsidRPr="00F17730">
              <w:rPr>
                <w:color w:val="000000"/>
                <w:sz w:val="24"/>
                <w:szCs w:val="24"/>
                <w:lang w:val="es-ES" w:eastAsia="en-GB"/>
              </w:rPr>
              <w:t>Chile</w:t>
            </w:r>
          </w:p>
        </w:tc>
      </w:tr>
      <w:tr w:rsidR="00B813E6" w:rsidRPr="00F17730" w:rsidTr="00B9680F">
        <w:trPr>
          <w:trHeight w:val="300"/>
          <w:jc w:val="center"/>
        </w:trPr>
        <w:tc>
          <w:tcPr>
            <w:tcW w:w="3199" w:type="dxa"/>
            <w:vAlign w:val="center"/>
          </w:tcPr>
          <w:p w:rsidR="00B813E6" w:rsidRPr="00F17730" w:rsidRDefault="00B813E6" w:rsidP="00B813E6">
            <w:pPr>
              <w:suppressAutoHyphens w:val="0"/>
              <w:spacing w:after="60" w:line="240" w:lineRule="auto"/>
              <w:ind w:left="581"/>
              <w:rPr>
                <w:color w:val="000000"/>
                <w:sz w:val="24"/>
                <w:szCs w:val="24"/>
                <w:lang w:val="es-ES" w:eastAsia="en-GB"/>
              </w:rPr>
            </w:pPr>
            <w:r w:rsidRPr="00F17730">
              <w:rPr>
                <w:color w:val="000000"/>
                <w:sz w:val="24"/>
                <w:szCs w:val="24"/>
                <w:lang w:val="es-ES" w:eastAsia="en-GB"/>
              </w:rPr>
              <w:t xml:space="preserve">Mr. Carlos </w:t>
            </w:r>
          </w:p>
        </w:tc>
        <w:tc>
          <w:tcPr>
            <w:tcW w:w="3199" w:type="dxa"/>
            <w:vAlign w:val="center"/>
          </w:tcPr>
          <w:p w:rsidR="00B813E6" w:rsidRPr="00F17730" w:rsidRDefault="00B813E6" w:rsidP="00B9680F">
            <w:pPr>
              <w:suppressAutoHyphens w:val="0"/>
              <w:spacing w:after="60" w:line="240" w:lineRule="auto"/>
              <w:ind w:left="588"/>
              <w:rPr>
                <w:color w:val="000000"/>
                <w:sz w:val="24"/>
                <w:szCs w:val="24"/>
                <w:lang w:val="es-ES" w:eastAsia="en-GB"/>
              </w:rPr>
            </w:pPr>
            <w:r w:rsidRPr="00F17730">
              <w:rPr>
                <w:color w:val="000000"/>
                <w:sz w:val="24"/>
                <w:szCs w:val="24"/>
                <w:lang w:val="es-ES" w:eastAsia="en-GB"/>
              </w:rPr>
              <w:t>POP AC</w:t>
            </w:r>
          </w:p>
        </w:tc>
        <w:tc>
          <w:tcPr>
            <w:tcW w:w="3199" w:type="dxa"/>
            <w:vAlign w:val="center"/>
          </w:tcPr>
          <w:p w:rsidR="00B813E6" w:rsidRPr="00F17730" w:rsidRDefault="00B813E6" w:rsidP="00B9680F">
            <w:pPr>
              <w:suppressAutoHyphens w:val="0"/>
              <w:spacing w:after="60" w:line="240" w:lineRule="auto"/>
              <w:ind w:left="552"/>
              <w:rPr>
                <w:color w:val="000000"/>
                <w:sz w:val="24"/>
                <w:szCs w:val="24"/>
                <w:lang w:val="es-ES" w:eastAsia="en-GB"/>
              </w:rPr>
            </w:pPr>
            <w:r w:rsidRPr="00F17730">
              <w:rPr>
                <w:color w:val="000000"/>
                <w:sz w:val="24"/>
                <w:szCs w:val="24"/>
                <w:lang w:val="es-ES" w:eastAsia="en-GB"/>
              </w:rPr>
              <w:t>Guatemala</w:t>
            </w:r>
          </w:p>
        </w:tc>
      </w:tr>
      <w:tr w:rsidR="00B813E6" w:rsidRPr="00F17730" w:rsidTr="00B9680F">
        <w:trPr>
          <w:trHeight w:val="300"/>
          <w:jc w:val="center"/>
        </w:trPr>
        <w:tc>
          <w:tcPr>
            <w:tcW w:w="3199" w:type="dxa"/>
            <w:vAlign w:val="center"/>
          </w:tcPr>
          <w:p w:rsidR="00B813E6" w:rsidRPr="00F17730" w:rsidRDefault="00FB1748" w:rsidP="00FB1748">
            <w:pPr>
              <w:suppressAutoHyphens w:val="0"/>
              <w:spacing w:after="60" w:line="240" w:lineRule="auto"/>
              <w:ind w:left="581"/>
              <w:rPr>
                <w:color w:val="000000"/>
                <w:sz w:val="24"/>
                <w:szCs w:val="24"/>
                <w:lang w:val="es-ES" w:eastAsia="en-GB"/>
              </w:rPr>
            </w:pPr>
            <w:r w:rsidRPr="00F17730">
              <w:rPr>
                <w:color w:val="000000"/>
                <w:sz w:val="24"/>
                <w:szCs w:val="24"/>
                <w:lang w:val="es-ES" w:eastAsia="en-GB"/>
              </w:rPr>
              <w:t xml:space="preserve">Ms. </w:t>
            </w:r>
            <w:proofErr w:type="spellStart"/>
            <w:r w:rsidRPr="00F17730">
              <w:rPr>
                <w:color w:val="000000"/>
                <w:sz w:val="24"/>
                <w:szCs w:val="24"/>
                <w:lang w:val="es-ES" w:eastAsia="en-GB"/>
              </w:rPr>
              <w:t>Angela</w:t>
            </w:r>
            <w:proofErr w:type="spellEnd"/>
            <w:r w:rsidRPr="00F17730">
              <w:rPr>
                <w:color w:val="000000"/>
                <w:sz w:val="24"/>
                <w:szCs w:val="24"/>
                <w:lang w:val="es-ES" w:eastAsia="en-GB"/>
              </w:rPr>
              <w:t xml:space="preserve"> </w:t>
            </w:r>
          </w:p>
        </w:tc>
        <w:tc>
          <w:tcPr>
            <w:tcW w:w="3199" w:type="dxa"/>
            <w:vAlign w:val="center"/>
          </w:tcPr>
          <w:p w:rsidR="00B813E6" w:rsidRPr="00F17730" w:rsidRDefault="00FB1748" w:rsidP="00B9680F">
            <w:pPr>
              <w:suppressAutoHyphens w:val="0"/>
              <w:spacing w:after="60" w:line="240" w:lineRule="auto"/>
              <w:ind w:left="588"/>
              <w:rPr>
                <w:color w:val="000000"/>
                <w:sz w:val="24"/>
                <w:szCs w:val="24"/>
                <w:lang w:val="es-ES" w:eastAsia="en-GB"/>
              </w:rPr>
            </w:pPr>
            <w:r w:rsidRPr="00F17730">
              <w:rPr>
                <w:color w:val="000000"/>
                <w:sz w:val="24"/>
                <w:szCs w:val="24"/>
                <w:lang w:val="es-ES" w:eastAsia="en-GB"/>
              </w:rPr>
              <w:t>RIVAS GAMBOA</w:t>
            </w:r>
          </w:p>
        </w:tc>
        <w:tc>
          <w:tcPr>
            <w:tcW w:w="3199" w:type="dxa"/>
            <w:vAlign w:val="center"/>
          </w:tcPr>
          <w:p w:rsidR="00B813E6" w:rsidRPr="00F17730" w:rsidRDefault="00FB1748" w:rsidP="00B9680F">
            <w:pPr>
              <w:suppressAutoHyphens w:val="0"/>
              <w:spacing w:after="60" w:line="240" w:lineRule="auto"/>
              <w:ind w:left="552"/>
              <w:rPr>
                <w:color w:val="000000"/>
                <w:sz w:val="24"/>
                <w:szCs w:val="24"/>
                <w:lang w:val="es-ES" w:eastAsia="en-GB"/>
              </w:rPr>
            </w:pPr>
            <w:r w:rsidRPr="00F17730">
              <w:rPr>
                <w:color w:val="000000"/>
                <w:sz w:val="24"/>
                <w:szCs w:val="24"/>
                <w:lang w:val="es-ES" w:eastAsia="en-GB"/>
              </w:rPr>
              <w:t>Colombia</w:t>
            </w:r>
          </w:p>
        </w:tc>
      </w:tr>
      <w:tr w:rsidR="00B813E6" w:rsidRPr="00F17730" w:rsidTr="00FB1748">
        <w:trPr>
          <w:trHeight w:val="300"/>
          <w:jc w:val="center"/>
        </w:trPr>
        <w:tc>
          <w:tcPr>
            <w:tcW w:w="3199" w:type="dxa"/>
            <w:vAlign w:val="center"/>
          </w:tcPr>
          <w:p w:rsidR="00B813E6" w:rsidRPr="00F17730" w:rsidRDefault="00FB1748" w:rsidP="00FB1748">
            <w:pPr>
              <w:suppressAutoHyphens w:val="0"/>
              <w:spacing w:after="60" w:line="240" w:lineRule="auto"/>
              <w:ind w:left="581"/>
              <w:rPr>
                <w:color w:val="000000"/>
                <w:sz w:val="24"/>
                <w:szCs w:val="24"/>
                <w:lang w:val="es-ES" w:eastAsia="en-GB"/>
              </w:rPr>
            </w:pPr>
            <w:r w:rsidRPr="00F17730">
              <w:rPr>
                <w:color w:val="000000"/>
                <w:sz w:val="24"/>
                <w:szCs w:val="24"/>
                <w:lang w:val="es-ES" w:eastAsia="en-GB"/>
              </w:rPr>
              <w:t xml:space="preserve">Ms. Catalina </w:t>
            </w:r>
          </w:p>
        </w:tc>
        <w:tc>
          <w:tcPr>
            <w:tcW w:w="3199" w:type="dxa"/>
            <w:vAlign w:val="center"/>
          </w:tcPr>
          <w:p w:rsidR="00B813E6" w:rsidRPr="00F17730" w:rsidRDefault="00FB1748" w:rsidP="00B9680F">
            <w:pPr>
              <w:suppressAutoHyphens w:val="0"/>
              <w:spacing w:after="60" w:line="240" w:lineRule="auto"/>
              <w:ind w:left="588"/>
              <w:rPr>
                <w:color w:val="000000"/>
                <w:sz w:val="24"/>
                <w:szCs w:val="24"/>
                <w:lang w:val="es-ES" w:eastAsia="en-GB"/>
              </w:rPr>
            </w:pPr>
            <w:r w:rsidRPr="00F17730">
              <w:rPr>
                <w:color w:val="000000"/>
                <w:sz w:val="24"/>
                <w:szCs w:val="24"/>
                <w:lang w:val="es-ES" w:eastAsia="en-GB"/>
              </w:rPr>
              <w:t>RIVERA DIAZ</w:t>
            </w:r>
          </w:p>
        </w:tc>
        <w:tc>
          <w:tcPr>
            <w:tcW w:w="3199" w:type="dxa"/>
            <w:vAlign w:val="center"/>
          </w:tcPr>
          <w:p w:rsidR="00B813E6" w:rsidRPr="00F17730" w:rsidRDefault="00FB1748" w:rsidP="00B9680F">
            <w:pPr>
              <w:suppressAutoHyphens w:val="0"/>
              <w:spacing w:after="60" w:line="240" w:lineRule="auto"/>
              <w:ind w:left="552"/>
              <w:rPr>
                <w:color w:val="000000"/>
                <w:sz w:val="24"/>
                <w:szCs w:val="24"/>
                <w:lang w:val="es-ES" w:eastAsia="en-GB"/>
              </w:rPr>
            </w:pPr>
            <w:proofErr w:type="spellStart"/>
            <w:r w:rsidRPr="00F17730">
              <w:rPr>
                <w:color w:val="000000"/>
                <w:sz w:val="24"/>
                <w:szCs w:val="24"/>
                <w:lang w:val="es-ES" w:eastAsia="en-GB"/>
              </w:rPr>
              <w:t>Mexico</w:t>
            </w:r>
            <w:proofErr w:type="spellEnd"/>
          </w:p>
        </w:tc>
      </w:tr>
      <w:tr w:rsidR="00FB1748" w:rsidRPr="00F17730" w:rsidTr="00FB1748">
        <w:trPr>
          <w:trHeight w:val="300"/>
          <w:jc w:val="center"/>
        </w:trPr>
        <w:tc>
          <w:tcPr>
            <w:tcW w:w="3199" w:type="dxa"/>
            <w:tcBorders>
              <w:bottom w:val="single" w:sz="4" w:space="0" w:color="auto"/>
            </w:tcBorders>
            <w:vAlign w:val="center"/>
          </w:tcPr>
          <w:p w:rsidR="00FB1748" w:rsidRPr="00F17730" w:rsidRDefault="00FB1748" w:rsidP="00FB1748">
            <w:pPr>
              <w:suppressAutoHyphens w:val="0"/>
              <w:spacing w:after="60" w:line="240" w:lineRule="auto"/>
              <w:ind w:left="581"/>
              <w:rPr>
                <w:color w:val="000000"/>
                <w:sz w:val="24"/>
                <w:szCs w:val="24"/>
                <w:lang w:val="es-ES" w:eastAsia="en-GB"/>
              </w:rPr>
            </w:pPr>
            <w:r w:rsidRPr="00F17730">
              <w:rPr>
                <w:color w:val="000000"/>
                <w:sz w:val="24"/>
                <w:szCs w:val="24"/>
                <w:lang w:val="es-ES" w:eastAsia="en-GB"/>
              </w:rPr>
              <w:t xml:space="preserve">Ms. Andrea </w:t>
            </w:r>
          </w:p>
        </w:tc>
        <w:tc>
          <w:tcPr>
            <w:tcW w:w="3199" w:type="dxa"/>
            <w:tcBorders>
              <w:bottom w:val="single" w:sz="4" w:space="0" w:color="auto"/>
            </w:tcBorders>
            <w:vAlign w:val="center"/>
          </w:tcPr>
          <w:p w:rsidR="00FB1748" w:rsidRPr="00F17730" w:rsidRDefault="00FB1748" w:rsidP="00B9680F">
            <w:pPr>
              <w:suppressAutoHyphens w:val="0"/>
              <w:spacing w:after="60" w:line="240" w:lineRule="auto"/>
              <w:ind w:left="588"/>
              <w:rPr>
                <w:color w:val="000000"/>
                <w:sz w:val="24"/>
                <w:szCs w:val="24"/>
                <w:lang w:val="es-ES" w:eastAsia="en-GB"/>
              </w:rPr>
            </w:pPr>
            <w:r w:rsidRPr="00F17730">
              <w:rPr>
                <w:color w:val="000000"/>
                <w:sz w:val="24"/>
                <w:szCs w:val="24"/>
                <w:lang w:val="es-ES" w:eastAsia="en-GB"/>
              </w:rPr>
              <w:t>SALDARRIAGA</w:t>
            </w:r>
          </w:p>
        </w:tc>
        <w:tc>
          <w:tcPr>
            <w:tcW w:w="3199" w:type="dxa"/>
            <w:tcBorders>
              <w:bottom w:val="single" w:sz="4" w:space="0" w:color="auto"/>
            </w:tcBorders>
            <w:vAlign w:val="center"/>
          </w:tcPr>
          <w:p w:rsidR="00FB1748" w:rsidRPr="00F17730" w:rsidRDefault="00FB1748" w:rsidP="00B9680F">
            <w:pPr>
              <w:suppressAutoHyphens w:val="0"/>
              <w:spacing w:after="60" w:line="240" w:lineRule="auto"/>
              <w:ind w:left="552"/>
              <w:rPr>
                <w:color w:val="000000"/>
                <w:sz w:val="24"/>
                <w:szCs w:val="24"/>
                <w:lang w:val="es-ES" w:eastAsia="en-GB"/>
              </w:rPr>
            </w:pPr>
            <w:r w:rsidRPr="00F17730">
              <w:rPr>
                <w:color w:val="000000"/>
                <w:sz w:val="24"/>
                <w:szCs w:val="24"/>
                <w:lang w:val="es-ES" w:eastAsia="en-GB"/>
              </w:rPr>
              <w:t>Colombia</w:t>
            </w:r>
          </w:p>
        </w:tc>
      </w:tr>
    </w:tbl>
    <w:p w:rsidR="002D5D94" w:rsidRPr="00F17730" w:rsidRDefault="002D5D94" w:rsidP="002D5D94">
      <w:pPr>
        <w:suppressAutoHyphens w:val="0"/>
        <w:spacing w:line="240" w:lineRule="auto"/>
        <w:ind w:left="567"/>
        <w:rPr>
          <w:rFonts w:eastAsia="Calibri"/>
          <w:sz w:val="24"/>
          <w:szCs w:val="24"/>
          <w:lang w:val="es-ES"/>
        </w:rPr>
      </w:pPr>
    </w:p>
    <w:p w:rsidR="00915382" w:rsidRPr="00F17730" w:rsidRDefault="00915382" w:rsidP="002D5D94">
      <w:pPr>
        <w:suppressAutoHyphens w:val="0"/>
        <w:spacing w:line="240" w:lineRule="auto"/>
        <w:ind w:left="567"/>
        <w:rPr>
          <w:rFonts w:eastAsia="Calibri"/>
          <w:sz w:val="24"/>
          <w:szCs w:val="24"/>
          <w:lang w:val="es-ES"/>
        </w:rPr>
      </w:pPr>
    </w:p>
    <w:p w:rsidR="00915382" w:rsidRPr="00F17730" w:rsidRDefault="00915382" w:rsidP="002D5D94">
      <w:pPr>
        <w:suppressAutoHyphens w:val="0"/>
        <w:spacing w:line="240" w:lineRule="auto"/>
        <w:ind w:left="567"/>
        <w:rPr>
          <w:rFonts w:eastAsia="Calibri"/>
          <w:sz w:val="24"/>
          <w:szCs w:val="24"/>
          <w:lang w:val="es-ES"/>
        </w:rPr>
      </w:pPr>
    </w:p>
    <w:p w:rsidR="002D5D94" w:rsidRPr="00F17730" w:rsidRDefault="002D5D94" w:rsidP="002D5D94">
      <w:pPr>
        <w:suppressAutoHyphens w:val="0"/>
        <w:spacing w:line="240" w:lineRule="auto"/>
        <w:rPr>
          <w:rFonts w:eastAsia="Calibri"/>
          <w:b/>
          <w:i/>
          <w:sz w:val="24"/>
          <w:szCs w:val="24"/>
        </w:rPr>
      </w:pPr>
      <w:r w:rsidRPr="00F17730">
        <w:rPr>
          <w:rFonts w:eastAsia="Calibri"/>
          <w:b/>
          <w:i/>
          <w:sz w:val="24"/>
          <w:szCs w:val="24"/>
        </w:rPr>
        <w:t xml:space="preserve">Annex II </w:t>
      </w:r>
    </w:p>
    <w:p w:rsidR="002D5D94" w:rsidRPr="00F17730" w:rsidRDefault="002D5D94" w:rsidP="002D5D94">
      <w:pPr>
        <w:suppressAutoHyphens w:val="0"/>
        <w:spacing w:line="240" w:lineRule="auto"/>
        <w:rPr>
          <w:rFonts w:eastAsia="Calibri"/>
          <w:b/>
          <w:i/>
          <w:sz w:val="24"/>
          <w:szCs w:val="24"/>
        </w:rPr>
      </w:pPr>
      <w:r w:rsidRPr="00F17730">
        <w:rPr>
          <w:rFonts w:eastAsia="Calibri"/>
          <w:b/>
          <w:i/>
          <w:sz w:val="24"/>
          <w:szCs w:val="24"/>
        </w:rPr>
        <w:t>List of shortlisted candidates interviewed by the Consultative Group</w:t>
      </w:r>
      <w:r w:rsidRPr="00F17730">
        <w:rPr>
          <w:rFonts w:eastAsia="Calibri"/>
          <w:b/>
          <w:i/>
          <w:sz w:val="24"/>
          <w:szCs w:val="24"/>
          <w:vertAlign w:val="superscript"/>
        </w:rPr>
        <w:footnoteReference w:id="7"/>
      </w:r>
    </w:p>
    <w:p w:rsidR="002D5D94" w:rsidRPr="00F17730" w:rsidRDefault="002D5D94" w:rsidP="002D5D94">
      <w:pPr>
        <w:suppressAutoHyphens w:val="0"/>
        <w:spacing w:line="240" w:lineRule="auto"/>
        <w:rPr>
          <w:rFonts w:eastAsia="Calibri"/>
          <w:b/>
          <w:sz w:val="24"/>
          <w:szCs w:val="24"/>
        </w:rPr>
      </w:pPr>
    </w:p>
    <w:p w:rsidR="00FB1748" w:rsidRPr="00F17730" w:rsidRDefault="00FB1748" w:rsidP="002D5D94">
      <w:pPr>
        <w:suppressAutoHyphens w:val="0"/>
        <w:spacing w:line="240" w:lineRule="auto"/>
        <w:rPr>
          <w:rFonts w:eastAsia="Calibri"/>
          <w:b/>
          <w:sz w:val="24"/>
          <w:szCs w:val="24"/>
        </w:rPr>
      </w:pPr>
    </w:p>
    <w:p w:rsidR="007726EE" w:rsidRPr="00F17730" w:rsidRDefault="007726EE" w:rsidP="007726EE">
      <w:pPr>
        <w:suppressAutoHyphens w:val="0"/>
        <w:spacing w:line="240" w:lineRule="auto"/>
        <w:jc w:val="center"/>
        <w:rPr>
          <w:rFonts w:eastAsia="Calibri"/>
          <w:b/>
          <w:sz w:val="24"/>
          <w:szCs w:val="24"/>
        </w:rPr>
      </w:pPr>
      <w:r w:rsidRPr="00F17730">
        <w:rPr>
          <w:rFonts w:eastAsia="Calibri"/>
          <w:b/>
          <w:sz w:val="24"/>
          <w:szCs w:val="24"/>
        </w:rPr>
        <w:t>Working Group on the issue of human rights and transnational corporations and other business enterprises</w:t>
      </w:r>
    </w:p>
    <w:p w:rsidR="00FB1748" w:rsidRPr="00F17730" w:rsidRDefault="007726EE" w:rsidP="00FB1748">
      <w:pPr>
        <w:suppressAutoHyphens w:val="0"/>
        <w:spacing w:line="240" w:lineRule="auto"/>
        <w:jc w:val="center"/>
        <w:rPr>
          <w:rFonts w:eastAsia="Calibri"/>
          <w:b/>
          <w:sz w:val="24"/>
          <w:szCs w:val="24"/>
        </w:rPr>
      </w:pPr>
      <w:r w:rsidRPr="00F17730">
        <w:rPr>
          <w:rFonts w:eastAsia="Calibri"/>
          <w:b/>
          <w:sz w:val="24"/>
          <w:szCs w:val="24"/>
        </w:rPr>
        <w:t>Member from Latin American and Caribbean States</w:t>
      </w:r>
    </w:p>
    <w:p w:rsidR="002D5D94" w:rsidRPr="00F17730" w:rsidRDefault="002D5D94" w:rsidP="00FB1748">
      <w:pPr>
        <w:suppressAutoHyphens w:val="0"/>
        <w:spacing w:line="240" w:lineRule="auto"/>
        <w:jc w:val="center"/>
        <w:rPr>
          <w:rFonts w:eastAsia="Calibri"/>
          <w:b/>
          <w:sz w:val="24"/>
          <w:szCs w:val="24"/>
        </w:rPr>
      </w:pPr>
    </w:p>
    <w:p w:rsidR="00FB1748" w:rsidRPr="00F17730" w:rsidRDefault="00FB1748" w:rsidP="00FB1748">
      <w:pPr>
        <w:suppressAutoHyphens w:val="0"/>
        <w:spacing w:line="240" w:lineRule="auto"/>
        <w:jc w:val="center"/>
        <w:rPr>
          <w:rFonts w:eastAsia="Calibri"/>
          <w:b/>
          <w:sz w:val="24"/>
          <w:szCs w:val="24"/>
        </w:rPr>
      </w:pPr>
    </w:p>
    <w:tbl>
      <w:tblPr>
        <w:tblStyle w:val="TableGrid"/>
        <w:tblW w:w="0" w:type="auto"/>
        <w:jc w:val="center"/>
        <w:tblInd w:w="-1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99"/>
        <w:gridCol w:w="3199"/>
      </w:tblGrid>
      <w:tr w:rsidR="00FB1748" w:rsidRPr="00F17730" w:rsidTr="00AA67FE">
        <w:trPr>
          <w:trHeight w:val="300"/>
          <w:jc w:val="center"/>
        </w:trPr>
        <w:tc>
          <w:tcPr>
            <w:tcW w:w="3199" w:type="dxa"/>
            <w:tcBorders>
              <w:top w:val="single" w:sz="4" w:space="0" w:color="auto"/>
              <w:bottom w:val="single" w:sz="4" w:space="0" w:color="auto"/>
            </w:tcBorders>
          </w:tcPr>
          <w:p w:rsidR="00FB1748" w:rsidRPr="00F17730" w:rsidRDefault="00FB1748" w:rsidP="00EC0DBF">
            <w:pPr>
              <w:suppressAutoHyphens w:val="0"/>
              <w:spacing w:before="120" w:after="120" w:line="240" w:lineRule="auto"/>
              <w:ind w:left="1113"/>
              <w:rPr>
                <w:rFonts w:eastAsia="Calibri"/>
                <w:sz w:val="24"/>
                <w:szCs w:val="24"/>
              </w:rPr>
            </w:pPr>
            <w:r w:rsidRPr="00F17730">
              <w:rPr>
                <w:rFonts w:eastAsia="Calibri"/>
                <w:b/>
                <w:sz w:val="24"/>
                <w:szCs w:val="24"/>
              </w:rPr>
              <w:t>First name</w:t>
            </w:r>
          </w:p>
        </w:tc>
        <w:tc>
          <w:tcPr>
            <w:tcW w:w="3199" w:type="dxa"/>
            <w:tcBorders>
              <w:top w:val="single" w:sz="4" w:space="0" w:color="auto"/>
              <w:bottom w:val="single" w:sz="4" w:space="0" w:color="auto"/>
            </w:tcBorders>
          </w:tcPr>
          <w:p w:rsidR="00FB1748" w:rsidRPr="00F17730" w:rsidRDefault="00FB1748" w:rsidP="00EC0DBF">
            <w:pPr>
              <w:suppressAutoHyphens w:val="0"/>
              <w:spacing w:before="120" w:after="120" w:line="240" w:lineRule="auto"/>
              <w:ind w:left="749"/>
              <w:rPr>
                <w:rFonts w:eastAsia="Calibri"/>
                <w:b/>
                <w:sz w:val="24"/>
                <w:szCs w:val="24"/>
              </w:rPr>
            </w:pPr>
            <w:r w:rsidRPr="00F17730">
              <w:rPr>
                <w:rFonts w:eastAsia="Calibri"/>
                <w:b/>
                <w:sz w:val="24"/>
                <w:szCs w:val="24"/>
              </w:rPr>
              <w:t>Last name</w:t>
            </w:r>
          </w:p>
        </w:tc>
        <w:tc>
          <w:tcPr>
            <w:tcW w:w="3199" w:type="dxa"/>
            <w:tcBorders>
              <w:top w:val="single" w:sz="4" w:space="0" w:color="auto"/>
              <w:bottom w:val="single" w:sz="4" w:space="0" w:color="auto"/>
            </w:tcBorders>
          </w:tcPr>
          <w:p w:rsidR="00FB1748" w:rsidRPr="00F17730" w:rsidRDefault="00FB1748" w:rsidP="00AA67FE">
            <w:pPr>
              <w:suppressAutoHyphens w:val="0"/>
              <w:spacing w:before="120" w:after="120" w:line="240" w:lineRule="auto"/>
              <w:ind w:left="567"/>
              <w:rPr>
                <w:rFonts w:eastAsia="Calibri"/>
                <w:b/>
                <w:sz w:val="24"/>
                <w:szCs w:val="24"/>
              </w:rPr>
            </w:pPr>
            <w:r w:rsidRPr="00F17730">
              <w:rPr>
                <w:rFonts w:eastAsia="Calibri"/>
                <w:b/>
                <w:sz w:val="24"/>
                <w:szCs w:val="24"/>
              </w:rPr>
              <w:t>Nationality</w:t>
            </w:r>
          </w:p>
        </w:tc>
      </w:tr>
      <w:tr w:rsidR="00FB1748" w:rsidRPr="00F17730" w:rsidTr="00AA67FE">
        <w:trPr>
          <w:trHeight w:val="300"/>
          <w:jc w:val="center"/>
        </w:trPr>
        <w:tc>
          <w:tcPr>
            <w:tcW w:w="3199" w:type="dxa"/>
            <w:vAlign w:val="center"/>
          </w:tcPr>
          <w:p w:rsidR="00FB1748" w:rsidRPr="00F17730" w:rsidRDefault="00FB1748" w:rsidP="00EC0DBF">
            <w:pPr>
              <w:suppressAutoHyphens w:val="0"/>
              <w:spacing w:after="60" w:line="240" w:lineRule="auto"/>
              <w:ind w:left="1113"/>
              <w:rPr>
                <w:color w:val="000000"/>
                <w:sz w:val="24"/>
                <w:szCs w:val="24"/>
                <w:lang w:val="es-ES" w:eastAsia="en-GB"/>
              </w:rPr>
            </w:pPr>
            <w:r w:rsidRPr="00F17730">
              <w:rPr>
                <w:color w:val="000000"/>
                <w:sz w:val="24"/>
                <w:szCs w:val="24"/>
                <w:lang w:val="es-ES" w:eastAsia="en-GB"/>
              </w:rPr>
              <w:t xml:space="preserve">Ms. </w:t>
            </w:r>
            <w:proofErr w:type="spellStart"/>
            <w:r w:rsidRPr="00F17730">
              <w:rPr>
                <w:color w:val="000000"/>
                <w:sz w:val="24"/>
                <w:szCs w:val="24"/>
                <w:lang w:val="es-ES" w:eastAsia="en-GB"/>
              </w:rPr>
              <w:t>Daira</w:t>
            </w:r>
            <w:proofErr w:type="spellEnd"/>
            <w:r w:rsidRPr="00F17730">
              <w:rPr>
                <w:color w:val="000000"/>
                <w:sz w:val="24"/>
                <w:szCs w:val="24"/>
                <w:lang w:val="es-ES" w:eastAsia="en-GB"/>
              </w:rPr>
              <w:t xml:space="preserve"> </w:t>
            </w:r>
          </w:p>
        </w:tc>
        <w:tc>
          <w:tcPr>
            <w:tcW w:w="3199" w:type="dxa"/>
            <w:vAlign w:val="center"/>
          </w:tcPr>
          <w:p w:rsidR="00FB1748" w:rsidRPr="00F17730" w:rsidRDefault="00FB1748" w:rsidP="00EC0DBF">
            <w:pPr>
              <w:suppressAutoHyphens w:val="0"/>
              <w:spacing w:after="60" w:line="240" w:lineRule="auto"/>
              <w:ind w:left="749"/>
              <w:rPr>
                <w:bCs/>
                <w:color w:val="000000"/>
                <w:sz w:val="24"/>
                <w:szCs w:val="24"/>
                <w:lang w:val="es-ES" w:eastAsia="en-GB"/>
              </w:rPr>
            </w:pPr>
            <w:r w:rsidRPr="00F17730">
              <w:rPr>
                <w:color w:val="000000"/>
                <w:sz w:val="24"/>
                <w:szCs w:val="24"/>
                <w:lang w:val="es-ES" w:eastAsia="en-GB"/>
              </w:rPr>
              <w:t>GÓMEZ</w:t>
            </w:r>
          </w:p>
        </w:tc>
        <w:tc>
          <w:tcPr>
            <w:tcW w:w="3199" w:type="dxa"/>
            <w:vAlign w:val="center"/>
          </w:tcPr>
          <w:p w:rsidR="00FB1748" w:rsidRPr="00F17730" w:rsidRDefault="00FB1748" w:rsidP="00AA67FE">
            <w:pPr>
              <w:suppressAutoHyphens w:val="0"/>
              <w:spacing w:after="60" w:line="240" w:lineRule="auto"/>
              <w:ind w:left="552"/>
              <w:rPr>
                <w:color w:val="000000"/>
                <w:sz w:val="24"/>
                <w:szCs w:val="24"/>
                <w:lang w:val="es-ES" w:eastAsia="en-GB"/>
              </w:rPr>
            </w:pPr>
            <w:r w:rsidRPr="00F17730">
              <w:rPr>
                <w:color w:val="000000"/>
                <w:sz w:val="24"/>
                <w:szCs w:val="24"/>
                <w:lang w:val="es-ES" w:eastAsia="en-GB"/>
              </w:rPr>
              <w:t>Costa Rica</w:t>
            </w:r>
          </w:p>
        </w:tc>
      </w:tr>
      <w:tr w:rsidR="00FB1748" w:rsidRPr="00F17730" w:rsidTr="00FB1748">
        <w:trPr>
          <w:trHeight w:val="300"/>
          <w:jc w:val="center"/>
        </w:trPr>
        <w:tc>
          <w:tcPr>
            <w:tcW w:w="3199" w:type="dxa"/>
            <w:vAlign w:val="center"/>
          </w:tcPr>
          <w:p w:rsidR="00FB1748" w:rsidRPr="00F17730" w:rsidRDefault="00FB1748" w:rsidP="00EC0DBF">
            <w:pPr>
              <w:suppressAutoHyphens w:val="0"/>
              <w:spacing w:after="60" w:line="240" w:lineRule="auto"/>
              <w:ind w:left="1113"/>
              <w:rPr>
                <w:color w:val="000000"/>
                <w:sz w:val="24"/>
                <w:szCs w:val="24"/>
                <w:lang w:val="es-ES" w:eastAsia="en-GB"/>
              </w:rPr>
            </w:pPr>
            <w:r w:rsidRPr="00F17730">
              <w:rPr>
                <w:color w:val="000000"/>
                <w:sz w:val="24"/>
                <w:szCs w:val="24"/>
                <w:lang w:val="es-ES" w:eastAsia="en-GB"/>
              </w:rPr>
              <w:t xml:space="preserve">Mr. Dante </w:t>
            </w:r>
          </w:p>
        </w:tc>
        <w:tc>
          <w:tcPr>
            <w:tcW w:w="3199" w:type="dxa"/>
            <w:vAlign w:val="center"/>
          </w:tcPr>
          <w:p w:rsidR="00FB1748" w:rsidRPr="00F17730" w:rsidRDefault="00FB1748" w:rsidP="00EC0DBF">
            <w:pPr>
              <w:suppressAutoHyphens w:val="0"/>
              <w:spacing w:after="60" w:line="240" w:lineRule="auto"/>
              <w:ind w:left="749"/>
              <w:rPr>
                <w:color w:val="000000"/>
                <w:sz w:val="24"/>
                <w:szCs w:val="24"/>
                <w:lang w:val="es-ES" w:eastAsia="en-GB"/>
              </w:rPr>
            </w:pPr>
            <w:r w:rsidRPr="00F17730">
              <w:rPr>
                <w:color w:val="000000"/>
                <w:sz w:val="24"/>
                <w:szCs w:val="24"/>
                <w:lang w:val="es-ES" w:eastAsia="en-GB"/>
              </w:rPr>
              <w:t>PESCE</w:t>
            </w:r>
          </w:p>
        </w:tc>
        <w:tc>
          <w:tcPr>
            <w:tcW w:w="3199" w:type="dxa"/>
            <w:vAlign w:val="center"/>
          </w:tcPr>
          <w:p w:rsidR="00FB1748" w:rsidRPr="00F17730" w:rsidRDefault="00FB1748" w:rsidP="00AA67FE">
            <w:pPr>
              <w:suppressAutoHyphens w:val="0"/>
              <w:spacing w:after="60" w:line="240" w:lineRule="auto"/>
              <w:ind w:left="552"/>
              <w:rPr>
                <w:color w:val="000000"/>
                <w:sz w:val="24"/>
                <w:szCs w:val="24"/>
                <w:lang w:val="es-ES" w:eastAsia="en-GB"/>
              </w:rPr>
            </w:pPr>
            <w:r w:rsidRPr="00F17730">
              <w:rPr>
                <w:color w:val="000000"/>
                <w:sz w:val="24"/>
                <w:szCs w:val="24"/>
                <w:lang w:val="es-ES" w:eastAsia="en-GB"/>
              </w:rPr>
              <w:t>Chile</w:t>
            </w:r>
          </w:p>
        </w:tc>
      </w:tr>
      <w:tr w:rsidR="00FB1748" w:rsidRPr="00F019A8" w:rsidTr="00FB1748">
        <w:trPr>
          <w:trHeight w:val="300"/>
          <w:jc w:val="center"/>
        </w:trPr>
        <w:tc>
          <w:tcPr>
            <w:tcW w:w="3199" w:type="dxa"/>
            <w:tcBorders>
              <w:bottom w:val="single" w:sz="4" w:space="0" w:color="auto"/>
            </w:tcBorders>
            <w:vAlign w:val="center"/>
          </w:tcPr>
          <w:p w:rsidR="00FB1748" w:rsidRPr="00F17730" w:rsidRDefault="00FB1748" w:rsidP="00EC0DBF">
            <w:pPr>
              <w:suppressAutoHyphens w:val="0"/>
              <w:spacing w:after="60" w:line="240" w:lineRule="auto"/>
              <w:ind w:left="1113"/>
              <w:rPr>
                <w:color w:val="000000"/>
                <w:sz w:val="24"/>
                <w:szCs w:val="24"/>
                <w:lang w:val="es-ES" w:eastAsia="en-GB"/>
              </w:rPr>
            </w:pPr>
            <w:r w:rsidRPr="00F17730">
              <w:rPr>
                <w:color w:val="000000"/>
                <w:sz w:val="24"/>
                <w:szCs w:val="24"/>
                <w:lang w:val="es-ES" w:eastAsia="en-GB"/>
              </w:rPr>
              <w:t xml:space="preserve">Ms. Catalina </w:t>
            </w:r>
          </w:p>
        </w:tc>
        <w:tc>
          <w:tcPr>
            <w:tcW w:w="3199" w:type="dxa"/>
            <w:tcBorders>
              <w:bottom w:val="single" w:sz="4" w:space="0" w:color="auto"/>
            </w:tcBorders>
            <w:vAlign w:val="center"/>
          </w:tcPr>
          <w:p w:rsidR="00FB1748" w:rsidRPr="00F17730" w:rsidRDefault="00FB1748" w:rsidP="00EC0DBF">
            <w:pPr>
              <w:suppressAutoHyphens w:val="0"/>
              <w:spacing w:after="60" w:line="240" w:lineRule="auto"/>
              <w:ind w:left="749"/>
              <w:rPr>
                <w:color w:val="000000"/>
                <w:sz w:val="24"/>
                <w:szCs w:val="24"/>
                <w:lang w:val="es-ES" w:eastAsia="en-GB"/>
              </w:rPr>
            </w:pPr>
            <w:r w:rsidRPr="00F17730">
              <w:rPr>
                <w:color w:val="000000"/>
                <w:sz w:val="24"/>
                <w:szCs w:val="24"/>
                <w:lang w:val="es-ES" w:eastAsia="en-GB"/>
              </w:rPr>
              <w:t>RIVERA DIAZ</w:t>
            </w:r>
          </w:p>
        </w:tc>
        <w:tc>
          <w:tcPr>
            <w:tcW w:w="3199" w:type="dxa"/>
            <w:tcBorders>
              <w:bottom w:val="single" w:sz="4" w:space="0" w:color="auto"/>
            </w:tcBorders>
            <w:vAlign w:val="center"/>
          </w:tcPr>
          <w:p w:rsidR="00FB1748" w:rsidRPr="00B813E6" w:rsidRDefault="00FB1748" w:rsidP="00AA67FE">
            <w:pPr>
              <w:suppressAutoHyphens w:val="0"/>
              <w:spacing w:after="60" w:line="240" w:lineRule="auto"/>
              <w:ind w:left="552"/>
              <w:rPr>
                <w:color w:val="000000"/>
                <w:sz w:val="24"/>
                <w:szCs w:val="24"/>
                <w:lang w:val="es-ES" w:eastAsia="en-GB"/>
              </w:rPr>
            </w:pPr>
            <w:proofErr w:type="spellStart"/>
            <w:r w:rsidRPr="00F17730">
              <w:rPr>
                <w:color w:val="000000"/>
                <w:sz w:val="24"/>
                <w:szCs w:val="24"/>
                <w:lang w:val="es-ES" w:eastAsia="en-GB"/>
              </w:rPr>
              <w:t>Mexico</w:t>
            </w:r>
            <w:bookmarkStart w:id="0" w:name="_GoBack"/>
            <w:bookmarkEnd w:id="0"/>
            <w:proofErr w:type="spellEnd"/>
          </w:p>
        </w:tc>
      </w:tr>
    </w:tbl>
    <w:p w:rsidR="00FB1748" w:rsidRDefault="00FB1748" w:rsidP="00FB1748">
      <w:pPr>
        <w:suppressAutoHyphens w:val="0"/>
        <w:spacing w:line="240" w:lineRule="auto"/>
        <w:jc w:val="center"/>
        <w:rPr>
          <w:rFonts w:eastAsia="Calibri"/>
          <w:b/>
          <w:sz w:val="24"/>
          <w:szCs w:val="24"/>
        </w:rPr>
      </w:pPr>
    </w:p>
    <w:p w:rsidR="002D5D94" w:rsidRPr="00FC2EF7" w:rsidRDefault="002D5D94" w:rsidP="002D5D94">
      <w:pPr>
        <w:spacing w:before="240" w:line="240" w:lineRule="auto"/>
        <w:jc w:val="center"/>
        <w:rPr>
          <w:rFonts w:eastAsia="Calibri"/>
          <w:b/>
          <w:sz w:val="24"/>
          <w:szCs w:val="24"/>
        </w:rPr>
      </w:pPr>
      <w:r w:rsidRPr="00634747">
        <w:rPr>
          <w:rFonts w:eastAsia="Times New Roman"/>
          <w:u w:val="single"/>
        </w:rPr>
        <w:tab/>
      </w:r>
      <w:r w:rsidRPr="00634747">
        <w:rPr>
          <w:rFonts w:eastAsia="Times New Roman"/>
          <w:u w:val="single"/>
        </w:rPr>
        <w:tab/>
      </w:r>
    </w:p>
    <w:p w:rsidR="00FC2EF7" w:rsidRPr="00FC2EF7" w:rsidRDefault="00FC2EF7" w:rsidP="0002538F">
      <w:pPr>
        <w:suppressAutoHyphens w:val="0"/>
        <w:spacing w:line="240" w:lineRule="auto"/>
        <w:rPr>
          <w:rFonts w:eastAsia="Calibri"/>
          <w:b/>
          <w:sz w:val="24"/>
          <w:szCs w:val="24"/>
        </w:rPr>
      </w:pPr>
    </w:p>
    <w:sectPr w:rsidR="00FC2EF7" w:rsidRPr="00FC2EF7" w:rsidSect="00C14914">
      <w:headerReference w:type="default" r:id="rId9"/>
      <w:footerReference w:type="default" r:id="rId10"/>
      <w:endnotePr>
        <w:numFmt w:val="decimal"/>
      </w:endnotePr>
      <w:pgSz w:w="11907" w:h="16840" w:code="9"/>
      <w:pgMar w:top="1560" w:right="1134" w:bottom="1560" w:left="1134" w:header="1134" w:footer="12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D5F" w:rsidRDefault="00526D5F"/>
  </w:endnote>
  <w:endnote w:type="continuationSeparator" w:id="0">
    <w:p w:rsidR="00526D5F" w:rsidRDefault="00526D5F"/>
  </w:endnote>
  <w:endnote w:type="continuationNotice" w:id="1">
    <w:p w:rsidR="00526D5F" w:rsidRDefault="00526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240809"/>
      <w:docPartObj>
        <w:docPartGallery w:val="Page Numbers (Bottom of Page)"/>
        <w:docPartUnique/>
      </w:docPartObj>
    </w:sdtPr>
    <w:sdtEndPr>
      <w:rPr>
        <w:noProof/>
        <w:sz w:val="20"/>
      </w:rPr>
    </w:sdtEndPr>
    <w:sdtContent>
      <w:p w:rsidR="00BD785B" w:rsidRPr="002731E4" w:rsidRDefault="00BD785B">
        <w:pPr>
          <w:pStyle w:val="Footer"/>
          <w:jc w:val="center"/>
          <w:rPr>
            <w:sz w:val="20"/>
          </w:rPr>
        </w:pPr>
        <w:r w:rsidRPr="002731E4">
          <w:rPr>
            <w:sz w:val="20"/>
          </w:rPr>
          <w:fldChar w:fldCharType="begin"/>
        </w:r>
        <w:r w:rsidRPr="002731E4">
          <w:rPr>
            <w:sz w:val="20"/>
          </w:rPr>
          <w:instrText xml:space="preserve"> PAGE   \* MERGEFORMAT </w:instrText>
        </w:r>
        <w:r w:rsidRPr="002731E4">
          <w:rPr>
            <w:sz w:val="20"/>
          </w:rPr>
          <w:fldChar w:fldCharType="separate"/>
        </w:r>
        <w:r w:rsidR="00F17730">
          <w:rPr>
            <w:noProof/>
            <w:sz w:val="20"/>
          </w:rPr>
          <w:t>4</w:t>
        </w:r>
        <w:r w:rsidRPr="002731E4">
          <w:rPr>
            <w:noProof/>
            <w:sz w:val="20"/>
          </w:rPr>
          <w:fldChar w:fldCharType="end"/>
        </w:r>
      </w:p>
    </w:sdtContent>
  </w:sdt>
  <w:p w:rsidR="00BD785B" w:rsidRDefault="00BD7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D5F" w:rsidRPr="000B175B" w:rsidRDefault="00526D5F" w:rsidP="000B175B">
      <w:pPr>
        <w:tabs>
          <w:tab w:val="right" w:pos="2155"/>
        </w:tabs>
        <w:spacing w:after="80"/>
        <w:ind w:left="680"/>
        <w:rPr>
          <w:u w:val="single"/>
        </w:rPr>
      </w:pPr>
      <w:r>
        <w:rPr>
          <w:u w:val="single"/>
        </w:rPr>
        <w:tab/>
      </w:r>
    </w:p>
  </w:footnote>
  <w:footnote w:type="continuationSeparator" w:id="0">
    <w:p w:rsidR="00526D5F" w:rsidRPr="00FC68B7" w:rsidRDefault="00526D5F" w:rsidP="00FC68B7">
      <w:pPr>
        <w:tabs>
          <w:tab w:val="left" w:pos="2155"/>
        </w:tabs>
        <w:spacing w:after="80"/>
        <w:ind w:left="680"/>
        <w:rPr>
          <w:u w:val="single"/>
        </w:rPr>
      </w:pPr>
      <w:r>
        <w:rPr>
          <w:u w:val="single"/>
        </w:rPr>
        <w:tab/>
      </w:r>
    </w:p>
  </w:footnote>
  <w:footnote w:type="continuationNotice" w:id="1">
    <w:p w:rsidR="00526D5F" w:rsidRDefault="00526D5F"/>
  </w:footnote>
  <w:footnote w:id="2">
    <w:p w:rsidR="00BD785B" w:rsidRPr="00194FF9" w:rsidRDefault="00BD785B" w:rsidP="006503E4">
      <w:pPr>
        <w:pStyle w:val="FootnoteText"/>
        <w:rPr>
          <w:sz w:val="20"/>
        </w:rPr>
      </w:pPr>
      <w:r w:rsidRPr="00194FF9">
        <w:rPr>
          <w:rFonts w:eastAsia="Times New Roman"/>
          <w:sz w:val="20"/>
          <w:vertAlign w:val="superscript"/>
        </w:rPr>
        <w:footnoteRef/>
      </w:r>
      <w:r w:rsidRPr="00194FF9">
        <w:rPr>
          <w:sz w:val="20"/>
        </w:rPr>
        <w:t xml:space="preserve"> </w:t>
      </w:r>
      <w:proofErr w:type="gramStart"/>
      <w:r w:rsidRPr="00194FF9">
        <w:rPr>
          <w:sz w:val="20"/>
        </w:rPr>
        <w:t>As per paragraph 47 of the annex to Human Rights Council resolution 5/1.</w:t>
      </w:r>
      <w:proofErr w:type="gramEnd"/>
      <w:r w:rsidRPr="00194FF9">
        <w:rPr>
          <w:sz w:val="20"/>
        </w:rPr>
        <w:t xml:space="preserve"> </w:t>
      </w:r>
    </w:p>
  </w:footnote>
  <w:footnote w:id="3">
    <w:p w:rsidR="00BD785B" w:rsidRPr="00194FF9" w:rsidRDefault="00BD785B">
      <w:pPr>
        <w:pStyle w:val="FootnoteText"/>
        <w:rPr>
          <w:sz w:val="20"/>
          <w:lang w:val="en-US"/>
        </w:rPr>
      </w:pPr>
      <w:r w:rsidRPr="00194FF9">
        <w:rPr>
          <w:rStyle w:val="FootnoteReference"/>
          <w:sz w:val="20"/>
        </w:rPr>
        <w:footnoteRef/>
      </w:r>
      <w:r w:rsidRPr="00194FF9">
        <w:rPr>
          <w:sz w:val="20"/>
        </w:rPr>
        <w:t xml:space="preserve"> </w:t>
      </w:r>
      <w:proofErr w:type="gramStart"/>
      <w:r w:rsidRPr="00194FF9">
        <w:rPr>
          <w:sz w:val="20"/>
          <w:lang w:val="en-US"/>
        </w:rPr>
        <w:t>As per paragraph 50 of the annex to Human Rights Council resolution 5/1.</w:t>
      </w:r>
      <w:proofErr w:type="gramEnd"/>
      <w:r w:rsidRPr="00194FF9">
        <w:rPr>
          <w:sz w:val="20"/>
          <w:lang w:val="en-US"/>
        </w:rPr>
        <w:t xml:space="preserve"> </w:t>
      </w:r>
    </w:p>
  </w:footnote>
  <w:footnote w:id="4">
    <w:p w:rsidR="00BD785B" w:rsidRPr="006073D9" w:rsidRDefault="00BD785B" w:rsidP="002E42CC">
      <w:pPr>
        <w:pStyle w:val="FootnoteText"/>
        <w:widowControl w:val="0"/>
        <w:rPr>
          <w:sz w:val="20"/>
        </w:rPr>
      </w:pPr>
      <w:r w:rsidRPr="00194FF9">
        <w:rPr>
          <w:rStyle w:val="FootnoteReference"/>
          <w:sz w:val="20"/>
        </w:rPr>
        <w:footnoteRef/>
      </w:r>
      <w:r w:rsidRPr="00194FF9">
        <w:rPr>
          <w:sz w:val="20"/>
        </w:rPr>
        <w:t xml:space="preserve"> </w:t>
      </w:r>
      <w:hyperlink r:id="rId1" w:history="1">
        <w:r w:rsidR="00812193" w:rsidRPr="00194FF9">
          <w:rPr>
            <w:rStyle w:val="Hyperlink"/>
            <w:sz w:val="20"/>
          </w:rPr>
          <w:t>http://www.ohchr.org/EN/HRBodies/SP/Pages/HRC28.aspx</w:t>
        </w:r>
      </w:hyperlink>
      <w:r w:rsidR="00812193" w:rsidRPr="00194FF9">
        <w:rPr>
          <w:sz w:val="20"/>
        </w:rPr>
        <w:t>.</w:t>
      </w:r>
    </w:p>
  </w:footnote>
  <w:footnote w:id="5">
    <w:p w:rsidR="00BD785B" w:rsidRPr="00F62C30" w:rsidRDefault="00BD785B" w:rsidP="00757B2F">
      <w:pPr>
        <w:pStyle w:val="FootnoteText"/>
        <w:tabs>
          <w:tab w:val="clear" w:pos="1021"/>
          <w:tab w:val="right" w:pos="0"/>
        </w:tabs>
        <w:spacing w:line="240" w:lineRule="auto"/>
        <w:ind w:left="0" w:right="0" w:firstLine="0"/>
        <w:jc w:val="both"/>
        <w:rPr>
          <w:sz w:val="20"/>
        </w:rPr>
      </w:pPr>
      <w:r w:rsidRPr="006073D9">
        <w:rPr>
          <w:rFonts w:eastAsia="Times New Roman"/>
          <w:sz w:val="20"/>
          <w:vertAlign w:val="superscript"/>
        </w:rPr>
        <w:footnoteRef/>
      </w:r>
      <w:r w:rsidRPr="006073D9">
        <w:rPr>
          <w:sz w:val="20"/>
        </w:rPr>
        <w:t xml:space="preserve"> </w:t>
      </w:r>
      <w:proofErr w:type="gramStart"/>
      <w:r w:rsidRPr="006073D9">
        <w:rPr>
          <w:sz w:val="20"/>
        </w:rPr>
        <w:t>As per paragraph 51 of the annex to Human Rights Council resolution 5/1</w:t>
      </w:r>
      <w:r w:rsidRPr="005B269E">
        <w:rPr>
          <w:sz w:val="20"/>
        </w:rPr>
        <w:t>.</w:t>
      </w:r>
      <w:proofErr w:type="gramEnd"/>
      <w:r w:rsidRPr="005B269E">
        <w:rPr>
          <w:sz w:val="20"/>
        </w:rPr>
        <w:t xml:space="preserve"> Letter from the Chairperson of the Coordination Committee of </w:t>
      </w:r>
      <w:r w:rsidR="00F46223">
        <w:rPr>
          <w:sz w:val="20"/>
        </w:rPr>
        <w:t xml:space="preserve">the </w:t>
      </w:r>
      <w:r w:rsidRPr="005B269E">
        <w:rPr>
          <w:sz w:val="20"/>
        </w:rPr>
        <w:t>Special Procedures (</w:t>
      </w:r>
      <w:r w:rsidR="00B256FF" w:rsidRPr="005B269E">
        <w:rPr>
          <w:sz w:val="20"/>
        </w:rPr>
        <w:t>dated 23</w:t>
      </w:r>
      <w:r w:rsidR="00F46223">
        <w:rPr>
          <w:sz w:val="20"/>
        </w:rPr>
        <w:t xml:space="preserve"> </w:t>
      </w:r>
      <w:r w:rsidR="002E6BFB" w:rsidRPr="005B269E">
        <w:rPr>
          <w:sz w:val="20"/>
        </w:rPr>
        <w:t xml:space="preserve">February </w:t>
      </w:r>
      <w:r w:rsidR="00FD5770" w:rsidRPr="005B269E">
        <w:rPr>
          <w:sz w:val="20"/>
        </w:rPr>
        <w:t>2015</w:t>
      </w:r>
      <w:r w:rsidRPr="005B269E">
        <w:rPr>
          <w:sz w:val="20"/>
        </w:rPr>
        <w:t>).</w:t>
      </w:r>
      <w:r w:rsidRPr="00F62C30">
        <w:rPr>
          <w:sz w:val="20"/>
        </w:rPr>
        <w:t xml:space="preserve"> </w:t>
      </w:r>
      <w:r w:rsidR="005B269E">
        <w:rPr>
          <w:sz w:val="20"/>
        </w:rPr>
        <w:t xml:space="preserve"> </w:t>
      </w:r>
    </w:p>
  </w:footnote>
  <w:footnote w:id="6">
    <w:p w:rsidR="002D5D94" w:rsidRPr="002E42CC" w:rsidRDefault="002D5D94" w:rsidP="002D5D94">
      <w:pPr>
        <w:pStyle w:val="FootnoteText"/>
        <w:ind w:left="0" w:firstLine="0"/>
        <w:rPr>
          <w:sz w:val="20"/>
        </w:rPr>
      </w:pPr>
      <w:r w:rsidRPr="002E42CC">
        <w:rPr>
          <w:rStyle w:val="FootnoteReference"/>
          <w:sz w:val="20"/>
        </w:rPr>
        <w:footnoteRef/>
      </w:r>
      <w:r w:rsidRPr="002E42CC">
        <w:rPr>
          <w:sz w:val="20"/>
        </w:rPr>
        <w:t xml:space="preserve"> The list of mandates and candidates is provided in alphabetical order.</w:t>
      </w:r>
    </w:p>
  </w:footnote>
  <w:footnote w:id="7">
    <w:p w:rsidR="002D5D94" w:rsidRPr="006073D9" w:rsidRDefault="002D5D94" w:rsidP="002D5D94">
      <w:pPr>
        <w:pStyle w:val="FootnoteText"/>
        <w:ind w:left="0" w:firstLine="0"/>
        <w:rPr>
          <w:sz w:val="20"/>
        </w:rPr>
      </w:pPr>
      <w:r w:rsidRPr="006073D9">
        <w:rPr>
          <w:rStyle w:val="FootnoteReference"/>
          <w:sz w:val="20"/>
        </w:rPr>
        <w:footnoteRef/>
      </w:r>
      <w:r w:rsidRPr="006073D9">
        <w:rPr>
          <w:sz w:val="20"/>
        </w:rPr>
        <w:t xml:space="preserve"> The list of mandates and candidates is provided in alphabetical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70" w:rsidRDefault="004E6170" w:rsidP="004E6170">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5D8729F"/>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9DE42E3"/>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1757AC7"/>
    <w:multiLevelType w:val="hybridMultilevel"/>
    <w:tmpl w:val="E9B8D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5494E70"/>
    <w:multiLevelType w:val="hybridMultilevel"/>
    <w:tmpl w:val="C97C0EFA"/>
    <w:lvl w:ilvl="0" w:tplc="CE0E823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8047B00"/>
    <w:multiLevelType w:val="hybridMultilevel"/>
    <w:tmpl w:val="C8B8D47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196F66B7"/>
    <w:multiLevelType w:val="hybridMultilevel"/>
    <w:tmpl w:val="CE1825A8"/>
    <w:lvl w:ilvl="0" w:tplc="29422866">
      <w:start w:val="1"/>
      <w:numFmt w:val="upperRoman"/>
      <w:lvlText w:val="%1."/>
      <w:lvlJc w:val="left"/>
      <w:pPr>
        <w:ind w:left="720" w:hanging="720"/>
      </w:pPr>
      <w:rPr>
        <w:rFonts w:hint="default"/>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21C386E"/>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8C95316"/>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03E6D17"/>
    <w:multiLevelType w:val="hybridMultilevel"/>
    <w:tmpl w:val="A10254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8456679"/>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C4C78CB"/>
    <w:multiLevelType w:val="hybridMultilevel"/>
    <w:tmpl w:val="1D12B29A"/>
    <w:lvl w:ilvl="0" w:tplc="469C4652">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D5B7B54"/>
    <w:multiLevelType w:val="hybridMultilevel"/>
    <w:tmpl w:val="503A453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nsid w:val="413141A6"/>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050F47"/>
    <w:multiLevelType w:val="hybridMultilevel"/>
    <w:tmpl w:val="7EF049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7AC3090"/>
    <w:multiLevelType w:val="hybridMultilevel"/>
    <w:tmpl w:val="9634C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8B02998"/>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05C753E"/>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D2F6A49"/>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3C0EB6"/>
    <w:multiLevelType w:val="hybridMultilevel"/>
    <w:tmpl w:val="13AC12F4"/>
    <w:lvl w:ilvl="0" w:tplc="E29AEAA6">
      <w:start w:val="1"/>
      <w:numFmt w:val="decimal"/>
      <w:lvlText w:val="%1."/>
      <w:lvlJc w:val="left"/>
      <w:pPr>
        <w:ind w:left="720" w:hanging="360"/>
      </w:pPr>
      <w:rPr>
        <w:rFonts w:hint="default"/>
        <w:caps w:val="0"/>
        <w:strike w:val="0"/>
        <w:dstrike w:val="0"/>
        <w:outline w:val="0"/>
        <w:shadow w:val="0"/>
        <w:emboss w:val="0"/>
        <w:imprint w:val="0"/>
        <w:vanish w:val="0"/>
        <w:sz w:val="20"/>
        <w:vertAlign w:val="baseline"/>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24"/>
  </w:num>
  <w:num w:numId="12">
    <w:abstractNumId w:val="20"/>
  </w:num>
  <w:num w:numId="13">
    <w:abstractNumId w:val="10"/>
  </w:num>
  <w:num w:numId="14">
    <w:abstractNumId w:val="18"/>
  </w:num>
  <w:num w:numId="15">
    <w:abstractNumId w:val="25"/>
  </w:num>
  <w:num w:numId="16">
    <w:abstractNumId w:val="19"/>
  </w:num>
  <w:num w:numId="17">
    <w:abstractNumId w:val="11"/>
  </w:num>
  <w:num w:numId="18">
    <w:abstractNumId w:val="3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6"/>
  </w:num>
  <w:num w:numId="22">
    <w:abstractNumId w:val="28"/>
  </w:num>
  <w:num w:numId="23">
    <w:abstractNumId w:val="21"/>
  </w:num>
  <w:num w:numId="24">
    <w:abstractNumId w:val="32"/>
  </w:num>
  <w:num w:numId="25">
    <w:abstractNumId w:val="13"/>
  </w:num>
  <w:num w:numId="26">
    <w:abstractNumId w:val="26"/>
  </w:num>
  <w:num w:numId="27">
    <w:abstractNumId w:val="22"/>
  </w:num>
  <w:num w:numId="28">
    <w:abstractNumId w:val="15"/>
  </w:num>
  <w:num w:numId="29">
    <w:abstractNumId w:val="33"/>
  </w:num>
  <w:num w:numId="30">
    <w:abstractNumId w:val="12"/>
  </w:num>
  <w:num w:numId="31">
    <w:abstractNumId w:val="14"/>
  </w:num>
  <w:num w:numId="32">
    <w:abstractNumId w:val="29"/>
  </w:num>
  <w:num w:numId="33">
    <w:abstractNumId w:val="23"/>
  </w:num>
  <w:num w:numId="34">
    <w:abstractNumId w:val="36"/>
  </w:num>
  <w:num w:numId="35">
    <w:abstractNumId w:val="35"/>
  </w:num>
  <w:num w:numId="36">
    <w:abstractNumId w:val="31"/>
  </w:num>
  <w:num w:numId="37">
    <w:abstractNumId w:val="27"/>
  </w:num>
  <w:num w:numId="38">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s-ES_tradnl"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BDA"/>
    <w:rsid w:val="00002A7D"/>
    <w:rsid w:val="000038A8"/>
    <w:rsid w:val="00006790"/>
    <w:rsid w:val="00015E0B"/>
    <w:rsid w:val="00016517"/>
    <w:rsid w:val="00020DEC"/>
    <w:rsid w:val="000226D3"/>
    <w:rsid w:val="00022BF3"/>
    <w:rsid w:val="0002379D"/>
    <w:rsid w:val="00024C61"/>
    <w:rsid w:val="0002538F"/>
    <w:rsid w:val="000254C9"/>
    <w:rsid w:val="0002620E"/>
    <w:rsid w:val="00027624"/>
    <w:rsid w:val="000276D3"/>
    <w:rsid w:val="0003025A"/>
    <w:rsid w:val="00030575"/>
    <w:rsid w:val="00031240"/>
    <w:rsid w:val="00033389"/>
    <w:rsid w:val="00034BE1"/>
    <w:rsid w:val="0003606C"/>
    <w:rsid w:val="00037130"/>
    <w:rsid w:val="0004026A"/>
    <w:rsid w:val="000420F1"/>
    <w:rsid w:val="00043CFC"/>
    <w:rsid w:val="000478D2"/>
    <w:rsid w:val="00050F6B"/>
    <w:rsid w:val="00052E76"/>
    <w:rsid w:val="00053035"/>
    <w:rsid w:val="00053588"/>
    <w:rsid w:val="00054CFC"/>
    <w:rsid w:val="00055544"/>
    <w:rsid w:val="00063203"/>
    <w:rsid w:val="000650ED"/>
    <w:rsid w:val="0006760A"/>
    <w:rsid w:val="000678CD"/>
    <w:rsid w:val="00067BEA"/>
    <w:rsid w:val="00067D8D"/>
    <w:rsid w:val="0007057B"/>
    <w:rsid w:val="0007091A"/>
    <w:rsid w:val="000711BF"/>
    <w:rsid w:val="00072418"/>
    <w:rsid w:val="00072C8C"/>
    <w:rsid w:val="00080B6C"/>
    <w:rsid w:val="00081CE0"/>
    <w:rsid w:val="00082227"/>
    <w:rsid w:val="00083354"/>
    <w:rsid w:val="00084D30"/>
    <w:rsid w:val="00087744"/>
    <w:rsid w:val="00090320"/>
    <w:rsid w:val="00090588"/>
    <w:rsid w:val="000931C0"/>
    <w:rsid w:val="0009350B"/>
    <w:rsid w:val="000947AC"/>
    <w:rsid w:val="00096720"/>
    <w:rsid w:val="000969E1"/>
    <w:rsid w:val="000A2DC9"/>
    <w:rsid w:val="000A2E09"/>
    <w:rsid w:val="000A7CB4"/>
    <w:rsid w:val="000B175B"/>
    <w:rsid w:val="000B33CE"/>
    <w:rsid w:val="000B3A0F"/>
    <w:rsid w:val="000B4742"/>
    <w:rsid w:val="000B7EEA"/>
    <w:rsid w:val="000C16CE"/>
    <w:rsid w:val="000C252E"/>
    <w:rsid w:val="000C3493"/>
    <w:rsid w:val="000C4343"/>
    <w:rsid w:val="000C4B4D"/>
    <w:rsid w:val="000C7963"/>
    <w:rsid w:val="000D1D24"/>
    <w:rsid w:val="000D2D72"/>
    <w:rsid w:val="000D5CE6"/>
    <w:rsid w:val="000D5E17"/>
    <w:rsid w:val="000D61C7"/>
    <w:rsid w:val="000D627E"/>
    <w:rsid w:val="000E0415"/>
    <w:rsid w:val="000E0AEA"/>
    <w:rsid w:val="000E1FA6"/>
    <w:rsid w:val="000E2FF9"/>
    <w:rsid w:val="000E3DCF"/>
    <w:rsid w:val="000E6370"/>
    <w:rsid w:val="000F2A6B"/>
    <w:rsid w:val="000F2A95"/>
    <w:rsid w:val="000F4AF7"/>
    <w:rsid w:val="000F56E2"/>
    <w:rsid w:val="000F6771"/>
    <w:rsid w:val="000F7715"/>
    <w:rsid w:val="000F7B6F"/>
    <w:rsid w:val="000F7B76"/>
    <w:rsid w:val="00120373"/>
    <w:rsid w:val="00125BDA"/>
    <w:rsid w:val="00125F9D"/>
    <w:rsid w:val="00131158"/>
    <w:rsid w:val="00140F75"/>
    <w:rsid w:val="001415C3"/>
    <w:rsid w:val="00147969"/>
    <w:rsid w:val="00150E1A"/>
    <w:rsid w:val="00150FB0"/>
    <w:rsid w:val="0015316F"/>
    <w:rsid w:val="00156B99"/>
    <w:rsid w:val="00157C8D"/>
    <w:rsid w:val="00161C0A"/>
    <w:rsid w:val="00164DE9"/>
    <w:rsid w:val="00165D22"/>
    <w:rsid w:val="00166124"/>
    <w:rsid w:val="00166158"/>
    <w:rsid w:val="0017146E"/>
    <w:rsid w:val="00173A1E"/>
    <w:rsid w:val="001770E6"/>
    <w:rsid w:val="00183A6A"/>
    <w:rsid w:val="0018490B"/>
    <w:rsid w:val="00184DDA"/>
    <w:rsid w:val="0018753A"/>
    <w:rsid w:val="001900CD"/>
    <w:rsid w:val="00192EE6"/>
    <w:rsid w:val="00194FF9"/>
    <w:rsid w:val="001A0452"/>
    <w:rsid w:val="001A3FA6"/>
    <w:rsid w:val="001A4147"/>
    <w:rsid w:val="001A55FB"/>
    <w:rsid w:val="001B4B04"/>
    <w:rsid w:val="001B5875"/>
    <w:rsid w:val="001C1DC9"/>
    <w:rsid w:val="001C1F57"/>
    <w:rsid w:val="001C4B9C"/>
    <w:rsid w:val="001C506D"/>
    <w:rsid w:val="001C6663"/>
    <w:rsid w:val="001C7895"/>
    <w:rsid w:val="001D26DF"/>
    <w:rsid w:val="001D3271"/>
    <w:rsid w:val="001D6124"/>
    <w:rsid w:val="001D7A0C"/>
    <w:rsid w:val="001E2A35"/>
    <w:rsid w:val="001E6E06"/>
    <w:rsid w:val="001F1599"/>
    <w:rsid w:val="001F19C4"/>
    <w:rsid w:val="001F7023"/>
    <w:rsid w:val="0020029F"/>
    <w:rsid w:val="002015C4"/>
    <w:rsid w:val="00203918"/>
    <w:rsid w:val="002043F0"/>
    <w:rsid w:val="00211E0B"/>
    <w:rsid w:val="00213611"/>
    <w:rsid w:val="00217F81"/>
    <w:rsid w:val="00221EA1"/>
    <w:rsid w:val="00225889"/>
    <w:rsid w:val="0023098D"/>
    <w:rsid w:val="002321F9"/>
    <w:rsid w:val="00232575"/>
    <w:rsid w:val="0023303D"/>
    <w:rsid w:val="002373AF"/>
    <w:rsid w:val="00240EAE"/>
    <w:rsid w:val="00247258"/>
    <w:rsid w:val="00247D90"/>
    <w:rsid w:val="00250C7C"/>
    <w:rsid w:val="002513C2"/>
    <w:rsid w:val="00251F62"/>
    <w:rsid w:val="00256626"/>
    <w:rsid w:val="00257CAC"/>
    <w:rsid w:val="002600B1"/>
    <w:rsid w:val="00260233"/>
    <w:rsid w:val="00267346"/>
    <w:rsid w:val="002731E4"/>
    <w:rsid w:val="00273B1D"/>
    <w:rsid w:val="002761A6"/>
    <w:rsid w:val="00276B37"/>
    <w:rsid w:val="00277FC6"/>
    <w:rsid w:val="0028408E"/>
    <w:rsid w:val="002936BA"/>
    <w:rsid w:val="00293BDD"/>
    <w:rsid w:val="002974E9"/>
    <w:rsid w:val="002A42AB"/>
    <w:rsid w:val="002A7F94"/>
    <w:rsid w:val="002B109A"/>
    <w:rsid w:val="002B236F"/>
    <w:rsid w:val="002B4220"/>
    <w:rsid w:val="002C1B5D"/>
    <w:rsid w:val="002C2D29"/>
    <w:rsid w:val="002C42A1"/>
    <w:rsid w:val="002C6D45"/>
    <w:rsid w:val="002D06FB"/>
    <w:rsid w:val="002D22E4"/>
    <w:rsid w:val="002D5D94"/>
    <w:rsid w:val="002D6E53"/>
    <w:rsid w:val="002E065A"/>
    <w:rsid w:val="002E3573"/>
    <w:rsid w:val="002E3E4B"/>
    <w:rsid w:val="002E42CC"/>
    <w:rsid w:val="002E6BFB"/>
    <w:rsid w:val="002F046D"/>
    <w:rsid w:val="002F3361"/>
    <w:rsid w:val="002F3E82"/>
    <w:rsid w:val="002F50E8"/>
    <w:rsid w:val="002F661B"/>
    <w:rsid w:val="002F70C8"/>
    <w:rsid w:val="00300E47"/>
    <w:rsid w:val="00301764"/>
    <w:rsid w:val="00312121"/>
    <w:rsid w:val="00313D5A"/>
    <w:rsid w:val="0031449C"/>
    <w:rsid w:val="00315B65"/>
    <w:rsid w:val="00315B74"/>
    <w:rsid w:val="00320648"/>
    <w:rsid w:val="003225DB"/>
    <w:rsid w:val="003229D8"/>
    <w:rsid w:val="00322D7B"/>
    <w:rsid w:val="0033118A"/>
    <w:rsid w:val="00334FD1"/>
    <w:rsid w:val="0033662B"/>
    <w:rsid w:val="00336C97"/>
    <w:rsid w:val="00337A4C"/>
    <w:rsid w:val="00342432"/>
    <w:rsid w:val="00345217"/>
    <w:rsid w:val="003460D4"/>
    <w:rsid w:val="00352D4B"/>
    <w:rsid w:val="0035546C"/>
    <w:rsid w:val="0035638C"/>
    <w:rsid w:val="003570A9"/>
    <w:rsid w:val="00357E3F"/>
    <w:rsid w:val="00360DC4"/>
    <w:rsid w:val="00363DF8"/>
    <w:rsid w:val="0036476E"/>
    <w:rsid w:val="003672CA"/>
    <w:rsid w:val="00367FAB"/>
    <w:rsid w:val="003709D8"/>
    <w:rsid w:val="003727F0"/>
    <w:rsid w:val="00375EC9"/>
    <w:rsid w:val="00380A9A"/>
    <w:rsid w:val="003812A1"/>
    <w:rsid w:val="003827E3"/>
    <w:rsid w:val="00383FDA"/>
    <w:rsid w:val="00385FBC"/>
    <w:rsid w:val="003870DB"/>
    <w:rsid w:val="0039071B"/>
    <w:rsid w:val="003908DD"/>
    <w:rsid w:val="00390DCD"/>
    <w:rsid w:val="003A3A8C"/>
    <w:rsid w:val="003A417E"/>
    <w:rsid w:val="003A46BB"/>
    <w:rsid w:val="003A4EC7"/>
    <w:rsid w:val="003A57F8"/>
    <w:rsid w:val="003A58A8"/>
    <w:rsid w:val="003A660A"/>
    <w:rsid w:val="003A7295"/>
    <w:rsid w:val="003A7FDA"/>
    <w:rsid w:val="003B1F60"/>
    <w:rsid w:val="003B34FA"/>
    <w:rsid w:val="003B4798"/>
    <w:rsid w:val="003B58D4"/>
    <w:rsid w:val="003C0BCB"/>
    <w:rsid w:val="003C2CC4"/>
    <w:rsid w:val="003C6086"/>
    <w:rsid w:val="003D4B23"/>
    <w:rsid w:val="003D787A"/>
    <w:rsid w:val="003E1B6B"/>
    <w:rsid w:val="003E278A"/>
    <w:rsid w:val="003E41C4"/>
    <w:rsid w:val="003E6E19"/>
    <w:rsid w:val="003F3260"/>
    <w:rsid w:val="003F52E8"/>
    <w:rsid w:val="00401715"/>
    <w:rsid w:val="004017CB"/>
    <w:rsid w:val="004056C5"/>
    <w:rsid w:val="00405E28"/>
    <w:rsid w:val="00411364"/>
    <w:rsid w:val="00412851"/>
    <w:rsid w:val="00413520"/>
    <w:rsid w:val="00414FE9"/>
    <w:rsid w:val="004221AE"/>
    <w:rsid w:val="004303F6"/>
    <w:rsid w:val="004312BA"/>
    <w:rsid w:val="00431362"/>
    <w:rsid w:val="00431560"/>
    <w:rsid w:val="004325CB"/>
    <w:rsid w:val="0043281D"/>
    <w:rsid w:val="00432BBA"/>
    <w:rsid w:val="00433867"/>
    <w:rsid w:val="00435FA8"/>
    <w:rsid w:val="00437E9A"/>
    <w:rsid w:val="00440A07"/>
    <w:rsid w:val="0044385E"/>
    <w:rsid w:val="00445445"/>
    <w:rsid w:val="00447AA8"/>
    <w:rsid w:val="004506F7"/>
    <w:rsid w:val="00451478"/>
    <w:rsid w:val="00451982"/>
    <w:rsid w:val="00452C0F"/>
    <w:rsid w:val="004544F7"/>
    <w:rsid w:val="00462880"/>
    <w:rsid w:val="00472178"/>
    <w:rsid w:val="00473E2D"/>
    <w:rsid w:val="00474D8E"/>
    <w:rsid w:val="00475CB0"/>
    <w:rsid w:val="00476F24"/>
    <w:rsid w:val="004776D2"/>
    <w:rsid w:val="00480FEC"/>
    <w:rsid w:val="004823B8"/>
    <w:rsid w:val="004827AE"/>
    <w:rsid w:val="00487658"/>
    <w:rsid w:val="00487691"/>
    <w:rsid w:val="00490570"/>
    <w:rsid w:val="004913DE"/>
    <w:rsid w:val="00492574"/>
    <w:rsid w:val="0049389B"/>
    <w:rsid w:val="00493F88"/>
    <w:rsid w:val="00494310"/>
    <w:rsid w:val="004951FF"/>
    <w:rsid w:val="00495D26"/>
    <w:rsid w:val="00496166"/>
    <w:rsid w:val="00496952"/>
    <w:rsid w:val="004A1002"/>
    <w:rsid w:val="004A156D"/>
    <w:rsid w:val="004A1AF9"/>
    <w:rsid w:val="004A2CB4"/>
    <w:rsid w:val="004A4ECE"/>
    <w:rsid w:val="004B082C"/>
    <w:rsid w:val="004B08FF"/>
    <w:rsid w:val="004B5990"/>
    <w:rsid w:val="004B72D3"/>
    <w:rsid w:val="004C4252"/>
    <w:rsid w:val="004C55B0"/>
    <w:rsid w:val="004C5614"/>
    <w:rsid w:val="004C61AA"/>
    <w:rsid w:val="004C6B7B"/>
    <w:rsid w:val="004D06FD"/>
    <w:rsid w:val="004D0AE8"/>
    <w:rsid w:val="004D5D80"/>
    <w:rsid w:val="004D7035"/>
    <w:rsid w:val="004E07FF"/>
    <w:rsid w:val="004E4A00"/>
    <w:rsid w:val="004E517A"/>
    <w:rsid w:val="004E6170"/>
    <w:rsid w:val="004F6A2B"/>
    <w:rsid w:val="004F6B7A"/>
    <w:rsid w:val="004F6BA0"/>
    <w:rsid w:val="00500025"/>
    <w:rsid w:val="00501FB9"/>
    <w:rsid w:val="00503BEA"/>
    <w:rsid w:val="005044B9"/>
    <w:rsid w:val="00505EBD"/>
    <w:rsid w:val="005101E0"/>
    <w:rsid w:val="00516A1F"/>
    <w:rsid w:val="005230E5"/>
    <w:rsid w:val="00523E35"/>
    <w:rsid w:val="00526D5F"/>
    <w:rsid w:val="00533616"/>
    <w:rsid w:val="00533875"/>
    <w:rsid w:val="005356C1"/>
    <w:rsid w:val="005357C8"/>
    <w:rsid w:val="00535ABA"/>
    <w:rsid w:val="00535C43"/>
    <w:rsid w:val="0053768B"/>
    <w:rsid w:val="0054026D"/>
    <w:rsid w:val="005420F2"/>
    <w:rsid w:val="0054285C"/>
    <w:rsid w:val="00546224"/>
    <w:rsid w:val="00546FA2"/>
    <w:rsid w:val="00553175"/>
    <w:rsid w:val="00561C20"/>
    <w:rsid w:val="0056237B"/>
    <w:rsid w:val="005643E3"/>
    <w:rsid w:val="0056482D"/>
    <w:rsid w:val="00565356"/>
    <w:rsid w:val="00581A1B"/>
    <w:rsid w:val="00582AF1"/>
    <w:rsid w:val="00583229"/>
    <w:rsid w:val="00584173"/>
    <w:rsid w:val="00584B5F"/>
    <w:rsid w:val="00585E5F"/>
    <w:rsid w:val="00591821"/>
    <w:rsid w:val="00592784"/>
    <w:rsid w:val="0059302F"/>
    <w:rsid w:val="00594E6F"/>
    <w:rsid w:val="00595520"/>
    <w:rsid w:val="00595CD0"/>
    <w:rsid w:val="005977CA"/>
    <w:rsid w:val="005978E0"/>
    <w:rsid w:val="005A0856"/>
    <w:rsid w:val="005A3211"/>
    <w:rsid w:val="005A3A2D"/>
    <w:rsid w:val="005A4018"/>
    <w:rsid w:val="005A44B9"/>
    <w:rsid w:val="005A4632"/>
    <w:rsid w:val="005B124A"/>
    <w:rsid w:val="005B1BA0"/>
    <w:rsid w:val="005B269E"/>
    <w:rsid w:val="005B3DB3"/>
    <w:rsid w:val="005B4DBF"/>
    <w:rsid w:val="005B56F2"/>
    <w:rsid w:val="005C19FA"/>
    <w:rsid w:val="005C315F"/>
    <w:rsid w:val="005C50D9"/>
    <w:rsid w:val="005C603F"/>
    <w:rsid w:val="005D15CA"/>
    <w:rsid w:val="005D29C4"/>
    <w:rsid w:val="005D2CE5"/>
    <w:rsid w:val="005E3BD0"/>
    <w:rsid w:val="005F0423"/>
    <w:rsid w:val="005F2C8E"/>
    <w:rsid w:val="005F3066"/>
    <w:rsid w:val="005F3E61"/>
    <w:rsid w:val="006011A6"/>
    <w:rsid w:val="00604DDD"/>
    <w:rsid w:val="00604F1E"/>
    <w:rsid w:val="00605704"/>
    <w:rsid w:val="006073D9"/>
    <w:rsid w:val="00607F08"/>
    <w:rsid w:val="00611591"/>
    <w:rsid w:val="006115CC"/>
    <w:rsid w:val="00611C84"/>
    <w:rsid w:val="00611FC4"/>
    <w:rsid w:val="00612694"/>
    <w:rsid w:val="00615F32"/>
    <w:rsid w:val="006168E8"/>
    <w:rsid w:val="006176FB"/>
    <w:rsid w:val="00627516"/>
    <w:rsid w:val="00627FE5"/>
    <w:rsid w:val="00630FCB"/>
    <w:rsid w:val="00631926"/>
    <w:rsid w:val="00632C7B"/>
    <w:rsid w:val="00635EC3"/>
    <w:rsid w:val="00636011"/>
    <w:rsid w:val="006360F3"/>
    <w:rsid w:val="0063673A"/>
    <w:rsid w:val="0063769D"/>
    <w:rsid w:val="00640B26"/>
    <w:rsid w:val="00641130"/>
    <w:rsid w:val="00642CD9"/>
    <w:rsid w:val="006503E4"/>
    <w:rsid w:val="006552DA"/>
    <w:rsid w:val="00657F09"/>
    <w:rsid w:val="006668A8"/>
    <w:rsid w:val="006770B2"/>
    <w:rsid w:val="00677411"/>
    <w:rsid w:val="006777E4"/>
    <w:rsid w:val="0068011A"/>
    <w:rsid w:val="0068233C"/>
    <w:rsid w:val="00684CE8"/>
    <w:rsid w:val="00687F12"/>
    <w:rsid w:val="006917D9"/>
    <w:rsid w:val="006940E1"/>
    <w:rsid w:val="00694FBF"/>
    <w:rsid w:val="006A3C72"/>
    <w:rsid w:val="006A7392"/>
    <w:rsid w:val="006B03A1"/>
    <w:rsid w:val="006B1C18"/>
    <w:rsid w:val="006B28F1"/>
    <w:rsid w:val="006B4771"/>
    <w:rsid w:val="006B4FE5"/>
    <w:rsid w:val="006B5D6D"/>
    <w:rsid w:val="006B67D9"/>
    <w:rsid w:val="006C2C5C"/>
    <w:rsid w:val="006C38A3"/>
    <w:rsid w:val="006C3C6B"/>
    <w:rsid w:val="006C5535"/>
    <w:rsid w:val="006D0196"/>
    <w:rsid w:val="006D01B7"/>
    <w:rsid w:val="006D0589"/>
    <w:rsid w:val="006D34A4"/>
    <w:rsid w:val="006D6907"/>
    <w:rsid w:val="006D700F"/>
    <w:rsid w:val="006E1BFA"/>
    <w:rsid w:val="006E4275"/>
    <w:rsid w:val="006E564B"/>
    <w:rsid w:val="006E6FF6"/>
    <w:rsid w:val="006E7154"/>
    <w:rsid w:val="006F0100"/>
    <w:rsid w:val="006F028D"/>
    <w:rsid w:val="006F4899"/>
    <w:rsid w:val="006F5456"/>
    <w:rsid w:val="007003CD"/>
    <w:rsid w:val="00703EB0"/>
    <w:rsid w:val="00705BA9"/>
    <w:rsid w:val="0070701E"/>
    <w:rsid w:val="007070A5"/>
    <w:rsid w:val="007102CC"/>
    <w:rsid w:val="0071067D"/>
    <w:rsid w:val="00713025"/>
    <w:rsid w:val="0072632A"/>
    <w:rsid w:val="00726F79"/>
    <w:rsid w:val="00731034"/>
    <w:rsid w:val="00731D9C"/>
    <w:rsid w:val="007358E8"/>
    <w:rsid w:val="007364AF"/>
    <w:rsid w:val="00736ECE"/>
    <w:rsid w:val="00741D3E"/>
    <w:rsid w:val="007420F9"/>
    <w:rsid w:val="00744B9F"/>
    <w:rsid w:val="0074533B"/>
    <w:rsid w:val="00752D23"/>
    <w:rsid w:val="00753DC3"/>
    <w:rsid w:val="00756A5F"/>
    <w:rsid w:val="00757B2F"/>
    <w:rsid w:val="00760681"/>
    <w:rsid w:val="007643BC"/>
    <w:rsid w:val="0076542A"/>
    <w:rsid w:val="0076548B"/>
    <w:rsid w:val="007677B3"/>
    <w:rsid w:val="00767EA7"/>
    <w:rsid w:val="0077080D"/>
    <w:rsid w:val="007726EE"/>
    <w:rsid w:val="00773DB1"/>
    <w:rsid w:val="00776A28"/>
    <w:rsid w:val="00783645"/>
    <w:rsid w:val="00784C90"/>
    <w:rsid w:val="0078598F"/>
    <w:rsid w:val="00791BC1"/>
    <w:rsid w:val="00792986"/>
    <w:rsid w:val="00794DB3"/>
    <w:rsid w:val="007959FE"/>
    <w:rsid w:val="007A0CF1"/>
    <w:rsid w:val="007A0E6F"/>
    <w:rsid w:val="007A225B"/>
    <w:rsid w:val="007A40E5"/>
    <w:rsid w:val="007A4696"/>
    <w:rsid w:val="007A46D6"/>
    <w:rsid w:val="007B202A"/>
    <w:rsid w:val="007B58AE"/>
    <w:rsid w:val="007B6BA5"/>
    <w:rsid w:val="007B7B3F"/>
    <w:rsid w:val="007C067D"/>
    <w:rsid w:val="007C3390"/>
    <w:rsid w:val="007C42D8"/>
    <w:rsid w:val="007C4F4B"/>
    <w:rsid w:val="007D0806"/>
    <w:rsid w:val="007D42D4"/>
    <w:rsid w:val="007D464F"/>
    <w:rsid w:val="007D7362"/>
    <w:rsid w:val="007E1F5A"/>
    <w:rsid w:val="007E31BF"/>
    <w:rsid w:val="007F00B8"/>
    <w:rsid w:val="007F39BA"/>
    <w:rsid w:val="007F3E38"/>
    <w:rsid w:val="007F4C25"/>
    <w:rsid w:val="007F5A82"/>
    <w:rsid w:val="007F5CE2"/>
    <w:rsid w:val="007F6550"/>
    <w:rsid w:val="007F6611"/>
    <w:rsid w:val="007F6D26"/>
    <w:rsid w:val="008061FE"/>
    <w:rsid w:val="00807204"/>
    <w:rsid w:val="00807CA8"/>
    <w:rsid w:val="00810BAC"/>
    <w:rsid w:val="00812193"/>
    <w:rsid w:val="00815054"/>
    <w:rsid w:val="008162D1"/>
    <w:rsid w:val="00817231"/>
    <w:rsid w:val="008175E9"/>
    <w:rsid w:val="00823F3D"/>
    <w:rsid w:val="008242D7"/>
    <w:rsid w:val="0082577B"/>
    <w:rsid w:val="00830ACD"/>
    <w:rsid w:val="00831863"/>
    <w:rsid w:val="0083429A"/>
    <w:rsid w:val="00843C0E"/>
    <w:rsid w:val="00844376"/>
    <w:rsid w:val="00846C29"/>
    <w:rsid w:val="0085234C"/>
    <w:rsid w:val="00853A81"/>
    <w:rsid w:val="00860685"/>
    <w:rsid w:val="00860770"/>
    <w:rsid w:val="00865DF1"/>
    <w:rsid w:val="00866893"/>
    <w:rsid w:val="00866F02"/>
    <w:rsid w:val="00867D18"/>
    <w:rsid w:val="008701A6"/>
    <w:rsid w:val="00871F9A"/>
    <w:rsid w:val="00871FD5"/>
    <w:rsid w:val="00872D96"/>
    <w:rsid w:val="00875576"/>
    <w:rsid w:val="00875B3C"/>
    <w:rsid w:val="00876E51"/>
    <w:rsid w:val="00877AAE"/>
    <w:rsid w:val="0088172E"/>
    <w:rsid w:val="008817E7"/>
    <w:rsid w:val="00881EFA"/>
    <w:rsid w:val="00882FF3"/>
    <w:rsid w:val="008835F7"/>
    <w:rsid w:val="00883994"/>
    <w:rsid w:val="00883C15"/>
    <w:rsid w:val="008843AE"/>
    <w:rsid w:val="00885AFB"/>
    <w:rsid w:val="008908AC"/>
    <w:rsid w:val="008979B1"/>
    <w:rsid w:val="008A03D6"/>
    <w:rsid w:val="008A41D9"/>
    <w:rsid w:val="008A4CA3"/>
    <w:rsid w:val="008A62BC"/>
    <w:rsid w:val="008A6B25"/>
    <w:rsid w:val="008A6C4F"/>
    <w:rsid w:val="008A7B48"/>
    <w:rsid w:val="008B1F7B"/>
    <w:rsid w:val="008B389E"/>
    <w:rsid w:val="008B4A5D"/>
    <w:rsid w:val="008B6413"/>
    <w:rsid w:val="008B7964"/>
    <w:rsid w:val="008C112D"/>
    <w:rsid w:val="008C193C"/>
    <w:rsid w:val="008C6895"/>
    <w:rsid w:val="008C7F21"/>
    <w:rsid w:val="008D045E"/>
    <w:rsid w:val="008D19E0"/>
    <w:rsid w:val="008D3F25"/>
    <w:rsid w:val="008D4D82"/>
    <w:rsid w:val="008D6AF9"/>
    <w:rsid w:val="008D7C50"/>
    <w:rsid w:val="008E0A56"/>
    <w:rsid w:val="008E0E46"/>
    <w:rsid w:val="008E47FA"/>
    <w:rsid w:val="008E4E84"/>
    <w:rsid w:val="008E7116"/>
    <w:rsid w:val="008F12DB"/>
    <w:rsid w:val="008F143B"/>
    <w:rsid w:val="008F3882"/>
    <w:rsid w:val="008F4B7C"/>
    <w:rsid w:val="00902AA7"/>
    <w:rsid w:val="00905A8C"/>
    <w:rsid w:val="00907ADE"/>
    <w:rsid w:val="00913AB7"/>
    <w:rsid w:val="0091423E"/>
    <w:rsid w:val="00915382"/>
    <w:rsid w:val="00915999"/>
    <w:rsid w:val="00915D35"/>
    <w:rsid w:val="00921797"/>
    <w:rsid w:val="009219E0"/>
    <w:rsid w:val="009265B3"/>
    <w:rsid w:val="009267F4"/>
    <w:rsid w:val="00926E47"/>
    <w:rsid w:val="00941A83"/>
    <w:rsid w:val="00942375"/>
    <w:rsid w:val="00944572"/>
    <w:rsid w:val="00947162"/>
    <w:rsid w:val="0095159A"/>
    <w:rsid w:val="0095392B"/>
    <w:rsid w:val="00954736"/>
    <w:rsid w:val="009565A9"/>
    <w:rsid w:val="00962E45"/>
    <w:rsid w:val="009631AF"/>
    <w:rsid w:val="0096375C"/>
    <w:rsid w:val="00963F4D"/>
    <w:rsid w:val="00965C14"/>
    <w:rsid w:val="009662E6"/>
    <w:rsid w:val="0097095E"/>
    <w:rsid w:val="00972289"/>
    <w:rsid w:val="00975F0F"/>
    <w:rsid w:val="00980500"/>
    <w:rsid w:val="0098592B"/>
    <w:rsid w:val="00985FC4"/>
    <w:rsid w:val="00990766"/>
    <w:rsid w:val="00991261"/>
    <w:rsid w:val="00994C97"/>
    <w:rsid w:val="009964C4"/>
    <w:rsid w:val="009A7883"/>
    <w:rsid w:val="009A7B81"/>
    <w:rsid w:val="009B5CEC"/>
    <w:rsid w:val="009D01C0"/>
    <w:rsid w:val="009D0B71"/>
    <w:rsid w:val="009D169F"/>
    <w:rsid w:val="009D1A3F"/>
    <w:rsid w:val="009D5B7D"/>
    <w:rsid w:val="009D6A08"/>
    <w:rsid w:val="009E0A16"/>
    <w:rsid w:val="009E49F1"/>
    <w:rsid w:val="009E7970"/>
    <w:rsid w:val="009F2EAC"/>
    <w:rsid w:val="009F3BDC"/>
    <w:rsid w:val="009F57E3"/>
    <w:rsid w:val="009F592F"/>
    <w:rsid w:val="00A0273B"/>
    <w:rsid w:val="00A03588"/>
    <w:rsid w:val="00A04C03"/>
    <w:rsid w:val="00A04CE5"/>
    <w:rsid w:val="00A05AD2"/>
    <w:rsid w:val="00A0672E"/>
    <w:rsid w:val="00A06E2E"/>
    <w:rsid w:val="00A10F4F"/>
    <w:rsid w:val="00A11067"/>
    <w:rsid w:val="00A12147"/>
    <w:rsid w:val="00A131DC"/>
    <w:rsid w:val="00A1704A"/>
    <w:rsid w:val="00A2373F"/>
    <w:rsid w:val="00A33A6A"/>
    <w:rsid w:val="00A4012D"/>
    <w:rsid w:val="00A425EB"/>
    <w:rsid w:val="00A4358B"/>
    <w:rsid w:val="00A5199B"/>
    <w:rsid w:val="00A52F88"/>
    <w:rsid w:val="00A53113"/>
    <w:rsid w:val="00A53147"/>
    <w:rsid w:val="00A53AFD"/>
    <w:rsid w:val="00A54832"/>
    <w:rsid w:val="00A54BD3"/>
    <w:rsid w:val="00A633B0"/>
    <w:rsid w:val="00A6357E"/>
    <w:rsid w:val="00A65B63"/>
    <w:rsid w:val="00A72F22"/>
    <w:rsid w:val="00A733BC"/>
    <w:rsid w:val="00A73558"/>
    <w:rsid w:val="00A74838"/>
    <w:rsid w:val="00A748A6"/>
    <w:rsid w:val="00A76A69"/>
    <w:rsid w:val="00A82751"/>
    <w:rsid w:val="00A840E3"/>
    <w:rsid w:val="00A8495D"/>
    <w:rsid w:val="00A879A4"/>
    <w:rsid w:val="00A9037B"/>
    <w:rsid w:val="00A90D78"/>
    <w:rsid w:val="00A91B12"/>
    <w:rsid w:val="00AA4EE7"/>
    <w:rsid w:val="00AA7026"/>
    <w:rsid w:val="00AB2A4A"/>
    <w:rsid w:val="00AB54BF"/>
    <w:rsid w:val="00AB677F"/>
    <w:rsid w:val="00AC0F2C"/>
    <w:rsid w:val="00AC5016"/>
    <w:rsid w:val="00AC502A"/>
    <w:rsid w:val="00AC5592"/>
    <w:rsid w:val="00AE4EC2"/>
    <w:rsid w:val="00AF2789"/>
    <w:rsid w:val="00AF58C1"/>
    <w:rsid w:val="00B04A42"/>
    <w:rsid w:val="00B06643"/>
    <w:rsid w:val="00B07BF9"/>
    <w:rsid w:val="00B07CD7"/>
    <w:rsid w:val="00B15055"/>
    <w:rsid w:val="00B178A5"/>
    <w:rsid w:val="00B256FF"/>
    <w:rsid w:val="00B26250"/>
    <w:rsid w:val="00B30179"/>
    <w:rsid w:val="00B325EF"/>
    <w:rsid w:val="00B33A88"/>
    <w:rsid w:val="00B371F1"/>
    <w:rsid w:val="00B3785A"/>
    <w:rsid w:val="00B37B15"/>
    <w:rsid w:val="00B45C02"/>
    <w:rsid w:val="00B506D0"/>
    <w:rsid w:val="00B53C63"/>
    <w:rsid w:val="00B567C4"/>
    <w:rsid w:val="00B56AEF"/>
    <w:rsid w:val="00B61BA6"/>
    <w:rsid w:val="00B72A1E"/>
    <w:rsid w:val="00B73E0E"/>
    <w:rsid w:val="00B75143"/>
    <w:rsid w:val="00B813E6"/>
    <w:rsid w:val="00B81B11"/>
    <w:rsid w:val="00B81E12"/>
    <w:rsid w:val="00B8740A"/>
    <w:rsid w:val="00B90148"/>
    <w:rsid w:val="00B92D4B"/>
    <w:rsid w:val="00B933CD"/>
    <w:rsid w:val="00BA332A"/>
    <w:rsid w:val="00BA339B"/>
    <w:rsid w:val="00BA4C47"/>
    <w:rsid w:val="00BA4DBD"/>
    <w:rsid w:val="00BA6E3F"/>
    <w:rsid w:val="00BB5EDF"/>
    <w:rsid w:val="00BC021A"/>
    <w:rsid w:val="00BC1E7E"/>
    <w:rsid w:val="00BC26B7"/>
    <w:rsid w:val="00BC3024"/>
    <w:rsid w:val="00BC3EC9"/>
    <w:rsid w:val="00BC74E9"/>
    <w:rsid w:val="00BD1FC0"/>
    <w:rsid w:val="00BD23E4"/>
    <w:rsid w:val="00BD2C6B"/>
    <w:rsid w:val="00BD2FE5"/>
    <w:rsid w:val="00BD785B"/>
    <w:rsid w:val="00BE36A9"/>
    <w:rsid w:val="00BE618E"/>
    <w:rsid w:val="00BE7BEC"/>
    <w:rsid w:val="00BF0A5A"/>
    <w:rsid w:val="00BF0AE0"/>
    <w:rsid w:val="00BF0E63"/>
    <w:rsid w:val="00BF12A3"/>
    <w:rsid w:val="00BF16D7"/>
    <w:rsid w:val="00BF2373"/>
    <w:rsid w:val="00BF395D"/>
    <w:rsid w:val="00BF3AAE"/>
    <w:rsid w:val="00BF7BF5"/>
    <w:rsid w:val="00C031A5"/>
    <w:rsid w:val="00C04464"/>
    <w:rsid w:val="00C044E2"/>
    <w:rsid w:val="00C048CB"/>
    <w:rsid w:val="00C06652"/>
    <w:rsid w:val="00C066F3"/>
    <w:rsid w:val="00C10A99"/>
    <w:rsid w:val="00C13178"/>
    <w:rsid w:val="00C14914"/>
    <w:rsid w:val="00C20933"/>
    <w:rsid w:val="00C2165A"/>
    <w:rsid w:val="00C21D38"/>
    <w:rsid w:val="00C24A97"/>
    <w:rsid w:val="00C3562E"/>
    <w:rsid w:val="00C37984"/>
    <w:rsid w:val="00C43983"/>
    <w:rsid w:val="00C44C5C"/>
    <w:rsid w:val="00C463DD"/>
    <w:rsid w:val="00C46918"/>
    <w:rsid w:val="00C46CD8"/>
    <w:rsid w:val="00C511F5"/>
    <w:rsid w:val="00C53A7C"/>
    <w:rsid w:val="00C55B2A"/>
    <w:rsid w:val="00C745C3"/>
    <w:rsid w:val="00C8182B"/>
    <w:rsid w:val="00C842E8"/>
    <w:rsid w:val="00C86118"/>
    <w:rsid w:val="00C904AA"/>
    <w:rsid w:val="00C91301"/>
    <w:rsid w:val="00C9207C"/>
    <w:rsid w:val="00C947F8"/>
    <w:rsid w:val="00C96D94"/>
    <w:rsid w:val="00CA063C"/>
    <w:rsid w:val="00CA07A8"/>
    <w:rsid w:val="00CA24A4"/>
    <w:rsid w:val="00CA59F9"/>
    <w:rsid w:val="00CA6DAB"/>
    <w:rsid w:val="00CA6E64"/>
    <w:rsid w:val="00CA7F87"/>
    <w:rsid w:val="00CB0037"/>
    <w:rsid w:val="00CB348D"/>
    <w:rsid w:val="00CC4EDE"/>
    <w:rsid w:val="00CD0B91"/>
    <w:rsid w:val="00CD19D3"/>
    <w:rsid w:val="00CD2F7F"/>
    <w:rsid w:val="00CD318B"/>
    <w:rsid w:val="00CD46F5"/>
    <w:rsid w:val="00CD4E71"/>
    <w:rsid w:val="00CD54AC"/>
    <w:rsid w:val="00CE0052"/>
    <w:rsid w:val="00CE1B02"/>
    <w:rsid w:val="00CE4A8F"/>
    <w:rsid w:val="00CE5F78"/>
    <w:rsid w:val="00CF071D"/>
    <w:rsid w:val="00CF415C"/>
    <w:rsid w:val="00CF4687"/>
    <w:rsid w:val="00CF63A3"/>
    <w:rsid w:val="00CF688E"/>
    <w:rsid w:val="00D0018D"/>
    <w:rsid w:val="00D05000"/>
    <w:rsid w:val="00D0758F"/>
    <w:rsid w:val="00D12B99"/>
    <w:rsid w:val="00D15B04"/>
    <w:rsid w:val="00D2031B"/>
    <w:rsid w:val="00D240E9"/>
    <w:rsid w:val="00D255A1"/>
    <w:rsid w:val="00D25FE2"/>
    <w:rsid w:val="00D27F2E"/>
    <w:rsid w:val="00D3345C"/>
    <w:rsid w:val="00D375E8"/>
    <w:rsid w:val="00D37DA9"/>
    <w:rsid w:val="00D406A7"/>
    <w:rsid w:val="00D41ED3"/>
    <w:rsid w:val="00D42798"/>
    <w:rsid w:val="00D43252"/>
    <w:rsid w:val="00D43817"/>
    <w:rsid w:val="00D43DE5"/>
    <w:rsid w:val="00D44D86"/>
    <w:rsid w:val="00D46B88"/>
    <w:rsid w:val="00D50B7D"/>
    <w:rsid w:val="00D52012"/>
    <w:rsid w:val="00D537BF"/>
    <w:rsid w:val="00D54120"/>
    <w:rsid w:val="00D55839"/>
    <w:rsid w:val="00D567E0"/>
    <w:rsid w:val="00D62A84"/>
    <w:rsid w:val="00D62F19"/>
    <w:rsid w:val="00D657EB"/>
    <w:rsid w:val="00D6626B"/>
    <w:rsid w:val="00D66591"/>
    <w:rsid w:val="00D704E5"/>
    <w:rsid w:val="00D716BD"/>
    <w:rsid w:val="00D7210C"/>
    <w:rsid w:val="00D72727"/>
    <w:rsid w:val="00D73355"/>
    <w:rsid w:val="00D7394C"/>
    <w:rsid w:val="00D747B3"/>
    <w:rsid w:val="00D7526D"/>
    <w:rsid w:val="00D82317"/>
    <w:rsid w:val="00D838E8"/>
    <w:rsid w:val="00D86669"/>
    <w:rsid w:val="00D87200"/>
    <w:rsid w:val="00D931E2"/>
    <w:rsid w:val="00D946B4"/>
    <w:rsid w:val="00D973C4"/>
    <w:rsid w:val="00D974B5"/>
    <w:rsid w:val="00D978C6"/>
    <w:rsid w:val="00DA0956"/>
    <w:rsid w:val="00DA2752"/>
    <w:rsid w:val="00DA357F"/>
    <w:rsid w:val="00DA3E12"/>
    <w:rsid w:val="00DA4F05"/>
    <w:rsid w:val="00DB054E"/>
    <w:rsid w:val="00DB4225"/>
    <w:rsid w:val="00DB4EE5"/>
    <w:rsid w:val="00DB62DF"/>
    <w:rsid w:val="00DB6DFE"/>
    <w:rsid w:val="00DC0AFA"/>
    <w:rsid w:val="00DC18AD"/>
    <w:rsid w:val="00DC229D"/>
    <w:rsid w:val="00DC5437"/>
    <w:rsid w:val="00DD27E9"/>
    <w:rsid w:val="00DD4311"/>
    <w:rsid w:val="00DD469C"/>
    <w:rsid w:val="00DD6DCD"/>
    <w:rsid w:val="00DD6FBA"/>
    <w:rsid w:val="00DE0C00"/>
    <w:rsid w:val="00DE1ABC"/>
    <w:rsid w:val="00DE1EC0"/>
    <w:rsid w:val="00DE2E94"/>
    <w:rsid w:val="00DE3547"/>
    <w:rsid w:val="00DE591A"/>
    <w:rsid w:val="00DE59A9"/>
    <w:rsid w:val="00DE5AE9"/>
    <w:rsid w:val="00DE6A78"/>
    <w:rsid w:val="00DF1566"/>
    <w:rsid w:val="00DF17A1"/>
    <w:rsid w:val="00DF2220"/>
    <w:rsid w:val="00DF60D6"/>
    <w:rsid w:val="00DF77F5"/>
    <w:rsid w:val="00DF7CAE"/>
    <w:rsid w:val="00E02A7D"/>
    <w:rsid w:val="00E0397B"/>
    <w:rsid w:val="00E0625D"/>
    <w:rsid w:val="00E15023"/>
    <w:rsid w:val="00E15B90"/>
    <w:rsid w:val="00E16501"/>
    <w:rsid w:val="00E20883"/>
    <w:rsid w:val="00E23F0B"/>
    <w:rsid w:val="00E25AC3"/>
    <w:rsid w:val="00E2604F"/>
    <w:rsid w:val="00E266B5"/>
    <w:rsid w:val="00E30A21"/>
    <w:rsid w:val="00E323F9"/>
    <w:rsid w:val="00E358AD"/>
    <w:rsid w:val="00E35E7C"/>
    <w:rsid w:val="00E36FFF"/>
    <w:rsid w:val="00E37E7D"/>
    <w:rsid w:val="00E4029E"/>
    <w:rsid w:val="00E41619"/>
    <w:rsid w:val="00E41EF0"/>
    <w:rsid w:val="00E423C0"/>
    <w:rsid w:val="00E450D1"/>
    <w:rsid w:val="00E45EE4"/>
    <w:rsid w:val="00E46ABE"/>
    <w:rsid w:val="00E50B6C"/>
    <w:rsid w:val="00E513AC"/>
    <w:rsid w:val="00E55A45"/>
    <w:rsid w:val="00E568A2"/>
    <w:rsid w:val="00E57239"/>
    <w:rsid w:val="00E61F73"/>
    <w:rsid w:val="00E63B11"/>
    <w:rsid w:val="00E63D7E"/>
    <w:rsid w:val="00E6413D"/>
    <w:rsid w:val="00E6414C"/>
    <w:rsid w:val="00E6511A"/>
    <w:rsid w:val="00E67D64"/>
    <w:rsid w:val="00E711E2"/>
    <w:rsid w:val="00E7260F"/>
    <w:rsid w:val="00E75EEA"/>
    <w:rsid w:val="00E77B38"/>
    <w:rsid w:val="00E8185A"/>
    <w:rsid w:val="00E8702D"/>
    <w:rsid w:val="00E916A9"/>
    <w:rsid w:val="00E916DE"/>
    <w:rsid w:val="00E92687"/>
    <w:rsid w:val="00E94494"/>
    <w:rsid w:val="00E96630"/>
    <w:rsid w:val="00E971D4"/>
    <w:rsid w:val="00EA212E"/>
    <w:rsid w:val="00EA24DE"/>
    <w:rsid w:val="00EB5A34"/>
    <w:rsid w:val="00EC0DBF"/>
    <w:rsid w:val="00EC0E4D"/>
    <w:rsid w:val="00ED18DC"/>
    <w:rsid w:val="00ED6201"/>
    <w:rsid w:val="00ED7A2A"/>
    <w:rsid w:val="00EE6E2F"/>
    <w:rsid w:val="00EE7576"/>
    <w:rsid w:val="00EF09B4"/>
    <w:rsid w:val="00EF1D7F"/>
    <w:rsid w:val="00EF30E4"/>
    <w:rsid w:val="00EF5824"/>
    <w:rsid w:val="00F0137E"/>
    <w:rsid w:val="00F019A8"/>
    <w:rsid w:val="00F0281E"/>
    <w:rsid w:val="00F0284B"/>
    <w:rsid w:val="00F035E5"/>
    <w:rsid w:val="00F075FE"/>
    <w:rsid w:val="00F14D22"/>
    <w:rsid w:val="00F15541"/>
    <w:rsid w:val="00F16CD4"/>
    <w:rsid w:val="00F17730"/>
    <w:rsid w:val="00F17B25"/>
    <w:rsid w:val="00F21786"/>
    <w:rsid w:val="00F221FB"/>
    <w:rsid w:val="00F25F40"/>
    <w:rsid w:val="00F30E99"/>
    <w:rsid w:val="00F34F39"/>
    <w:rsid w:val="00F3725A"/>
    <w:rsid w:val="00F3742B"/>
    <w:rsid w:val="00F37955"/>
    <w:rsid w:val="00F41E37"/>
    <w:rsid w:val="00F4305F"/>
    <w:rsid w:val="00F43501"/>
    <w:rsid w:val="00F46223"/>
    <w:rsid w:val="00F4622C"/>
    <w:rsid w:val="00F50CA1"/>
    <w:rsid w:val="00F52F6F"/>
    <w:rsid w:val="00F53075"/>
    <w:rsid w:val="00F56D63"/>
    <w:rsid w:val="00F57C2E"/>
    <w:rsid w:val="00F6023D"/>
    <w:rsid w:val="00F609A9"/>
    <w:rsid w:val="00F60EC8"/>
    <w:rsid w:val="00F70500"/>
    <w:rsid w:val="00F70E7B"/>
    <w:rsid w:val="00F72591"/>
    <w:rsid w:val="00F72842"/>
    <w:rsid w:val="00F74690"/>
    <w:rsid w:val="00F74896"/>
    <w:rsid w:val="00F75677"/>
    <w:rsid w:val="00F80C99"/>
    <w:rsid w:val="00F83275"/>
    <w:rsid w:val="00F867EC"/>
    <w:rsid w:val="00F87317"/>
    <w:rsid w:val="00F9103A"/>
    <w:rsid w:val="00F9146A"/>
    <w:rsid w:val="00F91B2B"/>
    <w:rsid w:val="00F91C56"/>
    <w:rsid w:val="00F94650"/>
    <w:rsid w:val="00F95484"/>
    <w:rsid w:val="00F955E7"/>
    <w:rsid w:val="00FB1748"/>
    <w:rsid w:val="00FB194E"/>
    <w:rsid w:val="00FB205F"/>
    <w:rsid w:val="00FB2E06"/>
    <w:rsid w:val="00FB49ED"/>
    <w:rsid w:val="00FB6134"/>
    <w:rsid w:val="00FC03CD"/>
    <w:rsid w:val="00FC0646"/>
    <w:rsid w:val="00FC1BA7"/>
    <w:rsid w:val="00FC21B8"/>
    <w:rsid w:val="00FC2EF7"/>
    <w:rsid w:val="00FC509F"/>
    <w:rsid w:val="00FC68B7"/>
    <w:rsid w:val="00FD06B0"/>
    <w:rsid w:val="00FD3520"/>
    <w:rsid w:val="00FD3598"/>
    <w:rsid w:val="00FD5770"/>
    <w:rsid w:val="00FE001F"/>
    <w:rsid w:val="00FE2EE4"/>
    <w:rsid w:val="00FE5C9C"/>
    <w:rsid w:val="00FE68AF"/>
    <w:rsid w:val="00FE6985"/>
    <w:rsid w:val="00FF6126"/>
    <w:rsid w:val="00FF7109"/>
    <w:rsid w:val="00FF7A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DCD"/>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uiPriority w:val="99"/>
    <w:rsid w:val="007B6BA5"/>
    <w:rPr>
      <w:rFonts w:ascii="Times New Roman" w:hAnsi="Times New Roman"/>
      <w:sz w:val="18"/>
      <w:vertAlign w:val="superscript"/>
    </w:rPr>
  </w:style>
  <w:style w:type="paragraph" w:styleId="FootnoteText">
    <w:name w:val="footnote text"/>
    <w:aliases w:val="5_G"/>
    <w:basedOn w:val="Normal"/>
    <w:link w:val="FootnoteTextChar"/>
    <w:uiPriority w:val="99"/>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basedOn w:val="DefaultParagraphFont"/>
    <w:link w:val="FootnoteText"/>
    <w:uiPriority w:val="99"/>
    <w:rsid w:val="00757B2F"/>
    <w:rPr>
      <w:sz w:val="18"/>
      <w:lang w:eastAsia="en-US"/>
    </w:rPr>
  </w:style>
  <w:style w:type="character" w:customStyle="1" w:styleId="FooterChar">
    <w:name w:val="Footer Char"/>
    <w:aliases w:val="3_G Char"/>
    <w:basedOn w:val="DefaultParagraphFont"/>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B1F7B"/>
    <w:rPr>
      <w:rFonts w:ascii="Tahoma" w:hAnsi="Tahoma" w:cs="Tahoma"/>
      <w:sz w:val="16"/>
      <w:szCs w:val="16"/>
      <w:lang w:eastAsia="en-US"/>
    </w:rPr>
  </w:style>
  <w:style w:type="character" w:styleId="CommentReference">
    <w:name w:val="annotation reference"/>
    <w:basedOn w:val="DefaultParagraphFont"/>
    <w:rsid w:val="008B1F7B"/>
    <w:rPr>
      <w:sz w:val="16"/>
      <w:szCs w:val="16"/>
    </w:rPr>
  </w:style>
  <w:style w:type="paragraph" w:styleId="CommentText">
    <w:name w:val="annotation text"/>
    <w:basedOn w:val="Normal"/>
    <w:link w:val="CommentTextChar"/>
    <w:rsid w:val="008B1F7B"/>
    <w:pPr>
      <w:spacing w:line="240" w:lineRule="auto"/>
    </w:pPr>
  </w:style>
  <w:style w:type="character" w:customStyle="1" w:styleId="CommentTextChar">
    <w:name w:val="Comment Text Char"/>
    <w:basedOn w:val="DefaultParagraphFont"/>
    <w:link w:val="CommentText"/>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basedOn w:val="CommentTextChar"/>
    <w:link w:val="CommentSubject"/>
    <w:rsid w:val="008B1F7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DCD"/>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uiPriority w:val="99"/>
    <w:rsid w:val="007B6BA5"/>
    <w:rPr>
      <w:rFonts w:ascii="Times New Roman" w:hAnsi="Times New Roman"/>
      <w:sz w:val="18"/>
      <w:vertAlign w:val="superscript"/>
    </w:rPr>
  </w:style>
  <w:style w:type="paragraph" w:styleId="FootnoteText">
    <w:name w:val="footnote text"/>
    <w:aliases w:val="5_G"/>
    <w:basedOn w:val="Normal"/>
    <w:link w:val="FootnoteTextChar"/>
    <w:uiPriority w:val="99"/>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basedOn w:val="DefaultParagraphFont"/>
    <w:link w:val="FootnoteText"/>
    <w:uiPriority w:val="99"/>
    <w:rsid w:val="00757B2F"/>
    <w:rPr>
      <w:sz w:val="18"/>
      <w:lang w:eastAsia="en-US"/>
    </w:rPr>
  </w:style>
  <w:style w:type="character" w:customStyle="1" w:styleId="FooterChar">
    <w:name w:val="Footer Char"/>
    <w:aliases w:val="3_G Char"/>
    <w:basedOn w:val="DefaultParagraphFont"/>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B1F7B"/>
    <w:rPr>
      <w:rFonts w:ascii="Tahoma" w:hAnsi="Tahoma" w:cs="Tahoma"/>
      <w:sz w:val="16"/>
      <w:szCs w:val="16"/>
      <w:lang w:eastAsia="en-US"/>
    </w:rPr>
  </w:style>
  <w:style w:type="character" w:styleId="CommentReference">
    <w:name w:val="annotation reference"/>
    <w:basedOn w:val="DefaultParagraphFont"/>
    <w:rsid w:val="008B1F7B"/>
    <w:rPr>
      <w:sz w:val="16"/>
      <w:szCs w:val="16"/>
    </w:rPr>
  </w:style>
  <w:style w:type="paragraph" w:styleId="CommentText">
    <w:name w:val="annotation text"/>
    <w:basedOn w:val="Normal"/>
    <w:link w:val="CommentTextChar"/>
    <w:rsid w:val="008B1F7B"/>
    <w:pPr>
      <w:spacing w:line="240" w:lineRule="auto"/>
    </w:pPr>
  </w:style>
  <w:style w:type="character" w:customStyle="1" w:styleId="CommentTextChar">
    <w:name w:val="Comment Text Char"/>
    <w:basedOn w:val="DefaultParagraphFont"/>
    <w:link w:val="CommentText"/>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basedOn w:val="CommentTextChar"/>
    <w:link w:val="CommentSubject"/>
    <w:rsid w:val="008B1F7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18558">
      <w:bodyDiv w:val="1"/>
      <w:marLeft w:val="0"/>
      <w:marRight w:val="0"/>
      <w:marTop w:val="0"/>
      <w:marBottom w:val="0"/>
      <w:divBdr>
        <w:top w:val="none" w:sz="0" w:space="0" w:color="auto"/>
        <w:left w:val="none" w:sz="0" w:space="0" w:color="auto"/>
        <w:bottom w:val="none" w:sz="0" w:space="0" w:color="auto"/>
        <w:right w:val="none" w:sz="0" w:space="0" w:color="auto"/>
      </w:divBdr>
    </w:div>
    <w:div w:id="297347934">
      <w:bodyDiv w:val="1"/>
      <w:marLeft w:val="0"/>
      <w:marRight w:val="0"/>
      <w:marTop w:val="0"/>
      <w:marBottom w:val="0"/>
      <w:divBdr>
        <w:top w:val="none" w:sz="0" w:space="0" w:color="auto"/>
        <w:left w:val="none" w:sz="0" w:space="0" w:color="auto"/>
        <w:bottom w:val="none" w:sz="0" w:space="0" w:color="auto"/>
        <w:right w:val="none" w:sz="0" w:space="0" w:color="auto"/>
      </w:divBdr>
    </w:div>
    <w:div w:id="338165950">
      <w:bodyDiv w:val="1"/>
      <w:marLeft w:val="0"/>
      <w:marRight w:val="0"/>
      <w:marTop w:val="0"/>
      <w:marBottom w:val="0"/>
      <w:divBdr>
        <w:top w:val="none" w:sz="0" w:space="0" w:color="auto"/>
        <w:left w:val="none" w:sz="0" w:space="0" w:color="auto"/>
        <w:bottom w:val="none" w:sz="0" w:space="0" w:color="auto"/>
        <w:right w:val="none" w:sz="0" w:space="0" w:color="auto"/>
      </w:divBdr>
    </w:div>
    <w:div w:id="575941962">
      <w:bodyDiv w:val="1"/>
      <w:marLeft w:val="0"/>
      <w:marRight w:val="0"/>
      <w:marTop w:val="0"/>
      <w:marBottom w:val="0"/>
      <w:divBdr>
        <w:top w:val="none" w:sz="0" w:space="0" w:color="auto"/>
        <w:left w:val="none" w:sz="0" w:space="0" w:color="auto"/>
        <w:bottom w:val="none" w:sz="0" w:space="0" w:color="auto"/>
        <w:right w:val="none" w:sz="0" w:space="0" w:color="auto"/>
      </w:divBdr>
    </w:div>
    <w:div w:id="751315638">
      <w:bodyDiv w:val="1"/>
      <w:marLeft w:val="0"/>
      <w:marRight w:val="0"/>
      <w:marTop w:val="0"/>
      <w:marBottom w:val="0"/>
      <w:divBdr>
        <w:top w:val="none" w:sz="0" w:space="0" w:color="auto"/>
        <w:left w:val="none" w:sz="0" w:space="0" w:color="auto"/>
        <w:bottom w:val="none" w:sz="0" w:space="0" w:color="auto"/>
        <w:right w:val="none" w:sz="0" w:space="0" w:color="auto"/>
      </w:divBdr>
    </w:div>
    <w:div w:id="769546783">
      <w:bodyDiv w:val="1"/>
      <w:marLeft w:val="0"/>
      <w:marRight w:val="0"/>
      <w:marTop w:val="0"/>
      <w:marBottom w:val="0"/>
      <w:divBdr>
        <w:top w:val="none" w:sz="0" w:space="0" w:color="auto"/>
        <w:left w:val="none" w:sz="0" w:space="0" w:color="auto"/>
        <w:bottom w:val="none" w:sz="0" w:space="0" w:color="auto"/>
        <w:right w:val="none" w:sz="0" w:space="0" w:color="auto"/>
      </w:divBdr>
    </w:div>
    <w:div w:id="876040064">
      <w:bodyDiv w:val="1"/>
      <w:marLeft w:val="0"/>
      <w:marRight w:val="0"/>
      <w:marTop w:val="0"/>
      <w:marBottom w:val="0"/>
      <w:divBdr>
        <w:top w:val="none" w:sz="0" w:space="0" w:color="auto"/>
        <w:left w:val="none" w:sz="0" w:space="0" w:color="auto"/>
        <w:bottom w:val="none" w:sz="0" w:space="0" w:color="auto"/>
        <w:right w:val="none" w:sz="0" w:space="0" w:color="auto"/>
      </w:divBdr>
    </w:div>
    <w:div w:id="1025055995">
      <w:bodyDiv w:val="1"/>
      <w:marLeft w:val="0"/>
      <w:marRight w:val="0"/>
      <w:marTop w:val="0"/>
      <w:marBottom w:val="0"/>
      <w:divBdr>
        <w:top w:val="none" w:sz="0" w:space="0" w:color="auto"/>
        <w:left w:val="none" w:sz="0" w:space="0" w:color="auto"/>
        <w:bottom w:val="none" w:sz="0" w:space="0" w:color="auto"/>
        <w:right w:val="none" w:sz="0" w:space="0" w:color="auto"/>
      </w:divBdr>
    </w:div>
    <w:div w:id="1062557365">
      <w:bodyDiv w:val="1"/>
      <w:marLeft w:val="0"/>
      <w:marRight w:val="0"/>
      <w:marTop w:val="0"/>
      <w:marBottom w:val="0"/>
      <w:divBdr>
        <w:top w:val="none" w:sz="0" w:space="0" w:color="auto"/>
        <w:left w:val="none" w:sz="0" w:space="0" w:color="auto"/>
        <w:bottom w:val="none" w:sz="0" w:space="0" w:color="auto"/>
        <w:right w:val="none" w:sz="0" w:space="0" w:color="auto"/>
      </w:divBdr>
    </w:div>
    <w:div w:id="1141577916">
      <w:bodyDiv w:val="1"/>
      <w:marLeft w:val="0"/>
      <w:marRight w:val="0"/>
      <w:marTop w:val="0"/>
      <w:marBottom w:val="0"/>
      <w:divBdr>
        <w:top w:val="none" w:sz="0" w:space="0" w:color="auto"/>
        <w:left w:val="none" w:sz="0" w:space="0" w:color="auto"/>
        <w:bottom w:val="none" w:sz="0" w:space="0" w:color="auto"/>
        <w:right w:val="none" w:sz="0" w:space="0" w:color="auto"/>
      </w:divBdr>
    </w:div>
    <w:div w:id="1190755368">
      <w:bodyDiv w:val="1"/>
      <w:marLeft w:val="0"/>
      <w:marRight w:val="0"/>
      <w:marTop w:val="0"/>
      <w:marBottom w:val="0"/>
      <w:divBdr>
        <w:top w:val="none" w:sz="0" w:space="0" w:color="auto"/>
        <w:left w:val="none" w:sz="0" w:space="0" w:color="auto"/>
        <w:bottom w:val="none" w:sz="0" w:space="0" w:color="auto"/>
        <w:right w:val="none" w:sz="0" w:space="0" w:color="auto"/>
      </w:divBdr>
    </w:div>
    <w:div w:id="1213661670">
      <w:bodyDiv w:val="1"/>
      <w:marLeft w:val="0"/>
      <w:marRight w:val="0"/>
      <w:marTop w:val="0"/>
      <w:marBottom w:val="0"/>
      <w:divBdr>
        <w:top w:val="none" w:sz="0" w:space="0" w:color="auto"/>
        <w:left w:val="none" w:sz="0" w:space="0" w:color="auto"/>
        <w:bottom w:val="none" w:sz="0" w:space="0" w:color="auto"/>
        <w:right w:val="none" w:sz="0" w:space="0" w:color="auto"/>
      </w:divBdr>
    </w:div>
    <w:div w:id="1800567875">
      <w:bodyDiv w:val="1"/>
      <w:marLeft w:val="0"/>
      <w:marRight w:val="0"/>
      <w:marTop w:val="0"/>
      <w:marBottom w:val="0"/>
      <w:divBdr>
        <w:top w:val="none" w:sz="0" w:space="0" w:color="auto"/>
        <w:left w:val="none" w:sz="0" w:space="0" w:color="auto"/>
        <w:bottom w:val="none" w:sz="0" w:space="0" w:color="auto"/>
        <w:right w:val="none" w:sz="0" w:space="0" w:color="auto"/>
      </w:divBdr>
    </w:div>
    <w:div w:id="1832870001">
      <w:bodyDiv w:val="1"/>
      <w:marLeft w:val="0"/>
      <w:marRight w:val="0"/>
      <w:marTop w:val="0"/>
      <w:marBottom w:val="0"/>
      <w:divBdr>
        <w:top w:val="none" w:sz="0" w:space="0" w:color="auto"/>
        <w:left w:val="none" w:sz="0" w:space="0" w:color="auto"/>
        <w:bottom w:val="none" w:sz="0" w:space="0" w:color="auto"/>
        <w:right w:val="none" w:sz="0" w:space="0" w:color="auto"/>
      </w:divBdr>
    </w:div>
    <w:div w:id="1910142802">
      <w:bodyDiv w:val="1"/>
      <w:marLeft w:val="0"/>
      <w:marRight w:val="0"/>
      <w:marTop w:val="0"/>
      <w:marBottom w:val="0"/>
      <w:divBdr>
        <w:top w:val="none" w:sz="0" w:space="0" w:color="auto"/>
        <w:left w:val="none" w:sz="0" w:space="0" w:color="auto"/>
        <w:bottom w:val="none" w:sz="0" w:space="0" w:color="auto"/>
        <w:right w:val="none" w:sz="0" w:space="0" w:color="auto"/>
      </w:divBdr>
    </w:div>
    <w:div w:id="1940067128">
      <w:bodyDiv w:val="1"/>
      <w:marLeft w:val="0"/>
      <w:marRight w:val="0"/>
      <w:marTop w:val="0"/>
      <w:marBottom w:val="0"/>
      <w:divBdr>
        <w:top w:val="none" w:sz="0" w:space="0" w:color="auto"/>
        <w:left w:val="none" w:sz="0" w:space="0" w:color="auto"/>
        <w:bottom w:val="none" w:sz="0" w:space="0" w:color="auto"/>
        <w:right w:val="none" w:sz="0" w:space="0" w:color="auto"/>
      </w:divBdr>
    </w:div>
    <w:div w:id="20262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HRBodies/SP/Pages/HRC2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F3A06-CE84-4161-9ED9-E5C83B0A1E39}"/>
</file>

<file path=customXml/itemProps2.xml><?xml version="1.0" encoding="utf-8"?>
<ds:datastoreItem xmlns:ds="http://schemas.openxmlformats.org/officeDocument/2006/customXml" ds:itemID="{84203D3A-CF02-47D9-8A10-A0BEA7B4688C}"/>
</file>

<file path=customXml/itemProps3.xml><?xml version="1.0" encoding="utf-8"?>
<ds:datastoreItem xmlns:ds="http://schemas.openxmlformats.org/officeDocument/2006/customXml" ds:itemID="{A9A162DC-38B8-49DE-B1B0-755E3AB63C02}"/>
</file>

<file path=customXml/itemProps4.xml><?xml version="1.0" encoding="utf-8"?>
<ds:datastoreItem xmlns:ds="http://schemas.openxmlformats.org/officeDocument/2006/customXml" ds:itemID="{B8B93104-C968-4C63-BBC6-8768BEED2550}"/>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7698</Characters>
  <Application>Microsoft Office Word</Application>
  <DocSecurity>0</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dc:creator>
  <cp:lastModifiedBy>Elena Kountouri Tapiero</cp:lastModifiedBy>
  <cp:revision>3</cp:revision>
  <cp:lastPrinted>2015-03-02T10:01:00Z</cp:lastPrinted>
  <dcterms:created xsi:type="dcterms:W3CDTF">2015-03-02T10:01:00Z</dcterms:created>
  <dcterms:modified xsi:type="dcterms:W3CDTF">2015-03-02T10:01:00Z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2735300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