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B3303" w14:textId="2503E2D1" w:rsidR="00355974" w:rsidRPr="00D3556D" w:rsidRDefault="000859B6" w:rsidP="00335D56">
      <w:pPr>
        <w:spacing w:after="0" w:line="240" w:lineRule="auto"/>
        <w:jc w:val="center"/>
        <w:rPr>
          <w:rFonts w:ascii="Verdana" w:eastAsia="SimSun" w:hAnsi="Verdana"/>
          <w:b/>
          <w:bCs/>
          <w:smallCaps/>
          <w:color w:val="0070C0"/>
          <w:sz w:val="24"/>
          <w:szCs w:val="24"/>
          <w:lang w:eastAsia="zh-CN"/>
        </w:rPr>
      </w:pPr>
      <w:r w:rsidRPr="000859B6">
        <w:rPr>
          <w:rFonts w:ascii="Verdana" w:eastAsia="SimSun" w:hAnsi="Verdana"/>
          <w:b/>
          <w:bCs/>
          <w:smallCaps/>
          <w:noProof/>
          <w:color w:val="0070C0"/>
          <w:sz w:val="24"/>
          <w:szCs w:val="24"/>
          <w:lang w:val="en-GB" w:eastAsia="en-GB"/>
        </w:rPr>
        <w:drawing>
          <wp:inline distT="0" distB="0" distL="0" distR="0" wp14:anchorId="76DFD868" wp14:editId="0D3948C4">
            <wp:extent cx="3944620" cy="893078"/>
            <wp:effectExtent l="0" t="0" r="0" b="2540"/>
            <wp:docPr id="1" name="Picture 1" descr="C:\Users\ticha\Pictures\Pictures\Work pictures\HRC-logo-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cha\Pictures\Pictures\Work pictures\HRC-logo-pan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400" cy="92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0AF5D" w14:textId="45583F95" w:rsidR="00D3556D" w:rsidRPr="000846C4" w:rsidRDefault="00D3556D" w:rsidP="000846C4">
      <w:pPr>
        <w:spacing w:after="120" w:line="240" w:lineRule="auto"/>
        <w:ind w:right="-85"/>
        <w:jc w:val="center"/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</w:pPr>
      <w:r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 xml:space="preserve">Appel </w:t>
      </w:r>
      <w:r w:rsidR="00D934D4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>à</w:t>
      </w:r>
      <w:r w:rsidR="007A11A1"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 xml:space="preserve"> </w:t>
      </w:r>
      <w:r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>candidature</w:t>
      </w:r>
      <w:r w:rsidR="00D25DFB"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>s</w:t>
      </w:r>
      <w:r w:rsidR="00F02B4C"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 xml:space="preserve"> </w:t>
      </w:r>
      <w:r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>pour</w:t>
      </w:r>
      <w:r w:rsidR="00F02B4C"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 xml:space="preserve"> </w:t>
      </w:r>
      <w:r w:rsidR="003D50DF"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br/>
      </w:r>
      <w:r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>un expert indépendant</w:t>
      </w:r>
      <w:r w:rsidR="00F02B4C" w:rsidRPr="00D3556D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 xml:space="preserve"> </w:t>
      </w:r>
      <w:r w:rsidR="00CE7C51" w:rsidRPr="00CE7C51">
        <w:rPr>
          <w:rFonts w:ascii="Verdana" w:eastAsia="SimSun" w:hAnsi="Verdana"/>
          <w:b/>
          <w:bCs/>
          <w:smallCaps/>
          <w:color w:val="0070C0"/>
          <w:sz w:val="26"/>
          <w:szCs w:val="26"/>
          <w:lang w:eastAsia="zh-CN"/>
        </w:rPr>
        <w:t>du Conseil des droits de l'homme des Nations Unies ayant une expérience professionnelle approfondie en matière de droits de l'homme</w:t>
      </w:r>
    </w:p>
    <w:p w14:paraId="6A54623E" w14:textId="658C1F5A" w:rsidR="008217D3" w:rsidRPr="008217D3" w:rsidRDefault="008217D3" w:rsidP="008217D3">
      <w:pPr>
        <w:spacing w:after="120" w:line="240" w:lineRule="auto"/>
        <w:jc w:val="both"/>
        <w:rPr>
          <w:rFonts w:ascii="Verdana" w:eastAsia="SimSun" w:hAnsi="Verdana"/>
          <w:b/>
          <w:bCs/>
          <w:lang w:val="fr-FR" w:eastAsia="zh-CN"/>
        </w:rPr>
      </w:pPr>
      <w:r w:rsidRPr="008217D3">
        <w:rPr>
          <w:rFonts w:ascii="Verdana" w:eastAsia="SimSun" w:hAnsi="Verdana"/>
          <w:b/>
          <w:bCs/>
          <w:lang w:eastAsia="zh-CN"/>
        </w:rPr>
        <w:t>Une position non rémunéré</w:t>
      </w:r>
      <w:r>
        <w:rPr>
          <w:rFonts w:ascii="Verdana" w:eastAsia="SimSun" w:hAnsi="Verdana"/>
          <w:b/>
          <w:bCs/>
          <w:lang w:eastAsia="zh-CN"/>
        </w:rPr>
        <w:t>e</w:t>
      </w:r>
      <w:r w:rsidRPr="008217D3">
        <w:rPr>
          <w:rFonts w:ascii="Verdana" w:eastAsia="SimSun" w:hAnsi="Verdana"/>
          <w:b/>
          <w:bCs/>
          <w:lang w:eastAsia="zh-CN"/>
        </w:rPr>
        <w:t xml:space="preserve"> d’un</w:t>
      </w:r>
      <w:r>
        <w:rPr>
          <w:rFonts w:ascii="Verdana" w:eastAsia="SimSun" w:hAnsi="Verdana"/>
          <w:b/>
          <w:bCs/>
          <w:lang w:eastAsia="zh-CN"/>
        </w:rPr>
        <w:t xml:space="preserve"> expert</w:t>
      </w:r>
      <w:r w:rsidR="004A7A78">
        <w:rPr>
          <w:rFonts w:ascii="Verdana" w:eastAsia="SimSun" w:hAnsi="Verdana"/>
          <w:b/>
          <w:bCs/>
          <w:lang w:eastAsia="zh-CN"/>
        </w:rPr>
        <w:t xml:space="preserve"> </w:t>
      </w:r>
      <w:r>
        <w:rPr>
          <w:rFonts w:ascii="Verdana" w:eastAsia="SimSun" w:hAnsi="Verdana"/>
          <w:b/>
          <w:bCs/>
          <w:lang w:eastAsia="zh-CN"/>
        </w:rPr>
        <w:t>établie par le Conseil des droits de l’homme est à pourvoir lors d</w:t>
      </w:r>
      <w:r w:rsidRPr="008217D3">
        <w:rPr>
          <w:rFonts w:ascii="Verdana" w:eastAsia="SimSun" w:hAnsi="Verdana"/>
          <w:b/>
          <w:bCs/>
          <w:lang w:val="fr-FR" w:eastAsia="zh-CN"/>
        </w:rPr>
        <w:t>e la quarante-</w:t>
      </w:r>
      <w:r w:rsidR="00282300">
        <w:rPr>
          <w:rFonts w:ascii="Verdana" w:eastAsia="SimSun" w:hAnsi="Verdana"/>
          <w:b/>
          <w:bCs/>
          <w:lang w:val="fr-FR" w:eastAsia="zh-CN"/>
        </w:rPr>
        <w:t>deuxi</w:t>
      </w:r>
      <w:r w:rsidRPr="008217D3">
        <w:rPr>
          <w:rFonts w:ascii="Verdana" w:eastAsia="SimSun" w:hAnsi="Verdana"/>
          <w:b/>
          <w:bCs/>
          <w:lang w:val="fr-FR" w:eastAsia="zh-CN"/>
        </w:rPr>
        <w:t>ème session du Conseil des droits de l'homme (9 au 27 septembre 2019)</w:t>
      </w:r>
      <w:r w:rsidR="00282300">
        <w:rPr>
          <w:rFonts w:ascii="Verdana" w:eastAsia="SimSun" w:hAnsi="Verdana"/>
          <w:b/>
          <w:bCs/>
          <w:lang w:val="fr-FR" w:eastAsia="zh-CN"/>
        </w:rPr>
        <w:t>.</w:t>
      </w:r>
      <w:r w:rsidRPr="008217D3">
        <w:rPr>
          <w:rFonts w:ascii="Verdana" w:eastAsia="SimSun" w:hAnsi="Verdana"/>
          <w:b/>
          <w:bCs/>
          <w:lang w:val="fr-FR" w:eastAsia="zh-CN"/>
        </w:rPr>
        <w:t xml:space="preserve"> </w:t>
      </w:r>
      <w:r w:rsidR="00282300" w:rsidRPr="00282300">
        <w:rPr>
          <w:rFonts w:ascii="Verdana" w:eastAsia="SimSun" w:hAnsi="Verdana"/>
          <w:b/>
          <w:bCs/>
          <w:lang w:val="fr-FR" w:eastAsia="zh-CN"/>
        </w:rPr>
        <w:t xml:space="preserve">La nomination sera approuvée par le Conseil des droits de l’homme à la fin de </w:t>
      </w:r>
      <w:r w:rsidR="001679B3">
        <w:rPr>
          <w:rFonts w:ascii="Verdana" w:eastAsia="SimSun" w:hAnsi="Verdana"/>
          <w:b/>
          <w:bCs/>
          <w:lang w:val="fr-FR" w:eastAsia="zh-CN"/>
        </w:rPr>
        <w:t>cette</w:t>
      </w:r>
      <w:r w:rsidR="00282300" w:rsidRPr="00282300">
        <w:rPr>
          <w:rFonts w:ascii="Verdana" w:eastAsia="SimSun" w:hAnsi="Verdana"/>
          <w:b/>
          <w:bCs/>
          <w:lang w:val="fr-FR" w:eastAsia="zh-CN"/>
        </w:rPr>
        <w:t xml:space="preserve"> session du Conseil</w:t>
      </w:r>
      <w:r w:rsidR="00185A58">
        <w:rPr>
          <w:rFonts w:ascii="Verdana" w:eastAsia="SimSun" w:hAnsi="Verdana"/>
          <w:b/>
          <w:bCs/>
          <w:lang w:val="fr-FR" w:eastAsia="zh-CN"/>
        </w:rPr>
        <w:t>,</w:t>
      </w:r>
      <w:r w:rsidR="00282300" w:rsidRPr="00282300">
        <w:rPr>
          <w:rFonts w:ascii="Verdana" w:eastAsia="SimSun" w:hAnsi="Verdana"/>
          <w:b/>
          <w:bCs/>
          <w:lang w:val="fr-FR" w:eastAsia="zh-CN"/>
        </w:rPr>
        <w:t xml:space="preserve"> à condition que ledit mandat soit renouvelé par le Conseil.</w:t>
      </w:r>
      <w:r w:rsidR="005F6613">
        <w:rPr>
          <w:rFonts w:ascii="Verdana" w:eastAsia="SimSun" w:hAnsi="Verdana"/>
          <w:b/>
          <w:bCs/>
          <w:lang w:val="fr-FR" w:eastAsia="zh-CN"/>
        </w:rPr>
        <w:t xml:space="preserve"> </w:t>
      </w:r>
      <w:r w:rsidR="005F6613" w:rsidRPr="005F6613">
        <w:rPr>
          <w:rFonts w:ascii="Verdana" w:eastAsia="SimSun" w:hAnsi="Verdana"/>
          <w:b/>
          <w:bCs/>
          <w:lang w:val="fr-FR" w:eastAsia="zh-CN"/>
        </w:rPr>
        <w:t xml:space="preserve">Les candidats </w:t>
      </w:r>
      <w:r w:rsidR="00945C74">
        <w:rPr>
          <w:rFonts w:ascii="Verdana" w:eastAsia="SimSun" w:hAnsi="Verdana"/>
          <w:b/>
          <w:bCs/>
          <w:lang w:val="fr-FR" w:eastAsia="zh-CN"/>
        </w:rPr>
        <w:t>pour ce mandat</w:t>
      </w:r>
      <w:r w:rsidR="005F6613" w:rsidRPr="005F6613">
        <w:rPr>
          <w:rFonts w:ascii="Verdana" w:eastAsia="SimSun" w:hAnsi="Verdana"/>
          <w:b/>
          <w:bCs/>
          <w:lang w:val="fr-FR" w:eastAsia="zh-CN"/>
        </w:rPr>
        <w:t xml:space="preserve"> doivent posséder une expérience professionnelle et une expertise étendues et internationalement reconnues dans le domaine des droits de l’homme, en </w:t>
      </w:r>
      <w:r w:rsidR="007A11A1">
        <w:rPr>
          <w:rFonts w:ascii="Verdana" w:eastAsia="SimSun" w:hAnsi="Verdana"/>
          <w:b/>
          <w:bCs/>
          <w:lang w:val="fr-FR" w:eastAsia="zh-CN"/>
        </w:rPr>
        <w:t>particulier</w:t>
      </w:r>
      <w:r w:rsidR="005F6613" w:rsidRPr="005F6613">
        <w:rPr>
          <w:rFonts w:ascii="Verdana" w:eastAsia="SimSun" w:hAnsi="Verdana"/>
          <w:b/>
          <w:bCs/>
          <w:lang w:val="fr-FR" w:eastAsia="zh-CN"/>
        </w:rPr>
        <w:t xml:space="preserve"> sur la question des droits de l’homme concernée par le poste.</w:t>
      </w:r>
    </w:p>
    <w:p w14:paraId="4249CE19" w14:textId="1C5AA4AF" w:rsidR="005F6613" w:rsidRDefault="001679B3" w:rsidP="002C4AA3">
      <w:pPr>
        <w:spacing w:after="120" w:line="240" w:lineRule="auto"/>
        <w:jc w:val="both"/>
        <w:rPr>
          <w:rFonts w:ascii="Verdana" w:eastAsia="Times New Roman" w:hAnsi="Verdana" w:cs="Arial"/>
          <w:bCs/>
          <w:color w:val="000000"/>
          <w:lang w:eastAsia="en-GB"/>
        </w:rPr>
      </w:pPr>
      <w:r w:rsidRPr="001679B3">
        <w:rPr>
          <w:rFonts w:ascii="Verdana" w:eastAsia="Times New Roman" w:hAnsi="Verdana" w:cs="Arial"/>
          <w:bCs/>
          <w:color w:val="000000"/>
          <w:lang w:eastAsia="en-GB"/>
        </w:rPr>
        <w:t>Les «</w:t>
      </w:r>
      <w:r w:rsidR="00D03DF7">
        <w:rPr>
          <w:rFonts w:ascii="Verdana" w:eastAsia="Times New Roman" w:hAnsi="Verdana" w:cs="Arial"/>
          <w:bCs/>
          <w:color w:val="000000"/>
          <w:lang w:eastAsia="en-GB"/>
        </w:rPr>
        <w:t xml:space="preserve"> </w:t>
      </w:r>
      <w:r w:rsidRPr="001679B3">
        <w:rPr>
          <w:rFonts w:ascii="Verdana" w:eastAsia="Times New Roman" w:hAnsi="Verdana" w:cs="Arial"/>
          <w:bCs/>
          <w:color w:val="000000"/>
          <w:lang w:eastAsia="en-GB"/>
        </w:rPr>
        <w:t>procédures spéciales</w:t>
      </w:r>
      <w:r w:rsidR="00D03DF7">
        <w:rPr>
          <w:rFonts w:ascii="Verdana" w:eastAsia="Times New Roman" w:hAnsi="Verdana" w:cs="Arial"/>
          <w:bCs/>
          <w:color w:val="000000"/>
          <w:lang w:eastAsia="en-GB"/>
        </w:rPr>
        <w:t xml:space="preserve"> </w:t>
      </w:r>
      <w:r w:rsidRPr="001679B3">
        <w:rPr>
          <w:rFonts w:ascii="Verdana" w:eastAsia="Times New Roman" w:hAnsi="Verdana" w:cs="Arial"/>
          <w:bCs/>
          <w:color w:val="000000"/>
          <w:lang w:eastAsia="en-GB"/>
        </w:rPr>
        <w:t xml:space="preserve">» du Conseil des droits de l'homme (CDH) sont des experts indépendants en matière de droits de l’homme ayant pour mandat de présenter des rapports et </w:t>
      </w:r>
      <w:r w:rsidR="00185A58">
        <w:rPr>
          <w:rFonts w:ascii="Verdana" w:eastAsia="Times New Roman" w:hAnsi="Verdana" w:cs="Arial"/>
          <w:bCs/>
          <w:color w:val="000000"/>
          <w:lang w:eastAsia="en-GB"/>
        </w:rPr>
        <w:t>de conseiller</w:t>
      </w:r>
      <w:r w:rsidRPr="001679B3">
        <w:rPr>
          <w:rFonts w:ascii="Verdana" w:eastAsia="Times New Roman" w:hAnsi="Verdana" w:cs="Arial"/>
          <w:bCs/>
          <w:color w:val="000000"/>
          <w:lang w:eastAsia="en-GB"/>
        </w:rPr>
        <w:t xml:space="preserve"> en matière de droits de l’homme dans une perspective thématique ou par pays. Ces </w:t>
      </w:r>
      <w:r w:rsidRPr="00EF3EC8">
        <w:rPr>
          <w:rFonts w:ascii="Verdana" w:eastAsia="Times New Roman" w:hAnsi="Verdana" w:cs="Arial"/>
          <w:bCs/>
          <w:color w:val="000000"/>
          <w:lang w:eastAsia="en-GB"/>
        </w:rPr>
        <w:t xml:space="preserve">experts </w:t>
      </w:r>
      <w:r w:rsidR="00E15462" w:rsidRPr="00EF3EC8">
        <w:rPr>
          <w:rFonts w:ascii="Verdana" w:eastAsia="Times New Roman" w:hAnsi="Verdana" w:cs="Arial"/>
          <w:bCs/>
          <w:color w:val="000000"/>
          <w:lang w:eastAsia="en-GB"/>
        </w:rPr>
        <w:t>relèvent du Conseil</w:t>
      </w:r>
      <w:r w:rsidR="00E15462" w:rsidRPr="00E15462">
        <w:rPr>
          <w:rFonts w:ascii="Verdana" w:eastAsia="Times New Roman" w:hAnsi="Verdana" w:cs="Arial"/>
          <w:bCs/>
          <w:color w:val="000000"/>
          <w:lang w:eastAsia="en-GB"/>
        </w:rPr>
        <w:t xml:space="preserve"> des droits de l'homme</w:t>
      </w:r>
      <w:r w:rsidRPr="001679B3">
        <w:rPr>
          <w:rFonts w:ascii="Verdana" w:eastAsia="Times New Roman" w:hAnsi="Verdana" w:cs="Arial"/>
          <w:bCs/>
          <w:color w:val="000000"/>
          <w:lang w:eastAsia="en-GB"/>
        </w:rPr>
        <w:t>, le principal organe intergouvernemental des Nations Unies chargé des droits de l'homme.</w:t>
      </w:r>
    </w:p>
    <w:p w14:paraId="216B89EF" w14:textId="0DF97C6F" w:rsidR="00B505DB" w:rsidRPr="002B107F" w:rsidRDefault="001679B3" w:rsidP="002B107F">
      <w:pPr>
        <w:spacing w:after="120" w:line="240" w:lineRule="auto"/>
        <w:jc w:val="both"/>
        <w:rPr>
          <w:rFonts w:ascii="Verdana" w:eastAsia="Times New Roman" w:hAnsi="Verdana" w:cs="Arial"/>
          <w:bCs/>
          <w:color w:val="000000"/>
          <w:lang w:eastAsia="en-GB"/>
        </w:rPr>
      </w:pPr>
      <w:r w:rsidRPr="001679B3">
        <w:rPr>
          <w:rFonts w:ascii="Verdana" w:eastAsia="SimSun" w:hAnsi="Verdana"/>
          <w:bCs/>
          <w:lang w:eastAsia="zh-CN"/>
        </w:rPr>
        <w:t xml:space="preserve">Les experts </w:t>
      </w:r>
      <w:r w:rsidR="00185A58">
        <w:rPr>
          <w:rFonts w:ascii="Verdana" w:eastAsia="SimSun" w:hAnsi="Verdana"/>
          <w:bCs/>
          <w:lang w:eastAsia="zh-CN"/>
        </w:rPr>
        <w:t>exercent</w:t>
      </w:r>
      <w:r w:rsidR="00185A58" w:rsidRPr="001679B3">
        <w:rPr>
          <w:rFonts w:ascii="Verdana" w:eastAsia="SimSun" w:hAnsi="Verdana"/>
          <w:bCs/>
          <w:lang w:eastAsia="zh-CN"/>
        </w:rPr>
        <w:t xml:space="preserve"> </w:t>
      </w:r>
      <w:r w:rsidRPr="001679B3">
        <w:rPr>
          <w:rFonts w:ascii="Verdana" w:eastAsia="SimSun" w:hAnsi="Verdana"/>
          <w:bCs/>
          <w:lang w:eastAsia="zh-CN"/>
        </w:rPr>
        <w:t>à titre personnel et indépendant.</w:t>
      </w:r>
      <w:r w:rsidR="00E15462">
        <w:rPr>
          <w:rFonts w:ascii="Verdana" w:eastAsia="SimSun" w:hAnsi="Verdana"/>
          <w:bCs/>
          <w:lang w:eastAsia="zh-CN"/>
        </w:rPr>
        <w:t xml:space="preserve"> </w:t>
      </w:r>
      <w:r w:rsidRPr="001679B3">
        <w:rPr>
          <w:rFonts w:ascii="Verdana" w:eastAsia="Times New Roman" w:hAnsi="Verdana" w:cs="Arial"/>
          <w:bCs/>
          <w:color w:val="000000"/>
          <w:lang w:eastAsia="en-GB"/>
        </w:rPr>
        <w:t>Leurs fonctions spécifiques sont définies dans les résolutions du CDH créant ou prorogeant leur mandat.</w:t>
      </w:r>
      <w:r w:rsidR="00B968C8">
        <w:rPr>
          <w:rFonts w:ascii="Verdana" w:eastAsia="Times New Roman" w:hAnsi="Verdana" w:cs="Arial"/>
          <w:bCs/>
          <w:color w:val="000000"/>
          <w:lang w:eastAsia="en-GB"/>
        </w:rPr>
        <w:t xml:space="preserve"> </w:t>
      </w:r>
      <w:r w:rsidR="00B505DB" w:rsidRPr="00B505DB">
        <w:rPr>
          <w:rFonts w:ascii="Verdana" w:eastAsia="Times New Roman" w:hAnsi="Verdana" w:cs="Arial"/>
          <w:bCs/>
          <w:color w:val="000000"/>
          <w:lang w:eastAsia="en-GB"/>
        </w:rPr>
        <w:t xml:space="preserve">Le poste de titulaire de mandat implique un engagement de temps considérable, environ trois mois par an, et consiste à : examiner, surveiller, et documenter publiquement des situations géographiques spécifiques (mandats par pays) ou des questions thématiques dans toutes les </w:t>
      </w:r>
      <w:r w:rsidR="00185A58">
        <w:rPr>
          <w:rFonts w:ascii="Verdana" w:eastAsia="Times New Roman" w:hAnsi="Verdana" w:cs="Arial"/>
          <w:bCs/>
          <w:color w:val="000000"/>
          <w:lang w:eastAsia="en-GB"/>
        </w:rPr>
        <w:t>régions</w:t>
      </w:r>
      <w:r w:rsidR="00185A58" w:rsidRPr="00B505DB">
        <w:rPr>
          <w:rFonts w:ascii="Verdana" w:eastAsia="Times New Roman" w:hAnsi="Verdana" w:cs="Arial"/>
          <w:bCs/>
          <w:color w:val="000000"/>
          <w:lang w:eastAsia="en-GB"/>
        </w:rPr>
        <w:t xml:space="preserve"> </w:t>
      </w:r>
      <w:r w:rsidR="00B505DB" w:rsidRPr="00B505DB">
        <w:rPr>
          <w:rFonts w:ascii="Verdana" w:eastAsia="Times New Roman" w:hAnsi="Verdana" w:cs="Arial"/>
          <w:bCs/>
          <w:color w:val="000000"/>
          <w:lang w:eastAsia="en-GB"/>
        </w:rPr>
        <w:t>du monde (mandats thématiques)</w:t>
      </w:r>
      <w:r w:rsidR="005F02CC">
        <w:rPr>
          <w:rFonts w:ascii="Verdana" w:eastAsia="Times New Roman" w:hAnsi="Verdana" w:cs="Arial"/>
          <w:bCs/>
          <w:color w:val="000000"/>
          <w:lang w:eastAsia="en-GB"/>
        </w:rPr>
        <w:t xml:space="preserve"> </w:t>
      </w:r>
      <w:r w:rsidR="005F02CC" w:rsidRPr="005F02CC">
        <w:rPr>
          <w:rFonts w:ascii="Verdana" w:eastAsia="Times New Roman" w:hAnsi="Verdana" w:cs="Arial"/>
          <w:bCs/>
          <w:color w:val="000000"/>
          <w:lang w:eastAsia="en-GB"/>
        </w:rPr>
        <w:t>et apporter des conseils en la matière</w:t>
      </w:r>
      <w:r w:rsidR="002B107F" w:rsidRPr="002B107F">
        <w:rPr>
          <w:rFonts w:ascii="Verdana" w:eastAsia="Times New Roman" w:hAnsi="Verdana" w:cs="Arial"/>
          <w:bCs/>
          <w:color w:val="000000"/>
          <w:lang w:eastAsia="en-GB"/>
        </w:rPr>
        <w:t>.</w:t>
      </w:r>
      <w:r w:rsidR="004A7A78">
        <w:rPr>
          <w:rFonts w:ascii="Verdana" w:eastAsia="Times New Roman" w:hAnsi="Verdana" w:cs="Arial"/>
          <w:bCs/>
          <w:color w:val="000000"/>
          <w:lang w:eastAsia="en-GB"/>
        </w:rPr>
        <w:t xml:space="preserve"> </w:t>
      </w:r>
      <w:r w:rsidR="00504C32" w:rsidRPr="00504C32">
        <w:rPr>
          <w:rFonts w:ascii="Verdana" w:eastAsia="Times New Roman" w:hAnsi="Verdana" w:cs="Arial"/>
          <w:bCs/>
          <w:color w:val="000000"/>
          <w:lang w:eastAsia="en-GB"/>
        </w:rPr>
        <w:t>Les activités des procédures spéciales consistent également à : e</w:t>
      </w:r>
      <w:r w:rsidR="00504C32">
        <w:rPr>
          <w:rFonts w:ascii="Verdana" w:eastAsia="Times New Roman" w:hAnsi="Verdana" w:cs="Arial"/>
          <w:bCs/>
          <w:color w:val="000000"/>
          <w:lang w:eastAsia="en-GB"/>
        </w:rPr>
        <w:t xml:space="preserve">ffectuer </w:t>
      </w:r>
      <w:r w:rsidR="00504C32" w:rsidRPr="00504C32">
        <w:rPr>
          <w:rFonts w:ascii="Verdana" w:eastAsia="Times New Roman" w:hAnsi="Verdana" w:cs="Arial"/>
          <w:bCs/>
          <w:color w:val="000000"/>
          <w:lang w:eastAsia="en-GB"/>
        </w:rPr>
        <w:t xml:space="preserve">des visites de pays, répondre à des plaintes individuelles, réaliser des études et mener </w:t>
      </w:r>
      <w:r w:rsidR="00B87581" w:rsidRPr="00B87581">
        <w:rPr>
          <w:rFonts w:ascii="Verdana" w:eastAsia="Times New Roman" w:hAnsi="Verdana" w:cs="Arial"/>
          <w:bCs/>
          <w:color w:val="000000"/>
          <w:lang w:eastAsia="en-GB"/>
        </w:rPr>
        <w:t>des activités générales de promotion</w:t>
      </w:r>
      <w:r w:rsidR="00504C32" w:rsidRPr="00504C32">
        <w:rPr>
          <w:rFonts w:ascii="Verdana" w:eastAsia="Times New Roman" w:hAnsi="Verdana" w:cs="Arial"/>
          <w:bCs/>
          <w:color w:val="000000"/>
          <w:lang w:eastAsia="en-GB"/>
        </w:rPr>
        <w:t>.</w:t>
      </w:r>
      <w:r w:rsidR="005644A2">
        <w:rPr>
          <w:rFonts w:ascii="Verdana" w:eastAsia="Times New Roman" w:hAnsi="Verdana" w:cs="Arial"/>
          <w:bCs/>
          <w:color w:val="000000"/>
          <w:lang w:eastAsia="en-GB"/>
        </w:rPr>
        <w:t xml:space="preserve"> </w:t>
      </w:r>
      <w:r w:rsidR="004A7A78" w:rsidRPr="004A7A78">
        <w:rPr>
          <w:rFonts w:ascii="Verdana" w:eastAsia="Times New Roman" w:hAnsi="Verdana" w:cs="Arial"/>
          <w:bCs/>
          <w:color w:val="000000"/>
          <w:lang w:eastAsia="en-GB"/>
        </w:rPr>
        <w:t xml:space="preserve">Tous les titulaires de mandat présentent </w:t>
      </w:r>
      <w:r w:rsidR="004A7A78">
        <w:rPr>
          <w:rFonts w:ascii="Verdana" w:eastAsia="Times New Roman" w:hAnsi="Verdana" w:cs="Arial"/>
          <w:bCs/>
          <w:color w:val="000000"/>
          <w:lang w:eastAsia="en-GB"/>
        </w:rPr>
        <w:t xml:space="preserve">un </w:t>
      </w:r>
      <w:r w:rsidR="004A7A78" w:rsidRPr="004A7A78">
        <w:rPr>
          <w:rFonts w:ascii="Verdana" w:eastAsia="Times New Roman" w:hAnsi="Verdana" w:cs="Arial"/>
          <w:bCs/>
          <w:color w:val="000000"/>
          <w:lang w:eastAsia="en-GB"/>
        </w:rPr>
        <w:t xml:space="preserve">rapport </w:t>
      </w:r>
      <w:r w:rsidR="004A7A78">
        <w:rPr>
          <w:rFonts w:ascii="Verdana" w:eastAsia="Times New Roman" w:hAnsi="Verdana" w:cs="Arial"/>
          <w:bCs/>
          <w:color w:val="000000"/>
          <w:lang w:eastAsia="en-GB"/>
        </w:rPr>
        <w:t xml:space="preserve">annuel </w:t>
      </w:r>
      <w:r w:rsidR="004A7A78" w:rsidRPr="004A7A78">
        <w:rPr>
          <w:rFonts w:ascii="Verdana" w:eastAsia="Times New Roman" w:hAnsi="Verdana" w:cs="Arial"/>
          <w:bCs/>
          <w:color w:val="000000"/>
          <w:lang w:eastAsia="en-GB"/>
        </w:rPr>
        <w:t>au C</w:t>
      </w:r>
      <w:r w:rsidR="004A7A78">
        <w:rPr>
          <w:rFonts w:ascii="Verdana" w:eastAsia="Times New Roman" w:hAnsi="Verdana" w:cs="Arial"/>
          <w:bCs/>
          <w:color w:val="000000"/>
          <w:lang w:eastAsia="en-GB"/>
        </w:rPr>
        <w:t xml:space="preserve">DH </w:t>
      </w:r>
      <w:r w:rsidR="004A7A78" w:rsidRPr="004A7A78">
        <w:rPr>
          <w:rFonts w:ascii="Verdana" w:eastAsia="Times New Roman" w:hAnsi="Verdana" w:cs="Arial"/>
          <w:bCs/>
          <w:color w:val="000000"/>
          <w:lang w:eastAsia="en-GB"/>
        </w:rPr>
        <w:t xml:space="preserve">et la plupart d'entre eux </w:t>
      </w:r>
      <w:r w:rsidR="00D631A9" w:rsidRPr="00D631A9">
        <w:rPr>
          <w:rFonts w:ascii="Verdana" w:eastAsia="Times New Roman" w:hAnsi="Verdana" w:cs="Arial"/>
          <w:bCs/>
          <w:color w:val="000000"/>
          <w:lang w:eastAsia="en-GB"/>
        </w:rPr>
        <w:t>présentent également un rapport annuel à l’Assemblée générale</w:t>
      </w:r>
      <w:r w:rsidR="004A7A78" w:rsidRPr="004A7A78">
        <w:rPr>
          <w:rFonts w:ascii="Verdana" w:eastAsia="Times New Roman" w:hAnsi="Verdana" w:cs="Arial"/>
          <w:bCs/>
          <w:color w:val="000000"/>
          <w:lang w:eastAsia="en-GB"/>
        </w:rPr>
        <w:t>.</w:t>
      </w:r>
    </w:p>
    <w:p w14:paraId="47865F74" w14:textId="05534BAA" w:rsidR="00F4674D" w:rsidRPr="00900386" w:rsidRDefault="00900386" w:rsidP="002C4AA3">
      <w:pPr>
        <w:spacing w:after="120" w:line="240" w:lineRule="auto"/>
        <w:jc w:val="both"/>
        <w:rPr>
          <w:rFonts w:ascii="Verdana" w:hAnsi="Verdana" w:cs="Arial"/>
        </w:rPr>
      </w:pPr>
      <w:r w:rsidRPr="00900386">
        <w:rPr>
          <w:rFonts w:ascii="Verdana" w:hAnsi="Verdana" w:cs="Arial"/>
        </w:rPr>
        <w:t xml:space="preserve">Les </w:t>
      </w:r>
      <w:r w:rsidR="00365393">
        <w:rPr>
          <w:rFonts w:ascii="Verdana" w:hAnsi="Verdana" w:cs="Arial"/>
        </w:rPr>
        <w:t>experts</w:t>
      </w:r>
      <w:r w:rsidR="00365393" w:rsidRPr="00900386">
        <w:rPr>
          <w:rFonts w:ascii="Verdana" w:hAnsi="Verdana" w:cs="Arial"/>
        </w:rPr>
        <w:t xml:space="preserve"> </w:t>
      </w:r>
      <w:r w:rsidRPr="00900386">
        <w:rPr>
          <w:rFonts w:ascii="Verdana" w:hAnsi="Verdana" w:cs="Arial"/>
        </w:rPr>
        <w:t>nommés ne sont pas membres du personnel d</w:t>
      </w:r>
      <w:r>
        <w:rPr>
          <w:rFonts w:ascii="Verdana" w:hAnsi="Verdana" w:cs="Arial"/>
        </w:rPr>
        <w:t>e l’Organi</w:t>
      </w:r>
      <w:r w:rsidR="00365393">
        <w:rPr>
          <w:rFonts w:ascii="Verdana" w:hAnsi="Verdana" w:cs="Arial"/>
        </w:rPr>
        <w:t>s</w:t>
      </w:r>
      <w:r>
        <w:rPr>
          <w:rFonts w:ascii="Verdana" w:hAnsi="Verdana" w:cs="Arial"/>
        </w:rPr>
        <w:t>ation d</w:t>
      </w:r>
      <w:r w:rsidRPr="00900386">
        <w:rPr>
          <w:rFonts w:ascii="Verdana" w:hAnsi="Verdana" w:cs="Arial"/>
        </w:rPr>
        <w:t xml:space="preserve">es Nations </w:t>
      </w:r>
      <w:r w:rsidRPr="00EF3EC8">
        <w:rPr>
          <w:rFonts w:ascii="Verdana" w:hAnsi="Verdana" w:cs="Arial"/>
        </w:rPr>
        <w:t>Unies</w:t>
      </w:r>
      <w:r w:rsidR="004E3020" w:rsidRPr="00EF3EC8">
        <w:rPr>
          <w:rFonts w:ascii="Verdana" w:hAnsi="Verdana" w:cs="Arial"/>
        </w:rPr>
        <w:t>,</w:t>
      </w:r>
      <w:r w:rsidRPr="00EF3EC8">
        <w:rPr>
          <w:rFonts w:ascii="Verdana" w:hAnsi="Verdana" w:cs="Arial"/>
        </w:rPr>
        <w:t xml:space="preserve"> </w:t>
      </w:r>
      <w:r w:rsidR="004E3020" w:rsidRPr="00EF3EC8">
        <w:rPr>
          <w:rFonts w:ascii="Verdana" w:hAnsi="Verdana" w:cs="Arial"/>
        </w:rPr>
        <w:t>ils</w:t>
      </w:r>
      <w:r w:rsidRPr="00EF3EC8">
        <w:rPr>
          <w:rFonts w:ascii="Verdana" w:hAnsi="Verdana" w:cs="Arial"/>
        </w:rPr>
        <w:t xml:space="preserve"> </w:t>
      </w:r>
      <w:r w:rsidR="00365393" w:rsidRPr="00EF3EC8">
        <w:rPr>
          <w:rFonts w:ascii="Verdana" w:hAnsi="Verdana" w:cs="Arial"/>
        </w:rPr>
        <w:t xml:space="preserve">ne </w:t>
      </w:r>
      <w:r w:rsidRPr="00EF3EC8">
        <w:rPr>
          <w:rFonts w:ascii="Verdana" w:hAnsi="Verdana" w:cs="Arial"/>
        </w:rPr>
        <w:t>sont basés ni dans les bureaux des Nations Unies à Genève ni dans un autre</w:t>
      </w:r>
      <w:r w:rsidRPr="00900386">
        <w:rPr>
          <w:rFonts w:ascii="Verdana" w:hAnsi="Verdana" w:cs="Arial"/>
        </w:rPr>
        <w:t xml:space="preserve"> lieu d’affectation des Nations Unies et ne reçoivent </w:t>
      </w:r>
      <w:r w:rsidR="004D5E24">
        <w:rPr>
          <w:rFonts w:ascii="Verdana" w:hAnsi="Verdana" w:cs="Arial"/>
        </w:rPr>
        <w:t>aucun</w:t>
      </w:r>
      <w:r w:rsidRPr="00900386">
        <w:rPr>
          <w:rFonts w:ascii="Verdana" w:hAnsi="Verdana" w:cs="Arial"/>
        </w:rPr>
        <w:t xml:space="preserve"> salaire </w:t>
      </w:r>
      <w:r w:rsidR="004D5E24">
        <w:rPr>
          <w:rFonts w:ascii="Verdana" w:hAnsi="Verdana" w:cs="Arial"/>
        </w:rPr>
        <w:t>ou</w:t>
      </w:r>
      <w:r w:rsidR="004D5E24" w:rsidRPr="00900386">
        <w:rPr>
          <w:rFonts w:ascii="Verdana" w:hAnsi="Verdana" w:cs="Arial"/>
        </w:rPr>
        <w:t xml:space="preserve"> </w:t>
      </w:r>
      <w:r w:rsidRPr="00900386">
        <w:rPr>
          <w:rFonts w:ascii="Verdana" w:hAnsi="Verdana" w:cs="Arial"/>
        </w:rPr>
        <w:t>autre compensation financière, excepté le remboursement de leurs frais de voyage et les indemnités journalières de subsistance des « experts en mission</w:t>
      </w:r>
      <w:r>
        <w:rPr>
          <w:rFonts w:ascii="Verdana" w:hAnsi="Verdana" w:cs="Arial"/>
        </w:rPr>
        <w:t xml:space="preserve"> »</w:t>
      </w:r>
      <w:r w:rsidRPr="00900386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Le </w:t>
      </w:r>
      <w:r w:rsidRPr="00900386">
        <w:rPr>
          <w:rFonts w:ascii="Verdana" w:hAnsi="Verdana" w:cs="Arial"/>
        </w:rPr>
        <w:t>Haut-Commissariat des Nations Unies aux droits de l'homme</w:t>
      </w:r>
      <w:r>
        <w:rPr>
          <w:rFonts w:ascii="Verdana" w:hAnsi="Verdana" w:cs="Arial"/>
        </w:rPr>
        <w:t xml:space="preserve"> </w:t>
      </w:r>
      <w:r w:rsidRPr="00900386">
        <w:rPr>
          <w:rFonts w:ascii="Verdana" w:hAnsi="Verdana" w:cs="Arial"/>
        </w:rPr>
        <w:t>apporte un soutien aux titulaires de mandat.</w:t>
      </w:r>
      <w:r>
        <w:rPr>
          <w:rFonts w:ascii="Verdana" w:hAnsi="Verdana" w:cs="Arial"/>
        </w:rPr>
        <w:t xml:space="preserve"> </w:t>
      </w:r>
    </w:p>
    <w:p w14:paraId="0908CFC4" w14:textId="5929D484" w:rsidR="00314A51" w:rsidRPr="00C24BCC" w:rsidRDefault="00900386" w:rsidP="00C24BCC">
      <w:pPr>
        <w:shd w:val="clear" w:color="auto" w:fill="FFFFFF"/>
        <w:spacing w:after="120" w:line="240" w:lineRule="auto"/>
        <w:jc w:val="center"/>
        <w:outlineLvl w:val="3"/>
        <w:rPr>
          <w:rFonts w:ascii="Verdana" w:hAnsi="Verdana" w:cs="Arial"/>
          <w:b/>
          <w:bCs/>
          <w:u w:val="single"/>
          <w:lang w:eastAsia="en-GB"/>
        </w:rPr>
      </w:pPr>
      <w:r w:rsidRPr="00900386">
        <w:rPr>
          <w:rFonts w:ascii="Verdana" w:hAnsi="Verdana" w:cs="Arial"/>
          <w:b/>
          <w:bCs/>
          <w:u w:val="single"/>
          <w:lang w:eastAsia="en-GB"/>
        </w:rPr>
        <w:t xml:space="preserve">Nomination à faire </w:t>
      </w:r>
      <w:r>
        <w:rPr>
          <w:rFonts w:ascii="Verdana" w:hAnsi="Verdana" w:cs="Arial"/>
          <w:b/>
          <w:bCs/>
          <w:u w:val="single"/>
          <w:lang w:eastAsia="en-GB"/>
        </w:rPr>
        <w:t xml:space="preserve">lors de </w:t>
      </w:r>
      <w:r w:rsidRPr="00900386">
        <w:rPr>
          <w:rFonts w:ascii="Verdana" w:hAnsi="Verdana" w:cs="Arial"/>
          <w:b/>
          <w:bCs/>
          <w:u w:val="single"/>
          <w:lang w:eastAsia="en-GB"/>
        </w:rPr>
        <w:t xml:space="preserve">la quarante-deuxième session </w:t>
      </w:r>
      <w:r w:rsidR="00802F00">
        <w:rPr>
          <w:rFonts w:ascii="Verdana" w:hAnsi="Verdana" w:cs="Arial"/>
          <w:b/>
          <w:bCs/>
          <w:u w:val="single"/>
          <w:lang w:eastAsia="en-GB"/>
        </w:rPr>
        <w:br/>
      </w:r>
      <w:r w:rsidRPr="00900386">
        <w:rPr>
          <w:rFonts w:ascii="Verdana" w:hAnsi="Verdana" w:cs="Arial"/>
          <w:b/>
          <w:bCs/>
          <w:u w:val="single"/>
          <w:lang w:eastAsia="en-GB"/>
        </w:rPr>
        <w:t>du Conseil des droits de l'homme</w:t>
      </w:r>
      <w:r>
        <w:rPr>
          <w:rFonts w:ascii="Verdana" w:hAnsi="Verdana" w:cs="Arial"/>
          <w:b/>
          <w:bCs/>
          <w:u w:val="single"/>
          <w:lang w:eastAsia="en-GB"/>
        </w:rPr>
        <w:t xml:space="preserve"> </w:t>
      </w:r>
      <w:r w:rsidRPr="00900386">
        <w:rPr>
          <w:rFonts w:ascii="Verdana" w:hAnsi="Verdana" w:cs="Arial"/>
          <w:b/>
          <w:bCs/>
          <w:u w:val="single"/>
          <w:lang w:eastAsia="en-GB"/>
        </w:rPr>
        <w:t>(9 - 27 septembre 2019)</w:t>
      </w:r>
    </w:p>
    <w:p w14:paraId="321757E3" w14:textId="77777777" w:rsidR="00D140D1" w:rsidRPr="00900386" w:rsidRDefault="00900386" w:rsidP="000859B6">
      <w:pPr>
        <w:shd w:val="clear" w:color="auto" w:fill="FFFFFF"/>
        <w:spacing w:after="60" w:line="240" w:lineRule="auto"/>
        <w:jc w:val="center"/>
        <w:outlineLvl w:val="3"/>
        <w:rPr>
          <w:rFonts w:ascii="Verdana" w:hAnsi="Verdana"/>
          <w:b/>
        </w:rPr>
      </w:pPr>
      <w:r w:rsidRPr="00900386">
        <w:rPr>
          <w:rFonts w:ascii="Verdana" w:hAnsi="Verdana"/>
          <w:b/>
          <w:sz w:val="28"/>
          <w:szCs w:val="28"/>
        </w:rPr>
        <w:t>l’Expert</w:t>
      </w:r>
      <w:r>
        <w:rPr>
          <w:rFonts w:ascii="Verdana" w:hAnsi="Verdana"/>
          <w:b/>
          <w:sz w:val="28"/>
          <w:szCs w:val="28"/>
        </w:rPr>
        <w:t>(</w:t>
      </w:r>
      <w:r w:rsidRPr="00900386">
        <w:rPr>
          <w:rFonts w:ascii="Verdana" w:hAnsi="Verdana"/>
          <w:b/>
          <w:sz w:val="28"/>
          <w:szCs w:val="28"/>
        </w:rPr>
        <w:t>e</w:t>
      </w:r>
      <w:r>
        <w:rPr>
          <w:rFonts w:ascii="Verdana" w:hAnsi="Verdana"/>
          <w:b/>
          <w:sz w:val="28"/>
          <w:szCs w:val="28"/>
        </w:rPr>
        <w:t>)</w:t>
      </w:r>
      <w:r w:rsidRPr="00900386">
        <w:rPr>
          <w:rFonts w:ascii="Verdana" w:hAnsi="Verdana"/>
          <w:b/>
          <w:sz w:val="28"/>
          <w:szCs w:val="28"/>
        </w:rPr>
        <w:t xml:space="preserve"> indépendant</w:t>
      </w:r>
      <w:r>
        <w:rPr>
          <w:rFonts w:ascii="Verdana" w:hAnsi="Verdana"/>
          <w:b/>
          <w:sz w:val="28"/>
          <w:szCs w:val="28"/>
        </w:rPr>
        <w:t>(</w:t>
      </w:r>
      <w:r w:rsidRPr="00900386">
        <w:rPr>
          <w:rFonts w:ascii="Verdana" w:hAnsi="Verdana"/>
          <w:b/>
          <w:sz w:val="28"/>
          <w:szCs w:val="28"/>
        </w:rPr>
        <w:t>e</w:t>
      </w:r>
      <w:r>
        <w:rPr>
          <w:rFonts w:ascii="Verdana" w:hAnsi="Verdana"/>
          <w:b/>
          <w:sz w:val="28"/>
          <w:szCs w:val="28"/>
        </w:rPr>
        <w:t>)</w:t>
      </w:r>
      <w:r w:rsidRPr="00900386">
        <w:rPr>
          <w:rFonts w:ascii="Verdana" w:hAnsi="Verdana"/>
          <w:b/>
          <w:sz w:val="28"/>
          <w:szCs w:val="28"/>
        </w:rPr>
        <w:t xml:space="preserve"> sur la situation des droits de l’homme en République centrafricaine</w:t>
      </w:r>
      <w:r w:rsidR="00D140D1" w:rsidRPr="00900386">
        <w:rPr>
          <w:rFonts w:ascii="Verdana" w:hAnsi="Verdana"/>
          <w:b/>
        </w:rPr>
        <w:br/>
      </w:r>
      <w:r w:rsidR="00D140D1" w:rsidRPr="00900386">
        <w:rPr>
          <w:rFonts w:ascii="Verdana" w:hAnsi="Verdana"/>
        </w:rPr>
        <w:t>[</w:t>
      </w:r>
      <w:hyperlink r:id="rId9" w:history="1">
        <w:r w:rsidRPr="00900386">
          <w:rPr>
            <w:rStyle w:val="Hyperlink"/>
            <w:rFonts w:ascii="Verdana" w:hAnsi="Verdana"/>
          </w:rPr>
          <w:t>résolution 39/19</w:t>
        </w:r>
      </w:hyperlink>
      <w:r w:rsidRPr="00900386">
        <w:rPr>
          <w:rFonts w:ascii="Verdana" w:hAnsi="Verdana"/>
          <w:color w:val="0000FF"/>
          <w:u w:val="single"/>
        </w:rPr>
        <w:t xml:space="preserve"> du CDH</w:t>
      </w:r>
      <w:r w:rsidR="00D140D1" w:rsidRPr="00900386">
        <w:rPr>
          <w:rFonts w:ascii="Verdana" w:hAnsi="Verdana"/>
        </w:rPr>
        <w:t>]</w:t>
      </w:r>
    </w:p>
    <w:p w14:paraId="68343BEC" w14:textId="356F99CD" w:rsidR="002C7C6D" w:rsidRPr="00900386" w:rsidRDefault="00900386" w:rsidP="000859B6">
      <w:pPr>
        <w:spacing w:after="60" w:line="240" w:lineRule="auto"/>
        <w:ind w:right="57"/>
        <w:jc w:val="center"/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</w:pPr>
      <w:r w:rsidRPr="00900386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>Date limite</w:t>
      </w:r>
      <w:r w:rsidR="002E3E5F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 xml:space="preserve"> prolongé</w:t>
      </w:r>
      <w:r w:rsidRPr="00900386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900386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>de réception des candidatures:</w:t>
      </w:r>
      <w:r w:rsidR="000644E8" w:rsidRPr="00900386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br/>
      </w:r>
      <w:r w:rsidRPr="00900386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 xml:space="preserve">le </w:t>
      </w:r>
      <w:r w:rsidR="00BE2BAC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>1 juillet</w:t>
      </w:r>
      <w:r w:rsidRPr="00900386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 xml:space="preserve"> 2019 (</w:t>
      </w:r>
      <w:r w:rsidR="00DF38BC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>8:00 heures</w:t>
      </w:r>
      <w:r w:rsidRPr="00900386">
        <w:rPr>
          <w:rFonts w:ascii="Verdana" w:eastAsia="SimSun" w:hAnsi="Verdana"/>
          <w:b/>
          <w:bCs/>
          <w:color w:val="FF0000"/>
          <w:sz w:val="24"/>
          <w:szCs w:val="24"/>
          <w:lang w:eastAsia="zh-CN"/>
        </w:rPr>
        <w:t xml:space="preserve"> temps moyen de Greenwich / GMT)</w:t>
      </w:r>
    </w:p>
    <w:p w14:paraId="36EBA946" w14:textId="77777777" w:rsidR="00D140D1" w:rsidRPr="00C24BCC" w:rsidRDefault="00C24BCC" w:rsidP="00055053">
      <w:pPr>
        <w:spacing w:after="120" w:line="240" w:lineRule="auto"/>
        <w:jc w:val="center"/>
        <w:rPr>
          <w:rFonts w:ascii="Verdana" w:eastAsia="SimSun" w:hAnsi="Verdana"/>
          <w:b/>
          <w:bCs/>
          <w:color w:val="0070C0"/>
          <w:lang w:eastAsia="zh-CN"/>
        </w:rPr>
      </w:pPr>
      <w:r w:rsidRPr="00C24BCC">
        <w:rPr>
          <w:rFonts w:ascii="Verdana" w:eastAsia="SimSun" w:hAnsi="Verdana"/>
          <w:b/>
          <w:bCs/>
          <w:color w:val="0070C0"/>
          <w:lang w:eastAsia="zh-CN"/>
        </w:rPr>
        <w:t xml:space="preserve">Postuler en ligne : </w:t>
      </w:r>
      <w:hyperlink r:id="rId10" w:history="1">
        <w:r w:rsidR="002C4AA3" w:rsidRPr="00C24BCC">
          <w:rPr>
            <w:rStyle w:val="Hyperlink"/>
            <w:rFonts w:ascii="Verdana" w:eastAsia="SimSun" w:hAnsi="Verdana"/>
            <w:b/>
            <w:bCs/>
            <w:lang w:eastAsia="zh-CN"/>
          </w:rPr>
          <w:t>https://www.ohchr.org/EN/HRBodies/HRC/SP/Pages/HRC42.aspx</w:t>
        </w:r>
      </w:hyperlink>
      <w:r w:rsidR="002C4AA3" w:rsidRPr="00C24BCC">
        <w:rPr>
          <w:rFonts w:ascii="Verdana" w:eastAsia="SimSun" w:hAnsi="Verdana"/>
          <w:b/>
          <w:bCs/>
          <w:color w:val="0070C0"/>
          <w:lang w:eastAsia="zh-CN"/>
        </w:rPr>
        <w:t xml:space="preserve"> </w:t>
      </w:r>
    </w:p>
    <w:p w14:paraId="09C9A26C" w14:textId="77777777" w:rsidR="00055053" w:rsidRPr="00C24BCC" w:rsidRDefault="00C24BCC" w:rsidP="00055053">
      <w:pPr>
        <w:spacing w:after="120" w:line="240" w:lineRule="auto"/>
        <w:jc w:val="center"/>
        <w:rPr>
          <w:rStyle w:val="Hyperlink"/>
          <w:rFonts w:ascii="Verdana" w:eastAsia="SimSun" w:hAnsi="Verdana"/>
          <w:b/>
          <w:bCs/>
          <w:lang w:eastAsia="zh-CN"/>
        </w:rPr>
      </w:pPr>
      <w:r w:rsidRPr="00C24BCC">
        <w:rPr>
          <w:rFonts w:ascii="Verdana" w:eastAsia="SimSun" w:hAnsi="Verdana"/>
          <w:b/>
          <w:bCs/>
          <w:color w:val="0070C0"/>
          <w:lang w:eastAsia="zh-CN"/>
        </w:rPr>
        <w:t xml:space="preserve">Des informations supplémentaires concernant la sélection des experts : </w:t>
      </w:r>
      <w:r w:rsidR="00CB5A67" w:rsidRPr="00C24BCC">
        <w:rPr>
          <w:rFonts w:ascii="Verdana" w:eastAsia="SimSun" w:hAnsi="Verdana"/>
          <w:b/>
          <w:bCs/>
          <w:color w:val="0070C0"/>
          <w:lang w:eastAsia="zh-CN"/>
        </w:rPr>
        <w:t xml:space="preserve"> </w:t>
      </w:r>
      <w:hyperlink r:id="rId11" w:history="1">
        <w:r w:rsidR="002C4AA3" w:rsidRPr="00C24BCC">
          <w:rPr>
            <w:rStyle w:val="Hyperlink"/>
            <w:rFonts w:ascii="Verdana" w:eastAsia="SimSun" w:hAnsi="Verdana"/>
            <w:b/>
            <w:bCs/>
            <w:lang w:eastAsia="zh-CN"/>
          </w:rPr>
          <w:t>https://www.ohchr.org/EN/HRBodies/HRC/SP/Pages/Nominations.aspx</w:t>
        </w:r>
      </w:hyperlink>
      <w:r w:rsidR="002C4AA3" w:rsidRPr="00C24BCC">
        <w:rPr>
          <w:rStyle w:val="Hyperlink"/>
          <w:rFonts w:ascii="Verdana" w:eastAsia="SimSun" w:hAnsi="Verdana"/>
          <w:b/>
          <w:bCs/>
          <w:lang w:eastAsia="zh-CN"/>
        </w:rPr>
        <w:t xml:space="preserve"> </w:t>
      </w:r>
    </w:p>
    <w:p w14:paraId="1768C15C" w14:textId="77777777" w:rsidR="00055053" w:rsidRPr="009A5AF7" w:rsidRDefault="00C24BCC" w:rsidP="00055053">
      <w:pPr>
        <w:spacing w:after="120" w:line="240" w:lineRule="auto"/>
        <w:jc w:val="center"/>
        <w:rPr>
          <w:rStyle w:val="Hyperlink"/>
          <w:rFonts w:ascii="Verdana" w:eastAsia="SimSun" w:hAnsi="Verdana"/>
          <w:b/>
          <w:bCs/>
          <w:lang w:eastAsia="zh-CN"/>
        </w:rPr>
      </w:pPr>
      <w:r w:rsidRPr="009A5AF7">
        <w:rPr>
          <w:rFonts w:ascii="Verdana" w:eastAsia="SimSun" w:hAnsi="Verdana"/>
          <w:b/>
          <w:bCs/>
          <w:color w:val="0070C0"/>
          <w:lang w:eastAsia="zh-CN"/>
        </w:rPr>
        <w:t xml:space="preserve">Foire aux questions : </w:t>
      </w:r>
      <w:hyperlink r:id="rId12" w:history="1">
        <w:r w:rsidR="00055053" w:rsidRPr="009A5AF7">
          <w:rPr>
            <w:rStyle w:val="Hyperlink"/>
            <w:rFonts w:ascii="Verdana" w:eastAsia="SimSun" w:hAnsi="Verdana"/>
            <w:b/>
            <w:bCs/>
            <w:lang w:eastAsia="zh-CN"/>
          </w:rPr>
          <w:t>https://www.ohchr.org/EN/HRBodies/HRC/SP/Pages/BasicInformationSelectionIndependentExperts.aspx</w:t>
        </w:r>
      </w:hyperlink>
    </w:p>
    <w:p w14:paraId="28CE9BC6" w14:textId="77777777" w:rsidR="00EE26E9" w:rsidRPr="009A5AF7" w:rsidRDefault="009A5AF7" w:rsidP="000859B6">
      <w:pPr>
        <w:spacing w:after="0" w:line="240" w:lineRule="auto"/>
        <w:jc w:val="center"/>
        <w:rPr>
          <w:rFonts w:ascii="Verdana" w:eastAsia="SimSun" w:hAnsi="Verdana"/>
          <w:b/>
          <w:bCs/>
          <w:color w:val="0070C0"/>
          <w:u w:val="single"/>
          <w:lang w:eastAsia="zh-CN"/>
        </w:rPr>
      </w:pPr>
      <w:r w:rsidRPr="009A5AF7">
        <w:rPr>
          <w:rFonts w:ascii="Verdana" w:eastAsia="SimSun" w:hAnsi="Verdana"/>
          <w:b/>
          <w:bCs/>
          <w:color w:val="0070C0"/>
          <w:lang w:eastAsia="zh-CN"/>
        </w:rPr>
        <w:t>Pour toute question sur le processus de candidature et de sélection, envoyez un courrier électronique à</w:t>
      </w:r>
      <w:r w:rsidR="00CB5A67" w:rsidRPr="009A5AF7">
        <w:rPr>
          <w:rFonts w:ascii="Verdana" w:eastAsia="SimSun" w:hAnsi="Verdana"/>
          <w:b/>
          <w:bCs/>
          <w:color w:val="0070C0"/>
          <w:lang w:eastAsia="zh-CN"/>
        </w:rPr>
        <w:t xml:space="preserve"> </w:t>
      </w:r>
      <w:hyperlink r:id="rId13" w:history="1">
        <w:r w:rsidR="00935816" w:rsidRPr="009A5AF7">
          <w:rPr>
            <w:rStyle w:val="Hyperlink"/>
            <w:rFonts w:ascii="Verdana" w:eastAsia="SimSun" w:hAnsi="Verdana"/>
            <w:b/>
            <w:bCs/>
            <w:lang w:eastAsia="zh-CN"/>
          </w:rPr>
          <w:t>hrcspecialprocedures@ohchr.org</w:t>
        </w:r>
      </w:hyperlink>
    </w:p>
    <w:sectPr w:rsidR="00EE26E9" w:rsidRPr="009A5AF7" w:rsidSect="002C7C6D">
      <w:headerReference w:type="default" r:id="rId14"/>
      <w:pgSz w:w="11906" w:h="16838"/>
      <w:pgMar w:top="100" w:right="849" w:bottom="284" w:left="1077" w:header="1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03378" w14:textId="77777777" w:rsidR="0082256A" w:rsidRDefault="0082256A" w:rsidP="0072333C">
      <w:pPr>
        <w:spacing w:after="0" w:line="240" w:lineRule="auto"/>
      </w:pPr>
      <w:r>
        <w:separator/>
      </w:r>
    </w:p>
  </w:endnote>
  <w:endnote w:type="continuationSeparator" w:id="0">
    <w:p w14:paraId="3C9E2236" w14:textId="77777777" w:rsidR="0082256A" w:rsidRDefault="0082256A" w:rsidP="0072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2805B" w14:textId="77777777" w:rsidR="0082256A" w:rsidRDefault="0082256A" w:rsidP="0072333C">
      <w:pPr>
        <w:spacing w:after="0" w:line="240" w:lineRule="auto"/>
      </w:pPr>
      <w:r>
        <w:separator/>
      </w:r>
    </w:p>
  </w:footnote>
  <w:footnote w:type="continuationSeparator" w:id="0">
    <w:p w14:paraId="217197F6" w14:textId="77777777" w:rsidR="0082256A" w:rsidRDefault="0082256A" w:rsidP="0072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59F4" w14:textId="77777777" w:rsidR="000E47DF" w:rsidRDefault="000E47DF" w:rsidP="00080AF0">
    <w:pPr>
      <w:spacing w:after="0" w:line="240" w:lineRule="auto"/>
      <w:jc w:val="center"/>
      <w:rPr>
        <w:rFonts w:ascii="Verdana" w:eastAsia="SimSun" w:hAnsi="Verdana"/>
        <w:b/>
        <w:bCs/>
        <w:smallCaps/>
        <w:color w:val="0070C0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ABA"/>
    <w:multiLevelType w:val="hybridMultilevel"/>
    <w:tmpl w:val="55D07C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4703B"/>
    <w:multiLevelType w:val="hybridMultilevel"/>
    <w:tmpl w:val="A0F425EA"/>
    <w:lvl w:ilvl="0" w:tplc="73B691C8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A0DF8"/>
    <w:multiLevelType w:val="hybridMultilevel"/>
    <w:tmpl w:val="DA4E9FB8"/>
    <w:lvl w:ilvl="0" w:tplc="DB74AC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60FAC"/>
    <w:multiLevelType w:val="hybridMultilevel"/>
    <w:tmpl w:val="D166E54C"/>
    <w:lvl w:ilvl="0" w:tplc="0809000F">
      <w:start w:val="5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F7805"/>
    <w:multiLevelType w:val="hybridMultilevel"/>
    <w:tmpl w:val="7C08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7313"/>
    <w:multiLevelType w:val="hybridMultilevel"/>
    <w:tmpl w:val="61D6C7C8"/>
    <w:lvl w:ilvl="0" w:tplc="F398C45E">
      <w:start w:val="1"/>
      <w:numFmt w:val="lowerRoman"/>
      <w:lvlText w:val="(%1)"/>
      <w:lvlJc w:val="left"/>
      <w:pPr>
        <w:ind w:left="1080" w:hanging="720"/>
      </w:pPr>
      <w:rPr>
        <w:rFonts w:ascii="Calibri" w:eastAsia="MS Mincho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F56DA"/>
    <w:multiLevelType w:val="hybridMultilevel"/>
    <w:tmpl w:val="46CEB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B2657"/>
    <w:multiLevelType w:val="hybridMultilevel"/>
    <w:tmpl w:val="690694A2"/>
    <w:lvl w:ilvl="0" w:tplc="B9C2DC84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6043"/>
    <w:multiLevelType w:val="hybridMultilevel"/>
    <w:tmpl w:val="582289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86160"/>
    <w:multiLevelType w:val="hybridMultilevel"/>
    <w:tmpl w:val="CAEA24FA"/>
    <w:lvl w:ilvl="0" w:tplc="08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400D3"/>
    <w:multiLevelType w:val="hybridMultilevel"/>
    <w:tmpl w:val="B6C8CC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84"/>
    <w:rsid w:val="0001173F"/>
    <w:rsid w:val="00014AEC"/>
    <w:rsid w:val="00024F5C"/>
    <w:rsid w:val="00055053"/>
    <w:rsid w:val="000644E8"/>
    <w:rsid w:val="00067E99"/>
    <w:rsid w:val="00076C78"/>
    <w:rsid w:val="00077A81"/>
    <w:rsid w:val="00080AF0"/>
    <w:rsid w:val="000846C4"/>
    <w:rsid w:val="0008507C"/>
    <w:rsid w:val="000859B6"/>
    <w:rsid w:val="0008693F"/>
    <w:rsid w:val="00096EB7"/>
    <w:rsid w:val="000A4B52"/>
    <w:rsid w:val="000B3DCE"/>
    <w:rsid w:val="000D041A"/>
    <w:rsid w:val="000D23E8"/>
    <w:rsid w:val="000E05B4"/>
    <w:rsid w:val="000E47DF"/>
    <w:rsid w:val="000E5216"/>
    <w:rsid w:val="000E63B0"/>
    <w:rsid w:val="000E6D71"/>
    <w:rsid w:val="000F5785"/>
    <w:rsid w:val="00105A8A"/>
    <w:rsid w:val="001165A0"/>
    <w:rsid w:val="00137F73"/>
    <w:rsid w:val="001436E8"/>
    <w:rsid w:val="0016584D"/>
    <w:rsid w:val="001679B3"/>
    <w:rsid w:val="00171D5E"/>
    <w:rsid w:val="001816C0"/>
    <w:rsid w:val="00185A58"/>
    <w:rsid w:val="001A00BF"/>
    <w:rsid w:val="001B6696"/>
    <w:rsid w:val="001B7516"/>
    <w:rsid w:val="001C156D"/>
    <w:rsid w:val="001C3C60"/>
    <w:rsid w:val="001E5467"/>
    <w:rsid w:val="001E7BE1"/>
    <w:rsid w:val="001F768A"/>
    <w:rsid w:val="002304F9"/>
    <w:rsid w:val="0023365B"/>
    <w:rsid w:val="00244A65"/>
    <w:rsid w:val="002534D1"/>
    <w:rsid w:val="00254512"/>
    <w:rsid w:val="0026071F"/>
    <w:rsid w:val="002803EA"/>
    <w:rsid w:val="0028220E"/>
    <w:rsid w:val="00282300"/>
    <w:rsid w:val="00292897"/>
    <w:rsid w:val="002A1460"/>
    <w:rsid w:val="002B107F"/>
    <w:rsid w:val="002B5750"/>
    <w:rsid w:val="002C0F5D"/>
    <w:rsid w:val="002C4AA3"/>
    <w:rsid w:val="002C7C6D"/>
    <w:rsid w:val="002E1660"/>
    <w:rsid w:val="002E3E5F"/>
    <w:rsid w:val="00300AFE"/>
    <w:rsid w:val="00304F84"/>
    <w:rsid w:val="00310462"/>
    <w:rsid w:val="00314782"/>
    <w:rsid w:val="00314A51"/>
    <w:rsid w:val="003203EE"/>
    <w:rsid w:val="0032161B"/>
    <w:rsid w:val="003278C9"/>
    <w:rsid w:val="00335D56"/>
    <w:rsid w:val="00341D64"/>
    <w:rsid w:val="003428B1"/>
    <w:rsid w:val="0034766E"/>
    <w:rsid w:val="00355974"/>
    <w:rsid w:val="00356A9D"/>
    <w:rsid w:val="00357C33"/>
    <w:rsid w:val="00365393"/>
    <w:rsid w:val="003659DA"/>
    <w:rsid w:val="00380265"/>
    <w:rsid w:val="00383984"/>
    <w:rsid w:val="00383BA7"/>
    <w:rsid w:val="003A44C2"/>
    <w:rsid w:val="003A50AE"/>
    <w:rsid w:val="003A5E5C"/>
    <w:rsid w:val="003B0B5D"/>
    <w:rsid w:val="003C4057"/>
    <w:rsid w:val="003D50DF"/>
    <w:rsid w:val="00415D49"/>
    <w:rsid w:val="00442FA8"/>
    <w:rsid w:val="0044370E"/>
    <w:rsid w:val="00445EDF"/>
    <w:rsid w:val="00447FA0"/>
    <w:rsid w:val="004514E2"/>
    <w:rsid w:val="00460E73"/>
    <w:rsid w:val="0046779C"/>
    <w:rsid w:val="00477336"/>
    <w:rsid w:val="004903BE"/>
    <w:rsid w:val="0049077A"/>
    <w:rsid w:val="004947F2"/>
    <w:rsid w:val="004A205E"/>
    <w:rsid w:val="004A7A78"/>
    <w:rsid w:val="004A7AB8"/>
    <w:rsid w:val="004C0E05"/>
    <w:rsid w:val="004C1544"/>
    <w:rsid w:val="004D2291"/>
    <w:rsid w:val="004D5E24"/>
    <w:rsid w:val="004E0C84"/>
    <w:rsid w:val="004E2723"/>
    <w:rsid w:val="004E3020"/>
    <w:rsid w:val="004E7FDB"/>
    <w:rsid w:val="004F0B1F"/>
    <w:rsid w:val="004F672B"/>
    <w:rsid w:val="00500273"/>
    <w:rsid w:val="00504C32"/>
    <w:rsid w:val="005548A5"/>
    <w:rsid w:val="005644A2"/>
    <w:rsid w:val="00586C5A"/>
    <w:rsid w:val="005A3027"/>
    <w:rsid w:val="005C33B4"/>
    <w:rsid w:val="005F02CC"/>
    <w:rsid w:val="005F6613"/>
    <w:rsid w:val="00601DD4"/>
    <w:rsid w:val="006303E7"/>
    <w:rsid w:val="006352DD"/>
    <w:rsid w:val="00641B3B"/>
    <w:rsid w:val="006539F4"/>
    <w:rsid w:val="0065519C"/>
    <w:rsid w:val="00655413"/>
    <w:rsid w:val="00673EBB"/>
    <w:rsid w:val="006875D0"/>
    <w:rsid w:val="006A1670"/>
    <w:rsid w:val="006B44F3"/>
    <w:rsid w:val="006B663A"/>
    <w:rsid w:val="006C1778"/>
    <w:rsid w:val="006D79E2"/>
    <w:rsid w:val="00702548"/>
    <w:rsid w:val="007025E5"/>
    <w:rsid w:val="00714278"/>
    <w:rsid w:val="0072333C"/>
    <w:rsid w:val="00746B86"/>
    <w:rsid w:val="00781641"/>
    <w:rsid w:val="00790163"/>
    <w:rsid w:val="007A11A1"/>
    <w:rsid w:val="007A45B7"/>
    <w:rsid w:val="007B29ED"/>
    <w:rsid w:val="007F06F2"/>
    <w:rsid w:val="007F3F67"/>
    <w:rsid w:val="007F5CD2"/>
    <w:rsid w:val="007F7A1E"/>
    <w:rsid w:val="00801D5C"/>
    <w:rsid w:val="00802F00"/>
    <w:rsid w:val="00804C85"/>
    <w:rsid w:val="0080751F"/>
    <w:rsid w:val="00812321"/>
    <w:rsid w:val="00820936"/>
    <w:rsid w:val="008217D3"/>
    <w:rsid w:val="0082256A"/>
    <w:rsid w:val="00823C42"/>
    <w:rsid w:val="00840211"/>
    <w:rsid w:val="00846ED1"/>
    <w:rsid w:val="00853DA7"/>
    <w:rsid w:val="00856F43"/>
    <w:rsid w:val="00877016"/>
    <w:rsid w:val="00877E8F"/>
    <w:rsid w:val="00886902"/>
    <w:rsid w:val="008A3A96"/>
    <w:rsid w:val="008C298D"/>
    <w:rsid w:val="008C3E19"/>
    <w:rsid w:val="008D6614"/>
    <w:rsid w:val="008E15BB"/>
    <w:rsid w:val="008F293A"/>
    <w:rsid w:val="008F58E9"/>
    <w:rsid w:val="008F62F7"/>
    <w:rsid w:val="0090015F"/>
    <w:rsid w:val="00900386"/>
    <w:rsid w:val="0090381F"/>
    <w:rsid w:val="009119D1"/>
    <w:rsid w:val="00912311"/>
    <w:rsid w:val="00917F87"/>
    <w:rsid w:val="00931ABA"/>
    <w:rsid w:val="00934471"/>
    <w:rsid w:val="00935816"/>
    <w:rsid w:val="0094005D"/>
    <w:rsid w:val="00945C74"/>
    <w:rsid w:val="00960A98"/>
    <w:rsid w:val="009619CD"/>
    <w:rsid w:val="009652B3"/>
    <w:rsid w:val="0098570B"/>
    <w:rsid w:val="00996589"/>
    <w:rsid w:val="009A296A"/>
    <w:rsid w:val="009A5AF7"/>
    <w:rsid w:val="009B2B36"/>
    <w:rsid w:val="009B3F19"/>
    <w:rsid w:val="009D14C5"/>
    <w:rsid w:val="009D657D"/>
    <w:rsid w:val="009E39D4"/>
    <w:rsid w:val="009E44E6"/>
    <w:rsid w:val="009E6C0F"/>
    <w:rsid w:val="009F6219"/>
    <w:rsid w:val="00A07455"/>
    <w:rsid w:val="00A117FE"/>
    <w:rsid w:val="00A21BB0"/>
    <w:rsid w:val="00A27B66"/>
    <w:rsid w:val="00A41371"/>
    <w:rsid w:val="00A525B3"/>
    <w:rsid w:val="00A55B9E"/>
    <w:rsid w:val="00A66F42"/>
    <w:rsid w:val="00A75180"/>
    <w:rsid w:val="00AB7E32"/>
    <w:rsid w:val="00AD5BD1"/>
    <w:rsid w:val="00AF4C53"/>
    <w:rsid w:val="00B132C2"/>
    <w:rsid w:val="00B2546A"/>
    <w:rsid w:val="00B3508A"/>
    <w:rsid w:val="00B37CEC"/>
    <w:rsid w:val="00B4360F"/>
    <w:rsid w:val="00B505DB"/>
    <w:rsid w:val="00B632C6"/>
    <w:rsid w:val="00B738D4"/>
    <w:rsid w:val="00B80307"/>
    <w:rsid w:val="00B8230A"/>
    <w:rsid w:val="00B87581"/>
    <w:rsid w:val="00B87F0B"/>
    <w:rsid w:val="00B922A6"/>
    <w:rsid w:val="00B968C8"/>
    <w:rsid w:val="00BB06D5"/>
    <w:rsid w:val="00BB157C"/>
    <w:rsid w:val="00BB2807"/>
    <w:rsid w:val="00BD43AE"/>
    <w:rsid w:val="00BE2BAC"/>
    <w:rsid w:val="00C038ED"/>
    <w:rsid w:val="00C06638"/>
    <w:rsid w:val="00C15998"/>
    <w:rsid w:val="00C21E66"/>
    <w:rsid w:val="00C244B0"/>
    <w:rsid w:val="00C24BCC"/>
    <w:rsid w:val="00C275B8"/>
    <w:rsid w:val="00C322F2"/>
    <w:rsid w:val="00C45C64"/>
    <w:rsid w:val="00C628C4"/>
    <w:rsid w:val="00C82B3E"/>
    <w:rsid w:val="00C83F2C"/>
    <w:rsid w:val="00C86349"/>
    <w:rsid w:val="00C92661"/>
    <w:rsid w:val="00CA3DB3"/>
    <w:rsid w:val="00CB5A67"/>
    <w:rsid w:val="00CE7C51"/>
    <w:rsid w:val="00CF49E6"/>
    <w:rsid w:val="00D03DF7"/>
    <w:rsid w:val="00D0571D"/>
    <w:rsid w:val="00D06282"/>
    <w:rsid w:val="00D140D1"/>
    <w:rsid w:val="00D158B3"/>
    <w:rsid w:val="00D25DFB"/>
    <w:rsid w:val="00D26A35"/>
    <w:rsid w:val="00D3556D"/>
    <w:rsid w:val="00D36F8F"/>
    <w:rsid w:val="00D37775"/>
    <w:rsid w:val="00D41974"/>
    <w:rsid w:val="00D436E5"/>
    <w:rsid w:val="00D452C7"/>
    <w:rsid w:val="00D45C7C"/>
    <w:rsid w:val="00D631A9"/>
    <w:rsid w:val="00D64470"/>
    <w:rsid w:val="00D66CC0"/>
    <w:rsid w:val="00D82001"/>
    <w:rsid w:val="00D846BF"/>
    <w:rsid w:val="00D934D4"/>
    <w:rsid w:val="00D94CAE"/>
    <w:rsid w:val="00DB61CC"/>
    <w:rsid w:val="00DC0231"/>
    <w:rsid w:val="00DC7F7E"/>
    <w:rsid w:val="00DD7666"/>
    <w:rsid w:val="00DE576F"/>
    <w:rsid w:val="00DF38BC"/>
    <w:rsid w:val="00E03B4C"/>
    <w:rsid w:val="00E11C95"/>
    <w:rsid w:val="00E12962"/>
    <w:rsid w:val="00E1491D"/>
    <w:rsid w:val="00E15462"/>
    <w:rsid w:val="00E31912"/>
    <w:rsid w:val="00E322C2"/>
    <w:rsid w:val="00E43C2F"/>
    <w:rsid w:val="00E6346F"/>
    <w:rsid w:val="00E8049F"/>
    <w:rsid w:val="00E83828"/>
    <w:rsid w:val="00E97108"/>
    <w:rsid w:val="00E9751C"/>
    <w:rsid w:val="00EA58BE"/>
    <w:rsid w:val="00EA63EC"/>
    <w:rsid w:val="00EA7EB8"/>
    <w:rsid w:val="00EC46A7"/>
    <w:rsid w:val="00EC681A"/>
    <w:rsid w:val="00ED2F8B"/>
    <w:rsid w:val="00ED6D28"/>
    <w:rsid w:val="00EE26E9"/>
    <w:rsid w:val="00EE59A5"/>
    <w:rsid w:val="00EF3E6F"/>
    <w:rsid w:val="00EF3EC8"/>
    <w:rsid w:val="00EF7801"/>
    <w:rsid w:val="00F02B4C"/>
    <w:rsid w:val="00F240C8"/>
    <w:rsid w:val="00F30665"/>
    <w:rsid w:val="00F333B4"/>
    <w:rsid w:val="00F40152"/>
    <w:rsid w:val="00F41138"/>
    <w:rsid w:val="00F4674D"/>
    <w:rsid w:val="00F5040B"/>
    <w:rsid w:val="00F734E6"/>
    <w:rsid w:val="00F8274A"/>
    <w:rsid w:val="00F85185"/>
    <w:rsid w:val="00F85D80"/>
    <w:rsid w:val="00F96833"/>
    <w:rsid w:val="00FA0D85"/>
    <w:rsid w:val="00FA7A90"/>
    <w:rsid w:val="00FB2ABE"/>
    <w:rsid w:val="00FC7F0D"/>
    <w:rsid w:val="00FD6289"/>
    <w:rsid w:val="00FD7055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02432AE4"/>
  <w15:docId w15:val="{433E8156-A08F-4BF0-8F81-3341CF7D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CH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77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6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6AB"/>
    <w:rPr>
      <w:rFonts w:ascii="Lucida Grande" w:hAnsi="Lucida Grande"/>
      <w:sz w:val="18"/>
      <w:szCs w:val="18"/>
      <w:lang w:val="en-GB" w:eastAsia="ja-JP"/>
    </w:rPr>
  </w:style>
  <w:style w:type="character" w:styleId="CommentReference">
    <w:name w:val="annotation reference"/>
    <w:uiPriority w:val="99"/>
    <w:semiHidden/>
    <w:unhideWhenUsed/>
    <w:rsid w:val="00BE06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6AB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E06AB"/>
    <w:rPr>
      <w:sz w:val="24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A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E06AB"/>
    <w:rPr>
      <w:b/>
      <w:bCs/>
      <w:sz w:val="24"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7233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333C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233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33C"/>
    <w:rPr>
      <w:sz w:val="22"/>
      <w:szCs w:val="22"/>
      <w:lang w:eastAsia="ja-JP"/>
    </w:rPr>
  </w:style>
  <w:style w:type="character" w:styleId="FollowedHyperlink">
    <w:name w:val="FollowedHyperlink"/>
    <w:uiPriority w:val="99"/>
    <w:semiHidden/>
    <w:unhideWhenUsed/>
    <w:rsid w:val="00820936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B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BE1"/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E7BE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5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556D"/>
    <w:rPr>
      <w:rFonts w:ascii="Consolas" w:hAnsi="Consolas"/>
      <w:lang w:val="fr-CH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rcspecialprocedures@ohchr.org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hchr.org/EN/HRBodies/HRC/SP/Pages/BasicInformationSelectionIndependentExperts.aspx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hchr.org/EN/HRBodies/HRC/SP/Pages/Nomination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hchr.org/EN/HRBodies/HRC/SP/Pages/HRC42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undocs.org/fr/A/HRC/RES/39/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3DD5EC-B618-4C67-A799-E8DAA4C3A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95701-3512-4668-8D09-9C0AE7D01552}"/>
</file>

<file path=customXml/itemProps3.xml><?xml version="1.0" encoding="utf-8"?>
<ds:datastoreItem xmlns:ds="http://schemas.openxmlformats.org/officeDocument/2006/customXml" ds:itemID="{3B3FBAE9-527F-434D-9CA1-E06C0CCE33BD}"/>
</file>

<file path=customXml/itemProps4.xml><?xml version="1.0" encoding="utf-8"?>
<ds:datastoreItem xmlns:ds="http://schemas.openxmlformats.org/officeDocument/2006/customXml" ds:itemID="{60828AC3-D9BC-4672-AF0C-B0CBD48DA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3762</CharactersWithSpaces>
  <SharedDoc>false</SharedDoc>
  <HLinks>
    <vt:vector size="66" baseType="variant">
      <vt:variant>
        <vt:i4>7143502</vt:i4>
      </vt:variant>
      <vt:variant>
        <vt:i4>30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  <vt:variant>
        <vt:i4>196688</vt:i4>
      </vt:variant>
      <vt:variant>
        <vt:i4>24</vt:i4>
      </vt:variant>
      <vt:variant>
        <vt:i4>0</vt:i4>
      </vt:variant>
      <vt:variant>
        <vt:i4>5</vt:i4>
      </vt:variant>
      <vt:variant>
        <vt:lpwstr>http://www.ohchr.org/EN/HRBodies/SP/Pages/HRC37.aspx</vt:lpwstr>
      </vt:variant>
      <vt:variant>
        <vt:lpwstr/>
      </vt:variant>
      <vt:variant>
        <vt:i4>3080269</vt:i4>
      </vt:variant>
      <vt:variant>
        <vt:i4>21</vt:i4>
      </vt:variant>
      <vt:variant>
        <vt:i4>0</vt:i4>
      </vt:variant>
      <vt:variant>
        <vt:i4>5</vt:i4>
      </vt:variant>
      <vt:variant>
        <vt:lpwstr>http://ap.ohchr.org/documents/dpage_e.aspx?si=A/HRC/RES/33/4</vt:lpwstr>
      </vt:variant>
      <vt:variant>
        <vt:lpwstr/>
      </vt:variant>
      <vt:variant>
        <vt:i4>3080269</vt:i4>
      </vt:variant>
      <vt:variant>
        <vt:i4>18</vt:i4>
      </vt:variant>
      <vt:variant>
        <vt:i4>0</vt:i4>
      </vt:variant>
      <vt:variant>
        <vt:i4>5</vt:i4>
      </vt:variant>
      <vt:variant>
        <vt:lpwstr>http://ap.ohchr.org/documents/dpage_e.aspx?si=A/HRC/RES/33/4</vt:lpwstr>
      </vt:variant>
      <vt:variant>
        <vt:lpwstr/>
      </vt:variant>
      <vt:variant>
        <vt:i4>3080269</vt:i4>
      </vt:variant>
      <vt:variant>
        <vt:i4>15</vt:i4>
      </vt:variant>
      <vt:variant>
        <vt:i4>0</vt:i4>
      </vt:variant>
      <vt:variant>
        <vt:i4>5</vt:i4>
      </vt:variant>
      <vt:variant>
        <vt:lpwstr>http://ap.ohchr.org/documents/dpage_e.aspx?si=A/HRC/RES/33/4</vt:lpwstr>
      </vt:variant>
      <vt:variant>
        <vt:lpwstr/>
      </vt:variant>
      <vt:variant>
        <vt:i4>2687053</vt:i4>
      </vt:variant>
      <vt:variant>
        <vt:i4>12</vt:i4>
      </vt:variant>
      <vt:variant>
        <vt:i4>0</vt:i4>
      </vt:variant>
      <vt:variant>
        <vt:i4>5</vt:i4>
      </vt:variant>
      <vt:variant>
        <vt:lpwstr>http://ap.ohchr.org/documents/dpage_e.aspx?si=A/HRC/RES/36/7</vt:lpwstr>
      </vt:variant>
      <vt:variant>
        <vt:lpwstr/>
      </vt:variant>
      <vt:variant>
        <vt:i4>3080269</vt:i4>
      </vt:variant>
      <vt:variant>
        <vt:i4>9</vt:i4>
      </vt:variant>
      <vt:variant>
        <vt:i4>0</vt:i4>
      </vt:variant>
      <vt:variant>
        <vt:i4>5</vt:i4>
      </vt:variant>
      <vt:variant>
        <vt:lpwstr>http://ap.ohchr.org/documents/dpage_e.aspx?si=A/HRC/RES/34/39</vt:lpwstr>
      </vt:variant>
      <vt:variant>
        <vt:lpwstr/>
      </vt:variant>
      <vt:variant>
        <vt:i4>2752589</vt:i4>
      </vt:variant>
      <vt:variant>
        <vt:i4>6</vt:i4>
      </vt:variant>
      <vt:variant>
        <vt:i4>0</vt:i4>
      </vt:variant>
      <vt:variant>
        <vt:i4>5</vt:i4>
      </vt:variant>
      <vt:variant>
        <vt:lpwstr>http://ap.ohchr.org/documents/dpage_e.aspx?si=A/HRC/RES/36/4</vt:lpwstr>
      </vt:variant>
      <vt:variant>
        <vt:lpwstr/>
      </vt:variant>
      <vt:variant>
        <vt:i4>2687053</vt:i4>
      </vt:variant>
      <vt:variant>
        <vt:i4>3</vt:i4>
      </vt:variant>
      <vt:variant>
        <vt:i4>0</vt:i4>
      </vt:variant>
      <vt:variant>
        <vt:i4>5</vt:i4>
      </vt:variant>
      <vt:variant>
        <vt:lpwstr>http://ap.ohchr.org/documents/dpage_e.aspx?si=A/HRC/res/33/25</vt:lpwstr>
      </vt:variant>
      <vt:variant>
        <vt:lpwstr/>
      </vt:variant>
      <vt:variant>
        <vt:i4>2687053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http://ap.ohchr.org/documents/dpage_e.aspx?si=A/HRC/res/33/25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Terada Saori</dc:creator>
  <cp:lastModifiedBy>TICHA Petra</cp:lastModifiedBy>
  <cp:revision>4</cp:revision>
  <cp:lastPrinted>2019-05-31T13:12:00Z</cp:lastPrinted>
  <dcterms:created xsi:type="dcterms:W3CDTF">2019-06-26T12:49:00Z</dcterms:created>
  <dcterms:modified xsi:type="dcterms:W3CDTF">2019-06-26T12:52:00Z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