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E7963" w14:textId="77777777" w:rsidR="00B51B84" w:rsidRPr="007E4B29" w:rsidRDefault="00B51B84" w:rsidP="00B51B84">
      <w:pPr>
        <w:jc w:val="center"/>
        <w:rPr>
          <w:rFonts w:ascii="Calibri Light" w:hAnsi="Calibri Light" w:cstheme="majorBidi"/>
          <w:lang w:val="en-US"/>
        </w:rPr>
      </w:pPr>
      <w:r w:rsidRPr="007E4B29">
        <w:rPr>
          <w:rFonts w:ascii="Calibri Light" w:hAnsi="Calibri Light" w:cstheme="majorBidi"/>
          <w:noProof/>
          <w:lang w:val="en-US"/>
        </w:rPr>
        <w:drawing>
          <wp:inline distT="0" distB="0" distL="0" distR="0" wp14:anchorId="78AC4B93" wp14:editId="7BB9E544">
            <wp:extent cx="1582682" cy="932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DH transpar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784" cy="940537"/>
                    </a:xfrm>
                    <a:prstGeom prst="rect">
                      <a:avLst/>
                    </a:prstGeom>
                  </pic:spPr>
                </pic:pic>
              </a:graphicData>
            </a:graphic>
          </wp:inline>
        </w:drawing>
      </w:r>
    </w:p>
    <w:p w14:paraId="1E372F7D" w14:textId="77777777" w:rsidR="008675D2" w:rsidRPr="007E4B29" w:rsidRDefault="00B51B84" w:rsidP="008675D2">
      <w:pPr>
        <w:spacing w:after="0" w:line="240" w:lineRule="auto"/>
        <w:jc w:val="center"/>
        <w:rPr>
          <w:rFonts w:ascii="Calibri Light" w:hAnsi="Calibri Light" w:cstheme="majorBidi"/>
          <w:b/>
          <w:bCs/>
          <w:rtl/>
          <w:lang w:val="en-US"/>
        </w:rPr>
      </w:pPr>
      <w:r w:rsidRPr="007E4B29">
        <w:rPr>
          <w:rFonts w:ascii="Calibri Light" w:hAnsi="Calibri Light" w:cstheme="majorBidi"/>
          <w:b/>
          <w:bCs/>
          <w:lang w:val="en-US"/>
        </w:rPr>
        <w:t xml:space="preserve">Contribution of the National Human Rights Council of Morocco </w:t>
      </w:r>
    </w:p>
    <w:p w14:paraId="63A38D93" w14:textId="462596A4" w:rsidR="00506DA7" w:rsidRPr="007E4B29" w:rsidRDefault="00B51B84" w:rsidP="008675D2">
      <w:pPr>
        <w:spacing w:after="0" w:line="240" w:lineRule="auto"/>
        <w:jc w:val="center"/>
        <w:rPr>
          <w:rFonts w:ascii="Calibri Light" w:hAnsi="Calibri Light" w:cstheme="majorBidi"/>
          <w:b/>
          <w:bCs/>
          <w:rtl/>
          <w:lang w:val="en-US"/>
        </w:rPr>
      </w:pPr>
      <w:r w:rsidRPr="007E4B29">
        <w:rPr>
          <w:rFonts w:ascii="Calibri Light" w:hAnsi="Calibri Light" w:cstheme="majorBidi"/>
          <w:b/>
          <w:bCs/>
          <w:lang w:val="en-US"/>
        </w:rPr>
        <w:t>regarding the review process of the UN human rights treaty body system</w:t>
      </w:r>
    </w:p>
    <w:p w14:paraId="003B5A4E" w14:textId="77777777" w:rsidR="008675D2" w:rsidRPr="007E4B29" w:rsidRDefault="008675D2" w:rsidP="008675D2">
      <w:pPr>
        <w:spacing w:after="0" w:line="240" w:lineRule="auto"/>
        <w:jc w:val="center"/>
        <w:rPr>
          <w:rFonts w:ascii="Calibri Light" w:hAnsi="Calibri Light" w:cstheme="majorBidi"/>
          <w:lang w:val="en-US"/>
        </w:rPr>
      </w:pPr>
    </w:p>
    <w:p w14:paraId="1739AAEF" w14:textId="17967B0D" w:rsidR="008B5713" w:rsidRPr="007E4B29" w:rsidRDefault="00506DA7" w:rsidP="00083E61">
      <w:pPr>
        <w:pStyle w:val="ListParagraph"/>
        <w:numPr>
          <w:ilvl w:val="0"/>
          <w:numId w:val="3"/>
        </w:numPr>
        <w:jc w:val="both"/>
        <w:rPr>
          <w:rFonts w:ascii="Calibri Light" w:eastAsia="Times New Roman" w:hAnsi="Calibri Light" w:cs="Times New Roman"/>
          <w:lang w:val="en-US"/>
        </w:rPr>
      </w:pPr>
      <w:r w:rsidRPr="007E4B29">
        <w:rPr>
          <w:rFonts w:ascii="Calibri Light" w:hAnsi="Calibri Light" w:cstheme="majorBidi"/>
          <w:lang w:val="en-US"/>
        </w:rPr>
        <w:t xml:space="preserve">The </w:t>
      </w:r>
      <w:r w:rsidR="0036501A" w:rsidRPr="007E4B29">
        <w:rPr>
          <w:rFonts w:ascii="Calibri Light" w:hAnsi="Calibri Light" w:cstheme="majorBidi"/>
          <w:lang w:val="en-US"/>
        </w:rPr>
        <w:t>National Human Rights Council of Morocco (</w:t>
      </w:r>
      <w:r w:rsidRPr="007E4B29">
        <w:rPr>
          <w:rFonts w:ascii="Calibri Light" w:hAnsi="Calibri Light" w:cstheme="majorBidi"/>
          <w:lang w:val="en-US"/>
        </w:rPr>
        <w:t>CNDH</w:t>
      </w:r>
      <w:r w:rsidR="0036501A" w:rsidRPr="007E4B29">
        <w:rPr>
          <w:rFonts w:ascii="Calibri Light" w:hAnsi="Calibri Light" w:cstheme="majorBidi"/>
          <w:lang w:val="en-US"/>
        </w:rPr>
        <w:t>)</w:t>
      </w:r>
      <w:r w:rsidR="00D75FF7" w:rsidRPr="007E4B29">
        <w:rPr>
          <w:rFonts w:ascii="Calibri Light" w:hAnsi="Calibri Light" w:cstheme="majorBidi"/>
          <w:lang w:val="en-US"/>
        </w:rPr>
        <w:t>, a constitutional independent and Paris-Principles-compliant institution</w:t>
      </w:r>
      <w:r w:rsidR="007139BA">
        <w:rPr>
          <w:rStyle w:val="FootnoteReference"/>
          <w:rFonts w:ascii="Calibri Light" w:hAnsi="Calibri Light" w:cstheme="majorBidi"/>
          <w:lang w:val="en-US"/>
        </w:rPr>
        <w:footnoteReference w:id="1"/>
      </w:r>
      <w:r w:rsidR="00D75FF7" w:rsidRPr="007E4B29">
        <w:rPr>
          <w:rFonts w:ascii="Calibri Light" w:hAnsi="Calibri Light" w:cstheme="majorBidi"/>
          <w:lang w:val="en-US"/>
        </w:rPr>
        <w:t xml:space="preserve">, </w:t>
      </w:r>
      <w:r w:rsidRPr="007E4B29">
        <w:rPr>
          <w:rFonts w:ascii="Calibri Light" w:hAnsi="Calibri Light" w:cstheme="majorBidi"/>
          <w:lang w:val="en-US"/>
        </w:rPr>
        <w:t xml:space="preserve">welcomes the consultation </w:t>
      </w:r>
      <w:r w:rsidR="00FB40C5" w:rsidRPr="007E4B29">
        <w:rPr>
          <w:rFonts w:ascii="Calibri Light" w:hAnsi="Calibri Light" w:cstheme="majorBidi"/>
          <w:lang w:val="en-US"/>
        </w:rPr>
        <w:t xml:space="preserve">with national human rights </w:t>
      </w:r>
      <w:r w:rsidR="004A7726" w:rsidRPr="007E4B29">
        <w:rPr>
          <w:rFonts w:ascii="Calibri Light" w:hAnsi="Calibri Light" w:cstheme="majorBidi"/>
          <w:lang w:val="en-US"/>
        </w:rPr>
        <w:t>institutions</w:t>
      </w:r>
      <w:r w:rsidR="00FB40C5" w:rsidRPr="007E4B29">
        <w:rPr>
          <w:rFonts w:ascii="Calibri Light" w:hAnsi="Calibri Light" w:cstheme="majorBidi"/>
          <w:lang w:val="en-US"/>
        </w:rPr>
        <w:t xml:space="preserve"> </w:t>
      </w:r>
      <w:r w:rsidR="008675D2" w:rsidRPr="007E4B29">
        <w:rPr>
          <w:rFonts w:ascii="Calibri Light" w:hAnsi="Calibri Light" w:cstheme="majorBidi"/>
          <w:lang w:val="en-US"/>
        </w:rPr>
        <w:t>(NHRI</w:t>
      </w:r>
      <w:r w:rsidR="007E4B29">
        <w:rPr>
          <w:rFonts w:ascii="Calibri Light" w:hAnsi="Calibri Light" w:cstheme="majorBidi"/>
          <w:lang w:val="en-US"/>
        </w:rPr>
        <w:t>s</w:t>
      </w:r>
      <w:r w:rsidR="008675D2" w:rsidRPr="007E4B29">
        <w:rPr>
          <w:rFonts w:ascii="Calibri Light" w:hAnsi="Calibri Light" w:cstheme="majorBidi"/>
          <w:lang w:val="en-US"/>
        </w:rPr>
        <w:t>) r</w:t>
      </w:r>
      <w:r w:rsidR="00FB40C5" w:rsidRPr="007E4B29">
        <w:rPr>
          <w:rFonts w:ascii="Calibri Light" w:hAnsi="Calibri Light" w:cstheme="majorBidi"/>
          <w:lang w:val="en-US"/>
        </w:rPr>
        <w:t xml:space="preserve">egarding the review process of the UN </w:t>
      </w:r>
      <w:r w:rsidR="00083E61" w:rsidRPr="007E4B29">
        <w:rPr>
          <w:rFonts w:ascii="Calibri Light" w:hAnsi="Calibri Light" w:cstheme="majorBidi"/>
          <w:lang w:val="en-US"/>
        </w:rPr>
        <w:t xml:space="preserve">human rights treaty body system. It </w:t>
      </w:r>
      <w:r w:rsidR="004A7726" w:rsidRPr="007E4B29">
        <w:rPr>
          <w:rFonts w:ascii="Calibri Light" w:hAnsi="Calibri Light" w:cstheme="majorBidi"/>
          <w:lang w:val="en-US"/>
        </w:rPr>
        <w:t xml:space="preserve">extends </w:t>
      </w:r>
      <w:r w:rsidR="00E2386A" w:rsidRPr="007E4B29">
        <w:rPr>
          <w:rFonts w:ascii="Calibri Light" w:hAnsi="Calibri Light" w:cstheme="majorBidi"/>
          <w:lang w:val="en-US"/>
        </w:rPr>
        <w:t>special appreciation</w:t>
      </w:r>
      <w:r w:rsidR="004A7726" w:rsidRPr="007E4B29">
        <w:rPr>
          <w:rFonts w:ascii="Calibri Light" w:hAnsi="Calibri Light" w:cstheme="majorBidi"/>
          <w:lang w:val="en-US"/>
        </w:rPr>
        <w:t xml:space="preserve"> to H.E. Omar Hilale, Permanent Representative of Morocco to the United Nations and H.E. Mr. </w:t>
      </w:r>
      <w:r w:rsidR="004A7726" w:rsidRPr="007E4B29">
        <w:rPr>
          <w:rFonts w:ascii="Calibri Light" w:eastAsia="Times New Roman" w:hAnsi="Calibri Light" w:cs="Times New Roman"/>
          <w:lang w:val="en-US"/>
        </w:rPr>
        <w:t xml:space="preserve">Jürg Lauber, </w:t>
      </w:r>
      <w:r w:rsidR="004A7726" w:rsidRPr="007E4B29">
        <w:rPr>
          <w:rFonts w:ascii="Calibri Light" w:hAnsi="Calibri Light" w:cstheme="majorBidi"/>
          <w:lang w:val="en-US"/>
        </w:rPr>
        <w:t xml:space="preserve">Permanent Representative of Switzerland to the United Nations, </w:t>
      </w:r>
      <w:r w:rsidRPr="007E4B29">
        <w:rPr>
          <w:rFonts w:ascii="Calibri Light" w:hAnsi="Calibri Light" w:cstheme="majorBidi"/>
          <w:lang w:val="en-US"/>
        </w:rPr>
        <w:t>co</w:t>
      </w:r>
      <w:r w:rsidR="00415CC2" w:rsidRPr="007E4B29">
        <w:rPr>
          <w:rFonts w:ascii="Calibri Light" w:hAnsi="Calibri Light" w:cstheme="majorBidi"/>
          <w:lang w:val="en-US"/>
        </w:rPr>
        <w:t>-facilitators</w:t>
      </w:r>
      <w:r w:rsidRPr="007E4B29">
        <w:rPr>
          <w:rFonts w:ascii="Calibri Light" w:hAnsi="Calibri Light" w:cstheme="majorBidi"/>
          <w:lang w:val="en-US"/>
        </w:rPr>
        <w:t xml:space="preserve"> </w:t>
      </w:r>
      <w:r w:rsidR="004A7726" w:rsidRPr="007E4B29">
        <w:rPr>
          <w:rFonts w:ascii="Calibri Light" w:hAnsi="Calibri Light" w:cstheme="majorBidi"/>
          <w:lang w:val="en-US"/>
        </w:rPr>
        <w:t>of this process</w:t>
      </w:r>
      <w:r w:rsidR="00E2386A" w:rsidRPr="007E4B29">
        <w:rPr>
          <w:rFonts w:ascii="Calibri Light" w:hAnsi="Calibri Light" w:cstheme="majorBidi"/>
          <w:lang w:val="en-US"/>
        </w:rPr>
        <w:t>,</w:t>
      </w:r>
      <w:r w:rsidR="004A7726" w:rsidRPr="007E4B29">
        <w:rPr>
          <w:rFonts w:ascii="Calibri Light" w:hAnsi="Calibri Light" w:cstheme="majorBidi"/>
          <w:lang w:val="en-US"/>
        </w:rPr>
        <w:t xml:space="preserve"> for adopting a participatory approach in these consultations</w:t>
      </w:r>
      <w:r w:rsidR="0036501A" w:rsidRPr="007E4B29">
        <w:rPr>
          <w:rFonts w:ascii="Calibri Light" w:hAnsi="Calibri Light" w:cstheme="majorBidi"/>
          <w:lang w:val="en-US"/>
        </w:rPr>
        <w:t>.</w:t>
      </w:r>
      <w:r w:rsidR="004A7726" w:rsidRPr="007E4B29">
        <w:rPr>
          <w:rFonts w:ascii="Calibri Light" w:hAnsi="Calibri Light" w:cstheme="majorBidi"/>
          <w:lang w:val="en-US"/>
        </w:rPr>
        <w:t xml:space="preserve"> </w:t>
      </w:r>
      <w:r w:rsidR="00083E61" w:rsidRPr="007E4B29">
        <w:rPr>
          <w:rFonts w:ascii="Calibri Light" w:hAnsi="Calibri Light" w:cstheme="majorBidi"/>
          <w:lang w:val="en-US"/>
        </w:rPr>
        <w:t>The CNDH</w:t>
      </w:r>
      <w:r w:rsidR="004A7726" w:rsidRPr="007E4B29">
        <w:rPr>
          <w:rFonts w:ascii="Calibri Light" w:hAnsi="Calibri Light" w:cstheme="majorBidi"/>
          <w:lang w:val="en-US"/>
        </w:rPr>
        <w:t xml:space="preserve"> also welcomes the adoption of the General Assembly resolution 68/268 of 9 April 2014, entitled, “Strengthening and enhancing the effective functioning of the human rights treaty body syste</w:t>
      </w:r>
      <w:r w:rsidR="008B5713" w:rsidRPr="007E4B29">
        <w:rPr>
          <w:rFonts w:ascii="Calibri Light" w:hAnsi="Calibri Light" w:cstheme="majorBidi"/>
          <w:lang w:val="en-US"/>
        </w:rPr>
        <w:t>m</w:t>
      </w:r>
      <w:r w:rsidR="00083E61" w:rsidRPr="007E4B29">
        <w:rPr>
          <w:rFonts w:ascii="Calibri Light" w:hAnsi="Calibri Light" w:cstheme="majorBidi"/>
          <w:lang w:val="en-US"/>
        </w:rPr>
        <w:t>”</w:t>
      </w:r>
      <w:r w:rsidR="00083E61" w:rsidRPr="007E4B29">
        <w:rPr>
          <w:rStyle w:val="FootnoteReference"/>
          <w:rFonts w:ascii="Calibri Light" w:hAnsi="Calibri Light" w:cstheme="majorBidi"/>
          <w:lang w:val="en-US"/>
        </w:rPr>
        <w:footnoteReference w:id="2"/>
      </w:r>
      <w:r w:rsidR="008B5713" w:rsidRPr="007E4B29">
        <w:rPr>
          <w:rFonts w:ascii="Calibri Light" w:hAnsi="Calibri Light" w:cstheme="majorBidi"/>
          <w:lang w:val="en-US"/>
        </w:rPr>
        <w:t>.</w:t>
      </w:r>
    </w:p>
    <w:p w14:paraId="7B469519" w14:textId="77777777" w:rsidR="008B5713" w:rsidRPr="007E4B29" w:rsidRDefault="008B5713" w:rsidP="008B5713">
      <w:pPr>
        <w:pStyle w:val="ListParagraph"/>
        <w:ind w:left="360"/>
        <w:rPr>
          <w:rFonts w:ascii="Calibri Light" w:hAnsi="Calibri Light" w:cstheme="majorBidi"/>
          <w:lang w:val="en-US"/>
        </w:rPr>
      </w:pPr>
    </w:p>
    <w:p w14:paraId="33B74C4E" w14:textId="5C9A3F25" w:rsidR="006A3B8B" w:rsidRPr="007E4B29" w:rsidRDefault="00083E61" w:rsidP="00083E61">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T</w:t>
      </w:r>
      <w:r w:rsidR="006A3B8B" w:rsidRPr="007E4B29">
        <w:rPr>
          <w:rFonts w:ascii="Calibri Light" w:hAnsi="Calibri Light" w:cstheme="majorBidi"/>
          <w:lang w:val="en-US"/>
        </w:rPr>
        <w:t xml:space="preserve">he CNDH </w:t>
      </w:r>
      <w:r w:rsidRPr="007E4B29">
        <w:rPr>
          <w:rFonts w:ascii="Calibri Light" w:hAnsi="Calibri Light" w:cstheme="majorBidi"/>
          <w:lang w:val="en-US"/>
        </w:rPr>
        <w:t>seizes this opportunity</w:t>
      </w:r>
      <w:r w:rsidR="006A3B8B" w:rsidRPr="007E4B29">
        <w:rPr>
          <w:rFonts w:ascii="Calibri Light" w:hAnsi="Calibri Light" w:cstheme="majorBidi"/>
          <w:lang w:val="en-US"/>
        </w:rPr>
        <w:t xml:space="preserve"> to </w:t>
      </w:r>
      <w:r w:rsidRPr="007E4B29">
        <w:rPr>
          <w:rFonts w:ascii="Calibri Light" w:hAnsi="Calibri Light" w:cstheme="majorBidi"/>
          <w:lang w:val="en-US"/>
        </w:rPr>
        <w:t>commend</w:t>
      </w:r>
      <w:r w:rsidR="006A3B8B" w:rsidRPr="007E4B29">
        <w:rPr>
          <w:rFonts w:ascii="Calibri Light" w:hAnsi="Calibri Light" w:cstheme="majorBidi"/>
          <w:lang w:val="en-US"/>
        </w:rPr>
        <w:t xml:space="preserve"> the essential role played by human rights treaty bodies in the context of the COVID-19 pandemic. The recommendations, included in</w:t>
      </w:r>
      <w:r w:rsidRPr="007E4B29">
        <w:rPr>
          <w:rFonts w:ascii="Calibri Light" w:hAnsi="Calibri Light" w:cstheme="majorBidi"/>
          <w:lang w:val="en-US"/>
        </w:rPr>
        <w:t xml:space="preserve"> their</w:t>
      </w:r>
      <w:r w:rsidR="006A3B8B" w:rsidRPr="007E4B29">
        <w:rPr>
          <w:rFonts w:ascii="Calibri Light" w:hAnsi="Calibri Light" w:cstheme="majorBidi"/>
          <w:lang w:val="en-US"/>
        </w:rPr>
        <w:t xml:space="preserve"> guidance notes, advice, statements and press releases, have been used by the CNDH</w:t>
      </w:r>
      <w:r w:rsidRPr="007E4B29">
        <w:rPr>
          <w:rFonts w:ascii="Calibri Light" w:hAnsi="Calibri Light" w:cstheme="majorBidi"/>
          <w:lang w:val="en-US"/>
        </w:rPr>
        <w:t>, among other</w:t>
      </w:r>
      <w:r w:rsidR="006648E9">
        <w:rPr>
          <w:rFonts w:ascii="Calibri Light" w:hAnsi="Calibri Light" w:cstheme="majorBidi"/>
          <w:lang w:val="en-US"/>
        </w:rPr>
        <w:t xml:space="preserve"> thing</w:t>
      </w:r>
      <w:r w:rsidRPr="007E4B29">
        <w:rPr>
          <w:rFonts w:ascii="Calibri Light" w:hAnsi="Calibri Light" w:cstheme="majorBidi"/>
          <w:lang w:val="en-US"/>
        </w:rPr>
        <w:t>s,</w:t>
      </w:r>
      <w:r w:rsidR="006A3B8B" w:rsidRPr="007E4B29">
        <w:rPr>
          <w:rFonts w:ascii="Calibri Light" w:hAnsi="Calibri Light" w:cstheme="majorBidi"/>
          <w:lang w:val="en-US"/>
        </w:rPr>
        <w:t xml:space="preserve"> as tools to </w:t>
      </w:r>
      <w:r w:rsidRPr="007E4B29">
        <w:rPr>
          <w:rFonts w:ascii="Calibri Light" w:hAnsi="Calibri Light" w:cstheme="majorBidi"/>
          <w:lang w:val="en-US"/>
        </w:rPr>
        <w:t>monitor human rights</w:t>
      </w:r>
      <w:r w:rsidR="006A3B8B" w:rsidRPr="007E4B29">
        <w:rPr>
          <w:rFonts w:ascii="Calibri Light" w:hAnsi="Calibri Light" w:cstheme="majorBidi"/>
          <w:lang w:val="en-US"/>
        </w:rPr>
        <w:t xml:space="preserve"> during this period of crisis. </w:t>
      </w:r>
    </w:p>
    <w:p w14:paraId="625E9C2F" w14:textId="77777777" w:rsidR="006A3B8B" w:rsidRPr="007E4B29" w:rsidRDefault="006A3B8B" w:rsidP="006A3B8B">
      <w:pPr>
        <w:pStyle w:val="ListParagraph"/>
        <w:ind w:left="360"/>
        <w:jc w:val="both"/>
        <w:rPr>
          <w:rFonts w:ascii="Calibri Light" w:hAnsi="Calibri Light" w:cstheme="majorBidi"/>
          <w:lang w:val="en-US"/>
        </w:rPr>
      </w:pPr>
    </w:p>
    <w:p w14:paraId="34173042" w14:textId="7A931675" w:rsidR="0096621C" w:rsidRPr="007E4B29" w:rsidRDefault="008B5713" w:rsidP="0014023F">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The CNDH would like to reiterate </w:t>
      </w:r>
      <w:r w:rsidR="0014023F" w:rsidRPr="007E4B29">
        <w:rPr>
          <w:rFonts w:ascii="Calibri Light" w:hAnsi="Calibri Light" w:cstheme="majorBidi"/>
          <w:lang w:val="en-US"/>
        </w:rPr>
        <w:t>that</w:t>
      </w:r>
      <w:r w:rsidRPr="007E4B29">
        <w:rPr>
          <w:rFonts w:ascii="Calibri Light" w:hAnsi="Calibri Light" w:cstheme="majorBidi"/>
          <w:lang w:val="en-US"/>
        </w:rPr>
        <w:t xml:space="preserve"> </w:t>
      </w:r>
      <w:r w:rsidR="0014023F" w:rsidRPr="007E4B29">
        <w:rPr>
          <w:rFonts w:ascii="Calibri Light" w:hAnsi="Calibri Light" w:cstheme="majorBidi"/>
          <w:lang w:val="en-US"/>
        </w:rPr>
        <w:t xml:space="preserve">A-Status NHRIs </w:t>
      </w:r>
      <w:r w:rsidR="00050206" w:rsidRPr="007E4B29">
        <w:rPr>
          <w:rFonts w:ascii="Calibri Light" w:hAnsi="Calibri Light" w:cstheme="majorBidi"/>
          <w:lang w:val="en-US"/>
        </w:rPr>
        <w:t>are a bridge between national and international human rights systems. Indeed, they</w:t>
      </w:r>
      <w:r w:rsidRPr="007E4B29">
        <w:rPr>
          <w:rFonts w:ascii="Calibri Light" w:hAnsi="Calibri Light" w:cstheme="majorBidi"/>
          <w:lang w:val="en-US"/>
        </w:rPr>
        <w:t xml:space="preserve"> </w:t>
      </w:r>
      <w:r w:rsidR="0014023F" w:rsidRPr="007E4B29">
        <w:rPr>
          <w:rFonts w:ascii="Calibri Light" w:hAnsi="Calibri Light" w:cstheme="majorBidi"/>
          <w:lang w:val="en-US"/>
        </w:rPr>
        <w:t xml:space="preserve">can </w:t>
      </w:r>
      <w:r w:rsidRPr="007E4B29">
        <w:rPr>
          <w:rFonts w:ascii="Calibri Light" w:hAnsi="Calibri Light" w:cstheme="majorBidi"/>
          <w:lang w:val="en-US"/>
        </w:rPr>
        <w:t xml:space="preserve">help </w:t>
      </w:r>
      <w:r w:rsidR="0014023F" w:rsidRPr="007E4B29">
        <w:rPr>
          <w:rFonts w:ascii="Calibri Light" w:hAnsi="Calibri Light" w:cstheme="majorBidi"/>
          <w:lang w:val="en-US"/>
        </w:rPr>
        <w:t>treaty bodies</w:t>
      </w:r>
      <w:r w:rsidRPr="007E4B29">
        <w:rPr>
          <w:rFonts w:ascii="Calibri Light" w:hAnsi="Calibri Light" w:cstheme="majorBidi"/>
          <w:lang w:val="en-US"/>
        </w:rPr>
        <w:t xml:space="preserve"> to understand the human rights situation on the ground and contribute to the implementation and monitoring of international human rights standards at the national and local level</w:t>
      </w:r>
      <w:r w:rsidR="00050206" w:rsidRPr="007E4B29">
        <w:rPr>
          <w:rFonts w:ascii="Calibri Light" w:hAnsi="Calibri Light" w:cstheme="majorBidi"/>
          <w:lang w:val="en-US"/>
        </w:rPr>
        <w:t>s</w:t>
      </w:r>
      <w:r w:rsidRPr="007E4B29">
        <w:rPr>
          <w:rFonts w:ascii="Calibri Light" w:hAnsi="Calibri Light" w:cstheme="majorBidi"/>
          <w:lang w:val="en-US"/>
        </w:rPr>
        <w:t>.</w:t>
      </w:r>
      <w:r w:rsidR="00152664" w:rsidRPr="007E4B29">
        <w:rPr>
          <w:rFonts w:ascii="Calibri Light" w:hAnsi="Calibri Light" w:cstheme="majorBidi"/>
          <w:lang w:val="en-US"/>
        </w:rPr>
        <w:t xml:space="preserve"> </w:t>
      </w:r>
      <w:r w:rsidR="0014023F" w:rsidRPr="007E4B29">
        <w:rPr>
          <w:rFonts w:ascii="Calibri Light" w:hAnsi="Calibri Light" w:cstheme="majorBidi"/>
          <w:lang w:val="en-US"/>
        </w:rPr>
        <w:t>Both parties</w:t>
      </w:r>
      <w:r w:rsidR="00152664" w:rsidRPr="007E4B29">
        <w:rPr>
          <w:rFonts w:ascii="Calibri Light" w:hAnsi="Calibri Light" w:cstheme="majorBidi"/>
          <w:lang w:val="en-US"/>
        </w:rPr>
        <w:t xml:space="preserve"> play complementary roles in promoting and protecting human rights at country level. Therefore, the strengthening of </w:t>
      </w:r>
      <w:r w:rsidR="0014023F" w:rsidRPr="007E4B29">
        <w:rPr>
          <w:rFonts w:ascii="Calibri Light" w:hAnsi="Calibri Light" w:cstheme="majorBidi"/>
          <w:lang w:val="en-US"/>
        </w:rPr>
        <w:t>NHRIs and treaty bodies</w:t>
      </w:r>
      <w:r w:rsidR="00152664" w:rsidRPr="007E4B29">
        <w:rPr>
          <w:rFonts w:ascii="Calibri Light" w:hAnsi="Calibri Light" w:cstheme="majorBidi"/>
          <w:lang w:val="en-US"/>
        </w:rPr>
        <w:t xml:space="preserve"> is required</w:t>
      </w:r>
      <w:r w:rsidR="0014023F" w:rsidRPr="007E4B29">
        <w:rPr>
          <w:rFonts w:ascii="Calibri Light" w:hAnsi="Calibri Light" w:cstheme="majorBidi"/>
          <w:lang w:val="en-US"/>
        </w:rPr>
        <w:t>,</w:t>
      </w:r>
      <w:r w:rsidR="00152664" w:rsidRPr="007E4B29">
        <w:rPr>
          <w:rFonts w:ascii="Calibri Light" w:hAnsi="Calibri Light" w:cstheme="majorBidi"/>
          <w:lang w:val="en-US"/>
        </w:rPr>
        <w:t xml:space="preserve"> so that they</w:t>
      </w:r>
      <w:r w:rsidR="0014023F" w:rsidRPr="007E4B29">
        <w:rPr>
          <w:rFonts w:ascii="Calibri Light" w:hAnsi="Calibri Light" w:cstheme="majorBidi"/>
          <w:lang w:val="en-US"/>
        </w:rPr>
        <w:t xml:space="preserve"> can fully</w:t>
      </w:r>
      <w:r w:rsidR="00152664" w:rsidRPr="007E4B29">
        <w:rPr>
          <w:rFonts w:ascii="Calibri Light" w:hAnsi="Calibri Light" w:cstheme="majorBidi"/>
          <w:lang w:val="en-US"/>
        </w:rPr>
        <w:t xml:space="preserve"> discharge their respective mandate</w:t>
      </w:r>
      <w:r w:rsidR="0014023F" w:rsidRPr="007E4B29">
        <w:rPr>
          <w:rFonts w:ascii="Calibri Light" w:hAnsi="Calibri Light" w:cstheme="majorBidi"/>
          <w:lang w:val="en-US"/>
        </w:rPr>
        <w:t>s</w:t>
      </w:r>
      <w:r w:rsidR="00152664" w:rsidRPr="007E4B29">
        <w:rPr>
          <w:rFonts w:ascii="Calibri Light" w:hAnsi="Calibri Light" w:cstheme="majorBidi"/>
          <w:lang w:val="en-US"/>
        </w:rPr>
        <w:t>.</w:t>
      </w:r>
    </w:p>
    <w:p w14:paraId="48A4ACD6" w14:textId="77777777" w:rsidR="0096621C" w:rsidRPr="007E4B29" w:rsidRDefault="0096621C" w:rsidP="0096621C">
      <w:pPr>
        <w:pStyle w:val="ListParagraph"/>
        <w:ind w:left="360"/>
        <w:jc w:val="both"/>
        <w:rPr>
          <w:rFonts w:ascii="Calibri Light" w:hAnsi="Calibri Light" w:cstheme="majorBidi"/>
          <w:lang w:val="en-US"/>
        </w:rPr>
      </w:pPr>
    </w:p>
    <w:p w14:paraId="62C17E4D" w14:textId="23D5A930" w:rsidR="0096621C" w:rsidRPr="007E4B29" w:rsidRDefault="0096621C" w:rsidP="00376777">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The credibility and impartiality of treaty bodies is of great importance for the public and all stakeholders. Therefore, treaty bodies should allow only “A” status</w:t>
      </w:r>
      <w:r w:rsidR="0014023F" w:rsidRPr="007E4B29">
        <w:rPr>
          <w:rFonts w:ascii="Calibri Light" w:hAnsi="Calibri Light" w:cstheme="majorBidi"/>
          <w:lang w:val="en-US"/>
        </w:rPr>
        <w:t xml:space="preserve"> </w:t>
      </w:r>
      <w:r w:rsidRPr="007E4B29">
        <w:rPr>
          <w:rFonts w:ascii="Calibri Light" w:hAnsi="Calibri Light" w:cstheme="majorBidi"/>
          <w:lang w:val="en-US"/>
        </w:rPr>
        <w:t xml:space="preserve">NHRIs to take part in </w:t>
      </w:r>
      <w:r w:rsidR="00376777">
        <w:rPr>
          <w:rFonts w:ascii="Calibri Light" w:hAnsi="Calibri Light" w:cstheme="majorBidi"/>
          <w:lang w:val="en-US"/>
        </w:rPr>
        <w:t>their</w:t>
      </w:r>
      <w:r w:rsidRPr="007E4B29">
        <w:rPr>
          <w:rFonts w:ascii="Calibri Light" w:hAnsi="Calibri Light" w:cstheme="majorBidi"/>
          <w:lang w:val="en-US"/>
        </w:rPr>
        <w:t xml:space="preserve"> proceedings, given the key role they play as mechanisms </w:t>
      </w:r>
      <w:r w:rsidR="0014023F" w:rsidRPr="007E4B29">
        <w:rPr>
          <w:rFonts w:ascii="Calibri Light" w:hAnsi="Calibri Light" w:cstheme="majorBidi"/>
          <w:lang w:val="en-US"/>
        </w:rPr>
        <w:t>that can contribute</w:t>
      </w:r>
      <w:r w:rsidRPr="007E4B29">
        <w:rPr>
          <w:rFonts w:ascii="Calibri Light" w:hAnsi="Calibri Light" w:cstheme="majorBidi"/>
          <w:lang w:val="en-US"/>
        </w:rPr>
        <w:t xml:space="preserve"> to implementing and monitoring treaty bodies’ recommendations. </w:t>
      </w:r>
    </w:p>
    <w:p w14:paraId="1A37F07E" w14:textId="77777777" w:rsidR="002E693B" w:rsidRPr="007E4B29" w:rsidRDefault="002E693B" w:rsidP="002E693B">
      <w:pPr>
        <w:pStyle w:val="ListParagraph"/>
        <w:ind w:left="360"/>
        <w:jc w:val="both"/>
        <w:rPr>
          <w:rFonts w:ascii="Calibri Light" w:hAnsi="Calibri Light" w:cstheme="majorBidi"/>
          <w:lang w:val="en-US"/>
        </w:rPr>
      </w:pPr>
    </w:p>
    <w:p w14:paraId="0DE966E0" w14:textId="21C0C351" w:rsidR="008A6AB7" w:rsidRPr="007E4B29" w:rsidRDefault="00D75FF7" w:rsidP="007E4B29">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This submission seeks to address the various </w:t>
      </w:r>
      <w:r w:rsidR="007E4B29">
        <w:rPr>
          <w:rFonts w:ascii="Calibri Light" w:hAnsi="Calibri Light" w:cstheme="majorBidi"/>
          <w:lang w:val="en-US"/>
        </w:rPr>
        <w:t>issues</w:t>
      </w:r>
      <w:r w:rsidRPr="007E4B29">
        <w:rPr>
          <w:rFonts w:ascii="Calibri Light" w:hAnsi="Calibri Light" w:cstheme="majorBidi"/>
          <w:lang w:val="en-US"/>
        </w:rPr>
        <w:t xml:space="preserve"> outlined in the letter of the co-facilitators sent</w:t>
      </w:r>
      <w:r w:rsidR="0014023F" w:rsidRPr="007E4B29">
        <w:rPr>
          <w:rFonts w:ascii="Calibri Light" w:hAnsi="Calibri Light" w:cstheme="majorBidi"/>
          <w:lang w:val="en-US"/>
        </w:rPr>
        <w:t xml:space="preserve"> </w:t>
      </w:r>
      <w:r w:rsidR="007E4B29" w:rsidRPr="007E4B29">
        <w:rPr>
          <w:rFonts w:ascii="Calibri Light" w:hAnsi="Calibri Light" w:cstheme="majorBidi"/>
          <w:lang w:val="en-US"/>
        </w:rPr>
        <w:t>by the Office of the United</w:t>
      </w:r>
      <w:r w:rsidR="00E0127C">
        <w:rPr>
          <w:rFonts w:ascii="Calibri Light" w:hAnsi="Calibri Light" w:cstheme="majorBidi"/>
          <w:lang w:val="en-US"/>
        </w:rPr>
        <w:t xml:space="preserve"> Nations High Commissioner for H</w:t>
      </w:r>
      <w:r w:rsidR="007E4B29" w:rsidRPr="007E4B29">
        <w:rPr>
          <w:rFonts w:ascii="Calibri Light" w:hAnsi="Calibri Light" w:cstheme="majorBidi"/>
          <w:lang w:val="en-US"/>
        </w:rPr>
        <w:t xml:space="preserve">uman Rights </w:t>
      </w:r>
      <w:r w:rsidRPr="007E4B29">
        <w:rPr>
          <w:rFonts w:ascii="Calibri Light" w:hAnsi="Calibri Light" w:cstheme="majorBidi"/>
          <w:lang w:val="en-US"/>
        </w:rPr>
        <w:t>to all NHRIs</w:t>
      </w:r>
      <w:r w:rsidR="007E4B29" w:rsidRPr="007E4B29">
        <w:rPr>
          <w:rFonts w:ascii="Calibri Light" w:hAnsi="Calibri Light" w:cstheme="majorBidi"/>
          <w:lang w:val="en-US"/>
        </w:rPr>
        <w:t xml:space="preserve"> in June 2020</w:t>
      </w:r>
      <w:r w:rsidRPr="007E4B29">
        <w:rPr>
          <w:rFonts w:ascii="Calibri Light" w:hAnsi="Calibri Light" w:cstheme="majorBidi"/>
          <w:lang w:val="en-US"/>
        </w:rPr>
        <w:t>.</w:t>
      </w:r>
      <w:r w:rsidR="00F96002">
        <w:rPr>
          <w:rFonts w:ascii="Calibri Light" w:hAnsi="Calibri Light" w:cstheme="majorBidi"/>
          <w:lang w:val="en-US"/>
        </w:rPr>
        <w:t xml:space="preserve"> The goal for the CNDH is to ensure a harmonized, coherent and aligned approach to the functioning of </w:t>
      </w:r>
      <w:r w:rsidR="00E0127C">
        <w:rPr>
          <w:rFonts w:ascii="Calibri Light" w:hAnsi="Calibri Light" w:cstheme="majorBidi"/>
          <w:lang w:val="en-US"/>
        </w:rPr>
        <w:t xml:space="preserve">the </w:t>
      </w:r>
      <w:r w:rsidR="00F96002">
        <w:rPr>
          <w:rFonts w:ascii="Calibri Light" w:hAnsi="Calibri Light" w:cstheme="majorBidi"/>
          <w:lang w:val="en-US"/>
        </w:rPr>
        <w:t>treaty body system.</w:t>
      </w:r>
      <w:r w:rsidR="00E2386A" w:rsidRPr="007E4B29">
        <w:rPr>
          <w:rFonts w:ascii="Calibri Light" w:hAnsi="Calibri Light" w:cstheme="majorBidi"/>
          <w:lang w:val="en-US"/>
        </w:rPr>
        <w:t xml:space="preserve"> The following views and recommendations are based on CNDH experience with treaty bodies drawn from joint events </w:t>
      </w:r>
      <w:r w:rsidR="007E4B29">
        <w:rPr>
          <w:rFonts w:ascii="Calibri Light" w:hAnsi="Calibri Light" w:cstheme="majorBidi"/>
          <w:lang w:val="en-US"/>
        </w:rPr>
        <w:t>and/</w:t>
      </w:r>
      <w:r w:rsidR="00E2386A" w:rsidRPr="007E4B29">
        <w:rPr>
          <w:rFonts w:ascii="Calibri Light" w:hAnsi="Calibri Light" w:cstheme="majorBidi"/>
          <w:lang w:val="en-US"/>
        </w:rPr>
        <w:t>or participation in treaty bodies</w:t>
      </w:r>
      <w:r w:rsidR="00E0127C">
        <w:rPr>
          <w:rFonts w:ascii="Calibri Light" w:hAnsi="Calibri Light" w:cstheme="majorBidi"/>
          <w:lang w:val="en-US"/>
        </w:rPr>
        <w:t>’</w:t>
      </w:r>
      <w:r w:rsidR="00E2386A" w:rsidRPr="007E4B29">
        <w:rPr>
          <w:rFonts w:ascii="Calibri Light" w:hAnsi="Calibri Light" w:cstheme="majorBidi"/>
          <w:lang w:val="en-US"/>
        </w:rPr>
        <w:t xml:space="preserve"> sessions when Morocco’s national report</w:t>
      </w:r>
      <w:r w:rsidR="00152664" w:rsidRPr="007E4B29">
        <w:rPr>
          <w:rFonts w:ascii="Calibri Light" w:hAnsi="Calibri Light" w:cstheme="majorBidi"/>
          <w:lang w:val="en-US"/>
        </w:rPr>
        <w:t>s are</w:t>
      </w:r>
      <w:r w:rsidR="00E2386A" w:rsidRPr="007E4B29">
        <w:rPr>
          <w:rFonts w:ascii="Calibri Light" w:hAnsi="Calibri Light" w:cstheme="majorBidi"/>
          <w:lang w:val="en-US"/>
        </w:rPr>
        <w:t xml:space="preserve"> reviewed.</w:t>
      </w:r>
      <w:r w:rsidR="007E4B29">
        <w:rPr>
          <w:rFonts w:ascii="Calibri Light" w:hAnsi="Calibri Light" w:cstheme="majorBidi"/>
          <w:lang w:val="en-US"/>
        </w:rPr>
        <w:t xml:space="preserve"> The CNDH participated in all Morocco sessions of treaty bodies since the adoption of the constitution in 2011. </w:t>
      </w:r>
    </w:p>
    <w:p w14:paraId="32729FD2" w14:textId="77777777" w:rsidR="008A6AB7" w:rsidRPr="007E4B29" w:rsidRDefault="008A6AB7" w:rsidP="008A6AB7">
      <w:pPr>
        <w:pStyle w:val="ListParagraph"/>
        <w:ind w:left="360"/>
        <w:jc w:val="both"/>
        <w:rPr>
          <w:rFonts w:ascii="Calibri Light" w:hAnsi="Calibri Light" w:cstheme="majorBidi"/>
          <w:lang w:val="en-US"/>
        </w:rPr>
      </w:pPr>
    </w:p>
    <w:p w14:paraId="52331CEC" w14:textId="7D2CD433" w:rsidR="008A6AB7" w:rsidRPr="007E4B29" w:rsidRDefault="00573446" w:rsidP="00E0127C">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As good practice, the CNDH incorporated in its 2019 Annual Report</w:t>
      </w:r>
      <w:r w:rsidRPr="007E4B29">
        <w:rPr>
          <w:rStyle w:val="FootnoteReference"/>
          <w:rFonts w:ascii="Calibri Light" w:hAnsi="Calibri Light" w:cstheme="majorBidi"/>
          <w:lang w:val="en-US"/>
        </w:rPr>
        <w:footnoteReference w:id="3"/>
      </w:r>
      <w:r w:rsidRPr="007E4B29">
        <w:rPr>
          <w:rFonts w:ascii="Calibri Light" w:hAnsi="Calibri Light" w:cstheme="majorBidi"/>
          <w:lang w:val="en-US"/>
        </w:rPr>
        <w:t xml:space="preserve"> the relevant recommendations of the treaty bodies addressed to Morocco. These include, but not limited to, recommendations of the Committee against Torture, </w:t>
      </w:r>
      <w:r w:rsidR="00E0127C">
        <w:rPr>
          <w:rFonts w:ascii="Calibri Light" w:hAnsi="Calibri Light" w:cstheme="majorBidi"/>
          <w:lang w:val="en-US"/>
        </w:rPr>
        <w:t xml:space="preserve">Human Rights </w:t>
      </w:r>
      <w:r w:rsidRPr="007E4B29">
        <w:rPr>
          <w:rFonts w:ascii="Calibri Light" w:hAnsi="Calibri Light" w:cstheme="majorBidi"/>
          <w:lang w:val="en-US"/>
        </w:rPr>
        <w:t xml:space="preserve">Committee and Committee on Economic, Social and Cultural Rights. </w:t>
      </w:r>
      <w:r w:rsidR="008A6AB7" w:rsidRPr="007E4B29">
        <w:rPr>
          <w:rFonts w:ascii="Calibri Light" w:hAnsi="Calibri Light" w:cstheme="majorBidi"/>
          <w:lang w:val="en-US"/>
        </w:rPr>
        <w:t xml:space="preserve">Independent NHRIs and treaty </w:t>
      </w:r>
      <w:r w:rsidR="00E0127C">
        <w:rPr>
          <w:rFonts w:ascii="Calibri Light" w:hAnsi="Calibri Light" w:cstheme="majorBidi"/>
          <w:lang w:val="en-US"/>
        </w:rPr>
        <w:t xml:space="preserve">bodies should appropriate the </w:t>
      </w:r>
      <w:r w:rsidR="008A6AB7" w:rsidRPr="007E4B29">
        <w:rPr>
          <w:rFonts w:ascii="Calibri Light" w:hAnsi="Calibri Light" w:cstheme="majorBidi"/>
          <w:lang w:val="en-US"/>
        </w:rPr>
        <w:t>recommendations</w:t>
      </w:r>
      <w:r w:rsidR="00E0127C">
        <w:rPr>
          <w:rFonts w:ascii="Calibri Light" w:hAnsi="Calibri Light" w:cstheme="majorBidi"/>
          <w:lang w:val="en-US"/>
        </w:rPr>
        <w:t xml:space="preserve"> of each other</w:t>
      </w:r>
      <w:r w:rsidR="0096621C" w:rsidRPr="007E4B29">
        <w:rPr>
          <w:rFonts w:ascii="Calibri Light" w:hAnsi="Calibri Light" w:cstheme="majorBidi"/>
          <w:lang w:val="en-US"/>
        </w:rPr>
        <w:t>, which are in line with international human rights standards</w:t>
      </w:r>
      <w:r w:rsidR="008A6AB7" w:rsidRPr="007E4B29">
        <w:rPr>
          <w:rFonts w:ascii="Calibri Light" w:hAnsi="Calibri Light" w:cstheme="majorBidi"/>
          <w:lang w:val="en-US"/>
        </w:rPr>
        <w:t xml:space="preserve">. </w:t>
      </w:r>
    </w:p>
    <w:p w14:paraId="189AD07C" w14:textId="77777777" w:rsidR="002E693B" w:rsidRPr="007E4B29" w:rsidRDefault="002E693B" w:rsidP="002E693B">
      <w:pPr>
        <w:pStyle w:val="ListParagraph"/>
        <w:ind w:left="360"/>
        <w:jc w:val="both"/>
        <w:rPr>
          <w:rFonts w:ascii="Calibri Light" w:hAnsi="Calibri Light" w:cstheme="majorBidi"/>
          <w:lang w:val="en-US"/>
        </w:rPr>
      </w:pPr>
    </w:p>
    <w:p w14:paraId="73D6946D" w14:textId="2AFE90B6" w:rsidR="00E651A3" w:rsidRPr="007E4B29" w:rsidRDefault="00E2386A" w:rsidP="001108D3">
      <w:pPr>
        <w:pStyle w:val="ListParagraph"/>
        <w:numPr>
          <w:ilvl w:val="0"/>
          <w:numId w:val="3"/>
        </w:numPr>
        <w:jc w:val="both"/>
        <w:rPr>
          <w:rFonts w:ascii="Calibri Light" w:hAnsi="Calibri Light" w:cstheme="majorBidi"/>
          <w:lang w:val="en-US"/>
        </w:rPr>
      </w:pPr>
      <w:r w:rsidRPr="007E4B29">
        <w:rPr>
          <w:rFonts w:ascii="Calibri Light" w:eastAsia="Times New Roman" w:hAnsi="Calibri Light" w:cs="Times New Roman"/>
          <w:lang w:val="en-US"/>
        </w:rPr>
        <w:t xml:space="preserve">Overall, the treaty body system proves to be </w:t>
      </w:r>
      <w:r w:rsidR="001108D3">
        <w:rPr>
          <w:rFonts w:ascii="Calibri Light" w:eastAsia="Times New Roman" w:hAnsi="Calibri Light" w:cs="Times New Roman"/>
          <w:lang w:val="en-US"/>
        </w:rPr>
        <w:t>somehow efficient and effective.</w:t>
      </w:r>
      <w:r w:rsidRPr="007E4B29">
        <w:rPr>
          <w:rFonts w:ascii="Calibri Light" w:eastAsia="Times New Roman" w:hAnsi="Calibri Light" w:cs="Times New Roman"/>
          <w:lang w:val="en-US"/>
        </w:rPr>
        <w:t xml:space="preserve"> </w:t>
      </w:r>
      <w:r w:rsidR="001108D3">
        <w:rPr>
          <w:rFonts w:ascii="Calibri Light" w:eastAsia="Times New Roman" w:hAnsi="Calibri Light" w:cs="Times New Roman"/>
          <w:lang w:val="en-US"/>
        </w:rPr>
        <w:t>The resulting</w:t>
      </w:r>
      <w:r w:rsidRPr="007E4B29">
        <w:rPr>
          <w:rFonts w:ascii="Calibri Light" w:eastAsia="Times New Roman" w:hAnsi="Calibri Light" w:cs="Times New Roman"/>
          <w:lang w:val="en-US"/>
        </w:rPr>
        <w:t xml:space="preserve"> recommendations </w:t>
      </w:r>
      <w:r w:rsidR="001108D3">
        <w:rPr>
          <w:rFonts w:ascii="Calibri Light" w:eastAsia="Times New Roman" w:hAnsi="Calibri Light" w:cs="Times New Roman"/>
          <w:lang w:val="en-US"/>
        </w:rPr>
        <w:t>are made based</w:t>
      </w:r>
      <w:r w:rsidRPr="007E4B29">
        <w:rPr>
          <w:rFonts w:ascii="Calibri Light" w:eastAsia="Times New Roman" w:hAnsi="Calibri Light" w:cs="Times New Roman"/>
          <w:lang w:val="en-US"/>
        </w:rPr>
        <w:t xml:space="preserve"> </w:t>
      </w:r>
      <w:r w:rsidR="001108D3">
        <w:rPr>
          <w:rFonts w:ascii="Calibri Light" w:eastAsia="Times New Roman" w:hAnsi="Calibri Light" w:cs="Times New Roman"/>
          <w:lang w:val="en-US"/>
        </w:rPr>
        <w:t>on</w:t>
      </w:r>
      <w:r w:rsidRPr="007E4B29">
        <w:rPr>
          <w:rFonts w:ascii="Calibri Light" w:eastAsia="Times New Roman" w:hAnsi="Calibri Light" w:cs="Times New Roman"/>
          <w:lang w:val="en-US"/>
        </w:rPr>
        <w:t xml:space="preserve"> </w:t>
      </w:r>
      <w:r w:rsidR="001108D3">
        <w:rPr>
          <w:rFonts w:ascii="Calibri Light" w:eastAsia="Times New Roman" w:hAnsi="Calibri Light" w:cs="Times New Roman"/>
          <w:lang w:val="en-US"/>
        </w:rPr>
        <w:t xml:space="preserve">usually </w:t>
      </w:r>
      <w:r w:rsidRPr="007E4B29">
        <w:rPr>
          <w:rFonts w:ascii="Calibri Light" w:eastAsia="Times New Roman" w:hAnsi="Calibri Light" w:cs="Times New Roman"/>
          <w:lang w:val="en-US"/>
        </w:rPr>
        <w:t>participatory process</w:t>
      </w:r>
      <w:r w:rsidR="001108D3">
        <w:rPr>
          <w:rFonts w:ascii="Calibri Light" w:eastAsia="Times New Roman" w:hAnsi="Calibri Light" w:cs="Times New Roman"/>
          <w:lang w:val="en-US"/>
        </w:rPr>
        <w:t xml:space="preserve">es and </w:t>
      </w:r>
      <w:r w:rsidRPr="007E4B29">
        <w:rPr>
          <w:rFonts w:ascii="Calibri Light" w:eastAsia="Times New Roman" w:hAnsi="Calibri Light" w:cs="Times New Roman"/>
          <w:lang w:val="en-US"/>
        </w:rPr>
        <w:t>provide guidance to States to improve their human rights record in law and in practice. However, some of these reco</w:t>
      </w:r>
      <w:r w:rsidR="008A6AB7" w:rsidRPr="007E4B29">
        <w:rPr>
          <w:rFonts w:ascii="Calibri Light" w:eastAsia="Times New Roman" w:hAnsi="Calibri Light" w:cs="Times New Roman"/>
          <w:lang w:val="en-US"/>
        </w:rPr>
        <w:t xml:space="preserve">mmendations are sometimes </w:t>
      </w:r>
      <w:r w:rsidR="001108D3">
        <w:rPr>
          <w:rFonts w:ascii="Calibri Light" w:eastAsia="Times New Roman" w:hAnsi="Calibri Light" w:cs="Times New Roman"/>
          <w:lang w:val="en-US"/>
        </w:rPr>
        <w:t>unmeasurable</w:t>
      </w:r>
      <w:r w:rsidR="008A6AB7" w:rsidRPr="007E4B29">
        <w:rPr>
          <w:rFonts w:ascii="Calibri Light" w:eastAsia="Times New Roman" w:hAnsi="Calibri Light" w:cs="Times New Roman"/>
          <w:lang w:val="en-US"/>
        </w:rPr>
        <w:t xml:space="preserve">, </w:t>
      </w:r>
      <w:r w:rsidR="00250E4C" w:rsidRPr="007E4B29">
        <w:rPr>
          <w:rFonts w:ascii="Calibri Light" w:eastAsia="Times New Roman" w:hAnsi="Calibri Light" w:cs="Times New Roman"/>
          <w:lang w:val="en-US"/>
        </w:rPr>
        <w:t>in</w:t>
      </w:r>
      <w:r w:rsidRPr="007E4B29">
        <w:rPr>
          <w:rFonts w:ascii="Calibri Light" w:eastAsia="Times New Roman" w:hAnsi="Calibri Light" w:cs="Times New Roman"/>
          <w:lang w:val="en-US"/>
        </w:rPr>
        <w:t xml:space="preserve">accurate and </w:t>
      </w:r>
      <w:r w:rsidR="00250E4C" w:rsidRPr="007E4B29">
        <w:rPr>
          <w:rFonts w:ascii="Calibri Light" w:eastAsia="Times New Roman" w:hAnsi="Calibri Light" w:cs="Times New Roman"/>
          <w:lang w:val="en-US"/>
        </w:rPr>
        <w:t>inconsistent</w:t>
      </w:r>
      <w:r w:rsidR="00045189" w:rsidRPr="007E4B29">
        <w:rPr>
          <w:rFonts w:ascii="Calibri Light" w:eastAsia="Times New Roman" w:hAnsi="Calibri Light" w:cs="Times New Roman"/>
          <w:lang w:val="en-US"/>
        </w:rPr>
        <w:t>, which sometimes</w:t>
      </w:r>
      <w:r w:rsidR="001108D3">
        <w:rPr>
          <w:rFonts w:ascii="Calibri Light" w:eastAsia="Times New Roman" w:hAnsi="Calibri Light" w:cs="Times New Roman"/>
          <w:lang w:val="en-US"/>
        </w:rPr>
        <w:t xml:space="preserve"> pose</w:t>
      </w:r>
      <w:r w:rsidR="00250E4C" w:rsidRPr="007E4B29">
        <w:rPr>
          <w:rFonts w:ascii="Calibri Light" w:eastAsia="Times New Roman" w:hAnsi="Calibri Light" w:cs="Times New Roman"/>
          <w:lang w:val="en-US"/>
        </w:rPr>
        <w:t xml:space="preserve"> implementation</w:t>
      </w:r>
      <w:r w:rsidR="00045189" w:rsidRPr="007E4B29">
        <w:rPr>
          <w:rFonts w:ascii="Calibri Light" w:eastAsia="Times New Roman" w:hAnsi="Calibri Light" w:cs="Times New Roman"/>
          <w:lang w:val="en-US"/>
        </w:rPr>
        <w:t xml:space="preserve"> challenges</w:t>
      </w:r>
      <w:r w:rsidR="00306928">
        <w:rPr>
          <w:rFonts w:ascii="Calibri Light" w:eastAsia="Times New Roman" w:hAnsi="Calibri Light" w:cs="Times New Roman"/>
          <w:lang w:val="en-US"/>
        </w:rPr>
        <w:t xml:space="preserve"> for S</w:t>
      </w:r>
      <w:r w:rsidR="00250E4C" w:rsidRPr="007E4B29">
        <w:rPr>
          <w:rFonts w:ascii="Calibri Light" w:eastAsia="Times New Roman" w:hAnsi="Calibri Light" w:cs="Times New Roman"/>
          <w:lang w:val="en-US"/>
        </w:rPr>
        <w:t>tates</w:t>
      </w:r>
      <w:r w:rsidR="00045189" w:rsidRPr="007E4B29">
        <w:rPr>
          <w:rFonts w:ascii="Calibri Light" w:eastAsia="Times New Roman" w:hAnsi="Calibri Light" w:cs="Times New Roman"/>
          <w:lang w:val="en-US"/>
        </w:rPr>
        <w:t xml:space="preserve">. </w:t>
      </w:r>
      <w:r w:rsidR="00802E37" w:rsidRPr="007E4B29">
        <w:rPr>
          <w:rFonts w:ascii="Calibri Light" w:eastAsia="Times New Roman" w:hAnsi="Calibri Light" w:cs="Times New Roman"/>
          <w:lang w:val="en-US"/>
        </w:rPr>
        <w:t>There</w:t>
      </w:r>
      <w:r w:rsidR="008A6AB7" w:rsidRPr="007E4B29">
        <w:rPr>
          <w:rFonts w:ascii="Calibri Light" w:eastAsia="Times New Roman" w:hAnsi="Calibri Light" w:cs="Times New Roman"/>
          <w:lang w:val="en-US"/>
        </w:rPr>
        <w:t>fore, the CNDH</w:t>
      </w:r>
      <w:r w:rsidR="00802E37" w:rsidRPr="007E4B29">
        <w:rPr>
          <w:rFonts w:ascii="Calibri Light" w:eastAsia="Times New Roman" w:hAnsi="Calibri Light" w:cs="Times New Roman"/>
          <w:lang w:val="en-US"/>
        </w:rPr>
        <w:t xml:space="preserve"> suggests that </w:t>
      </w:r>
      <w:r w:rsidR="008A6AB7" w:rsidRPr="007E4B29">
        <w:rPr>
          <w:rFonts w:ascii="Calibri Light" w:eastAsia="Times New Roman" w:hAnsi="Calibri Light" w:cs="Times New Roman"/>
          <w:lang w:val="en-US"/>
        </w:rPr>
        <w:t>recommendations be more focused, targeted</w:t>
      </w:r>
      <w:r w:rsidR="00802E37" w:rsidRPr="007E4B29">
        <w:rPr>
          <w:rFonts w:ascii="Calibri Light" w:eastAsia="Times New Roman" w:hAnsi="Calibri Light" w:cs="Times New Roman"/>
          <w:lang w:val="en-US"/>
        </w:rPr>
        <w:t xml:space="preserve"> </w:t>
      </w:r>
      <w:r w:rsidR="008A6AB7" w:rsidRPr="007E4B29">
        <w:rPr>
          <w:rFonts w:ascii="Calibri Light" w:eastAsia="Times New Roman" w:hAnsi="Calibri Light" w:cs="Times New Roman"/>
          <w:lang w:val="en-US"/>
        </w:rPr>
        <w:t xml:space="preserve">and </w:t>
      </w:r>
      <w:r w:rsidR="00802E37" w:rsidRPr="007E4B29">
        <w:rPr>
          <w:rFonts w:ascii="Calibri Light" w:eastAsia="Times New Roman" w:hAnsi="Calibri Light" w:cs="Times New Roman"/>
          <w:lang w:val="en-US"/>
        </w:rPr>
        <w:t xml:space="preserve">addressing the obligations enshrined </w:t>
      </w:r>
      <w:r w:rsidR="00250E4C" w:rsidRPr="007E4B29">
        <w:rPr>
          <w:rFonts w:ascii="Calibri Light" w:eastAsia="Times New Roman" w:hAnsi="Calibri Light" w:cs="Times New Roman"/>
          <w:lang w:val="en-US"/>
        </w:rPr>
        <w:t xml:space="preserve">exclusively </w:t>
      </w:r>
      <w:r w:rsidR="00802E37" w:rsidRPr="007E4B29">
        <w:rPr>
          <w:rFonts w:ascii="Calibri Light" w:eastAsia="Times New Roman" w:hAnsi="Calibri Light" w:cs="Times New Roman"/>
          <w:lang w:val="en-US"/>
        </w:rPr>
        <w:t>in the treaty</w:t>
      </w:r>
      <w:r w:rsidR="00250E4C" w:rsidRPr="007E4B29">
        <w:rPr>
          <w:rFonts w:ascii="Calibri Light" w:eastAsia="Times New Roman" w:hAnsi="Calibri Light" w:cs="Times New Roman"/>
          <w:lang w:val="en-US"/>
        </w:rPr>
        <w:t xml:space="preserve">. Cross-referencing to the work of other treaty bodies should be </w:t>
      </w:r>
      <w:r w:rsidR="008A6AB7" w:rsidRPr="007E4B29">
        <w:rPr>
          <w:rFonts w:ascii="Calibri Light" w:eastAsia="Times New Roman" w:hAnsi="Calibri Light" w:cs="Times New Roman"/>
          <w:lang w:val="en-US"/>
        </w:rPr>
        <w:t>encouraged</w:t>
      </w:r>
      <w:r w:rsidR="00250E4C" w:rsidRPr="007E4B29">
        <w:rPr>
          <w:rFonts w:ascii="Calibri Light" w:eastAsia="Times New Roman" w:hAnsi="Calibri Light" w:cs="Times New Roman"/>
          <w:lang w:val="en-US"/>
        </w:rPr>
        <w:t xml:space="preserve"> to avoid redundancies.</w:t>
      </w:r>
    </w:p>
    <w:p w14:paraId="66C93C20" w14:textId="77777777" w:rsidR="00E651A3" w:rsidRPr="007E4B29" w:rsidRDefault="00E651A3" w:rsidP="00E651A3">
      <w:pPr>
        <w:pStyle w:val="ListParagraph"/>
        <w:ind w:left="360"/>
        <w:jc w:val="both"/>
        <w:rPr>
          <w:rFonts w:ascii="Calibri Light" w:hAnsi="Calibri Light" w:cstheme="majorBidi"/>
          <w:lang w:val="en-US"/>
        </w:rPr>
      </w:pPr>
    </w:p>
    <w:p w14:paraId="01237F05" w14:textId="638AA4AA" w:rsidR="00F563CB" w:rsidRPr="007E4B29" w:rsidRDefault="00E651A3" w:rsidP="00A04EDA">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General comments </w:t>
      </w:r>
      <w:r w:rsidR="00081CE4" w:rsidRPr="007E4B29">
        <w:rPr>
          <w:rFonts w:ascii="Calibri Light" w:hAnsi="Calibri Light" w:cstheme="majorBidi"/>
          <w:lang w:val="en-US"/>
        </w:rPr>
        <w:t xml:space="preserve">provide </w:t>
      </w:r>
      <w:r w:rsidRPr="007E4B29">
        <w:rPr>
          <w:rFonts w:ascii="Calibri Light" w:hAnsi="Calibri Light" w:cstheme="majorBidi"/>
          <w:lang w:val="en-US"/>
        </w:rPr>
        <w:t xml:space="preserve">useful </w:t>
      </w:r>
      <w:r w:rsidR="00081CE4" w:rsidRPr="007E4B29">
        <w:rPr>
          <w:rFonts w:ascii="Calibri Light" w:hAnsi="Calibri Light" w:cstheme="majorBidi"/>
          <w:lang w:val="en-US"/>
        </w:rPr>
        <w:t>interpretative</w:t>
      </w:r>
      <w:r w:rsidR="00162A86" w:rsidRPr="007E4B29">
        <w:rPr>
          <w:rFonts w:ascii="Calibri Light" w:hAnsi="Calibri Light" w:cstheme="majorBidi"/>
          <w:lang w:val="en-US"/>
        </w:rPr>
        <w:t xml:space="preserve"> tools</w:t>
      </w:r>
      <w:r w:rsidR="00081CE4" w:rsidRPr="007E4B29">
        <w:rPr>
          <w:rFonts w:ascii="Calibri Light" w:hAnsi="Calibri Light" w:cstheme="majorBidi"/>
          <w:lang w:val="en-US"/>
        </w:rPr>
        <w:t xml:space="preserve"> </w:t>
      </w:r>
      <w:r w:rsidR="00162A86" w:rsidRPr="007E4B29">
        <w:rPr>
          <w:rFonts w:ascii="Calibri Light" w:hAnsi="Calibri Light" w:cstheme="majorBidi"/>
          <w:lang w:val="en-US"/>
        </w:rPr>
        <w:t>for</w:t>
      </w:r>
      <w:r w:rsidR="00DA2B28">
        <w:rPr>
          <w:rFonts w:ascii="Calibri Light" w:hAnsi="Calibri Light" w:cstheme="majorBidi"/>
          <w:lang w:val="en-US"/>
        </w:rPr>
        <w:t xml:space="preserve"> all S</w:t>
      </w:r>
      <w:r w:rsidRPr="007E4B29">
        <w:rPr>
          <w:rFonts w:ascii="Calibri Light" w:hAnsi="Calibri Light" w:cstheme="majorBidi"/>
          <w:lang w:val="en-US"/>
        </w:rPr>
        <w:t xml:space="preserve">tate stakeholders concerned with </w:t>
      </w:r>
      <w:r w:rsidR="00081CE4" w:rsidRPr="007E4B29">
        <w:rPr>
          <w:rFonts w:ascii="Calibri Light" w:hAnsi="Calibri Light" w:cstheme="majorBidi"/>
          <w:lang w:val="en-US"/>
        </w:rPr>
        <w:t>the implementation of treaty provisions.</w:t>
      </w:r>
      <w:r w:rsidR="004B0593" w:rsidRPr="007E4B29">
        <w:rPr>
          <w:rFonts w:ascii="Calibri Light" w:hAnsi="Calibri Light" w:cstheme="majorBidi"/>
          <w:lang w:val="en-US"/>
        </w:rPr>
        <w:t xml:space="preserve"> The CNDH uses them in its annual and thematic reports, advisory opinions and memorandums, when proposing recommendations related to policy and legal reforms. Consultations about the development of a given general comment should be enhanced, including by organizing</w:t>
      </w:r>
      <w:r w:rsidR="00DA2B28">
        <w:rPr>
          <w:rFonts w:ascii="Calibri Light" w:hAnsi="Calibri Light" w:cstheme="majorBidi"/>
          <w:lang w:val="en-US"/>
        </w:rPr>
        <w:t xml:space="preserve"> online or physical</w:t>
      </w:r>
      <w:r w:rsidR="004B0593" w:rsidRPr="007E4B29">
        <w:rPr>
          <w:rFonts w:ascii="Calibri Light" w:hAnsi="Calibri Light" w:cstheme="majorBidi"/>
          <w:lang w:val="en-US"/>
        </w:rPr>
        <w:t xml:space="preserve"> joint events with NHRIs. The national field experience of NHRIs can inform such comments. For further appropriation of general comments, simplified tools explaining their </w:t>
      </w:r>
      <w:r w:rsidR="00A04EDA">
        <w:rPr>
          <w:rFonts w:ascii="Calibri Light" w:hAnsi="Calibri Light" w:cstheme="majorBidi"/>
          <w:lang w:val="en-US"/>
        </w:rPr>
        <w:t>content</w:t>
      </w:r>
      <w:r w:rsidR="004B0593" w:rsidRPr="007E4B29">
        <w:rPr>
          <w:rFonts w:ascii="Calibri Light" w:hAnsi="Calibri Light" w:cstheme="majorBidi"/>
          <w:lang w:val="en-US"/>
        </w:rPr>
        <w:t xml:space="preserve"> should be also made available in all UN languages.</w:t>
      </w:r>
      <w:r w:rsidR="0014273B" w:rsidRPr="007E4B29">
        <w:rPr>
          <w:rFonts w:ascii="Calibri Light" w:hAnsi="Calibri Light" w:cstheme="majorBidi"/>
          <w:lang w:val="en-US"/>
        </w:rPr>
        <w:t xml:space="preserve"> The development of new general comments is needed, especially with the regard to new emerging issues, such as internet rights, fake news, climate change, etc.</w:t>
      </w:r>
    </w:p>
    <w:p w14:paraId="21FA7777" w14:textId="77777777" w:rsidR="00F563CB" w:rsidRPr="007E4B29" w:rsidRDefault="00F563CB" w:rsidP="00F563CB">
      <w:pPr>
        <w:pStyle w:val="ListParagraph"/>
        <w:ind w:left="360"/>
        <w:jc w:val="both"/>
        <w:rPr>
          <w:rFonts w:ascii="Calibri Light" w:hAnsi="Calibri Light" w:cstheme="majorBidi"/>
          <w:lang w:val="en-US"/>
        </w:rPr>
      </w:pPr>
    </w:p>
    <w:p w14:paraId="79BBBA32" w14:textId="4170B24B" w:rsidR="0014273B" w:rsidRPr="007E4B29" w:rsidRDefault="007804E1" w:rsidP="00B240A9">
      <w:pPr>
        <w:pStyle w:val="ListParagraph"/>
        <w:numPr>
          <w:ilvl w:val="0"/>
          <w:numId w:val="3"/>
        </w:numPr>
        <w:jc w:val="both"/>
        <w:rPr>
          <w:rFonts w:ascii="Calibri Light" w:hAnsi="Calibri Light" w:cstheme="majorBidi"/>
          <w:lang w:val="en-US"/>
        </w:rPr>
      </w:pPr>
      <w:r>
        <w:rPr>
          <w:rFonts w:ascii="Calibri Light" w:hAnsi="Calibri Light" w:cstheme="majorBidi"/>
          <w:lang w:val="en-US"/>
        </w:rPr>
        <w:t xml:space="preserve">The </w:t>
      </w:r>
      <w:r w:rsidR="00AF17AE" w:rsidRPr="007E4B29">
        <w:rPr>
          <w:rFonts w:ascii="Calibri Light" w:hAnsi="Calibri Light" w:cstheme="majorBidi"/>
          <w:lang w:val="en-US"/>
        </w:rPr>
        <w:t xml:space="preserve">CNDH has </w:t>
      </w:r>
      <w:r w:rsidR="00862E95" w:rsidRPr="007E4B29">
        <w:rPr>
          <w:rFonts w:ascii="Calibri Light" w:hAnsi="Calibri Light" w:cstheme="majorBidi"/>
          <w:lang w:val="en-US"/>
        </w:rPr>
        <w:t xml:space="preserve">submitted </w:t>
      </w:r>
      <w:r>
        <w:rPr>
          <w:rFonts w:ascii="Calibri Light" w:hAnsi="Calibri Light" w:cstheme="majorBidi"/>
          <w:lang w:val="en-US"/>
        </w:rPr>
        <w:t xml:space="preserve">parallel reports </w:t>
      </w:r>
      <w:r w:rsidR="00862E95" w:rsidRPr="007E4B29">
        <w:rPr>
          <w:rFonts w:ascii="Calibri Light" w:hAnsi="Calibri Light" w:cstheme="majorBidi"/>
          <w:lang w:val="en-US"/>
        </w:rPr>
        <w:t xml:space="preserve">to all treaty bodies who </w:t>
      </w:r>
      <w:r>
        <w:rPr>
          <w:rFonts w:ascii="Calibri Light" w:hAnsi="Calibri Light" w:cstheme="majorBidi"/>
          <w:lang w:val="en-US"/>
        </w:rPr>
        <w:t>have so far r</w:t>
      </w:r>
      <w:r w:rsidRPr="007E4B29">
        <w:rPr>
          <w:rFonts w:ascii="Calibri Light" w:hAnsi="Calibri Light" w:cstheme="majorBidi"/>
          <w:lang w:val="en-US"/>
        </w:rPr>
        <w:t>eviewed</w:t>
      </w:r>
      <w:r w:rsidR="00862E95" w:rsidRPr="007E4B29">
        <w:rPr>
          <w:rFonts w:ascii="Calibri Light" w:hAnsi="Calibri Light" w:cstheme="majorBidi"/>
          <w:lang w:val="en-US"/>
        </w:rPr>
        <w:t xml:space="preserve"> Morocco since the adoption of the constitution of 2011.</w:t>
      </w:r>
      <w:r w:rsidR="00AF17AE" w:rsidRPr="007E4B29">
        <w:rPr>
          <w:rFonts w:ascii="Calibri Light" w:hAnsi="Calibri Light" w:cstheme="majorBidi"/>
          <w:lang w:val="en-US"/>
        </w:rPr>
        <w:t xml:space="preserve"> </w:t>
      </w:r>
      <w:r w:rsidR="00862E95" w:rsidRPr="007E4B29">
        <w:rPr>
          <w:rFonts w:ascii="Calibri Light" w:hAnsi="Calibri Light" w:cstheme="majorBidi"/>
          <w:lang w:val="en-US"/>
        </w:rPr>
        <w:t>I</w:t>
      </w:r>
      <w:r w:rsidR="00FA6A04" w:rsidRPr="007E4B29">
        <w:rPr>
          <w:rFonts w:ascii="Calibri Light" w:hAnsi="Calibri Light" w:cstheme="majorBidi"/>
          <w:lang w:val="en-US"/>
        </w:rPr>
        <w:t xml:space="preserve">t is noticed that no </w:t>
      </w:r>
      <w:r w:rsidR="00B216EB" w:rsidRPr="007E4B29">
        <w:rPr>
          <w:rFonts w:ascii="Calibri Light" w:hAnsi="Calibri Light" w:cstheme="majorBidi"/>
          <w:lang w:val="en-US"/>
        </w:rPr>
        <w:t xml:space="preserve">harmonized </w:t>
      </w:r>
      <w:r>
        <w:rPr>
          <w:rFonts w:ascii="Calibri Light" w:hAnsi="Calibri Light" w:cstheme="majorBidi"/>
          <w:lang w:val="en-US"/>
        </w:rPr>
        <w:t xml:space="preserve">reporting </w:t>
      </w:r>
      <w:r w:rsidR="00B216EB" w:rsidRPr="007E4B29">
        <w:rPr>
          <w:rFonts w:ascii="Calibri Light" w:hAnsi="Calibri Light" w:cstheme="majorBidi"/>
          <w:lang w:val="en-US"/>
        </w:rPr>
        <w:t xml:space="preserve">approach </w:t>
      </w:r>
      <w:r>
        <w:rPr>
          <w:rFonts w:ascii="Calibri Light" w:hAnsi="Calibri Light" w:cstheme="majorBidi"/>
          <w:lang w:val="en-US"/>
        </w:rPr>
        <w:t xml:space="preserve">has been </w:t>
      </w:r>
      <w:r w:rsidR="00B216EB" w:rsidRPr="007E4B29">
        <w:rPr>
          <w:rFonts w:ascii="Calibri Light" w:hAnsi="Calibri Light" w:cstheme="majorBidi"/>
          <w:lang w:val="en-US"/>
        </w:rPr>
        <w:t>adopted</w:t>
      </w:r>
      <w:r w:rsidR="00903E1C" w:rsidRPr="007E4B29">
        <w:rPr>
          <w:rFonts w:ascii="Calibri Light" w:hAnsi="Calibri Light" w:cstheme="majorBidi"/>
          <w:lang w:val="en-US"/>
        </w:rPr>
        <w:t xml:space="preserve"> </w:t>
      </w:r>
      <w:r w:rsidR="007662DC" w:rsidRPr="007E4B29">
        <w:rPr>
          <w:rFonts w:ascii="Calibri Light" w:hAnsi="Calibri Light" w:cstheme="majorBidi"/>
          <w:lang w:val="en-US"/>
        </w:rPr>
        <w:t xml:space="preserve">by all </w:t>
      </w:r>
      <w:r w:rsidR="00903E1C" w:rsidRPr="007E4B29">
        <w:rPr>
          <w:rFonts w:ascii="Calibri Light" w:hAnsi="Calibri Light" w:cstheme="majorBidi"/>
          <w:lang w:val="en-US"/>
        </w:rPr>
        <w:t>treaty bodies</w:t>
      </w:r>
      <w:r w:rsidR="007662DC" w:rsidRPr="007E4B29">
        <w:rPr>
          <w:rFonts w:ascii="Calibri Light" w:hAnsi="Calibri Light" w:cstheme="majorBidi"/>
          <w:lang w:val="en-US"/>
        </w:rPr>
        <w:t>.</w:t>
      </w:r>
      <w:r w:rsidR="00B216EB" w:rsidRPr="007E4B29">
        <w:rPr>
          <w:rFonts w:ascii="Calibri Light" w:hAnsi="Calibri Light" w:cstheme="majorBidi"/>
          <w:lang w:val="en-US"/>
        </w:rPr>
        <w:t xml:space="preserve"> </w:t>
      </w:r>
      <w:r w:rsidR="00903E1C" w:rsidRPr="007E4B29">
        <w:rPr>
          <w:rFonts w:ascii="Calibri Light" w:hAnsi="Calibri Light" w:cstheme="majorBidi"/>
          <w:lang w:val="en-US"/>
        </w:rPr>
        <w:t xml:space="preserve">Therefore, the reporting process should be </w:t>
      </w:r>
      <w:r w:rsidR="00862E95" w:rsidRPr="007E4B29">
        <w:rPr>
          <w:rFonts w:ascii="Calibri Light" w:hAnsi="Calibri Light" w:cstheme="majorBidi"/>
          <w:lang w:val="en-US"/>
        </w:rPr>
        <w:t>streamlined</w:t>
      </w:r>
      <w:r w:rsidR="00903E1C" w:rsidRPr="007E4B29">
        <w:rPr>
          <w:rFonts w:ascii="Calibri Light" w:hAnsi="Calibri Light" w:cstheme="majorBidi"/>
          <w:lang w:val="en-US"/>
        </w:rPr>
        <w:t xml:space="preserve">, by the adoption of common </w:t>
      </w:r>
      <w:r w:rsidR="004969A1" w:rsidRPr="007E4B29">
        <w:rPr>
          <w:rFonts w:ascii="Calibri Light" w:hAnsi="Calibri Light" w:cstheme="majorBidi"/>
          <w:lang w:val="en-US"/>
        </w:rPr>
        <w:t>rules and canvas</w:t>
      </w:r>
      <w:r w:rsidR="00903E1C" w:rsidRPr="007E4B29">
        <w:rPr>
          <w:rFonts w:ascii="Calibri Light" w:hAnsi="Calibri Light" w:cstheme="majorBidi"/>
          <w:lang w:val="en-US"/>
        </w:rPr>
        <w:t xml:space="preserve"> addressing the format and content of </w:t>
      </w:r>
      <w:r w:rsidR="005A6F41" w:rsidRPr="007E4B29">
        <w:rPr>
          <w:rFonts w:ascii="Calibri Light" w:hAnsi="Calibri Light" w:cstheme="majorBidi"/>
          <w:lang w:val="en-US"/>
        </w:rPr>
        <w:t>parallel reports</w:t>
      </w:r>
      <w:r>
        <w:rPr>
          <w:rFonts w:ascii="Calibri Light" w:hAnsi="Calibri Light" w:cstheme="majorBidi"/>
          <w:lang w:val="en-US"/>
        </w:rPr>
        <w:t xml:space="preserve"> of NHRIs</w:t>
      </w:r>
      <w:r w:rsidR="005A6F41" w:rsidRPr="007E4B29">
        <w:rPr>
          <w:rFonts w:ascii="Calibri Light" w:hAnsi="Calibri Light" w:cstheme="majorBidi"/>
          <w:lang w:val="en-US"/>
        </w:rPr>
        <w:t xml:space="preserve">. </w:t>
      </w:r>
      <w:r w:rsidR="004969A1" w:rsidRPr="007E4B29">
        <w:rPr>
          <w:rFonts w:ascii="Calibri Light" w:hAnsi="Calibri Light" w:cstheme="majorBidi"/>
          <w:lang w:val="en-US"/>
        </w:rPr>
        <w:t>This may include</w:t>
      </w:r>
      <w:r w:rsidR="0014273B" w:rsidRPr="007E4B29">
        <w:rPr>
          <w:rFonts w:ascii="Calibri Light" w:hAnsi="Calibri Light" w:cstheme="majorBidi"/>
          <w:lang w:val="en-US"/>
        </w:rPr>
        <w:t>, in terms of content,</w:t>
      </w:r>
      <w:r w:rsidR="004969A1" w:rsidRPr="007E4B29">
        <w:rPr>
          <w:rFonts w:ascii="Calibri Light" w:hAnsi="Calibri Light" w:cstheme="majorBidi"/>
          <w:lang w:val="en-US"/>
        </w:rPr>
        <w:t xml:space="preserve"> t</w:t>
      </w:r>
      <w:r>
        <w:rPr>
          <w:rFonts w:ascii="Calibri Light" w:hAnsi="Calibri Light" w:cstheme="majorBidi"/>
          <w:lang w:val="en-US"/>
        </w:rPr>
        <w:t xml:space="preserve">he pressing issues in a country, on </w:t>
      </w:r>
      <w:r w:rsidR="004969A1" w:rsidRPr="007E4B29">
        <w:rPr>
          <w:rFonts w:ascii="Calibri Light" w:hAnsi="Calibri Light" w:cstheme="majorBidi"/>
          <w:lang w:val="en-US"/>
        </w:rPr>
        <w:t>which the treaty body would like to see</w:t>
      </w:r>
      <w:r>
        <w:rPr>
          <w:rFonts w:ascii="Calibri Light" w:hAnsi="Calibri Light" w:cstheme="majorBidi"/>
          <w:lang w:val="en-US"/>
        </w:rPr>
        <w:t xml:space="preserve"> the perspective of NHRIs</w:t>
      </w:r>
      <w:r w:rsidR="004969A1" w:rsidRPr="007E4B29">
        <w:rPr>
          <w:rFonts w:ascii="Calibri Light" w:hAnsi="Calibri Light" w:cstheme="majorBidi"/>
          <w:lang w:val="en-US"/>
        </w:rPr>
        <w:t>, based on the</w:t>
      </w:r>
      <w:r>
        <w:rPr>
          <w:rFonts w:ascii="Calibri Light" w:hAnsi="Calibri Light" w:cstheme="majorBidi"/>
          <w:lang w:val="en-US"/>
        </w:rPr>
        <w:t>ir</w:t>
      </w:r>
      <w:r w:rsidR="004969A1" w:rsidRPr="007E4B29">
        <w:rPr>
          <w:rFonts w:ascii="Calibri Light" w:hAnsi="Calibri Light" w:cstheme="majorBidi"/>
          <w:lang w:val="en-US"/>
        </w:rPr>
        <w:t xml:space="preserve"> mandate as universally recognized. </w:t>
      </w:r>
      <w:r w:rsidR="0014273B" w:rsidRPr="007E4B29">
        <w:rPr>
          <w:rFonts w:ascii="Calibri Light" w:hAnsi="Calibri Light" w:cstheme="majorBidi"/>
          <w:lang w:val="en-US"/>
        </w:rPr>
        <w:t>In terms of format, a limited number of pages of parallel reports of NHRIs is necessary.</w:t>
      </w:r>
      <w:r w:rsidR="00B240A9">
        <w:rPr>
          <w:rFonts w:ascii="Calibri Light" w:hAnsi="Calibri Light" w:cstheme="majorBidi"/>
          <w:lang w:val="en-US"/>
        </w:rPr>
        <w:t xml:space="preserve"> Capacity building programs should </w:t>
      </w:r>
      <w:r w:rsidR="00703B2C">
        <w:rPr>
          <w:rFonts w:ascii="Calibri Light" w:hAnsi="Calibri Light" w:cstheme="majorBidi"/>
          <w:lang w:val="en-US"/>
        </w:rPr>
        <w:t xml:space="preserve">be </w:t>
      </w:r>
      <w:r w:rsidR="00B240A9">
        <w:rPr>
          <w:rFonts w:ascii="Calibri Light" w:hAnsi="Calibri Light" w:cstheme="majorBidi"/>
          <w:lang w:val="en-US"/>
        </w:rPr>
        <w:t xml:space="preserve">organized for all stakeholders who contribute to reports, the goal being to </w:t>
      </w:r>
      <w:r w:rsidR="00B240A9" w:rsidRPr="007E4B29">
        <w:rPr>
          <w:rFonts w:ascii="Calibri Light" w:hAnsi="Calibri Light" w:cstheme="majorBidi"/>
          <w:lang w:val="en-US"/>
        </w:rPr>
        <w:t>improv</w:t>
      </w:r>
      <w:r w:rsidR="00B240A9">
        <w:rPr>
          <w:rFonts w:ascii="Calibri Light" w:hAnsi="Calibri Light" w:cstheme="majorBidi"/>
          <w:lang w:val="en-US"/>
        </w:rPr>
        <w:t xml:space="preserve">e </w:t>
      </w:r>
      <w:r w:rsidR="00B240A9" w:rsidRPr="007E4B29">
        <w:rPr>
          <w:rFonts w:ascii="Calibri Light" w:hAnsi="Calibri Light" w:cstheme="majorBidi"/>
          <w:lang w:val="en-US"/>
        </w:rPr>
        <w:t>the substantive quality of national reports and parallel/shadow reports</w:t>
      </w:r>
      <w:r w:rsidR="00B240A9">
        <w:rPr>
          <w:rFonts w:ascii="Calibri Light" w:hAnsi="Calibri Light" w:cstheme="majorBidi"/>
          <w:lang w:val="en-US"/>
        </w:rPr>
        <w:t>.</w:t>
      </w:r>
    </w:p>
    <w:p w14:paraId="09972E3F" w14:textId="77777777" w:rsidR="0014273B" w:rsidRPr="007E4B29" w:rsidRDefault="0014273B" w:rsidP="0014273B">
      <w:pPr>
        <w:pStyle w:val="ListParagraph"/>
        <w:ind w:left="360"/>
        <w:jc w:val="both"/>
        <w:rPr>
          <w:rFonts w:ascii="Calibri Light" w:hAnsi="Calibri Light" w:cstheme="majorBidi"/>
          <w:lang w:val="en-US"/>
        </w:rPr>
      </w:pPr>
    </w:p>
    <w:p w14:paraId="0577D95C" w14:textId="3964F04D" w:rsidR="00F714A6" w:rsidRPr="007E4B29" w:rsidRDefault="004969A1" w:rsidP="00703B2C">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Communication</w:t>
      </w:r>
      <w:r w:rsidR="0014273B" w:rsidRPr="007E4B29">
        <w:rPr>
          <w:rFonts w:ascii="Calibri Light" w:hAnsi="Calibri Light" w:cstheme="majorBidi"/>
          <w:lang w:val="en-US"/>
        </w:rPr>
        <w:t xml:space="preserve"> and coordination</w:t>
      </w:r>
      <w:r w:rsidRPr="007E4B29">
        <w:rPr>
          <w:rFonts w:ascii="Calibri Light" w:hAnsi="Calibri Light" w:cstheme="majorBidi"/>
          <w:lang w:val="en-US"/>
        </w:rPr>
        <w:t xml:space="preserve"> between the treaty body secretariat and NHRI</w:t>
      </w:r>
      <w:r w:rsidR="0014558C">
        <w:rPr>
          <w:rFonts w:ascii="Calibri Light" w:hAnsi="Calibri Light" w:cstheme="majorBidi"/>
          <w:lang w:val="en-US"/>
        </w:rPr>
        <w:t>s</w:t>
      </w:r>
      <w:r w:rsidRPr="007E4B29">
        <w:rPr>
          <w:rFonts w:ascii="Calibri Light" w:hAnsi="Calibri Light" w:cstheme="majorBidi"/>
          <w:lang w:val="en-US"/>
        </w:rPr>
        <w:t xml:space="preserve"> should be also improved, especially regarding the deadlines fixed for the submission of reports, whether for list of issues or concluding observations.</w:t>
      </w:r>
      <w:r w:rsidR="005D0202" w:rsidRPr="007E4B29">
        <w:rPr>
          <w:rFonts w:ascii="Calibri Light" w:hAnsi="Calibri Light" w:cstheme="majorBidi"/>
          <w:lang w:val="en-US"/>
        </w:rPr>
        <w:t xml:space="preserve"> Parallel reports </w:t>
      </w:r>
      <w:r w:rsidR="00C56763" w:rsidRPr="007E4B29">
        <w:rPr>
          <w:rFonts w:ascii="Calibri Light" w:hAnsi="Calibri Light" w:cstheme="majorBidi"/>
          <w:lang w:val="en-US"/>
        </w:rPr>
        <w:t>should be made available</w:t>
      </w:r>
      <w:r w:rsidR="00514B29" w:rsidRPr="007E4B29">
        <w:rPr>
          <w:rFonts w:ascii="Calibri Light" w:hAnsi="Calibri Light" w:cstheme="majorBidi"/>
          <w:lang w:val="en-US"/>
        </w:rPr>
        <w:t xml:space="preserve"> at least in two UN working languages for better dissemination among treaty body </w:t>
      </w:r>
      <w:r w:rsidR="002429E8" w:rsidRPr="007E4B29">
        <w:rPr>
          <w:rFonts w:ascii="Calibri Light" w:hAnsi="Calibri Light" w:cstheme="majorBidi"/>
          <w:lang w:val="en-US"/>
        </w:rPr>
        <w:t>members</w:t>
      </w:r>
      <w:r w:rsidR="00F714A6" w:rsidRPr="007E4B29">
        <w:rPr>
          <w:rFonts w:ascii="Calibri Light" w:hAnsi="Calibri Light" w:cstheme="majorBidi"/>
          <w:lang w:val="en-US"/>
        </w:rPr>
        <w:t>.</w:t>
      </w:r>
      <w:r w:rsidR="0014558C">
        <w:rPr>
          <w:rFonts w:ascii="Calibri Light" w:hAnsi="Calibri Light" w:cstheme="majorBidi"/>
          <w:lang w:val="en-US"/>
        </w:rPr>
        <w:t xml:space="preserve"> Résumés of </w:t>
      </w:r>
      <w:r w:rsidR="00703B2C">
        <w:rPr>
          <w:rFonts w:ascii="Calibri Light" w:hAnsi="Calibri Light" w:cstheme="majorBidi"/>
          <w:lang w:val="en-US"/>
        </w:rPr>
        <w:t>NHRIs’</w:t>
      </w:r>
      <w:r w:rsidR="0014558C">
        <w:rPr>
          <w:rFonts w:ascii="Calibri Light" w:hAnsi="Calibri Light" w:cstheme="majorBidi"/>
          <w:lang w:val="en-US"/>
        </w:rPr>
        <w:t xml:space="preserve"> parallel reports should be provided by the treaty body secretariat or by the NHRI</w:t>
      </w:r>
      <w:r w:rsidR="00703B2C">
        <w:rPr>
          <w:rFonts w:ascii="Calibri Light" w:hAnsi="Calibri Light" w:cstheme="majorBidi"/>
          <w:lang w:val="en-US"/>
        </w:rPr>
        <w:t xml:space="preserve"> itself</w:t>
      </w:r>
      <w:r w:rsidR="0014558C">
        <w:rPr>
          <w:rFonts w:ascii="Calibri Light" w:hAnsi="Calibri Light" w:cstheme="majorBidi"/>
          <w:lang w:val="en-US"/>
        </w:rPr>
        <w:t xml:space="preserve">, as appropriate. </w:t>
      </w:r>
    </w:p>
    <w:p w14:paraId="42D62EAC" w14:textId="77777777" w:rsidR="00A92B68" w:rsidRPr="007E4B29" w:rsidRDefault="00A92B68" w:rsidP="00A92B68">
      <w:pPr>
        <w:pStyle w:val="ListParagraph"/>
        <w:ind w:left="360"/>
        <w:jc w:val="both"/>
        <w:rPr>
          <w:rFonts w:ascii="Calibri Light" w:hAnsi="Calibri Light" w:cstheme="majorBidi"/>
          <w:lang w:val="en-US"/>
        </w:rPr>
      </w:pPr>
    </w:p>
    <w:p w14:paraId="78E0A41C" w14:textId="02E99A2D" w:rsidR="00CA7F4C" w:rsidRPr="007E4B29" w:rsidRDefault="003D2D50" w:rsidP="005C6178">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lastRenderedPageBreak/>
        <w:t xml:space="preserve">While being aware of the time constraints of the treaty body sessions, </w:t>
      </w:r>
      <w:r w:rsidR="00D526EC" w:rsidRPr="007E4B29">
        <w:rPr>
          <w:rFonts w:ascii="Calibri Light" w:hAnsi="Calibri Light" w:cstheme="majorBidi"/>
          <w:lang w:val="en-US"/>
        </w:rPr>
        <w:t xml:space="preserve">NHRIs should be </w:t>
      </w:r>
      <w:r w:rsidR="008B5713" w:rsidRPr="007E4B29">
        <w:rPr>
          <w:rFonts w:ascii="Calibri Light" w:hAnsi="Calibri Light" w:cstheme="majorBidi"/>
          <w:lang w:val="en-US"/>
        </w:rPr>
        <w:t>provided with</w:t>
      </w:r>
      <w:r w:rsidR="00D526EC" w:rsidRPr="007E4B29">
        <w:rPr>
          <w:rFonts w:ascii="Calibri Light" w:hAnsi="Calibri Light" w:cstheme="majorBidi"/>
          <w:lang w:val="en-US"/>
        </w:rPr>
        <w:t xml:space="preserve"> </w:t>
      </w:r>
      <w:r w:rsidR="008B5713" w:rsidRPr="007E4B29">
        <w:rPr>
          <w:rFonts w:ascii="Calibri Light" w:hAnsi="Calibri Light" w:cstheme="majorBidi"/>
          <w:lang w:val="en-US"/>
        </w:rPr>
        <w:t xml:space="preserve">meaningful space and support </w:t>
      </w:r>
      <w:r w:rsidR="00D526EC" w:rsidRPr="007E4B29">
        <w:rPr>
          <w:rFonts w:ascii="Calibri Light" w:hAnsi="Calibri Light" w:cstheme="majorBidi"/>
          <w:lang w:val="en-US"/>
        </w:rPr>
        <w:t>to optimize their participation. For example, i</w:t>
      </w:r>
      <w:r w:rsidR="00F714A6" w:rsidRPr="007E4B29">
        <w:rPr>
          <w:rFonts w:ascii="Calibri Light" w:hAnsi="Calibri Light" w:cstheme="majorBidi"/>
          <w:lang w:val="en-US"/>
        </w:rPr>
        <w:t>n the sidelines of the treaty body interactive dialogue</w:t>
      </w:r>
      <w:r w:rsidR="00CA7F4C" w:rsidRPr="007E4B29">
        <w:rPr>
          <w:rFonts w:ascii="Calibri Light" w:hAnsi="Calibri Light" w:cstheme="majorBidi"/>
          <w:lang w:val="en-US"/>
        </w:rPr>
        <w:t xml:space="preserve"> with states</w:t>
      </w:r>
      <w:r w:rsidR="00F714A6" w:rsidRPr="007E4B29">
        <w:rPr>
          <w:rFonts w:ascii="Calibri Light" w:hAnsi="Calibri Light" w:cstheme="majorBidi"/>
          <w:lang w:val="en-US"/>
        </w:rPr>
        <w:t xml:space="preserve">, NHRIs should be </w:t>
      </w:r>
      <w:r w:rsidR="005C6178">
        <w:rPr>
          <w:rFonts w:ascii="Calibri Light" w:hAnsi="Calibri Light" w:cstheme="majorBidi"/>
          <w:lang w:val="en-US"/>
        </w:rPr>
        <w:t>given the opportunity</w:t>
      </w:r>
      <w:r w:rsidR="00F714A6" w:rsidRPr="007E4B29">
        <w:rPr>
          <w:rFonts w:ascii="Calibri Light" w:hAnsi="Calibri Light" w:cstheme="majorBidi"/>
          <w:lang w:val="en-US"/>
        </w:rPr>
        <w:t xml:space="preserve"> to hold a meeting</w:t>
      </w:r>
      <w:r w:rsidR="00507FD6">
        <w:rPr>
          <w:rFonts w:ascii="Calibri Light" w:hAnsi="Calibri Light" w:cstheme="majorBidi"/>
          <w:lang w:val="en-US"/>
        </w:rPr>
        <w:t>s</w:t>
      </w:r>
      <w:r w:rsidR="00F714A6" w:rsidRPr="007E4B29">
        <w:rPr>
          <w:rFonts w:ascii="Calibri Light" w:hAnsi="Calibri Light" w:cstheme="majorBidi"/>
          <w:lang w:val="en-US"/>
        </w:rPr>
        <w:t xml:space="preserve"> with</w:t>
      </w:r>
      <w:r w:rsidR="00A92B68" w:rsidRPr="007E4B29">
        <w:rPr>
          <w:rFonts w:ascii="Calibri Light" w:hAnsi="Calibri Light" w:cstheme="majorBidi"/>
          <w:lang w:val="en-US"/>
        </w:rPr>
        <w:t xml:space="preserve"> the country rapporteur. </w:t>
      </w:r>
      <w:r w:rsidR="00F714A6" w:rsidRPr="007E4B29">
        <w:rPr>
          <w:rFonts w:ascii="Calibri Light" w:hAnsi="Calibri Light" w:cstheme="majorBidi"/>
          <w:lang w:val="en-US"/>
        </w:rPr>
        <w:t xml:space="preserve"> </w:t>
      </w:r>
      <w:r w:rsidR="00037319" w:rsidRPr="007E4B29">
        <w:rPr>
          <w:rFonts w:ascii="Calibri Light" w:hAnsi="Calibri Light" w:cstheme="majorBidi"/>
          <w:lang w:val="en-US"/>
        </w:rPr>
        <w:t>To ensure the practicality of s</w:t>
      </w:r>
      <w:r w:rsidR="00A92B68" w:rsidRPr="007E4B29">
        <w:rPr>
          <w:rFonts w:ascii="Calibri Light" w:hAnsi="Calibri Light" w:cstheme="majorBidi"/>
          <w:lang w:val="en-US"/>
        </w:rPr>
        <w:t>uch meetings</w:t>
      </w:r>
      <w:r w:rsidR="00037319" w:rsidRPr="007E4B29">
        <w:rPr>
          <w:rFonts w:ascii="Calibri Light" w:hAnsi="Calibri Light" w:cstheme="majorBidi"/>
          <w:lang w:val="en-US"/>
        </w:rPr>
        <w:t>, they</w:t>
      </w:r>
      <w:r w:rsidR="00A92B68" w:rsidRPr="007E4B29">
        <w:rPr>
          <w:rFonts w:ascii="Calibri Light" w:hAnsi="Calibri Light" w:cstheme="majorBidi"/>
          <w:lang w:val="en-US"/>
        </w:rPr>
        <w:t xml:space="preserve"> should be guided by </w:t>
      </w:r>
      <w:r w:rsidR="00037319" w:rsidRPr="007E4B29">
        <w:rPr>
          <w:rFonts w:ascii="Calibri Light" w:hAnsi="Calibri Light" w:cstheme="majorBidi"/>
          <w:lang w:val="en-US"/>
        </w:rPr>
        <w:t>a pre-established agenda.</w:t>
      </w:r>
      <w:r w:rsidR="00E06DB7" w:rsidRPr="007E4B29">
        <w:rPr>
          <w:rFonts w:ascii="Calibri Light" w:hAnsi="Calibri Light" w:cstheme="majorBidi"/>
          <w:lang w:val="en-US"/>
        </w:rPr>
        <w:t xml:space="preserve"> As a good practice, the CNDH had a bilateral meeting with the Morocco rapporteur of the Committee on the Rights of Persons with Disabilities. This meeting made it possible to provide the Committee with accurate</w:t>
      </w:r>
      <w:r w:rsidR="00F47A22">
        <w:rPr>
          <w:rFonts w:ascii="Calibri Light" w:hAnsi="Calibri Light" w:cstheme="majorBidi"/>
          <w:lang w:val="en-US"/>
        </w:rPr>
        <w:t xml:space="preserve"> and relevant</w:t>
      </w:r>
      <w:r w:rsidR="00E06DB7" w:rsidRPr="007E4B29">
        <w:rPr>
          <w:rFonts w:ascii="Calibri Light" w:hAnsi="Calibri Light" w:cstheme="majorBidi"/>
          <w:lang w:val="en-US"/>
        </w:rPr>
        <w:t xml:space="preserve"> information on the achievements and challenges facing disability rights in Morocco from the perspective of the CNDH.</w:t>
      </w:r>
      <w:r w:rsidR="00037319" w:rsidRPr="007E4B29">
        <w:rPr>
          <w:rFonts w:ascii="Calibri Light" w:hAnsi="Calibri Light" w:cstheme="majorBidi"/>
          <w:lang w:val="en-US"/>
        </w:rPr>
        <w:t xml:space="preserve"> </w:t>
      </w:r>
    </w:p>
    <w:p w14:paraId="1ABACBF0" w14:textId="77777777" w:rsidR="00CA7F4C" w:rsidRPr="007E4B29" w:rsidRDefault="00CA7F4C" w:rsidP="00CA7F4C">
      <w:pPr>
        <w:pStyle w:val="ListParagraph"/>
        <w:ind w:left="360"/>
        <w:jc w:val="both"/>
        <w:rPr>
          <w:rFonts w:ascii="Calibri Light" w:hAnsi="Calibri Light" w:cstheme="majorBidi"/>
          <w:lang w:val="en-US"/>
        </w:rPr>
      </w:pPr>
    </w:p>
    <w:p w14:paraId="261F604F" w14:textId="18A8A848" w:rsidR="00862E95" w:rsidRPr="007E4B29" w:rsidRDefault="00CA7F4C" w:rsidP="00507FD6">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Since the adoption of the </w:t>
      </w:r>
      <w:r w:rsidRPr="007E4B29">
        <w:rPr>
          <w:rFonts w:ascii="Calibri Light" w:eastAsia="Times New Roman" w:hAnsi="Calibri Light" w:cs="Times New Roman"/>
          <w:lang w:val="en-US"/>
        </w:rPr>
        <w:t>U</w:t>
      </w:r>
      <w:r w:rsidR="00DE4786">
        <w:rPr>
          <w:rFonts w:ascii="Calibri Light" w:eastAsia="Times New Roman" w:hAnsi="Calibri Light" w:cs="Times New Roman"/>
          <w:lang w:val="en-US"/>
        </w:rPr>
        <w:t xml:space="preserve">nited </w:t>
      </w:r>
      <w:r w:rsidRPr="007E4B29">
        <w:rPr>
          <w:rFonts w:ascii="Calibri Light" w:eastAsia="Times New Roman" w:hAnsi="Calibri Light" w:cs="Times New Roman"/>
          <w:lang w:val="en-US"/>
        </w:rPr>
        <w:t>N</w:t>
      </w:r>
      <w:r w:rsidR="00DE4786">
        <w:rPr>
          <w:rFonts w:ascii="Calibri Light" w:eastAsia="Times New Roman" w:hAnsi="Calibri Light" w:cs="Times New Roman"/>
          <w:lang w:val="en-US"/>
        </w:rPr>
        <w:t xml:space="preserve">ations </w:t>
      </w:r>
      <w:r w:rsidRPr="007E4B29">
        <w:rPr>
          <w:rFonts w:ascii="Calibri Light" w:eastAsia="Times New Roman" w:hAnsi="Calibri Light" w:cs="Times New Roman"/>
          <w:lang w:val="en-US"/>
        </w:rPr>
        <w:t>G</w:t>
      </w:r>
      <w:r w:rsidR="00DE4786">
        <w:rPr>
          <w:rFonts w:ascii="Calibri Light" w:eastAsia="Times New Roman" w:hAnsi="Calibri Light" w:cs="Times New Roman"/>
          <w:lang w:val="en-US"/>
        </w:rPr>
        <w:t xml:space="preserve">eneral </w:t>
      </w:r>
      <w:r w:rsidR="00DE4786" w:rsidRPr="007E4B29">
        <w:rPr>
          <w:rFonts w:ascii="Calibri Light" w:eastAsia="Times New Roman" w:hAnsi="Calibri Light" w:cs="Times New Roman"/>
          <w:lang w:val="en-US"/>
        </w:rPr>
        <w:t>A</w:t>
      </w:r>
      <w:r w:rsidR="00DE4786">
        <w:rPr>
          <w:rFonts w:ascii="Calibri Light" w:eastAsia="Times New Roman" w:hAnsi="Calibri Light" w:cs="Times New Roman"/>
          <w:lang w:val="en-US"/>
        </w:rPr>
        <w:t>ssembly</w:t>
      </w:r>
      <w:r w:rsidRPr="007E4B29">
        <w:rPr>
          <w:rFonts w:ascii="Calibri Light" w:eastAsia="Times New Roman" w:hAnsi="Calibri Light" w:cs="Times New Roman"/>
          <w:lang w:val="en-US"/>
        </w:rPr>
        <w:t xml:space="preserve"> resolution 68/268</w:t>
      </w:r>
      <w:r w:rsidRPr="007E4B29">
        <w:rPr>
          <w:rFonts w:ascii="Calibri Light" w:hAnsi="Calibri Light" w:cstheme="majorBidi"/>
          <w:lang w:val="en-US"/>
        </w:rPr>
        <w:t>, Morocco was examined by several treaty bodies, including the Committee on Economic, Social and Cultural Rights</w:t>
      </w:r>
      <w:r w:rsidR="00B240A9">
        <w:rPr>
          <w:rFonts w:ascii="Calibri Light" w:hAnsi="Calibri Light" w:cstheme="majorBidi"/>
          <w:lang w:val="en-US"/>
        </w:rPr>
        <w:t xml:space="preserve"> (2015)</w:t>
      </w:r>
      <w:r w:rsidRPr="007E4B29">
        <w:rPr>
          <w:rFonts w:ascii="Calibri Light" w:hAnsi="Calibri Light" w:cstheme="majorBidi"/>
          <w:lang w:val="en-US"/>
        </w:rPr>
        <w:t xml:space="preserve">, </w:t>
      </w:r>
      <w:r w:rsidR="00507FD6">
        <w:rPr>
          <w:rFonts w:ascii="Calibri Light" w:hAnsi="Calibri Light" w:cstheme="majorBidi"/>
          <w:lang w:val="en-US"/>
        </w:rPr>
        <w:t xml:space="preserve">Human Rights </w:t>
      </w:r>
      <w:r w:rsidRPr="007E4B29">
        <w:rPr>
          <w:rFonts w:ascii="Calibri Light" w:hAnsi="Calibri Light" w:cstheme="majorBidi"/>
          <w:lang w:val="en-US"/>
        </w:rPr>
        <w:t xml:space="preserve">Committee </w:t>
      </w:r>
      <w:r w:rsidR="00B240A9">
        <w:rPr>
          <w:rFonts w:ascii="Calibri Light" w:hAnsi="Calibri Light" w:cstheme="majorBidi"/>
          <w:lang w:val="en-US"/>
        </w:rPr>
        <w:t>(2016)</w:t>
      </w:r>
      <w:r w:rsidR="00507FD6">
        <w:rPr>
          <w:rFonts w:ascii="Calibri Light" w:hAnsi="Calibri Light" w:cstheme="majorBidi"/>
          <w:lang w:val="en-US"/>
        </w:rPr>
        <w:t xml:space="preserve"> and</w:t>
      </w:r>
      <w:r w:rsidRPr="007E4B29">
        <w:rPr>
          <w:rFonts w:ascii="Calibri Light" w:hAnsi="Calibri Light" w:cstheme="majorBidi"/>
          <w:lang w:val="en-US"/>
        </w:rPr>
        <w:t xml:space="preserve"> Committee on the Rights of Persons with Disabilities</w:t>
      </w:r>
      <w:r w:rsidR="00793C63">
        <w:rPr>
          <w:rFonts w:ascii="Calibri Light" w:hAnsi="Calibri Light" w:cstheme="majorBidi"/>
          <w:lang w:val="en-US"/>
        </w:rPr>
        <w:t xml:space="preserve"> </w:t>
      </w:r>
      <w:r w:rsidR="00B240A9">
        <w:rPr>
          <w:rFonts w:ascii="Calibri Light" w:hAnsi="Calibri Light" w:cstheme="majorBidi"/>
          <w:lang w:val="en-US"/>
        </w:rPr>
        <w:t>(2017)</w:t>
      </w:r>
      <w:r w:rsidRPr="007E4B29">
        <w:rPr>
          <w:rFonts w:ascii="Calibri Light" w:hAnsi="Calibri Light" w:cstheme="majorBidi"/>
          <w:lang w:val="en-US"/>
        </w:rPr>
        <w:t>. In the three reviews, the simplified reporting procedure was not adopted</w:t>
      </w:r>
      <w:r w:rsidR="00E35604" w:rsidRPr="007E4B29">
        <w:rPr>
          <w:rFonts w:ascii="Calibri Light" w:hAnsi="Calibri Light" w:cstheme="majorBidi"/>
          <w:lang w:val="en-US"/>
        </w:rPr>
        <w:t xml:space="preserve">, </w:t>
      </w:r>
      <w:r w:rsidR="0072355C" w:rsidRPr="007E4B29">
        <w:rPr>
          <w:rFonts w:ascii="Calibri Light" w:hAnsi="Calibri Light" w:cstheme="majorBidi"/>
          <w:lang w:val="en-US"/>
        </w:rPr>
        <w:t>which created a reporting burden for the state</w:t>
      </w:r>
      <w:r w:rsidR="00CB7118" w:rsidRPr="007E4B29">
        <w:rPr>
          <w:rFonts w:ascii="Calibri Light" w:hAnsi="Calibri Light" w:cstheme="majorBidi"/>
          <w:lang w:val="en-US"/>
        </w:rPr>
        <w:t xml:space="preserve"> and a reporting backlog</w:t>
      </w:r>
      <w:r w:rsidR="0072355C" w:rsidRPr="007E4B29">
        <w:rPr>
          <w:rFonts w:ascii="Calibri Light" w:hAnsi="Calibri Light" w:cstheme="majorBidi"/>
          <w:lang w:val="en-US"/>
        </w:rPr>
        <w:t xml:space="preserve">, if we take into account </w:t>
      </w:r>
      <w:r w:rsidR="00B240A9">
        <w:rPr>
          <w:rFonts w:ascii="Calibri Light" w:hAnsi="Calibri Light" w:cstheme="majorBidi"/>
          <w:lang w:val="en-US"/>
        </w:rPr>
        <w:t xml:space="preserve">the government’s </w:t>
      </w:r>
      <w:r w:rsidR="0072355C" w:rsidRPr="007E4B29">
        <w:rPr>
          <w:rFonts w:ascii="Calibri Light" w:hAnsi="Calibri Light" w:cstheme="majorBidi"/>
          <w:lang w:val="en-US"/>
        </w:rPr>
        <w:t xml:space="preserve">reporting to other human rights mechanisms, such as Universal Periodic Review </w:t>
      </w:r>
      <w:r w:rsidR="00507FD6">
        <w:rPr>
          <w:rFonts w:ascii="Calibri Light" w:hAnsi="Calibri Light" w:cstheme="majorBidi"/>
          <w:lang w:val="en-US"/>
        </w:rPr>
        <w:t xml:space="preserve">(2017) </w:t>
      </w:r>
      <w:r w:rsidR="0072355C" w:rsidRPr="007E4B29">
        <w:rPr>
          <w:rFonts w:ascii="Calibri Light" w:hAnsi="Calibri Light" w:cstheme="majorBidi"/>
          <w:lang w:val="en-US"/>
        </w:rPr>
        <w:t>and reports to special procedures</w:t>
      </w:r>
      <w:r w:rsidRPr="007E4B29">
        <w:rPr>
          <w:rFonts w:ascii="Calibri Light" w:hAnsi="Calibri Light" w:cstheme="majorBidi"/>
          <w:lang w:val="en-US"/>
        </w:rPr>
        <w:t xml:space="preserve">. </w:t>
      </w:r>
      <w:r w:rsidR="0072355C" w:rsidRPr="007E4B29">
        <w:rPr>
          <w:rFonts w:ascii="Calibri Light" w:hAnsi="Calibri Light" w:cstheme="majorBidi"/>
          <w:lang w:val="en-US"/>
        </w:rPr>
        <w:t xml:space="preserve">The CNDH recommended in its annual report of 2019 that the simplified </w:t>
      </w:r>
      <w:r w:rsidR="00CB7118" w:rsidRPr="007E4B29">
        <w:rPr>
          <w:rFonts w:ascii="Calibri Light" w:hAnsi="Calibri Light" w:cstheme="majorBidi"/>
          <w:lang w:val="en-US"/>
        </w:rPr>
        <w:t xml:space="preserve">reporting procedure be adopted by the government in the drafting of national reports, as </w:t>
      </w:r>
      <w:r w:rsidR="009C7104" w:rsidRPr="007E4B29">
        <w:rPr>
          <w:rFonts w:ascii="Calibri Light" w:hAnsi="Calibri Light" w:cstheme="majorBidi"/>
          <w:lang w:val="en-US"/>
        </w:rPr>
        <w:t>it is of paramount importance</w:t>
      </w:r>
      <w:r w:rsidR="00CB7118" w:rsidRPr="007E4B29">
        <w:rPr>
          <w:rFonts w:ascii="Calibri Light" w:hAnsi="Calibri Light" w:cstheme="majorBidi"/>
          <w:lang w:val="en-US"/>
        </w:rPr>
        <w:t xml:space="preserve"> in</w:t>
      </w:r>
      <w:r w:rsidR="00981D4A" w:rsidRPr="007E4B29">
        <w:rPr>
          <w:rFonts w:ascii="Calibri Light" w:hAnsi="Calibri Light" w:cstheme="majorBidi"/>
          <w:lang w:val="en-US"/>
        </w:rPr>
        <w:t xml:space="preserve"> ensuring predictability, by</w:t>
      </w:r>
      <w:r w:rsidR="00CB7118" w:rsidRPr="007E4B29">
        <w:rPr>
          <w:rFonts w:ascii="Calibri Light" w:hAnsi="Calibri Light" w:cstheme="majorBidi"/>
          <w:lang w:val="en-US"/>
        </w:rPr>
        <w:t xml:space="preserve"> </w:t>
      </w:r>
      <w:r w:rsidR="00412E7A" w:rsidRPr="007E4B29">
        <w:rPr>
          <w:rFonts w:ascii="Calibri Light" w:hAnsi="Calibri Light" w:cstheme="majorBidi"/>
          <w:lang w:val="en-US"/>
        </w:rPr>
        <w:t>pre-identifying the</w:t>
      </w:r>
      <w:r w:rsidR="00CB7118" w:rsidRPr="007E4B29">
        <w:rPr>
          <w:rFonts w:ascii="Calibri Light" w:hAnsi="Calibri Light" w:cstheme="majorBidi"/>
          <w:lang w:val="en-US"/>
        </w:rPr>
        <w:t xml:space="preserve"> issues of concern </w:t>
      </w:r>
      <w:r w:rsidR="00412E7A" w:rsidRPr="007E4B29">
        <w:rPr>
          <w:rFonts w:ascii="Calibri Light" w:hAnsi="Calibri Light" w:cstheme="majorBidi"/>
          <w:lang w:val="en-US"/>
        </w:rPr>
        <w:t>raised by</w:t>
      </w:r>
      <w:r w:rsidR="00CB7118" w:rsidRPr="007E4B29">
        <w:rPr>
          <w:rFonts w:ascii="Calibri Light" w:hAnsi="Calibri Light" w:cstheme="majorBidi"/>
          <w:lang w:val="en-US"/>
        </w:rPr>
        <w:t xml:space="preserve"> treaty bodies</w:t>
      </w:r>
      <w:r w:rsidR="00412E7A" w:rsidRPr="007E4B29">
        <w:rPr>
          <w:rFonts w:ascii="Calibri Light" w:hAnsi="Calibri Light" w:cstheme="majorBidi"/>
          <w:lang w:val="en-US"/>
        </w:rPr>
        <w:t xml:space="preserve"> and </w:t>
      </w:r>
      <w:r w:rsidR="00981D4A" w:rsidRPr="007E4B29">
        <w:rPr>
          <w:rFonts w:ascii="Calibri Light" w:hAnsi="Calibri Light" w:cstheme="majorBidi"/>
          <w:lang w:val="en-US"/>
        </w:rPr>
        <w:t>addressing the reporting backlog</w:t>
      </w:r>
      <w:r w:rsidR="00E06DB7" w:rsidRPr="007E4B29">
        <w:rPr>
          <w:rFonts w:ascii="Calibri Light" w:hAnsi="Calibri Light" w:cstheme="majorBidi"/>
          <w:lang w:val="en-US"/>
        </w:rPr>
        <w:t>.</w:t>
      </w:r>
      <w:r w:rsidR="00CB7118" w:rsidRPr="007E4B29">
        <w:rPr>
          <w:rFonts w:ascii="Calibri Light" w:hAnsi="Calibri Light" w:cstheme="majorBidi"/>
          <w:lang w:val="en-US"/>
        </w:rPr>
        <w:t xml:space="preserve"> </w:t>
      </w:r>
      <w:r w:rsidR="004D6BF0" w:rsidRPr="007E4B29">
        <w:rPr>
          <w:rFonts w:ascii="Calibri Light" w:hAnsi="Calibri Light" w:cstheme="majorBidi"/>
          <w:lang w:val="en-US"/>
        </w:rPr>
        <w:t>Treaty bodies should conduct further awareness activities for State parties on the importance of the simplified reporting procedure.</w:t>
      </w:r>
    </w:p>
    <w:p w14:paraId="7287C24C" w14:textId="77777777" w:rsidR="00862E95" w:rsidRPr="007E4B29" w:rsidRDefault="00862E95" w:rsidP="00862E95">
      <w:pPr>
        <w:pStyle w:val="ListParagraph"/>
        <w:ind w:left="360"/>
        <w:jc w:val="both"/>
        <w:rPr>
          <w:rFonts w:ascii="Calibri Light" w:hAnsi="Calibri Light" w:cstheme="majorBidi"/>
          <w:lang w:val="en-US"/>
        </w:rPr>
      </w:pPr>
    </w:p>
    <w:p w14:paraId="1C359A9A" w14:textId="2E719983" w:rsidR="0096621C" w:rsidRPr="00BB3068" w:rsidRDefault="00862E95" w:rsidP="008A6B8C">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Regarding the </w:t>
      </w:r>
      <w:r w:rsidR="009C1D8C" w:rsidRPr="007E4B29">
        <w:rPr>
          <w:rFonts w:ascii="Calibri Light" w:hAnsi="Calibri Light" w:cstheme="majorBidi"/>
          <w:lang w:val="en-US"/>
        </w:rPr>
        <w:t xml:space="preserve">common </w:t>
      </w:r>
      <w:r w:rsidRPr="007E4B29">
        <w:rPr>
          <w:rFonts w:ascii="Calibri Light" w:hAnsi="Calibri Light" w:cstheme="majorBidi"/>
          <w:lang w:val="en-US"/>
        </w:rPr>
        <w:t xml:space="preserve">core document, the CNDH proposes that it should be regularly updated, </w:t>
      </w:r>
      <w:r w:rsidR="008A6B8C">
        <w:rPr>
          <w:rFonts w:ascii="Calibri Light" w:hAnsi="Calibri Light" w:cstheme="majorBidi"/>
          <w:lang w:val="en-US"/>
        </w:rPr>
        <w:t xml:space="preserve">if need be or </w:t>
      </w:r>
      <w:r w:rsidRPr="007E4B29">
        <w:rPr>
          <w:rFonts w:ascii="Calibri Light" w:hAnsi="Calibri Light" w:cstheme="majorBidi"/>
          <w:lang w:val="en-US"/>
        </w:rPr>
        <w:t>on annual basis for example. NHRI</w:t>
      </w:r>
      <w:r w:rsidR="009C1D8C" w:rsidRPr="007E4B29">
        <w:rPr>
          <w:rFonts w:ascii="Calibri Light" w:hAnsi="Calibri Light" w:cstheme="majorBidi"/>
          <w:lang w:val="en-US"/>
        </w:rPr>
        <w:t>s</w:t>
      </w:r>
      <w:r w:rsidRPr="007E4B29">
        <w:rPr>
          <w:rFonts w:ascii="Calibri Light" w:hAnsi="Calibri Light" w:cstheme="majorBidi"/>
          <w:lang w:val="en-US"/>
        </w:rPr>
        <w:t xml:space="preserve"> should be consulted, as appropriate, especially when their </w:t>
      </w:r>
      <w:r w:rsidR="009C1D8C" w:rsidRPr="007E4B29">
        <w:rPr>
          <w:rFonts w:ascii="Calibri Light" w:hAnsi="Calibri Light" w:cstheme="majorBidi"/>
          <w:lang w:val="en-US"/>
        </w:rPr>
        <w:t xml:space="preserve">enabling laws are amended, </w:t>
      </w:r>
      <w:r w:rsidRPr="007E4B29">
        <w:rPr>
          <w:rFonts w:ascii="Calibri Light" w:hAnsi="Calibri Light" w:cstheme="majorBidi"/>
          <w:lang w:val="en-US"/>
        </w:rPr>
        <w:t xml:space="preserve">when they formulate policy or legal reforms </w:t>
      </w:r>
      <w:r w:rsidR="009C1D8C" w:rsidRPr="007E4B29">
        <w:rPr>
          <w:rFonts w:ascii="Calibri Light" w:hAnsi="Calibri Light" w:cstheme="majorBidi"/>
          <w:lang w:val="en-US"/>
        </w:rPr>
        <w:t>or when they are entrusted with following the implementation of a given process</w:t>
      </w:r>
      <w:r w:rsidR="00BB3068">
        <w:rPr>
          <w:rFonts w:ascii="Calibri Light" w:hAnsi="Calibri Light" w:cstheme="majorBidi"/>
          <w:lang w:val="en-US"/>
        </w:rPr>
        <w:t xml:space="preserve"> or program</w:t>
      </w:r>
      <w:r w:rsidRPr="007E4B29">
        <w:rPr>
          <w:rFonts w:ascii="Calibri Light" w:hAnsi="Calibri Light" w:cstheme="majorBidi"/>
          <w:lang w:val="en-US"/>
        </w:rPr>
        <w:t>. The CNDH provided</w:t>
      </w:r>
      <w:r w:rsidR="009C1D8C" w:rsidRPr="007E4B29">
        <w:rPr>
          <w:rFonts w:ascii="Calibri Light" w:hAnsi="Calibri Light" w:cstheme="majorBidi"/>
          <w:lang w:val="en-US"/>
        </w:rPr>
        <w:t xml:space="preserve"> in April 2020 </w:t>
      </w:r>
      <w:r w:rsidRPr="007E4B29">
        <w:rPr>
          <w:rFonts w:ascii="Calibri Light" w:hAnsi="Calibri Light" w:cstheme="majorBidi"/>
          <w:lang w:val="en-US"/>
        </w:rPr>
        <w:t>its remarks on the most recent core document prepared by the government.</w:t>
      </w:r>
      <w:r w:rsidR="009C1D8C" w:rsidRPr="007E4B29">
        <w:rPr>
          <w:rFonts w:ascii="Calibri Light" w:hAnsi="Calibri Light" w:cstheme="majorBidi"/>
          <w:lang w:val="en-US"/>
        </w:rPr>
        <w:t xml:space="preserve"> Its remarks included</w:t>
      </w:r>
      <w:r w:rsidR="007139BA">
        <w:rPr>
          <w:rFonts w:ascii="Calibri Light" w:hAnsi="Calibri Light" w:cstheme="majorBidi"/>
          <w:lang w:val="en-US"/>
        </w:rPr>
        <w:t>, among other things,</w:t>
      </w:r>
      <w:r w:rsidR="009C1D8C" w:rsidRPr="007E4B29">
        <w:rPr>
          <w:rFonts w:ascii="Calibri Light" w:hAnsi="Calibri Light" w:cstheme="majorBidi"/>
          <w:lang w:val="en-US"/>
        </w:rPr>
        <w:t xml:space="preserve"> updates on its actions taken regarding the transitional process in Morocco. The core document should focus on the strategic key priorities of human rights and how the State addresses them.</w:t>
      </w:r>
    </w:p>
    <w:p w14:paraId="68494779" w14:textId="77777777" w:rsidR="00BB3068" w:rsidRDefault="00BB3068" w:rsidP="00BB3068">
      <w:pPr>
        <w:pStyle w:val="ListParagraph"/>
        <w:ind w:left="360"/>
        <w:jc w:val="both"/>
        <w:rPr>
          <w:rFonts w:ascii="Calibri Light" w:hAnsi="Calibri Light" w:cstheme="majorBidi"/>
          <w:lang w:val="en-US"/>
        </w:rPr>
      </w:pPr>
    </w:p>
    <w:p w14:paraId="2A190084" w14:textId="20C83626" w:rsidR="0096621C" w:rsidRPr="00783EF6" w:rsidRDefault="0096621C" w:rsidP="00762B8C">
      <w:pPr>
        <w:pStyle w:val="ListParagraph"/>
        <w:numPr>
          <w:ilvl w:val="0"/>
          <w:numId w:val="3"/>
        </w:numPr>
        <w:jc w:val="both"/>
        <w:rPr>
          <w:rFonts w:ascii="Calibri Light" w:hAnsi="Calibri Light" w:cstheme="majorBidi"/>
          <w:rtl/>
          <w:lang w:val="en-US"/>
        </w:rPr>
      </w:pPr>
      <w:r w:rsidRPr="007E4B29">
        <w:rPr>
          <w:rFonts w:ascii="Calibri Light" w:hAnsi="Calibri Light" w:cstheme="majorBidi"/>
          <w:lang w:val="en-US"/>
        </w:rPr>
        <w:t>Several NHRIs are mandated with a quasi-jurisdictional mandate by handling and deci</w:t>
      </w:r>
      <w:r w:rsidR="00783EF6">
        <w:rPr>
          <w:rFonts w:ascii="Calibri Light" w:hAnsi="Calibri Light" w:cstheme="majorBidi"/>
          <w:lang w:val="en-US"/>
        </w:rPr>
        <w:t xml:space="preserve">ding </w:t>
      </w:r>
      <w:r w:rsidRPr="007E4B29">
        <w:rPr>
          <w:rFonts w:ascii="Calibri Light" w:hAnsi="Calibri Light" w:cstheme="majorBidi"/>
          <w:lang w:val="en-US"/>
        </w:rPr>
        <w:t xml:space="preserve">upon complaints about human rights violations they receive from individuals or groups. </w:t>
      </w:r>
      <w:r w:rsidR="00783EF6">
        <w:rPr>
          <w:rFonts w:ascii="Calibri Light" w:hAnsi="Calibri Light" w:cstheme="majorBidi"/>
          <w:lang w:val="en-US"/>
        </w:rPr>
        <w:t>Given this mandate</w:t>
      </w:r>
      <w:r w:rsidRPr="007E4B29">
        <w:rPr>
          <w:rFonts w:ascii="Calibri Light" w:hAnsi="Calibri Light" w:cstheme="majorBidi"/>
          <w:lang w:val="en-US"/>
        </w:rPr>
        <w:t>, NHRIs should be consulted by treaty bodies regarding the cases they receive from various sources. The information provided by “A” status NHRIs may help treaty bodies to have a full picture on the allegations included in individual communications.</w:t>
      </w:r>
      <w:r w:rsidR="00762B8C">
        <w:rPr>
          <w:rFonts w:ascii="Calibri Light" w:hAnsi="Calibri Light" w:cstheme="majorBidi"/>
          <w:lang w:val="en-US"/>
        </w:rPr>
        <w:t xml:space="preserve"> The CNDH is invested with following up on the implementation of the recommendations of the Equity and Reconciliation Commission, Morocco’s truth committee established to look into past gross human rights violations from 1956 to 1999. It can be consulted, for example, on cases of past enforced disappearances.</w:t>
      </w:r>
    </w:p>
    <w:p w14:paraId="062AFF63" w14:textId="77777777" w:rsidR="005114CE" w:rsidRPr="007E4B29" w:rsidRDefault="005114CE" w:rsidP="005114CE">
      <w:pPr>
        <w:pStyle w:val="ListParagraph"/>
        <w:ind w:left="360"/>
        <w:jc w:val="both"/>
        <w:rPr>
          <w:rFonts w:ascii="Calibri Light" w:hAnsi="Calibri Light" w:cstheme="majorBidi"/>
          <w:lang w:val="en-US"/>
        </w:rPr>
      </w:pPr>
    </w:p>
    <w:p w14:paraId="5927639B" w14:textId="4DD4D5FA" w:rsidR="0096621C" w:rsidRPr="007E4B29" w:rsidRDefault="005114CE" w:rsidP="00CC5BD9">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During the </w:t>
      </w:r>
      <w:r w:rsidR="00D61DEB" w:rsidRPr="007E4B29">
        <w:rPr>
          <w:rFonts w:ascii="Calibri Light" w:hAnsi="Calibri Light" w:cstheme="majorBidi"/>
          <w:lang w:val="en-US"/>
        </w:rPr>
        <w:t>dialogue between the government and treaty bodies</w:t>
      </w:r>
      <w:r w:rsidRPr="007E4B29">
        <w:rPr>
          <w:rFonts w:ascii="Calibri Light" w:hAnsi="Calibri Light" w:cstheme="majorBidi"/>
          <w:lang w:val="en-US"/>
        </w:rPr>
        <w:t xml:space="preserve">, </w:t>
      </w:r>
      <w:r w:rsidR="00471F27" w:rsidRPr="007E4B29">
        <w:rPr>
          <w:rFonts w:ascii="Calibri Light" w:hAnsi="Calibri Light" w:cstheme="majorBidi"/>
          <w:lang w:val="en-US"/>
        </w:rPr>
        <w:t>it was noticed that sometimes the session</w:t>
      </w:r>
      <w:r w:rsidR="005F6A4A">
        <w:rPr>
          <w:rFonts w:ascii="Calibri Light" w:hAnsi="Calibri Light" w:cstheme="majorBidi"/>
          <w:lang w:val="en-US"/>
        </w:rPr>
        <w:t>s</w:t>
      </w:r>
      <w:r w:rsidR="00471F27" w:rsidRPr="007E4B29">
        <w:rPr>
          <w:rFonts w:ascii="Calibri Light" w:hAnsi="Calibri Light" w:cstheme="majorBidi"/>
          <w:lang w:val="en-US"/>
        </w:rPr>
        <w:t xml:space="preserve"> </w:t>
      </w:r>
      <w:r w:rsidR="00443E70" w:rsidRPr="007E4B29">
        <w:rPr>
          <w:rFonts w:ascii="Calibri Light" w:hAnsi="Calibri Light" w:cstheme="majorBidi"/>
          <w:lang w:val="en-US"/>
        </w:rPr>
        <w:t>are</w:t>
      </w:r>
      <w:r w:rsidR="00471F27" w:rsidRPr="007E4B29">
        <w:rPr>
          <w:rFonts w:ascii="Calibri Light" w:hAnsi="Calibri Light" w:cstheme="majorBidi"/>
          <w:lang w:val="en-US"/>
        </w:rPr>
        <w:t xml:space="preserve"> not </w:t>
      </w:r>
      <w:r w:rsidR="00443E70" w:rsidRPr="007E4B29">
        <w:rPr>
          <w:rFonts w:ascii="Calibri Light" w:hAnsi="Calibri Light" w:cstheme="majorBidi"/>
          <w:lang w:val="en-US"/>
        </w:rPr>
        <w:t>used in an efficient and effective manner</w:t>
      </w:r>
      <w:r w:rsidR="00471F27" w:rsidRPr="007E4B29">
        <w:rPr>
          <w:rFonts w:ascii="Calibri Light" w:hAnsi="Calibri Light" w:cstheme="majorBidi"/>
          <w:lang w:val="en-US"/>
        </w:rPr>
        <w:t xml:space="preserve">. More particularly, </w:t>
      </w:r>
      <w:r w:rsidR="00555287" w:rsidRPr="007E4B29">
        <w:rPr>
          <w:rFonts w:ascii="Calibri Light" w:hAnsi="Calibri Light" w:cstheme="majorBidi"/>
          <w:lang w:val="en-US"/>
        </w:rPr>
        <w:t>there was a redundancy of questions posed to the government. Therefore, it is recommended that treaty body members be allocated with the theme</w:t>
      </w:r>
      <w:r w:rsidR="00D61DEB" w:rsidRPr="007E4B29">
        <w:rPr>
          <w:rFonts w:ascii="Calibri Light" w:hAnsi="Calibri Light" w:cstheme="majorBidi"/>
          <w:lang w:val="en-US"/>
        </w:rPr>
        <w:t>s of the treaty and each member</w:t>
      </w:r>
      <w:r w:rsidR="00555287" w:rsidRPr="007E4B29">
        <w:rPr>
          <w:rFonts w:ascii="Calibri Light" w:hAnsi="Calibri Light" w:cstheme="majorBidi"/>
          <w:lang w:val="en-US"/>
        </w:rPr>
        <w:t xml:space="preserve"> addresses </w:t>
      </w:r>
      <w:r w:rsidR="00D61DEB" w:rsidRPr="007E4B29">
        <w:rPr>
          <w:rFonts w:ascii="Calibri Light" w:hAnsi="Calibri Light" w:cstheme="majorBidi"/>
          <w:lang w:val="en-US"/>
        </w:rPr>
        <w:t>issues falling under it</w:t>
      </w:r>
      <w:r w:rsidR="00555287" w:rsidRPr="007E4B29">
        <w:rPr>
          <w:rFonts w:ascii="Calibri Light" w:hAnsi="Calibri Light" w:cstheme="majorBidi"/>
          <w:lang w:val="en-US"/>
        </w:rPr>
        <w:t xml:space="preserve">s </w:t>
      </w:r>
      <w:r w:rsidR="00D61DEB" w:rsidRPr="007E4B29">
        <w:rPr>
          <w:rFonts w:ascii="Calibri Light" w:hAnsi="Calibri Light" w:cstheme="majorBidi"/>
          <w:lang w:val="en-US"/>
        </w:rPr>
        <w:t>portfolio.</w:t>
      </w:r>
      <w:r w:rsidR="00E15A78" w:rsidRPr="007E4B29">
        <w:rPr>
          <w:rFonts w:ascii="Calibri Light" w:hAnsi="Calibri Light" w:cstheme="majorBidi"/>
          <w:lang w:val="en-US"/>
        </w:rPr>
        <w:t xml:space="preserve"> </w:t>
      </w:r>
    </w:p>
    <w:p w14:paraId="406C28D5" w14:textId="77777777" w:rsidR="0096621C" w:rsidRPr="007E4B29" w:rsidRDefault="0096621C" w:rsidP="0096621C">
      <w:pPr>
        <w:pStyle w:val="ListParagraph"/>
        <w:ind w:left="360"/>
        <w:jc w:val="both"/>
        <w:rPr>
          <w:rFonts w:ascii="Calibri Light" w:hAnsi="Calibri Light" w:cstheme="majorBidi"/>
          <w:lang w:val="en-US"/>
        </w:rPr>
      </w:pPr>
    </w:p>
    <w:p w14:paraId="301EEC86" w14:textId="0BB14096" w:rsidR="00546871" w:rsidRPr="00546871" w:rsidRDefault="00603415" w:rsidP="00782470">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lastRenderedPageBreak/>
        <w:t>The parliament</w:t>
      </w:r>
      <w:r w:rsidR="0096621C" w:rsidRPr="007E4B29">
        <w:rPr>
          <w:rFonts w:ascii="Calibri Light" w:hAnsi="Calibri Light" w:cstheme="majorBidi"/>
          <w:lang w:val="en-US"/>
        </w:rPr>
        <w:t>s</w:t>
      </w:r>
      <w:r w:rsidRPr="007E4B29">
        <w:rPr>
          <w:rFonts w:ascii="Calibri Light" w:hAnsi="Calibri Light" w:cstheme="majorBidi"/>
          <w:lang w:val="en-US"/>
        </w:rPr>
        <w:t>, like NHRI</w:t>
      </w:r>
      <w:r w:rsidR="0096621C" w:rsidRPr="007E4B29">
        <w:rPr>
          <w:rFonts w:ascii="Calibri Light" w:hAnsi="Calibri Light" w:cstheme="majorBidi"/>
          <w:lang w:val="en-US"/>
        </w:rPr>
        <w:t>s</w:t>
      </w:r>
      <w:r w:rsidRPr="007E4B29">
        <w:rPr>
          <w:rFonts w:ascii="Calibri Light" w:hAnsi="Calibri Light" w:cstheme="majorBidi"/>
          <w:lang w:val="en-US"/>
        </w:rPr>
        <w:t>, should be given speaking rights at the session</w:t>
      </w:r>
      <w:r w:rsidR="00782470">
        <w:rPr>
          <w:rFonts w:ascii="Calibri Light" w:hAnsi="Calibri Light" w:cstheme="majorBidi"/>
          <w:lang w:val="en-US"/>
        </w:rPr>
        <w:t>s of treaty bodies</w:t>
      </w:r>
      <w:r w:rsidR="008B5713" w:rsidRPr="007E4B29">
        <w:rPr>
          <w:rFonts w:ascii="Calibri Light" w:hAnsi="Calibri Light" w:cstheme="majorBidi"/>
          <w:lang w:val="en-US"/>
        </w:rPr>
        <w:t xml:space="preserve"> to inform the debate and dialogue</w:t>
      </w:r>
      <w:r w:rsidRPr="007E4B29">
        <w:rPr>
          <w:rFonts w:ascii="Calibri Light" w:hAnsi="Calibri Light" w:cstheme="majorBidi"/>
          <w:lang w:val="en-US"/>
        </w:rPr>
        <w:t xml:space="preserve">. Members of the parliament should be part of the official delegation. The </w:t>
      </w:r>
      <w:r w:rsidR="00EB03FA">
        <w:rPr>
          <w:rFonts w:ascii="Calibri Light" w:hAnsi="Calibri Light" w:cstheme="majorBidi"/>
          <w:lang w:val="en-US"/>
        </w:rPr>
        <w:t>engagement</w:t>
      </w:r>
      <w:r w:rsidRPr="007E4B29">
        <w:rPr>
          <w:rFonts w:ascii="Calibri Light" w:hAnsi="Calibri Light" w:cstheme="majorBidi"/>
          <w:lang w:val="en-US"/>
        </w:rPr>
        <w:t xml:space="preserve"> of the parliament is very important</w:t>
      </w:r>
      <w:r w:rsidR="00782470">
        <w:rPr>
          <w:rFonts w:ascii="Calibri Light" w:hAnsi="Calibri Light" w:cstheme="majorBidi"/>
          <w:lang w:val="en-US"/>
        </w:rPr>
        <w:t xml:space="preserve">, relevant and </w:t>
      </w:r>
      <w:r w:rsidR="00E15A78" w:rsidRPr="007E4B29">
        <w:rPr>
          <w:rFonts w:ascii="Calibri Light" w:hAnsi="Calibri Light" w:cstheme="majorBidi"/>
          <w:lang w:val="en-US"/>
        </w:rPr>
        <w:t>meaningful</w:t>
      </w:r>
      <w:r w:rsidRPr="007E4B29">
        <w:rPr>
          <w:rFonts w:ascii="Calibri Light" w:hAnsi="Calibri Light" w:cstheme="majorBidi"/>
          <w:lang w:val="en-US"/>
        </w:rPr>
        <w:t xml:space="preserve">, especially in the </w:t>
      </w:r>
      <w:r w:rsidRPr="007E4B29">
        <w:rPr>
          <w:rFonts w:ascii="Calibri Light" w:eastAsia="Times New Roman" w:hAnsi="Calibri Light" w:cs="Times New Roman"/>
          <w:lang w:val="en-US"/>
        </w:rPr>
        <w:t xml:space="preserve">follow-up to the review. </w:t>
      </w:r>
      <w:r w:rsidR="00546871">
        <w:rPr>
          <w:rFonts w:ascii="Calibri Light" w:eastAsia="Times New Roman" w:hAnsi="Calibri Light" w:cs="Times New Roman"/>
          <w:lang w:val="en-US"/>
        </w:rPr>
        <w:t>A good number of</w:t>
      </w:r>
      <w:r w:rsidRPr="007E4B29">
        <w:rPr>
          <w:rFonts w:ascii="Calibri Light" w:eastAsia="Times New Roman" w:hAnsi="Calibri Light" w:cs="Times New Roman"/>
          <w:lang w:val="en-US"/>
        </w:rPr>
        <w:t xml:space="preserve"> recommendations </w:t>
      </w:r>
      <w:r w:rsidR="00546871">
        <w:rPr>
          <w:rFonts w:ascii="Calibri Light" w:eastAsia="Times New Roman" w:hAnsi="Calibri Light" w:cs="Times New Roman"/>
          <w:lang w:val="en-US"/>
        </w:rPr>
        <w:t>is</w:t>
      </w:r>
      <w:r w:rsidRPr="007E4B29">
        <w:rPr>
          <w:rFonts w:ascii="Calibri Light" w:eastAsia="Times New Roman" w:hAnsi="Calibri Light" w:cs="Times New Roman"/>
          <w:lang w:val="en-US"/>
        </w:rPr>
        <w:t xml:space="preserve"> linked </w:t>
      </w:r>
      <w:r w:rsidRPr="00546871">
        <w:rPr>
          <w:rFonts w:ascii="Calibri Light" w:eastAsia="Times New Roman" w:hAnsi="Calibri Light" w:cs="Times New Roman"/>
          <w:lang w:val="en-US"/>
        </w:rPr>
        <w:t>to legal reforms and the parliament is the source of legislation in many countries.</w:t>
      </w:r>
    </w:p>
    <w:p w14:paraId="61C7DE52" w14:textId="77777777" w:rsidR="00546871" w:rsidRPr="00546871" w:rsidRDefault="00546871" w:rsidP="00546871">
      <w:pPr>
        <w:pStyle w:val="ListParagraph"/>
        <w:ind w:left="360"/>
        <w:jc w:val="both"/>
        <w:rPr>
          <w:rFonts w:ascii="Calibri Light" w:hAnsi="Calibri Light" w:cstheme="majorBidi"/>
          <w:lang w:val="en-US"/>
        </w:rPr>
      </w:pPr>
    </w:p>
    <w:p w14:paraId="3261153C" w14:textId="77AD1D3E" w:rsidR="00D90806" w:rsidRPr="00546871" w:rsidRDefault="00603415" w:rsidP="00117D33">
      <w:pPr>
        <w:pStyle w:val="ListParagraph"/>
        <w:numPr>
          <w:ilvl w:val="0"/>
          <w:numId w:val="3"/>
        </w:numPr>
        <w:jc w:val="both"/>
        <w:rPr>
          <w:rFonts w:ascii="Calibri Light" w:hAnsi="Calibri Light" w:cstheme="majorBidi"/>
          <w:lang w:val="en-US"/>
        </w:rPr>
      </w:pPr>
      <w:r w:rsidRPr="00546871">
        <w:rPr>
          <w:rFonts w:ascii="Calibri Light" w:eastAsia="Times New Roman" w:hAnsi="Calibri Light" w:cs="Times New Roman"/>
          <w:lang w:val="en-US"/>
        </w:rPr>
        <w:t xml:space="preserve">Treaty bodies should </w:t>
      </w:r>
      <w:r w:rsidR="00443E70" w:rsidRPr="00546871">
        <w:rPr>
          <w:rFonts w:ascii="Calibri Light" w:eastAsia="Times New Roman" w:hAnsi="Calibri Light" w:cs="Times New Roman"/>
          <w:lang w:val="en-US"/>
        </w:rPr>
        <w:t xml:space="preserve">enhance the visibility of recommendations and conclusions </w:t>
      </w:r>
      <w:r w:rsidR="00546871">
        <w:rPr>
          <w:rFonts w:ascii="Calibri Light" w:eastAsia="Times New Roman" w:hAnsi="Calibri Light" w:cs="Times New Roman"/>
          <w:lang w:val="en-US"/>
        </w:rPr>
        <w:t>at</w:t>
      </w:r>
      <w:r w:rsidR="00443E70" w:rsidRPr="00546871">
        <w:rPr>
          <w:rFonts w:ascii="Calibri Light" w:eastAsia="Times New Roman" w:hAnsi="Calibri Light" w:cs="Times New Roman"/>
          <w:lang w:val="en-US"/>
        </w:rPr>
        <w:t xml:space="preserve"> the follow-up phase</w:t>
      </w:r>
      <w:r w:rsidRPr="00546871">
        <w:rPr>
          <w:rFonts w:ascii="Calibri Light" w:eastAsia="Times New Roman" w:hAnsi="Calibri Light" w:cs="Times New Roman"/>
          <w:lang w:val="en-US"/>
        </w:rPr>
        <w:t xml:space="preserve">, including </w:t>
      </w:r>
      <w:r w:rsidR="00443E70" w:rsidRPr="00546871">
        <w:rPr>
          <w:rFonts w:ascii="Calibri Light" w:eastAsia="Times New Roman" w:hAnsi="Calibri Light" w:cs="Times New Roman"/>
          <w:lang w:val="en-US"/>
        </w:rPr>
        <w:t>by</w:t>
      </w:r>
      <w:r w:rsidRPr="00546871">
        <w:rPr>
          <w:rFonts w:ascii="Calibri Light" w:eastAsia="Times New Roman" w:hAnsi="Calibri Light" w:cs="Times New Roman"/>
          <w:lang w:val="en-US"/>
        </w:rPr>
        <w:t xml:space="preserve"> organiz</w:t>
      </w:r>
      <w:r w:rsidR="00443E70" w:rsidRPr="00546871">
        <w:rPr>
          <w:rFonts w:ascii="Calibri Light" w:eastAsia="Times New Roman" w:hAnsi="Calibri Light" w:cs="Times New Roman"/>
          <w:lang w:val="en-US"/>
        </w:rPr>
        <w:t xml:space="preserve">ing </w:t>
      </w:r>
      <w:r w:rsidR="00923519" w:rsidRPr="00546871">
        <w:rPr>
          <w:rFonts w:ascii="Calibri Light" w:eastAsia="Times New Roman" w:hAnsi="Calibri Light" w:cs="Times New Roman"/>
          <w:lang w:val="en-US"/>
        </w:rPr>
        <w:t xml:space="preserve">advocacy </w:t>
      </w:r>
      <w:r w:rsidR="00F53995" w:rsidRPr="00546871">
        <w:rPr>
          <w:rFonts w:ascii="Calibri Light" w:eastAsia="Times New Roman" w:hAnsi="Calibri Light" w:cs="Times New Roman"/>
          <w:lang w:val="en-US"/>
        </w:rPr>
        <w:t xml:space="preserve">and capacity-building </w:t>
      </w:r>
      <w:r w:rsidR="00923519" w:rsidRPr="00546871">
        <w:rPr>
          <w:rFonts w:ascii="Calibri Light" w:eastAsia="Times New Roman" w:hAnsi="Calibri Light" w:cs="Times New Roman"/>
          <w:lang w:val="en-US"/>
        </w:rPr>
        <w:t>activities</w:t>
      </w:r>
      <w:r w:rsidR="00710F45" w:rsidRPr="00546871">
        <w:rPr>
          <w:rFonts w:ascii="Calibri Light" w:eastAsia="Times New Roman" w:hAnsi="Calibri Light" w:cs="Times New Roman"/>
          <w:lang w:val="en-US"/>
        </w:rPr>
        <w:t xml:space="preserve"> on implementation</w:t>
      </w:r>
      <w:r w:rsidR="00923519" w:rsidRPr="00546871">
        <w:rPr>
          <w:rFonts w:ascii="Calibri Light" w:eastAsia="Times New Roman" w:hAnsi="Calibri Light" w:cs="Times New Roman"/>
          <w:lang w:val="en-US"/>
        </w:rPr>
        <w:t xml:space="preserve"> </w:t>
      </w:r>
      <w:r w:rsidR="00710F45" w:rsidRPr="00546871">
        <w:rPr>
          <w:rFonts w:ascii="Calibri Light" w:eastAsia="Times New Roman" w:hAnsi="Calibri Light" w:cs="Times New Roman"/>
          <w:lang w:val="en-US"/>
        </w:rPr>
        <w:t>for</w:t>
      </w:r>
      <w:r w:rsidR="00923519" w:rsidRPr="00546871">
        <w:rPr>
          <w:rFonts w:ascii="Calibri Light" w:eastAsia="Times New Roman" w:hAnsi="Calibri Light" w:cs="Times New Roman"/>
          <w:lang w:val="en-US"/>
        </w:rPr>
        <w:t xml:space="preserve"> various </w:t>
      </w:r>
      <w:r w:rsidR="00546871">
        <w:rPr>
          <w:rFonts w:ascii="Calibri Light" w:eastAsia="Times New Roman" w:hAnsi="Calibri Light" w:cs="Times New Roman"/>
          <w:lang w:val="en-US"/>
        </w:rPr>
        <w:t xml:space="preserve">national </w:t>
      </w:r>
      <w:r w:rsidR="00923519" w:rsidRPr="00546871">
        <w:rPr>
          <w:rFonts w:ascii="Calibri Light" w:eastAsia="Times New Roman" w:hAnsi="Calibri Light" w:cs="Times New Roman"/>
          <w:lang w:val="en-US"/>
        </w:rPr>
        <w:t>stakeholders.</w:t>
      </w:r>
      <w:r w:rsidRPr="00546871">
        <w:rPr>
          <w:rFonts w:ascii="Calibri Light" w:hAnsi="Calibri Light" w:cstheme="majorBidi"/>
          <w:lang w:val="en-US"/>
        </w:rPr>
        <w:t xml:space="preserve"> </w:t>
      </w:r>
      <w:r w:rsidR="00AB2B7B" w:rsidRPr="00546871">
        <w:rPr>
          <w:rFonts w:ascii="Calibri Light" w:hAnsi="Calibri Light" w:cstheme="majorBidi"/>
          <w:lang w:val="en-US"/>
        </w:rPr>
        <w:t xml:space="preserve">The follow-up activities should provide a roadmap on the implementation of </w:t>
      </w:r>
      <w:r w:rsidR="00961AC7" w:rsidRPr="00546871">
        <w:rPr>
          <w:rFonts w:ascii="Calibri Light" w:hAnsi="Calibri Light" w:cstheme="majorBidi"/>
          <w:lang w:val="en-US"/>
        </w:rPr>
        <w:t>concluding observations and recommendations</w:t>
      </w:r>
      <w:r w:rsidR="00AB2B7B" w:rsidRPr="00546871">
        <w:rPr>
          <w:rFonts w:ascii="Calibri Light" w:hAnsi="Calibri Light" w:cstheme="majorBidi"/>
          <w:lang w:val="en-US"/>
        </w:rPr>
        <w:t xml:space="preserve">. A </w:t>
      </w:r>
      <w:r w:rsidR="00443E70" w:rsidRPr="00546871">
        <w:rPr>
          <w:rFonts w:ascii="Calibri Light" w:hAnsi="Calibri Light" w:cstheme="majorBidi"/>
          <w:lang w:val="en-US"/>
        </w:rPr>
        <w:t>mid-term</w:t>
      </w:r>
      <w:r w:rsidR="00AB2B7B" w:rsidRPr="00546871">
        <w:rPr>
          <w:rFonts w:ascii="Calibri Light" w:hAnsi="Calibri Light" w:cstheme="majorBidi"/>
          <w:lang w:val="en-US"/>
        </w:rPr>
        <w:t xml:space="preserve"> assessment </w:t>
      </w:r>
      <w:r w:rsidR="00117D33">
        <w:rPr>
          <w:rFonts w:ascii="Calibri Light" w:hAnsi="Calibri Light" w:cstheme="majorBidi"/>
          <w:lang w:val="en-US"/>
        </w:rPr>
        <w:t>of</w:t>
      </w:r>
      <w:r w:rsidR="00AB2B7B" w:rsidRPr="00546871">
        <w:rPr>
          <w:rFonts w:ascii="Calibri Light" w:hAnsi="Calibri Light" w:cstheme="majorBidi"/>
          <w:lang w:val="en-US"/>
        </w:rPr>
        <w:t xml:space="preserve"> the implementation with the support of treaty bodies is recommended. </w:t>
      </w:r>
      <w:r w:rsidR="00782470">
        <w:rPr>
          <w:rFonts w:ascii="Calibri Light" w:hAnsi="Calibri Light" w:cstheme="majorBidi"/>
          <w:lang w:val="en-US"/>
        </w:rPr>
        <w:t>To this effect, States should be required by all treaty bodies to submit mid-term reports on implementation.</w:t>
      </w:r>
    </w:p>
    <w:p w14:paraId="180D52ED" w14:textId="77777777" w:rsidR="008A6AB7" w:rsidRPr="007E4B29" w:rsidRDefault="008A6AB7" w:rsidP="008A6AB7">
      <w:pPr>
        <w:pStyle w:val="ListParagraph"/>
        <w:ind w:left="360"/>
        <w:jc w:val="both"/>
        <w:rPr>
          <w:rFonts w:ascii="Calibri Light" w:hAnsi="Calibri Light" w:cstheme="majorBidi"/>
          <w:lang w:val="en-US"/>
        </w:rPr>
      </w:pPr>
    </w:p>
    <w:p w14:paraId="2801B419" w14:textId="49B110D1" w:rsidR="00D90806" w:rsidRPr="007E4B29" w:rsidRDefault="00D90806" w:rsidP="00796276">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 xml:space="preserve">In terms of accessibility, </w:t>
      </w:r>
      <w:r w:rsidR="00710F45" w:rsidRPr="007E4B29">
        <w:rPr>
          <w:rFonts w:ascii="Calibri Light" w:hAnsi="Calibri Light" w:cstheme="majorBidi"/>
          <w:lang w:val="en-US"/>
        </w:rPr>
        <w:t>NHRI</w:t>
      </w:r>
      <w:r w:rsidRPr="007E4B29">
        <w:rPr>
          <w:rFonts w:ascii="Calibri Light" w:hAnsi="Calibri Light" w:cstheme="majorBidi"/>
          <w:lang w:val="en-US"/>
        </w:rPr>
        <w:t>s,</w:t>
      </w:r>
      <w:r w:rsidR="00710F45" w:rsidRPr="007E4B29">
        <w:rPr>
          <w:rFonts w:ascii="Calibri Light" w:hAnsi="Calibri Light" w:cstheme="majorBidi"/>
          <w:lang w:val="en-US"/>
        </w:rPr>
        <w:t xml:space="preserve"> who are unable to participate</w:t>
      </w:r>
      <w:r w:rsidRPr="007E4B29">
        <w:rPr>
          <w:rFonts w:ascii="Calibri Light" w:hAnsi="Calibri Light" w:cstheme="majorBidi"/>
          <w:lang w:val="en-US"/>
        </w:rPr>
        <w:t xml:space="preserve"> in session in Geneva</w:t>
      </w:r>
      <w:r w:rsidR="00117D33">
        <w:rPr>
          <w:rFonts w:ascii="Calibri Light" w:hAnsi="Calibri Light" w:cstheme="majorBidi"/>
          <w:lang w:val="en-US"/>
        </w:rPr>
        <w:t xml:space="preserve"> or New York</w:t>
      </w:r>
      <w:r w:rsidRPr="007E4B29">
        <w:rPr>
          <w:rFonts w:ascii="Calibri Light" w:hAnsi="Calibri Light" w:cstheme="majorBidi"/>
          <w:lang w:val="en-US"/>
        </w:rPr>
        <w:t xml:space="preserve">, may be given a chance to participate virtually through online platforms. This tool is likely </w:t>
      </w:r>
      <w:r w:rsidR="00D75FF7" w:rsidRPr="007E4B29">
        <w:rPr>
          <w:rFonts w:ascii="Calibri Light" w:eastAsia="Times New Roman" w:hAnsi="Calibri Light" w:cs="Times New Roman"/>
          <w:lang w:val="en-US"/>
        </w:rPr>
        <w:t>to further increase accessibility</w:t>
      </w:r>
      <w:r w:rsidRPr="007E4B29">
        <w:rPr>
          <w:rFonts w:ascii="Calibri Light" w:eastAsia="Times New Roman" w:hAnsi="Calibri Light" w:cs="Times New Roman"/>
          <w:lang w:val="en-US"/>
        </w:rPr>
        <w:t xml:space="preserve"> to sessions</w:t>
      </w:r>
      <w:r w:rsidR="00E036F8">
        <w:rPr>
          <w:rFonts w:ascii="Calibri Light" w:eastAsia="Times New Roman" w:hAnsi="Calibri Light" w:cs="Times New Roman"/>
          <w:lang w:val="en-US"/>
        </w:rPr>
        <w:t xml:space="preserve"> and ensure broader participation</w:t>
      </w:r>
      <w:r w:rsidRPr="007E4B29">
        <w:rPr>
          <w:rFonts w:ascii="Calibri Light" w:eastAsia="Times New Roman" w:hAnsi="Calibri Light" w:cs="Times New Roman"/>
          <w:lang w:val="en-US"/>
        </w:rPr>
        <w:t>.</w:t>
      </w:r>
      <w:r w:rsidR="00D75FF7" w:rsidRPr="007E4B29">
        <w:rPr>
          <w:rFonts w:ascii="Calibri Light" w:eastAsia="Times New Roman" w:hAnsi="Calibri Light" w:cs="Times New Roman"/>
          <w:lang w:val="en-US"/>
        </w:rPr>
        <w:t xml:space="preserve"> </w:t>
      </w:r>
      <w:r w:rsidR="00796276">
        <w:rPr>
          <w:rFonts w:ascii="Calibri Light" w:eastAsia="Times New Roman" w:hAnsi="Calibri Light" w:cs="Times New Roman"/>
          <w:lang w:val="en-US"/>
        </w:rPr>
        <w:t xml:space="preserve">Also, </w:t>
      </w:r>
      <w:r w:rsidRPr="007E4B29">
        <w:rPr>
          <w:rFonts w:ascii="Calibri Light" w:eastAsia="Times New Roman" w:hAnsi="Calibri Light" w:cs="Times New Roman"/>
          <w:lang w:val="en-US"/>
        </w:rPr>
        <w:t>NHRIs should be given the opportunity to engage as participants or panelists in the meeting of treaty bodies</w:t>
      </w:r>
      <w:r w:rsidR="00E036F8">
        <w:rPr>
          <w:rFonts w:ascii="Calibri Light" w:eastAsia="Times New Roman" w:hAnsi="Calibri Light" w:cs="Times New Roman"/>
          <w:lang w:val="en-US"/>
        </w:rPr>
        <w:t>’</w:t>
      </w:r>
      <w:r w:rsidRPr="007E4B29">
        <w:rPr>
          <w:rFonts w:ascii="Calibri Light" w:eastAsia="Times New Roman" w:hAnsi="Calibri Light" w:cs="Times New Roman"/>
          <w:lang w:val="en-US"/>
        </w:rPr>
        <w:t xml:space="preserve"> Chairpersons</w:t>
      </w:r>
      <w:r w:rsidR="00796276">
        <w:rPr>
          <w:rFonts w:ascii="Calibri Light" w:eastAsia="Times New Roman" w:hAnsi="Calibri Light" w:cs="Times New Roman"/>
          <w:lang w:val="en-US"/>
        </w:rPr>
        <w:t>, including through IT tools</w:t>
      </w:r>
      <w:r w:rsidRPr="007E4B29">
        <w:rPr>
          <w:rFonts w:ascii="Calibri Light" w:eastAsia="Times New Roman" w:hAnsi="Calibri Light" w:cs="Times New Roman"/>
          <w:lang w:val="en-US"/>
        </w:rPr>
        <w:t xml:space="preserve">. This would allow them to </w:t>
      </w:r>
      <w:r w:rsidR="00796276">
        <w:rPr>
          <w:rFonts w:ascii="Calibri Light" w:eastAsia="Times New Roman" w:hAnsi="Calibri Light" w:cs="Times New Roman"/>
          <w:lang w:val="en-US"/>
        </w:rPr>
        <w:t>reflect</w:t>
      </w:r>
      <w:r w:rsidRPr="007E4B29">
        <w:rPr>
          <w:rFonts w:ascii="Calibri Light" w:eastAsia="Times New Roman" w:hAnsi="Calibri Light" w:cs="Times New Roman"/>
          <w:lang w:val="en-US"/>
        </w:rPr>
        <w:t xml:space="preserve"> their views and </w:t>
      </w:r>
      <w:r w:rsidR="00451A07" w:rsidRPr="007E4B29">
        <w:rPr>
          <w:rFonts w:ascii="Calibri Light" w:eastAsia="Times New Roman" w:hAnsi="Calibri Light" w:cs="Times New Roman"/>
          <w:lang w:val="en-US"/>
        </w:rPr>
        <w:t>perspectives</w:t>
      </w:r>
      <w:r w:rsidRPr="007E4B29">
        <w:rPr>
          <w:rFonts w:ascii="Calibri Light" w:eastAsia="Times New Roman" w:hAnsi="Calibri Light" w:cs="Times New Roman"/>
          <w:lang w:val="en-US"/>
        </w:rPr>
        <w:t xml:space="preserve"> on an enhanced cooperation and interaction with treaty bodies.</w:t>
      </w:r>
      <w:r w:rsidR="0096621C" w:rsidRPr="007E4B29">
        <w:rPr>
          <w:rFonts w:ascii="Calibri Light" w:eastAsia="Times New Roman" w:hAnsi="Calibri Light" w:cs="Times New Roman"/>
          <w:lang w:val="en-US"/>
        </w:rPr>
        <w:t xml:space="preserve"> </w:t>
      </w:r>
      <w:r w:rsidR="0096621C" w:rsidRPr="007E4B29">
        <w:rPr>
          <w:rFonts w:ascii="Calibri Light" w:hAnsi="Calibri Light" w:cstheme="majorBidi"/>
          <w:lang w:val="en-US"/>
        </w:rPr>
        <w:t xml:space="preserve">Given the importance </w:t>
      </w:r>
      <w:r w:rsidR="00796276">
        <w:rPr>
          <w:rFonts w:ascii="Calibri Light" w:hAnsi="Calibri Light" w:cstheme="majorBidi"/>
          <w:lang w:val="en-US"/>
        </w:rPr>
        <w:t xml:space="preserve">of </w:t>
      </w:r>
      <w:r w:rsidR="0096621C" w:rsidRPr="007E4B29">
        <w:rPr>
          <w:rFonts w:ascii="Calibri Light" w:hAnsi="Calibri Light" w:cstheme="majorBidi"/>
          <w:lang w:val="en-US"/>
        </w:rPr>
        <w:t>debate during the sessions, translation and interpreting should be ensured</w:t>
      </w:r>
      <w:r w:rsidR="00796276">
        <w:rPr>
          <w:rFonts w:ascii="Calibri Light" w:hAnsi="Calibri Light" w:cstheme="majorBidi"/>
          <w:lang w:val="en-US"/>
        </w:rPr>
        <w:t xml:space="preserve"> at least in the languages spoken in the reviewed country</w:t>
      </w:r>
      <w:r w:rsidR="0096621C" w:rsidRPr="007E4B29">
        <w:rPr>
          <w:rFonts w:ascii="Calibri Light" w:hAnsi="Calibri Light" w:cstheme="majorBidi"/>
          <w:lang w:val="en-US"/>
        </w:rPr>
        <w:t>.</w:t>
      </w:r>
    </w:p>
    <w:p w14:paraId="242DAB5A" w14:textId="77777777" w:rsidR="00152664" w:rsidRPr="007E4B29" w:rsidRDefault="00152664" w:rsidP="00152664">
      <w:pPr>
        <w:pStyle w:val="ListParagraph"/>
        <w:ind w:left="360"/>
        <w:jc w:val="both"/>
        <w:rPr>
          <w:rFonts w:ascii="Calibri Light" w:hAnsi="Calibri Light" w:cstheme="majorBidi"/>
          <w:lang w:val="en-US"/>
        </w:rPr>
      </w:pPr>
    </w:p>
    <w:p w14:paraId="1D7056FA" w14:textId="697CC4C7" w:rsidR="00152664" w:rsidRPr="007E4B29" w:rsidRDefault="00D90806" w:rsidP="00DE4786">
      <w:pPr>
        <w:pStyle w:val="ListParagraph"/>
        <w:numPr>
          <w:ilvl w:val="0"/>
          <w:numId w:val="3"/>
        </w:numPr>
        <w:jc w:val="both"/>
        <w:rPr>
          <w:rFonts w:ascii="Calibri Light" w:hAnsi="Calibri Light" w:cstheme="majorBidi"/>
          <w:rtl/>
          <w:lang w:val="en-US"/>
        </w:rPr>
      </w:pPr>
      <w:r w:rsidRPr="007E4B29">
        <w:rPr>
          <w:rFonts w:ascii="Calibri Light" w:hAnsi="Calibri Light" w:cstheme="majorBidi"/>
          <w:lang w:val="en-US"/>
        </w:rPr>
        <w:t xml:space="preserve">Increased funding is </w:t>
      </w:r>
      <w:r w:rsidR="005A06B4" w:rsidRPr="007E4B29">
        <w:rPr>
          <w:rFonts w:ascii="Calibri Light" w:hAnsi="Calibri Light" w:cstheme="majorBidi"/>
          <w:lang w:val="en-US"/>
        </w:rPr>
        <w:t>needed</w:t>
      </w:r>
      <w:r w:rsidRPr="007E4B29">
        <w:rPr>
          <w:rFonts w:ascii="Calibri Light" w:hAnsi="Calibri Light" w:cstheme="majorBidi"/>
          <w:lang w:val="en-US"/>
        </w:rPr>
        <w:t xml:space="preserve"> </w:t>
      </w:r>
      <w:r w:rsidR="00152664" w:rsidRPr="007E4B29">
        <w:rPr>
          <w:rFonts w:ascii="Calibri Light" w:hAnsi="Calibri Light" w:cstheme="majorBidi"/>
          <w:lang w:val="en-US"/>
        </w:rPr>
        <w:t>for the efficient functioning of treaty bodies</w:t>
      </w:r>
      <w:r w:rsidR="005A06B4" w:rsidRPr="007E4B29">
        <w:rPr>
          <w:rFonts w:ascii="Calibri Light" w:hAnsi="Calibri Light" w:cstheme="majorBidi"/>
          <w:lang w:val="en-US"/>
        </w:rPr>
        <w:t>, especially in light of increased ratification and reporting</w:t>
      </w:r>
      <w:r w:rsidR="00152664" w:rsidRPr="007E4B29">
        <w:rPr>
          <w:rFonts w:ascii="Calibri Light" w:hAnsi="Calibri Light" w:cstheme="majorBidi"/>
          <w:lang w:val="en-US"/>
        </w:rPr>
        <w:t xml:space="preserve">. </w:t>
      </w:r>
      <w:r w:rsidR="00DE4786">
        <w:rPr>
          <w:rFonts w:ascii="Calibri Light" w:hAnsi="Calibri Light" w:cstheme="majorBidi"/>
          <w:lang w:val="en-US"/>
        </w:rPr>
        <w:t>Parts of the</w:t>
      </w:r>
      <w:r w:rsidR="00152664" w:rsidRPr="007E4B29">
        <w:rPr>
          <w:rFonts w:ascii="Calibri Light" w:hAnsi="Calibri Light" w:cstheme="majorBidi"/>
          <w:lang w:val="en-US"/>
        </w:rPr>
        <w:t xml:space="preserve"> funds </w:t>
      </w:r>
      <w:r w:rsidR="00DE4786">
        <w:rPr>
          <w:rFonts w:ascii="Calibri Light" w:hAnsi="Calibri Light" w:cstheme="majorBidi"/>
          <w:lang w:val="en-US"/>
        </w:rPr>
        <w:t xml:space="preserve">provided by States as voluntary contributions to the UN </w:t>
      </w:r>
      <w:r w:rsidR="00152664" w:rsidRPr="007E4B29">
        <w:rPr>
          <w:rFonts w:ascii="Calibri Light" w:hAnsi="Calibri Light" w:cstheme="majorBidi"/>
          <w:lang w:val="en-US"/>
        </w:rPr>
        <w:t xml:space="preserve">should be </w:t>
      </w:r>
      <w:r w:rsidR="00DE4786">
        <w:rPr>
          <w:rFonts w:ascii="Calibri Light" w:hAnsi="Calibri Light" w:cstheme="majorBidi"/>
          <w:lang w:val="en-US"/>
        </w:rPr>
        <w:t>allocated</w:t>
      </w:r>
      <w:r w:rsidR="00152664" w:rsidRPr="007E4B29">
        <w:rPr>
          <w:rFonts w:ascii="Calibri Light" w:hAnsi="Calibri Light" w:cstheme="majorBidi"/>
          <w:lang w:val="en-US"/>
        </w:rPr>
        <w:t xml:space="preserve"> to</w:t>
      </w:r>
      <w:r w:rsidR="00DE4786">
        <w:rPr>
          <w:rFonts w:ascii="Calibri Light" w:hAnsi="Calibri Light" w:cstheme="majorBidi"/>
          <w:lang w:val="en-US"/>
        </w:rPr>
        <w:t xml:space="preserve"> the functioning of</w:t>
      </w:r>
      <w:r w:rsidR="00152664" w:rsidRPr="007E4B29">
        <w:rPr>
          <w:rFonts w:ascii="Calibri Light" w:hAnsi="Calibri Light" w:cstheme="majorBidi"/>
          <w:lang w:val="en-US"/>
        </w:rPr>
        <w:t xml:space="preserve"> treaty bodies and appear as such in the budget of the Office of </w:t>
      </w:r>
      <w:r w:rsidR="00FA1B8F">
        <w:rPr>
          <w:rFonts w:ascii="Calibri Light" w:hAnsi="Calibri Light" w:cstheme="majorBidi"/>
          <w:lang w:val="en-US"/>
        </w:rPr>
        <w:t xml:space="preserve">the </w:t>
      </w:r>
      <w:bookmarkStart w:id="0" w:name="_GoBack"/>
      <w:bookmarkEnd w:id="0"/>
      <w:r w:rsidR="00E036F8">
        <w:rPr>
          <w:rFonts w:ascii="Calibri Light" w:hAnsi="Calibri Light" w:cstheme="majorBidi"/>
          <w:lang w:val="en-US"/>
        </w:rPr>
        <w:t xml:space="preserve">United Nations </w:t>
      </w:r>
      <w:r w:rsidR="00152664" w:rsidRPr="007E4B29">
        <w:rPr>
          <w:rFonts w:ascii="Calibri Light" w:hAnsi="Calibri Light" w:cstheme="majorBidi"/>
          <w:lang w:val="en-US"/>
        </w:rPr>
        <w:t>High Commissioner for Human Rights. These funds should be used, inter alia, to recruit additional staff for treaty bodies.</w:t>
      </w:r>
    </w:p>
    <w:p w14:paraId="4875703C" w14:textId="77777777" w:rsidR="00787B2B" w:rsidRPr="007E4B29" w:rsidRDefault="00787B2B" w:rsidP="00787B2B">
      <w:pPr>
        <w:pStyle w:val="ListParagraph"/>
        <w:ind w:left="360"/>
        <w:jc w:val="both"/>
        <w:rPr>
          <w:rFonts w:ascii="Calibri Light" w:hAnsi="Calibri Light" w:cstheme="majorBidi"/>
          <w:lang w:val="en-US"/>
        </w:rPr>
      </w:pPr>
    </w:p>
    <w:p w14:paraId="7D337649" w14:textId="785F01BE" w:rsidR="000461D9" w:rsidRPr="007E4B29" w:rsidRDefault="00DE6525" w:rsidP="005F61C9">
      <w:pPr>
        <w:pStyle w:val="ListParagraph"/>
        <w:numPr>
          <w:ilvl w:val="0"/>
          <w:numId w:val="3"/>
        </w:numPr>
        <w:jc w:val="both"/>
        <w:rPr>
          <w:rFonts w:ascii="Calibri Light" w:hAnsi="Calibri Light" w:cstheme="majorBidi"/>
          <w:lang w:val="en-US"/>
        </w:rPr>
      </w:pPr>
      <w:r w:rsidRPr="007E4B29">
        <w:rPr>
          <w:rFonts w:ascii="Calibri Light" w:hAnsi="Calibri Light" w:cstheme="majorBidi"/>
          <w:lang w:val="en-US"/>
        </w:rPr>
        <w:t>National candidates to the positions of members of treaty bodies should be selected on the basis of their competence, integrity, impartiality and independence. They should also reflect diversity</w:t>
      </w:r>
      <w:r w:rsidR="00F02473">
        <w:rPr>
          <w:rFonts w:ascii="Calibri Light" w:hAnsi="Calibri Light" w:cstheme="majorBidi"/>
          <w:lang w:val="en-US"/>
        </w:rPr>
        <w:t xml:space="preserve"> and balance</w:t>
      </w:r>
      <w:r w:rsidRPr="007E4B29">
        <w:rPr>
          <w:rFonts w:ascii="Calibri Light" w:hAnsi="Calibri Light" w:cstheme="majorBidi"/>
          <w:lang w:val="en-US"/>
        </w:rPr>
        <w:t xml:space="preserve"> of gender, la</w:t>
      </w:r>
      <w:r w:rsidR="002B7923">
        <w:rPr>
          <w:rFonts w:ascii="Calibri Light" w:hAnsi="Calibri Light" w:cstheme="majorBidi"/>
          <w:lang w:val="en-US"/>
        </w:rPr>
        <w:t>nguage, geographic regions, etc</w:t>
      </w:r>
      <w:r w:rsidR="002B7923" w:rsidRPr="002B7923">
        <w:rPr>
          <w:rFonts w:ascii="Calibri Light" w:hAnsi="Calibri Light" w:cstheme="majorBidi"/>
          <w:lang w:val="en-US"/>
        </w:rPr>
        <w:t xml:space="preserve">. </w:t>
      </w:r>
      <w:r w:rsidR="00510092">
        <w:rPr>
          <w:rFonts w:ascii="Calibri Light" w:hAnsi="Calibri Light" w:cstheme="majorBidi"/>
          <w:lang w:val="en-US"/>
        </w:rPr>
        <w:t xml:space="preserve">in such a way as to </w:t>
      </w:r>
      <w:r w:rsidR="005F61C9">
        <w:rPr>
          <w:rFonts w:ascii="Calibri Light" w:hAnsi="Calibri Light" w:cstheme="majorBidi"/>
          <w:lang w:val="en-US"/>
        </w:rPr>
        <w:t>represent pluralism,</w:t>
      </w:r>
      <w:r w:rsidR="00510092">
        <w:rPr>
          <w:rFonts w:ascii="Calibri Light" w:hAnsi="Calibri Light" w:cstheme="majorBidi"/>
          <w:lang w:val="en-US"/>
        </w:rPr>
        <w:t xml:space="preserve"> universality and reality of human rights on the ground. </w:t>
      </w:r>
      <w:r w:rsidR="002B7923">
        <w:rPr>
          <w:rFonts w:ascii="Calibri Light" w:hAnsi="Calibri Light" w:cstheme="majorBidi"/>
          <w:lang w:val="en-US"/>
        </w:rPr>
        <w:t xml:space="preserve"> </w:t>
      </w:r>
    </w:p>
    <w:p w14:paraId="52C765FF" w14:textId="77777777" w:rsidR="000461D9" w:rsidRPr="007E4B29" w:rsidRDefault="000461D9" w:rsidP="000461D9">
      <w:pPr>
        <w:pStyle w:val="ListParagraph"/>
        <w:ind w:left="360"/>
        <w:jc w:val="both"/>
        <w:rPr>
          <w:rFonts w:ascii="Calibri Light" w:hAnsi="Calibri Light" w:cstheme="majorBidi"/>
          <w:lang w:val="en-US"/>
        </w:rPr>
      </w:pPr>
    </w:p>
    <w:p w14:paraId="06B696F7" w14:textId="77777777" w:rsidR="00DE6525" w:rsidRPr="007E4B29" w:rsidRDefault="00DE6525" w:rsidP="000461D9">
      <w:pPr>
        <w:spacing w:after="0" w:line="240" w:lineRule="auto"/>
        <w:rPr>
          <w:rFonts w:ascii="Calibri Light" w:eastAsia="Times New Roman" w:hAnsi="Calibri Light" w:cs="Times New Roman"/>
          <w:sz w:val="24"/>
          <w:szCs w:val="24"/>
          <w:lang w:val="en-US"/>
        </w:rPr>
      </w:pPr>
    </w:p>
    <w:p w14:paraId="09B0535D" w14:textId="075D2010" w:rsidR="00EA3408" w:rsidRPr="007E4B29" w:rsidRDefault="00EA3408" w:rsidP="00443E70">
      <w:pPr>
        <w:spacing w:after="0" w:line="240" w:lineRule="auto"/>
        <w:rPr>
          <w:rFonts w:ascii="Calibri Light" w:eastAsia="Times New Roman" w:hAnsi="Calibri Light" w:cs="Times New Roman"/>
          <w:highlight w:val="green"/>
          <w:lang w:val="en-US"/>
        </w:rPr>
      </w:pPr>
    </w:p>
    <w:sectPr w:rsidR="00EA3408" w:rsidRPr="007E4B29">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2A6AE" w14:textId="77777777" w:rsidR="007E6026" w:rsidRDefault="007E6026" w:rsidP="005B0980">
      <w:pPr>
        <w:spacing w:after="0" w:line="240" w:lineRule="auto"/>
      </w:pPr>
      <w:r>
        <w:separator/>
      </w:r>
    </w:p>
  </w:endnote>
  <w:endnote w:type="continuationSeparator" w:id="0">
    <w:p w14:paraId="65AE78B6" w14:textId="77777777" w:rsidR="007E6026" w:rsidRDefault="007E6026" w:rsidP="005B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07AE" w14:textId="77777777" w:rsidR="0014558C" w:rsidRDefault="0014558C" w:rsidP="009B3C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A3F31" w14:textId="77777777" w:rsidR="0014558C" w:rsidRDefault="0014558C" w:rsidP="001455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A8FB9" w14:textId="77777777" w:rsidR="0014558C" w:rsidRDefault="0014558C" w:rsidP="009B3C7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B8F">
      <w:rPr>
        <w:rStyle w:val="PageNumber"/>
        <w:noProof/>
      </w:rPr>
      <w:t>4</w:t>
    </w:r>
    <w:r>
      <w:rPr>
        <w:rStyle w:val="PageNumber"/>
      </w:rPr>
      <w:fldChar w:fldCharType="end"/>
    </w:r>
  </w:p>
  <w:p w14:paraId="0E47468F" w14:textId="77777777" w:rsidR="0014558C" w:rsidRDefault="0014558C" w:rsidP="001455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6FD7C" w14:textId="77777777" w:rsidR="007E6026" w:rsidRDefault="007E6026" w:rsidP="005B0980">
      <w:pPr>
        <w:spacing w:after="0" w:line="240" w:lineRule="auto"/>
      </w:pPr>
      <w:r>
        <w:separator/>
      </w:r>
    </w:p>
  </w:footnote>
  <w:footnote w:type="continuationSeparator" w:id="0">
    <w:p w14:paraId="21069166" w14:textId="77777777" w:rsidR="007E6026" w:rsidRDefault="007E6026" w:rsidP="005B0980">
      <w:pPr>
        <w:spacing w:after="0" w:line="240" w:lineRule="auto"/>
      </w:pPr>
      <w:r>
        <w:continuationSeparator/>
      </w:r>
    </w:p>
  </w:footnote>
  <w:footnote w:id="1">
    <w:p w14:paraId="02FB6EFA" w14:textId="23937C16" w:rsidR="007139BA" w:rsidRPr="007139BA" w:rsidRDefault="007139BA">
      <w:pPr>
        <w:pStyle w:val="FootnoteText"/>
        <w:rPr>
          <w:rFonts w:ascii="Calibri Light" w:hAnsi="Calibri Light"/>
          <w:sz w:val="16"/>
          <w:szCs w:val="16"/>
          <w:lang w:val="en-US"/>
        </w:rPr>
      </w:pPr>
      <w:r w:rsidRPr="007139BA">
        <w:rPr>
          <w:rStyle w:val="FootnoteReference"/>
          <w:rFonts w:ascii="Calibri Light" w:hAnsi="Calibri Light"/>
          <w:sz w:val="16"/>
          <w:szCs w:val="16"/>
        </w:rPr>
        <w:footnoteRef/>
      </w:r>
      <w:r w:rsidRPr="007139BA">
        <w:rPr>
          <w:rFonts w:ascii="Calibri Light" w:hAnsi="Calibri Light"/>
          <w:sz w:val="16"/>
          <w:szCs w:val="16"/>
          <w:lang w:val="en-US"/>
        </w:rPr>
        <w:t xml:space="preserve"> </w:t>
      </w:r>
      <w:r w:rsidR="00490BC8">
        <w:rPr>
          <w:rFonts w:ascii="Calibri Light" w:hAnsi="Calibri Light"/>
          <w:sz w:val="16"/>
          <w:szCs w:val="16"/>
          <w:lang w:val="en-US"/>
        </w:rPr>
        <w:t xml:space="preserve">The </w:t>
      </w:r>
      <w:r w:rsidRPr="007139BA">
        <w:rPr>
          <w:rFonts w:ascii="Calibri Light" w:hAnsi="Calibri Light"/>
          <w:sz w:val="16"/>
          <w:szCs w:val="16"/>
          <w:lang w:val="en-US"/>
        </w:rPr>
        <w:t>CNDH has been accredited with “A” status</w:t>
      </w:r>
      <w:r w:rsidR="00490BC8">
        <w:rPr>
          <w:rFonts w:ascii="Calibri Light" w:hAnsi="Calibri Light"/>
          <w:sz w:val="16"/>
          <w:szCs w:val="16"/>
          <w:lang w:val="en-US"/>
        </w:rPr>
        <w:t xml:space="preserve"> by the </w:t>
      </w:r>
      <w:r w:rsidR="00DE4786">
        <w:rPr>
          <w:rFonts w:ascii="Calibri Light" w:hAnsi="Calibri Light"/>
          <w:sz w:val="16"/>
          <w:szCs w:val="16"/>
          <w:lang w:val="en-US"/>
        </w:rPr>
        <w:t>Global</w:t>
      </w:r>
      <w:r w:rsidR="00490BC8">
        <w:rPr>
          <w:rFonts w:ascii="Calibri Light" w:hAnsi="Calibri Light"/>
          <w:sz w:val="16"/>
          <w:szCs w:val="16"/>
          <w:lang w:val="en-US"/>
        </w:rPr>
        <w:t xml:space="preserve"> Alliance of NHRIs</w:t>
      </w:r>
      <w:r w:rsidRPr="007139BA">
        <w:rPr>
          <w:rFonts w:ascii="Calibri Light" w:hAnsi="Calibri Light"/>
          <w:sz w:val="16"/>
          <w:szCs w:val="16"/>
          <w:lang w:val="en-US"/>
        </w:rPr>
        <w:t xml:space="preserve"> since 1999.</w:t>
      </w:r>
      <w:r>
        <w:rPr>
          <w:rFonts w:ascii="Calibri Light" w:hAnsi="Calibri Light"/>
          <w:sz w:val="16"/>
          <w:szCs w:val="16"/>
          <w:lang w:val="en-US"/>
        </w:rPr>
        <w:t xml:space="preserve"> A new enabling law of the CNDH was adopted in February 2018, entrusting it, mainly, with the mandate of three mechanisms: National Preventive Mechanism Against Torture, Child Redress Mechanism and Disability Rights </w:t>
      </w:r>
      <w:r w:rsidR="005C6840">
        <w:rPr>
          <w:rFonts w:ascii="Calibri Light" w:hAnsi="Calibri Light"/>
          <w:sz w:val="16"/>
          <w:szCs w:val="16"/>
          <w:lang w:val="en-US"/>
        </w:rPr>
        <w:t xml:space="preserve">Monitoring </w:t>
      </w:r>
      <w:r>
        <w:rPr>
          <w:rFonts w:ascii="Calibri Light" w:hAnsi="Calibri Light"/>
          <w:sz w:val="16"/>
          <w:szCs w:val="16"/>
          <w:lang w:val="en-US"/>
        </w:rPr>
        <w:t>Mechanism.</w:t>
      </w:r>
    </w:p>
  </w:footnote>
  <w:footnote w:id="2">
    <w:p w14:paraId="237D614C" w14:textId="2CA53955" w:rsidR="00083E61" w:rsidRPr="007139BA" w:rsidRDefault="00083E61" w:rsidP="00083E61">
      <w:pPr>
        <w:rPr>
          <w:rFonts w:ascii="Calibri Light" w:eastAsia="Times New Roman" w:hAnsi="Calibri Light" w:cs="Times New Roman"/>
          <w:sz w:val="16"/>
          <w:szCs w:val="16"/>
          <w:lang w:val="en-US"/>
        </w:rPr>
      </w:pPr>
      <w:r w:rsidRPr="007139BA">
        <w:rPr>
          <w:rStyle w:val="FootnoteReference"/>
          <w:rFonts w:ascii="Calibri Light" w:hAnsi="Calibri Light"/>
          <w:sz w:val="16"/>
          <w:szCs w:val="16"/>
        </w:rPr>
        <w:footnoteRef/>
      </w:r>
      <w:r w:rsidRPr="007139BA">
        <w:rPr>
          <w:rFonts w:ascii="Calibri Light" w:hAnsi="Calibri Light"/>
          <w:sz w:val="16"/>
          <w:szCs w:val="16"/>
          <w:lang w:val="en-US"/>
        </w:rPr>
        <w:t xml:space="preserve"> </w:t>
      </w:r>
      <w:hyperlink r:id="rId1" w:history="1">
        <w:r w:rsidRPr="007139BA">
          <w:rPr>
            <w:rFonts w:ascii="Calibri Light" w:eastAsia="Times New Roman" w:hAnsi="Calibri Light" w:cs="Times New Roman"/>
            <w:color w:val="0000FF"/>
            <w:sz w:val="16"/>
            <w:szCs w:val="16"/>
            <w:u w:val="single"/>
            <w:lang w:val="en-US"/>
          </w:rPr>
          <w:t>https://www.ohchr.org/Documents/HRBodies/TB/HRTD/A-RES-68-268_E.pdf</w:t>
        </w:r>
      </w:hyperlink>
    </w:p>
  </w:footnote>
  <w:footnote w:id="3">
    <w:p w14:paraId="6149B413" w14:textId="77777777" w:rsidR="00573446" w:rsidRPr="007139BA" w:rsidRDefault="00573446" w:rsidP="00573446">
      <w:pPr>
        <w:rPr>
          <w:rFonts w:ascii="Calibri Light" w:eastAsia="Times New Roman" w:hAnsi="Calibri Light" w:cs="Times New Roman"/>
          <w:sz w:val="16"/>
          <w:szCs w:val="16"/>
          <w:rtl/>
          <w:lang w:val="en-US"/>
        </w:rPr>
      </w:pPr>
      <w:r w:rsidRPr="007139BA">
        <w:rPr>
          <w:rStyle w:val="FootnoteReference"/>
          <w:rFonts w:ascii="Calibri Light" w:hAnsi="Calibri Light"/>
          <w:sz w:val="16"/>
          <w:szCs w:val="16"/>
        </w:rPr>
        <w:footnoteRef/>
      </w:r>
      <w:r w:rsidRPr="007139BA">
        <w:rPr>
          <w:rFonts w:ascii="Calibri Light" w:hAnsi="Calibri Light"/>
          <w:sz w:val="16"/>
          <w:szCs w:val="16"/>
          <w:lang w:val="en-US"/>
        </w:rPr>
        <w:t xml:space="preserve"> </w:t>
      </w:r>
      <w:hyperlink r:id="rId2" w:history="1">
        <w:r w:rsidRPr="007139BA">
          <w:rPr>
            <w:rFonts w:ascii="Calibri Light" w:eastAsia="Times New Roman" w:hAnsi="Calibri Light" w:cs="Times New Roman"/>
            <w:color w:val="0000FF"/>
            <w:sz w:val="16"/>
            <w:szCs w:val="16"/>
            <w:u w:val="single"/>
            <w:lang w:val="en-US"/>
          </w:rPr>
          <w:t>https://www.cndh.org.ma/sites/default/files/rapport_annuel.pdf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069D"/>
    <w:multiLevelType w:val="hybridMultilevel"/>
    <w:tmpl w:val="19E25F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8740A"/>
    <w:multiLevelType w:val="hybridMultilevel"/>
    <w:tmpl w:val="ED42B634"/>
    <w:lvl w:ilvl="0" w:tplc="040C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96B5156"/>
    <w:multiLevelType w:val="hybridMultilevel"/>
    <w:tmpl w:val="6686A20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EB1E88"/>
    <w:multiLevelType w:val="hybridMultilevel"/>
    <w:tmpl w:val="1E6C5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19527B"/>
    <w:multiLevelType w:val="hybridMultilevel"/>
    <w:tmpl w:val="0EB813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F781A89"/>
    <w:multiLevelType w:val="hybridMultilevel"/>
    <w:tmpl w:val="159E9EF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7E47228"/>
    <w:multiLevelType w:val="hybridMultilevel"/>
    <w:tmpl w:val="751292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CC1CAB"/>
    <w:multiLevelType w:val="hybridMultilevel"/>
    <w:tmpl w:val="24A066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0A"/>
    <w:rsid w:val="00037319"/>
    <w:rsid w:val="00045189"/>
    <w:rsid w:val="000461D9"/>
    <w:rsid w:val="00050206"/>
    <w:rsid w:val="00077653"/>
    <w:rsid w:val="00081CE4"/>
    <w:rsid w:val="00083E61"/>
    <w:rsid w:val="00096BE1"/>
    <w:rsid w:val="000A4730"/>
    <w:rsid w:val="000F26F7"/>
    <w:rsid w:val="000F666B"/>
    <w:rsid w:val="001108D3"/>
    <w:rsid w:val="00116F3F"/>
    <w:rsid w:val="00117D33"/>
    <w:rsid w:val="0014023F"/>
    <w:rsid w:val="0014273B"/>
    <w:rsid w:val="00143F81"/>
    <w:rsid w:val="0014558C"/>
    <w:rsid w:val="00152664"/>
    <w:rsid w:val="001536D4"/>
    <w:rsid w:val="00162A86"/>
    <w:rsid w:val="002429E8"/>
    <w:rsid w:val="00250E4C"/>
    <w:rsid w:val="00284204"/>
    <w:rsid w:val="00297E80"/>
    <w:rsid w:val="002B7923"/>
    <w:rsid w:val="002E58C6"/>
    <w:rsid w:val="002E693B"/>
    <w:rsid w:val="00306928"/>
    <w:rsid w:val="00327B4A"/>
    <w:rsid w:val="00337F50"/>
    <w:rsid w:val="0036501A"/>
    <w:rsid w:val="00367785"/>
    <w:rsid w:val="00376777"/>
    <w:rsid w:val="003D2D50"/>
    <w:rsid w:val="004006B9"/>
    <w:rsid w:val="00412E7A"/>
    <w:rsid w:val="00415CC2"/>
    <w:rsid w:val="00441A8E"/>
    <w:rsid w:val="00443E70"/>
    <w:rsid w:val="00451A07"/>
    <w:rsid w:val="00471F27"/>
    <w:rsid w:val="00485FC9"/>
    <w:rsid w:val="00490BC8"/>
    <w:rsid w:val="004969A1"/>
    <w:rsid w:val="004A7726"/>
    <w:rsid w:val="004B0593"/>
    <w:rsid w:val="004C6D5D"/>
    <w:rsid w:val="004D6BF0"/>
    <w:rsid w:val="004D6CDB"/>
    <w:rsid w:val="00506DA7"/>
    <w:rsid w:val="00507FD6"/>
    <w:rsid w:val="00510092"/>
    <w:rsid w:val="005114CE"/>
    <w:rsid w:val="00514B29"/>
    <w:rsid w:val="005172C1"/>
    <w:rsid w:val="00531705"/>
    <w:rsid w:val="00546871"/>
    <w:rsid w:val="00555287"/>
    <w:rsid w:val="00573446"/>
    <w:rsid w:val="005A06B4"/>
    <w:rsid w:val="005A6F41"/>
    <w:rsid w:val="005B0980"/>
    <w:rsid w:val="005C6178"/>
    <w:rsid w:val="005C6840"/>
    <w:rsid w:val="005D0202"/>
    <w:rsid w:val="005D1E29"/>
    <w:rsid w:val="005F61C9"/>
    <w:rsid w:val="005F6A1F"/>
    <w:rsid w:val="005F6A4A"/>
    <w:rsid w:val="00603415"/>
    <w:rsid w:val="0062151E"/>
    <w:rsid w:val="006648E9"/>
    <w:rsid w:val="006A3B8B"/>
    <w:rsid w:val="006A7D47"/>
    <w:rsid w:val="006B10C6"/>
    <w:rsid w:val="00703B2C"/>
    <w:rsid w:val="00710F45"/>
    <w:rsid w:val="00712FEB"/>
    <w:rsid w:val="007139BA"/>
    <w:rsid w:val="007234B3"/>
    <w:rsid w:val="0072355C"/>
    <w:rsid w:val="00762B8C"/>
    <w:rsid w:val="007642AF"/>
    <w:rsid w:val="007662DC"/>
    <w:rsid w:val="007804E1"/>
    <w:rsid w:val="00782470"/>
    <w:rsid w:val="00783EF6"/>
    <w:rsid w:val="00787B2B"/>
    <w:rsid w:val="00793C63"/>
    <w:rsid w:val="00796276"/>
    <w:rsid w:val="007B4034"/>
    <w:rsid w:val="007B5DF5"/>
    <w:rsid w:val="007E42EB"/>
    <w:rsid w:val="007E4B29"/>
    <w:rsid w:val="007E6026"/>
    <w:rsid w:val="00802E37"/>
    <w:rsid w:val="0083399B"/>
    <w:rsid w:val="00862E95"/>
    <w:rsid w:val="008675D2"/>
    <w:rsid w:val="008A6AB7"/>
    <w:rsid w:val="008A6B8C"/>
    <w:rsid w:val="008B5713"/>
    <w:rsid w:val="008C30DF"/>
    <w:rsid w:val="00903E1C"/>
    <w:rsid w:val="00923519"/>
    <w:rsid w:val="00961AC7"/>
    <w:rsid w:val="00962AAE"/>
    <w:rsid w:val="0096621C"/>
    <w:rsid w:val="00981D4A"/>
    <w:rsid w:val="009B58E7"/>
    <w:rsid w:val="009C1D8C"/>
    <w:rsid w:val="009C7104"/>
    <w:rsid w:val="00A04EDA"/>
    <w:rsid w:val="00A30F9E"/>
    <w:rsid w:val="00A34DA3"/>
    <w:rsid w:val="00A37EC9"/>
    <w:rsid w:val="00A429C9"/>
    <w:rsid w:val="00A92B68"/>
    <w:rsid w:val="00AB2B7B"/>
    <w:rsid w:val="00AC381C"/>
    <w:rsid w:val="00AC500A"/>
    <w:rsid w:val="00AF17AE"/>
    <w:rsid w:val="00B216EB"/>
    <w:rsid w:val="00B240A9"/>
    <w:rsid w:val="00B51B84"/>
    <w:rsid w:val="00B56452"/>
    <w:rsid w:val="00B60CAA"/>
    <w:rsid w:val="00BA605D"/>
    <w:rsid w:val="00BB3068"/>
    <w:rsid w:val="00BB3708"/>
    <w:rsid w:val="00BB4938"/>
    <w:rsid w:val="00BC5976"/>
    <w:rsid w:val="00BC7C3B"/>
    <w:rsid w:val="00C02AD1"/>
    <w:rsid w:val="00C16218"/>
    <w:rsid w:val="00C50CED"/>
    <w:rsid w:val="00C56763"/>
    <w:rsid w:val="00C61E61"/>
    <w:rsid w:val="00CA7F4C"/>
    <w:rsid w:val="00CB199E"/>
    <w:rsid w:val="00CB7118"/>
    <w:rsid w:val="00CC5BD9"/>
    <w:rsid w:val="00CD2C5C"/>
    <w:rsid w:val="00D3162F"/>
    <w:rsid w:val="00D526EC"/>
    <w:rsid w:val="00D61DEB"/>
    <w:rsid w:val="00D75FF7"/>
    <w:rsid w:val="00D90806"/>
    <w:rsid w:val="00DA2B28"/>
    <w:rsid w:val="00DE4786"/>
    <w:rsid w:val="00DE6525"/>
    <w:rsid w:val="00E0127C"/>
    <w:rsid w:val="00E036F8"/>
    <w:rsid w:val="00E06DB7"/>
    <w:rsid w:val="00E15A78"/>
    <w:rsid w:val="00E2386A"/>
    <w:rsid w:val="00E3218B"/>
    <w:rsid w:val="00E35604"/>
    <w:rsid w:val="00E651A3"/>
    <w:rsid w:val="00EA3408"/>
    <w:rsid w:val="00EB03FA"/>
    <w:rsid w:val="00ED24CB"/>
    <w:rsid w:val="00EF46A1"/>
    <w:rsid w:val="00F02473"/>
    <w:rsid w:val="00F20045"/>
    <w:rsid w:val="00F47A22"/>
    <w:rsid w:val="00F53995"/>
    <w:rsid w:val="00F563CB"/>
    <w:rsid w:val="00F714A6"/>
    <w:rsid w:val="00F7282E"/>
    <w:rsid w:val="00F90437"/>
    <w:rsid w:val="00F96002"/>
    <w:rsid w:val="00FA1B8F"/>
    <w:rsid w:val="00FA4A91"/>
    <w:rsid w:val="00FA6A04"/>
    <w:rsid w:val="00FB40C5"/>
    <w:rsid w:val="00FC7E18"/>
  </w:rsids>
  <m:mathPr>
    <m:mathFont m:val="Cambria Math"/>
    <m:brkBin m:val="before"/>
    <m:brkBinSub m:val="--"/>
    <m:smallFrac m:val="0"/>
    <m:dispDef/>
    <m:lMargin m:val="0"/>
    <m:rMargin m:val="0"/>
    <m:defJc m:val="centerGroup"/>
    <m:wrapIndent m:val="1440"/>
    <m:intLim m:val="subSup"/>
    <m:naryLim m:val="undOvr"/>
  </m:mathPr>
  <w:themeFontLang w:val="fr-FR"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24D"/>
  <w15:docId w15:val="{621D39A9-9F74-4123-822A-5E255E26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708"/>
    <w:pPr>
      <w:ind w:left="720"/>
      <w:contextualSpacing/>
    </w:pPr>
  </w:style>
  <w:style w:type="character" w:styleId="Strong">
    <w:name w:val="Strong"/>
    <w:basedOn w:val="DefaultParagraphFont"/>
    <w:uiPriority w:val="22"/>
    <w:qFormat/>
    <w:rsid w:val="00C16218"/>
    <w:rPr>
      <w:b/>
      <w:bCs/>
    </w:rPr>
  </w:style>
  <w:style w:type="paragraph" w:styleId="BalloonText">
    <w:name w:val="Balloon Text"/>
    <w:basedOn w:val="Normal"/>
    <w:link w:val="BalloonTextChar"/>
    <w:uiPriority w:val="99"/>
    <w:semiHidden/>
    <w:unhideWhenUsed/>
    <w:rsid w:val="00B5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84"/>
    <w:rPr>
      <w:rFonts w:ascii="Tahoma" w:hAnsi="Tahoma" w:cs="Tahoma"/>
      <w:sz w:val="16"/>
      <w:szCs w:val="16"/>
    </w:rPr>
  </w:style>
  <w:style w:type="paragraph" w:styleId="FootnoteText">
    <w:name w:val="footnote text"/>
    <w:basedOn w:val="Normal"/>
    <w:link w:val="FootnoteTextChar"/>
    <w:uiPriority w:val="99"/>
    <w:unhideWhenUsed/>
    <w:rsid w:val="005B0980"/>
    <w:pPr>
      <w:spacing w:after="0" w:line="240" w:lineRule="auto"/>
    </w:pPr>
    <w:rPr>
      <w:sz w:val="24"/>
      <w:szCs w:val="24"/>
    </w:rPr>
  </w:style>
  <w:style w:type="character" w:customStyle="1" w:styleId="FootnoteTextChar">
    <w:name w:val="Footnote Text Char"/>
    <w:basedOn w:val="DefaultParagraphFont"/>
    <w:link w:val="FootnoteText"/>
    <w:uiPriority w:val="99"/>
    <w:rsid w:val="005B0980"/>
    <w:rPr>
      <w:sz w:val="24"/>
      <w:szCs w:val="24"/>
    </w:rPr>
  </w:style>
  <w:style w:type="character" w:styleId="FootnoteReference">
    <w:name w:val="footnote reference"/>
    <w:basedOn w:val="DefaultParagraphFont"/>
    <w:uiPriority w:val="99"/>
    <w:unhideWhenUsed/>
    <w:rsid w:val="005B0980"/>
    <w:rPr>
      <w:vertAlign w:val="superscript"/>
    </w:rPr>
  </w:style>
  <w:style w:type="character" w:styleId="Hyperlink">
    <w:name w:val="Hyperlink"/>
    <w:basedOn w:val="DefaultParagraphFont"/>
    <w:uiPriority w:val="99"/>
    <w:semiHidden/>
    <w:unhideWhenUsed/>
    <w:rsid w:val="008675D2"/>
    <w:rPr>
      <w:color w:val="0000FF"/>
      <w:u w:val="single"/>
    </w:rPr>
  </w:style>
  <w:style w:type="paragraph" w:styleId="Footer">
    <w:name w:val="footer"/>
    <w:basedOn w:val="Normal"/>
    <w:link w:val="FooterChar"/>
    <w:uiPriority w:val="99"/>
    <w:unhideWhenUsed/>
    <w:rsid w:val="0014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8C"/>
  </w:style>
  <w:style w:type="character" w:styleId="PageNumber">
    <w:name w:val="page number"/>
    <w:basedOn w:val="DefaultParagraphFont"/>
    <w:uiPriority w:val="99"/>
    <w:semiHidden/>
    <w:unhideWhenUsed/>
    <w:rsid w:val="0014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21041">
      <w:bodyDiv w:val="1"/>
      <w:marLeft w:val="0"/>
      <w:marRight w:val="0"/>
      <w:marTop w:val="0"/>
      <w:marBottom w:val="0"/>
      <w:divBdr>
        <w:top w:val="none" w:sz="0" w:space="0" w:color="auto"/>
        <w:left w:val="none" w:sz="0" w:space="0" w:color="auto"/>
        <w:bottom w:val="none" w:sz="0" w:space="0" w:color="auto"/>
        <w:right w:val="none" w:sz="0" w:space="0" w:color="auto"/>
      </w:divBdr>
    </w:div>
    <w:div w:id="546726650">
      <w:bodyDiv w:val="1"/>
      <w:marLeft w:val="0"/>
      <w:marRight w:val="0"/>
      <w:marTop w:val="0"/>
      <w:marBottom w:val="0"/>
      <w:divBdr>
        <w:top w:val="none" w:sz="0" w:space="0" w:color="auto"/>
        <w:left w:val="none" w:sz="0" w:space="0" w:color="auto"/>
        <w:bottom w:val="none" w:sz="0" w:space="0" w:color="auto"/>
        <w:right w:val="none" w:sz="0" w:space="0" w:color="auto"/>
      </w:divBdr>
    </w:div>
    <w:div w:id="726075008">
      <w:bodyDiv w:val="1"/>
      <w:marLeft w:val="0"/>
      <w:marRight w:val="0"/>
      <w:marTop w:val="0"/>
      <w:marBottom w:val="0"/>
      <w:divBdr>
        <w:top w:val="none" w:sz="0" w:space="0" w:color="auto"/>
        <w:left w:val="none" w:sz="0" w:space="0" w:color="auto"/>
        <w:bottom w:val="none" w:sz="0" w:space="0" w:color="auto"/>
        <w:right w:val="none" w:sz="0" w:space="0" w:color="auto"/>
      </w:divBdr>
    </w:div>
    <w:div w:id="1414935463">
      <w:bodyDiv w:val="1"/>
      <w:marLeft w:val="0"/>
      <w:marRight w:val="0"/>
      <w:marTop w:val="0"/>
      <w:marBottom w:val="0"/>
      <w:divBdr>
        <w:top w:val="none" w:sz="0" w:space="0" w:color="auto"/>
        <w:left w:val="none" w:sz="0" w:space="0" w:color="auto"/>
        <w:bottom w:val="none" w:sz="0" w:space="0" w:color="auto"/>
        <w:right w:val="none" w:sz="0" w:space="0" w:color="auto"/>
      </w:divBdr>
    </w:div>
    <w:div w:id="1484391625">
      <w:bodyDiv w:val="1"/>
      <w:marLeft w:val="0"/>
      <w:marRight w:val="0"/>
      <w:marTop w:val="0"/>
      <w:marBottom w:val="0"/>
      <w:divBdr>
        <w:top w:val="none" w:sz="0" w:space="0" w:color="auto"/>
        <w:left w:val="none" w:sz="0" w:space="0" w:color="auto"/>
        <w:bottom w:val="none" w:sz="0" w:space="0" w:color="auto"/>
        <w:right w:val="none" w:sz="0" w:space="0" w:color="auto"/>
      </w:divBdr>
    </w:div>
    <w:div w:id="1547259696">
      <w:bodyDiv w:val="1"/>
      <w:marLeft w:val="0"/>
      <w:marRight w:val="0"/>
      <w:marTop w:val="0"/>
      <w:marBottom w:val="0"/>
      <w:divBdr>
        <w:top w:val="none" w:sz="0" w:space="0" w:color="auto"/>
        <w:left w:val="none" w:sz="0" w:space="0" w:color="auto"/>
        <w:bottom w:val="none" w:sz="0" w:space="0" w:color="auto"/>
        <w:right w:val="none" w:sz="0" w:space="0" w:color="auto"/>
      </w:divBdr>
    </w:div>
    <w:div w:id="21463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HRBodies/TB/HRTD/A-RES-68-268_E.pdf" TargetMode="External"/><Relationship Id="rId2" Type="http://schemas.openxmlformats.org/officeDocument/2006/relationships/hyperlink" Target="https://www.cndh.org.ma/sites/default/files/rapport_annu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621D74-5243-7247-9102-5FABFFB20020}">
  <ds:schemaRefs>
    <ds:schemaRef ds:uri="http://schemas.openxmlformats.org/officeDocument/2006/bibliography"/>
  </ds:schemaRefs>
</ds:datastoreItem>
</file>

<file path=customXml/itemProps2.xml><?xml version="1.0" encoding="utf-8"?>
<ds:datastoreItem xmlns:ds="http://schemas.openxmlformats.org/officeDocument/2006/customXml" ds:itemID="{436B13A8-5088-4113-921C-3632B49DE941}"/>
</file>

<file path=customXml/itemProps3.xml><?xml version="1.0" encoding="utf-8"?>
<ds:datastoreItem xmlns:ds="http://schemas.openxmlformats.org/officeDocument/2006/customXml" ds:itemID="{C0A4CC74-7EF1-4F84-88D2-0DADEF8411DD}"/>
</file>

<file path=customXml/itemProps4.xml><?xml version="1.0" encoding="utf-8"?>
<ds:datastoreItem xmlns:ds="http://schemas.openxmlformats.org/officeDocument/2006/customXml" ds:itemID="{6264DE58-4626-4D83-8BBA-C585A9A221AC}"/>
</file>

<file path=docProps/app.xml><?xml version="1.0" encoding="utf-8"?>
<Properties xmlns="http://schemas.openxmlformats.org/officeDocument/2006/extended-properties" xmlns:vt="http://schemas.openxmlformats.org/officeDocument/2006/docPropsVTypes">
  <Template>Normal.dotm</Template>
  <TotalTime>21</TotalTime>
  <Pages>4</Pages>
  <Words>1830</Words>
  <Characters>10434</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BENSEGHIR</dc:creator>
  <cp:lastModifiedBy>Microsoft Office User</cp:lastModifiedBy>
  <cp:revision>10</cp:revision>
  <cp:lastPrinted>2020-07-08T09:15:00Z</cp:lastPrinted>
  <dcterms:created xsi:type="dcterms:W3CDTF">2020-07-08T09:15:00Z</dcterms:created>
  <dcterms:modified xsi:type="dcterms:W3CDTF">2020-07-08T09:47:00Z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