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A52ED0" w14:textId="45E7B699" w:rsidR="00A35044" w:rsidRPr="00360EFA" w:rsidRDefault="00A35044" w:rsidP="00673857">
      <w:pPr>
        <w:pStyle w:val="ListParagraph"/>
        <w:numPr>
          <w:ilvl w:val="0"/>
          <w:numId w:val="13"/>
        </w:numPr>
        <w:tabs>
          <w:tab w:val="left" w:pos="567"/>
        </w:tabs>
        <w:spacing w:before="360" w:after="240"/>
        <w:ind w:left="1797" w:hanging="1797"/>
        <w:contextualSpacing w:val="0"/>
        <w:rPr>
          <w:b/>
          <w:bCs/>
          <w:color w:val="0099FF"/>
          <w:sz w:val="28"/>
          <w:szCs w:val="28"/>
        </w:rPr>
      </w:pPr>
      <w:r w:rsidRPr="00360EFA">
        <w:rPr>
          <w:rFonts w:cstheme="minorHAnsi"/>
          <w:b/>
          <w:bCs/>
          <w:iCs/>
          <w:color w:val="0099FF"/>
          <w:sz w:val="28"/>
          <w:szCs w:val="28"/>
        </w:rPr>
        <w:t>Background</w:t>
      </w:r>
    </w:p>
    <w:p w14:paraId="4E4FE80A" w14:textId="438CF2E2" w:rsidR="007E6A25" w:rsidRPr="00360EFA" w:rsidRDefault="00F07E6D" w:rsidP="00EC2A93">
      <w:pPr>
        <w:pStyle w:val="ListParagraph"/>
        <w:numPr>
          <w:ilvl w:val="0"/>
          <w:numId w:val="10"/>
        </w:numPr>
        <w:tabs>
          <w:tab w:val="left" w:pos="567"/>
        </w:tabs>
        <w:spacing w:after="240" w:line="240" w:lineRule="auto"/>
        <w:ind w:left="567" w:hanging="567"/>
        <w:contextualSpacing w:val="0"/>
        <w:rPr>
          <w:sz w:val="20"/>
          <w:szCs w:val="20"/>
        </w:rPr>
      </w:pPr>
      <w:r w:rsidRPr="00360EFA">
        <w:rPr>
          <w:sz w:val="20"/>
          <w:szCs w:val="20"/>
        </w:rPr>
        <w:t xml:space="preserve">The </w:t>
      </w:r>
      <w:r w:rsidR="00457793" w:rsidRPr="00360EFA">
        <w:rPr>
          <w:sz w:val="20"/>
          <w:szCs w:val="20"/>
        </w:rPr>
        <w:t xml:space="preserve">Office of the </w:t>
      </w:r>
      <w:r w:rsidR="004D1DA1" w:rsidRPr="00360EFA">
        <w:rPr>
          <w:sz w:val="20"/>
          <w:szCs w:val="20"/>
        </w:rPr>
        <w:t xml:space="preserve">United Nations </w:t>
      </w:r>
      <w:r w:rsidR="00457793" w:rsidRPr="00360EFA">
        <w:rPr>
          <w:sz w:val="20"/>
          <w:szCs w:val="20"/>
        </w:rPr>
        <w:t xml:space="preserve">High Commissioner for Human Rights (OHCHR) </w:t>
      </w:r>
      <w:r w:rsidR="007E6A25" w:rsidRPr="00360EFA">
        <w:rPr>
          <w:sz w:val="20"/>
          <w:szCs w:val="20"/>
        </w:rPr>
        <w:t xml:space="preserve">provides expertise and </w:t>
      </w:r>
      <w:r w:rsidR="00457793" w:rsidRPr="00360EFA">
        <w:rPr>
          <w:sz w:val="20"/>
          <w:szCs w:val="20"/>
        </w:rPr>
        <w:t>support</w:t>
      </w:r>
      <w:r w:rsidR="007E6A25" w:rsidRPr="00360EFA">
        <w:rPr>
          <w:sz w:val="20"/>
          <w:szCs w:val="20"/>
        </w:rPr>
        <w:t xml:space="preserve"> to</w:t>
      </w:r>
      <w:r w:rsidR="00457793" w:rsidRPr="00360EFA">
        <w:rPr>
          <w:sz w:val="20"/>
          <w:szCs w:val="20"/>
        </w:rPr>
        <w:t xml:space="preserve"> the different human rights monitoring mechanisms in the United Nations system</w:t>
      </w:r>
      <w:r w:rsidR="007E6A25" w:rsidRPr="00360EFA">
        <w:rPr>
          <w:sz w:val="20"/>
          <w:szCs w:val="20"/>
        </w:rPr>
        <w:t xml:space="preserve">. These mechanisms include UN Charter-based bodies and treaty-based bodies </w:t>
      </w:r>
      <w:r w:rsidR="004D1DA1" w:rsidRPr="00360EFA">
        <w:rPr>
          <w:sz w:val="20"/>
          <w:szCs w:val="20"/>
        </w:rPr>
        <w:t xml:space="preserve">established </w:t>
      </w:r>
      <w:r w:rsidR="007E6A25" w:rsidRPr="00360EFA">
        <w:rPr>
          <w:sz w:val="20"/>
          <w:szCs w:val="20"/>
        </w:rPr>
        <w:t xml:space="preserve">under the human rights treaties. </w:t>
      </w:r>
    </w:p>
    <w:p w14:paraId="1B2AD46C" w14:textId="3C76F22D" w:rsidR="00F07E6D" w:rsidRPr="00360EFA" w:rsidRDefault="00F07E6D" w:rsidP="00EC2A93">
      <w:pPr>
        <w:pStyle w:val="ListParagraph"/>
        <w:numPr>
          <w:ilvl w:val="0"/>
          <w:numId w:val="10"/>
        </w:numPr>
        <w:tabs>
          <w:tab w:val="left" w:pos="567"/>
        </w:tabs>
        <w:spacing w:after="240" w:line="240" w:lineRule="auto"/>
        <w:ind w:left="567" w:hanging="567"/>
        <w:rPr>
          <w:sz w:val="20"/>
          <w:szCs w:val="20"/>
        </w:rPr>
      </w:pPr>
      <w:r w:rsidRPr="00360EFA">
        <w:rPr>
          <w:sz w:val="20"/>
          <w:szCs w:val="20"/>
        </w:rPr>
        <w:t>Treaty-based bodies</w:t>
      </w:r>
      <w:r w:rsidR="000B66DD" w:rsidRPr="00360EFA">
        <w:rPr>
          <w:sz w:val="20"/>
          <w:szCs w:val="20"/>
        </w:rPr>
        <w:t xml:space="preserve"> </w:t>
      </w:r>
      <w:r w:rsidR="00A35044" w:rsidRPr="00360EFA">
        <w:rPr>
          <w:sz w:val="20"/>
          <w:szCs w:val="20"/>
        </w:rPr>
        <w:t>d</w:t>
      </w:r>
      <w:r w:rsidRPr="00360EFA">
        <w:rPr>
          <w:sz w:val="20"/>
          <w:szCs w:val="20"/>
        </w:rPr>
        <w:t>erive their existence from provisions contained in a specific legal instrument</w:t>
      </w:r>
      <w:r w:rsidR="004D1DA1" w:rsidRPr="00360EFA">
        <w:rPr>
          <w:sz w:val="20"/>
          <w:szCs w:val="20"/>
        </w:rPr>
        <w:t>,</w:t>
      </w:r>
      <w:r w:rsidR="000B66DD" w:rsidRPr="00360EFA">
        <w:rPr>
          <w:sz w:val="20"/>
          <w:szCs w:val="20"/>
        </w:rPr>
        <w:t xml:space="preserve"> and </w:t>
      </w:r>
      <w:r w:rsidR="00A35044" w:rsidRPr="00360EFA">
        <w:rPr>
          <w:sz w:val="20"/>
          <w:szCs w:val="20"/>
        </w:rPr>
        <w:t>h</w:t>
      </w:r>
      <w:r w:rsidRPr="00360EFA">
        <w:rPr>
          <w:sz w:val="20"/>
          <w:szCs w:val="20"/>
        </w:rPr>
        <w:t xml:space="preserve">old </w:t>
      </w:r>
      <w:r w:rsidR="000B66DD" w:rsidRPr="00360EFA">
        <w:rPr>
          <w:sz w:val="20"/>
          <w:szCs w:val="20"/>
        </w:rPr>
        <w:t xml:space="preserve">specific </w:t>
      </w:r>
      <w:r w:rsidRPr="00360EFA">
        <w:rPr>
          <w:sz w:val="20"/>
          <w:szCs w:val="20"/>
        </w:rPr>
        <w:t>mandates</w:t>
      </w:r>
      <w:r w:rsidR="000B66DD" w:rsidRPr="00360EFA">
        <w:rPr>
          <w:sz w:val="20"/>
          <w:szCs w:val="20"/>
        </w:rPr>
        <w:t>. The s</w:t>
      </w:r>
      <w:r w:rsidRPr="00360EFA">
        <w:rPr>
          <w:sz w:val="20"/>
          <w:szCs w:val="20"/>
        </w:rPr>
        <w:t>et of issues</w:t>
      </w:r>
      <w:r w:rsidR="000B66DD" w:rsidRPr="00360EFA">
        <w:rPr>
          <w:sz w:val="20"/>
          <w:szCs w:val="20"/>
        </w:rPr>
        <w:t xml:space="preserve"> are </w:t>
      </w:r>
      <w:r w:rsidRPr="00360EFA">
        <w:rPr>
          <w:sz w:val="20"/>
          <w:szCs w:val="20"/>
        </w:rPr>
        <w:t>codified in the legal instrument</w:t>
      </w:r>
      <w:r w:rsidR="004D1DA1" w:rsidRPr="00360EFA">
        <w:rPr>
          <w:sz w:val="20"/>
          <w:szCs w:val="20"/>
        </w:rPr>
        <w:t>,</w:t>
      </w:r>
      <w:r w:rsidR="000B66DD" w:rsidRPr="00360EFA">
        <w:rPr>
          <w:sz w:val="20"/>
          <w:szCs w:val="20"/>
        </w:rPr>
        <w:t xml:space="preserve"> and </w:t>
      </w:r>
      <w:r w:rsidR="00A35044" w:rsidRPr="00360EFA">
        <w:rPr>
          <w:sz w:val="20"/>
          <w:szCs w:val="20"/>
        </w:rPr>
        <w:t>a</w:t>
      </w:r>
      <w:r w:rsidRPr="00360EFA">
        <w:rPr>
          <w:sz w:val="20"/>
          <w:szCs w:val="20"/>
        </w:rPr>
        <w:t xml:space="preserve">ddress those </w:t>
      </w:r>
      <w:r w:rsidR="004D1DA1" w:rsidRPr="00360EFA">
        <w:rPr>
          <w:sz w:val="20"/>
          <w:szCs w:val="20"/>
        </w:rPr>
        <w:t xml:space="preserve">States </w:t>
      </w:r>
      <w:r w:rsidR="00C87227" w:rsidRPr="00360EFA">
        <w:rPr>
          <w:sz w:val="20"/>
          <w:szCs w:val="20"/>
        </w:rPr>
        <w:t xml:space="preserve">parties </w:t>
      </w:r>
      <w:r w:rsidRPr="00360EFA">
        <w:rPr>
          <w:sz w:val="20"/>
          <w:szCs w:val="20"/>
        </w:rPr>
        <w:t>that have ratified the legal instrument</w:t>
      </w:r>
      <w:r w:rsidR="004D1DA1" w:rsidRPr="00360EFA">
        <w:rPr>
          <w:sz w:val="20"/>
          <w:szCs w:val="20"/>
        </w:rPr>
        <w:t>.</w:t>
      </w:r>
      <w:r w:rsidR="000B66DD" w:rsidRPr="00360EFA">
        <w:rPr>
          <w:sz w:val="20"/>
          <w:szCs w:val="20"/>
        </w:rPr>
        <w:t xml:space="preserve"> </w:t>
      </w:r>
      <w:r w:rsidR="004D1DA1" w:rsidRPr="00360EFA">
        <w:rPr>
          <w:sz w:val="20"/>
          <w:szCs w:val="20"/>
        </w:rPr>
        <w:t>D</w:t>
      </w:r>
      <w:r w:rsidR="000B66DD" w:rsidRPr="00360EFA">
        <w:rPr>
          <w:sz w:val="20"/>
          <w:szCs w:val="20"/>
        </w:rPr>
        <w:t xml:space="preserve">ecision-making is </w:t>
      </w:r>
      <w:r w:rsidR="00A35044" w:rsidRPr="00360EFA">
        <w:rPr>
          <w:sz w:val="20"/>
          <w:szCs w:val="20"/>
        </w:rPr>
        <w:t>b</w:t>
      </w:r>
      <w:r w:rsidRPr="00360EFA">
        <w:rPr>
          <w:sz w:val="20"/>
          <w:szCs w:val="20"/>
        </w:rPr>
        <w:t>ase</w:t>
      </w:r>
      <w:r w:rsidR="000B66DD" w:rsidRPr="00360EFA">
        <w:rPr>
          <w:sz w:val="20"/>
          <w:szCs w:val="20"/>
        </w:rPr>
        <w:t>d on</w:t>
      </w:r>
      <w:r w:rsidRPr="00360EFA">
        <w:rPr>
          <w:sz w:val="20"/>
          <w:szCs w:val="20"/>
        </w:rPr>
        <w:t xml:space="preserve"> consensus.</w:t>
      </w:r>
    </w:p>
    <w:p w14:paraId="5523EEF4" w14:textId="08B06780" w:rsidR="00F07E6D" w:rsidRPr="00360EFA" w:rsidRDefault="00A35044" w:rsidP="00EC2A93">
      <w:pPr>
        <w:tabs>
          <w:tab w:val="left" w:pos="567"/>
        </w:tabs>
        <w:spacing w:after="240" w:line="240" w:lineRule="auto"/>
        <w:ind w:left="567" w:hanging="567"/>
        <w:rPr>
          <w:sz w:val="20"/>
          <w:szCs w:val="20"/>
        </w:rPr>
      </w:pPr>
      <w:r w:rsidRPr="00360EFA">
        <w:rPr>
          <w:sz w:val="20"/>
          <w:szCs w:val="20"/>
        </w:rPr>
        <w:t>3.</w:t>
      </w:r>
      <w:r w:rsidRPr="00360EFA">
        <w:rPr>
          <w:sz w:val="20"/>
          <w:szCs w:val="20"/>
        </w:rPr>
        <w:tab/>
      </w:r>
      <w:r w:rsidR="00F07E6D" w:rsidRPr="00360EFA">
        <w:rPr>
          <w:sz w:val="20"/>
          <w:szCs w:val="20"/>
        </w:rPr>
        <w:t xml:space="preserve">Nine monitoring </w:t>
      </w:r>
      <w:r w:rsidR="00AE37D6" w:rsidRPr="00360EFA">
        <w:rPr>
          <w:sz w:val="20"/>
          <w:szCs w:val="20"/>
        </w:rPr>
        <w:t xml:space="preserve">committees </w:t>
      </w:r>
      <w:r w:rsidR="00F07E6D" w:rsidRPr="00360EFA">
        <w:rPr>
          <w:sz w:val="20"/>
          <w:szCs w:val="20"/>
        </w:rPr>
        <w:t>oversee the implementation of the treaty provisions</w:t>
      </w:r>
      <w:r w:rsidR="004D1DA1" w:rsidRPr="00360EFA">
        <w:rPr>
          <w:sz w:val="20"/>
          <w:szCs w:val="20"/>
        </w:rPr>
        <w:t xml:space="preserve"> of their respective convention</w:t>
      </w:r>
      <w:r w:rsidR="00F07E6D" w:rsidRPr="00360EFA">
        <w:rPr>
          <w:sz w:val="20"/>
          <w:szCs w:val="20"/>
        </w:rPr>
        <w:t>. The</w:t>
      </w:r>
      <w:r w:rsidR="004D1DA1" w:rsidRPr="00360EFA">
        <w:rPr>
          <w:sz w:val="20"/>
          <w:szCs w:val="20"/>
        </w:rPr>
        <w:t xml:space="preserve"> bodies,</w:t>
      </w:r>
      <w:r w:rsidR="00F07E6D" w:rsidRPr="00360EFA">
        <w:rPr>
          <w:sz w:val="20"/>
          <w:szCs w:val="20"/>
        </w:rPr>
        <w:t xml:space="preserve"> composed of independent experts</w:t>
      </w:r>
      <w:r w:rsidR="004D1DA1" w:rsidRPr="00360EFA">
        <w:rPr>
          <w:sz w:val="20"/>
          <w:szCs w:val="20"/>
        </w:rPr>
        <w:t>,</w:t>
      </w:r>
      <w:r w:rsidR="00F07E6D" w:rsidRPr="00360EFA">
        <w:rPr>
          <w:sz w:val="20"/>
          <w:szCs w:val="20"/>
        </w:rPr>
        <w:t xml:space="preserve"> meet to consider </w:t>
      </w:r>
      <w:r w:rsidR="004D1DA1" w:rsidRPr="00360EFA">
        <w:rPr>
          <w:sz w:val="20"/>
          <w:szCs w:val="20"/>
        </w:rPr>
        <w:t xml:space="preserve">the reports of </w:t>
      </w:r>
      <w:r w:rsidR="00F07E6D" w:rsidRPr="00360EFA">
        <w:rPr>
          <w:sz w:val="20"/>
          <w:szCs w:val="20"/>
        </w:rPr>
        <w:t>State</w:t>
      </w:r>
      <w:r w:rsidR="004D1DA1" w:rsidRPr="00360EFA">
        <w:rPr>
          <w:sz w:val="20"/>
          <w:szCs w:val="20"/>
        </w:rPr>
        <w:t>s</w:t>
      </w:r>
      <w:r w:rsidR="00F07E6D" w:rsidRPr="00360EFA">
        <w:rPr>
          <w:sz w:val="20"/>
          <w:szCs w:val="20"/>
        </w:rPr>
        <w:t xml:space="preserve"> parties</w:t>
      </w:r>
      <w:r w:rsidR="004D1DA1" w:rsidRPr="00360EFA">
        <w:rPr>
          <w:sz w:val="20"/>
          <w:szCs w:val="20"/>
        </w:rPr>
        <w:t>,</w:t>
      </w:r>
      <w:r w:rsidR="00F07E6D" w:rsidRPr="00360EFA">
        <w:rPr>
          <w:sz w:val="20"/>
          <w:szCs w:val="20"/>
        </w:rPr>
        <w:t xml:space="preserve"> as well as individual complaints or communications. They may also publish general comments on human rights topics relat</w:t>
      </w:r>
      <w:r w:rsidR="004D1DA1" w:rsidRPr="00360EFA">
        <w:rPr>
          <w:sz w:val="20"/>
          <w:szCs w:val="20"/>
        </w:rPr>
        <w:t>ing</w:t>
      </w:r>
      <w:r w:rsidR="00F07E6D" w:rsidRPr="00360EFA">
        <w:rPr>
          <w:sz w:val="20"/>
          <w:szCs w:val="20"/>
        </w:rPr>
        <w:t xml:space="preserve"> to the treaties they oversee</w:t>
      </w:r>
      <w:r w:rsidR="0077525E" w:rsidRPr="00360EFA">
        <w:rPr>
          <w:sz w:val="20"/>
          <w:szCs w:val="20"/>
        </w:rPr>
        <w:t xml:space="preserve">. In addition to the </w:t>
      </w:r>
      <w:r w:rsidR="00AE37D6" w:rsidRPr="00360EFA">
        <w:rPr>
          <w:sz w:val="20"/>
          <w:szCs w:val="20"/>
        </w:rPr>
        <w:t>work of the c</w:t>
      </w:r>
      <w:r w:rsidR="0077525E" w:rsidRPr="00360EFA">
        <w:rPr>
          <w:sz w:val="20"/>
          <w:szCs w:val="20"/>
        </w:rPr>
        <w:t xml:space="preserve">ommittees, </w:t>
      </w:r>
      <w:r w:rsidR="00AE37D6" w:rsidRPr="00360EFA">
        <w:rPr>
          <w:sz w:val="20"/>
          <w:szCs w:val="20"/>
        </w:rPr>
        <w:t>m</w:t>
      </w:r>
      <w:r w:rsidR="0077525E" w:rsidRPr="00360EFA">
        <w:rPr>
          <w:sz w:val="20"/>
          <w:szCs w:val="20"/>
        </w:rPr>
        <w:t xml:space="preserve">eetings of the States parties </w:t>
      </w:r>
      <w:r w:rsidR="00AE37D6" w:rsidRPr="00360EFA">
        <w:rPr>
          <w:sz w:val="20"/>
          <w:szCs w:val="20"/>
        </w:rPr>
        <w:t>are also held</w:t>
      </w:r>
      <w:r w:rsidR="0077525E" w:rsidRPr="00360EFA">
        <w:rPr>
          <w:sz w:val="20"/>
          <w:szCs w:val="20"/>
        </w:rPr>
        <w:t xml:space="preserve">. </w:t>
      </w:r>
      <w:r w:rsidR="007D4397" w:rsidRPr="00360EFA">
        <w:rPr>
          <w:sz w:val="20"/>
          <w:szCs w:val="20"/>
        </w:rPr>
        <w:t>T</w:t>
      </w:r>
      <w:r w:rsidR="00F07E6D" w:rsidRPr="00360EFA">
        <w:rPr>
          <w:sz w:val="20"/>
          <w:szCs w:val="20"/>
        </w:rPr>
        <w:t>reaty-based bodies tend to follow similar patterns of documentation.</w:t>
      </w:r>
    </w:p>
    <w:p w14:paraId="51FD2F8A" w14:textId="3F9863F6" w:rsidR="00F506DE" w:rsidRPr="00360EFA" w:rsidRDefault="00A35044" w:rsidP="00EC2A93">
      <w:pPr>
        <w:tabs>
          <w:tab w:val="left" w:pos="567"/>
        </w:tabs>
        <w:spacing w:after="240" w:line="240" w:lineRule="auto"/>
        <w:ind w:left="567" w:hanging="567"/>
        <w:rPr>
          <w:sz w:val="20"/>
          <w:szCs w:val="20"/>
        </w:rPr>
      </w:pPr>
      <w:r w:rsidRPr="00360EFA">
        <w:rPr>
          <w:sz w:val="20"/>
          <w:szCs w:val="20"/>
        </w:rPr>
        <w:t>4.</w:t>
      </w:r>
      <w:r w:rsidRPr="00360EFA">
        <w:rPr>
          <w:sz w:val="20"/>
          <w:szCs w:val="20"/>
        </w:rPr>
        <w:tab/>
      </w:r>
      <w:r w:rsidR="00F506DE" w:rsidRPr="00360EFA">
        <w:rPr>
          <w:sz w:val="20"/>
          <w:szCs w:val="20"/>
        </w:rPr>
        <w:t xml:space="preserve">The treaty body strengthening initiative launched by OHCHR in 2009 </w:t>
      </w:r>
      <w:r w:rsidR="00AE37D6" w:rsidRPr="00360EFA">
        <w:rPr>
          <w:sz w:val="20"/>
          <w:szCs w:val="20"/>
        </w:rPr>
        <w:t xml:space="preserve">generated </w:t>
      </w:r>
      <w:r w:rsidR="00F506DE" w:rsidRPr="00360EFA">
        <w:rPr>
          <w:sz w:val="20"/>
          <w:szCs w:val="20"/>
        </w:rPr>
        <w:t xml:space="preserve">a momentum that led to the adoption </w:t>
      </w:r>
      <w:r w:rsidR="00AE37D6" w:rsidRPr="00360EFA">
        <w:rPr>
          <w:sz w:val="20"/>
          <w:szCs w:val="20"/>
        </w:rPr>
        <w:t xml:space="preserve">by the General Assembly </w:t>
      </w:r>
      <w:r w:rsidR="00F506DE" w:rsidRPr="00360EFA">
        <w:rPr>
          <w:sz w:val="20"/>
          <w:szCs w:val="20"/>
        </w:rPr>
        <w:t xml:space="preserve">of </w:t>
      </w:r>
      <w:r w:rsidR="00AE37D6" w:rsidRPr="00360EFA">
        <w:rPr>
          <w:sz w:val="20"/>
          <w:szCs w:val="20"/>
        </w:rPr>
        <w:t xml:space="preserve">its </w:t>
      </w:r>
      <w:r w:rsidR="00F506DE" w:rsidRPr="00360EFA">
        <w:rPr>
          <w:sz w:val="20"/>
          <w:szCs w:val="20"/>
        </w:rPr>
        <w:t>landmark resolution 68/268 on 14 April 2014</w:t>
      </w:r>
      <w:r w:rsidR="00AE37D6" w:rsidRPr="00360EFA">
        <w:rPr>
          <w:sz w:val="20"/>
          <w:szCs w:val="20"/>
        </w:rPr>
        <w:t>,</w:t>
      </w:r>
      <w:r w:rsidR="00F506DE" w:rsidRPr="00360EFA">
        <w:rPr>
          <w:sz w:val="20"/>
          <w:szCs w:val="20"/>
        </w:rPr>
        <w:t xml:space="preserve"> on strengthening and enhancing the effective functioning of the human rights treaty body system.</w:t>
      </w:r>
    </w:p>
    <w:p w14:paraId="42648FBF" w14:textId="0E1A496B" w:rsidR="00F07E6D" w:rsidRPr="00360EFA" w:rsidRDefault="00A35044" w:rsidP="00EC2A93">
      <w:pPr>
        <w:tabs>
          <w:tab w:val="left" w:pos="567"/>
        </w:tabs>
        <w:spacing w:after="240" w:line="240" w:lineRule="auto"/>
        <w:ind w:left="567" w:hanging="567"/>
        <w:rPr>
          <w:sz w:val="20"/>
          <w:szCs w:val="20"/>
        </w:rPr>
      </w:pPr>
      <w:r w:rsidRPr="00360EFA">
        <w:rPr>
          <w:sz w:val="20"/>
          <w:szCs w:val="20"/>
        </w:rPr>
        <w:t>5.</w:t>
      </w:r>
      <w:r w:rsidRPr="00360EFA">
        <w:rPr>
          <w:sz w:val="20"/>
          <w:szCs w:val="20"/>
        </w:rPr>
        <w:tab/>
      </w:r>
      <w:r w:rsidR="00AE37D6" w:rsidRPr="00360EFA">
        <w:rPr>
          <w:sz w:val="20"/>
          <w:szCs w:val="20"/>
        </w:rPr>
        <w:t xml:space="preserve">Pursuant </w:t>
      </w:r>
      <w:r w:rsidR="0077525E" w:rsidRPr="00360EFA">
        <w:rPr>
          <w:sz w:val="20"/>
          <w:szCs w:val="20"/>
        </w:rPr>
        <w:t xml:space="preserve">to </w:t>
      </w:r>
      <w:r w:rsidR="00AE37D6" w:rsidRPr="00360EFA">
        <w:rPr>
          <w:sz w:val="20"/>
          <w:szCs w:val="20"/>
        </w:rPr>
        <w:t xml:space="preserve">General Assembly </w:t>
      </w:r>
      <w:r w:rsidR="0077525E" w:rsidRPr="00360EFA">
        <w:rPr>
          <w:sz w:val="20"/>
          <w:szCs w:val="20"/>
        </w:rPr>
        <w:t xml:space="preserve">resolutions 52/118 and 53/138, </w:t>
      </w:r>
      <w:r w:rsidR="00AB1837" w:rsidRPr="00360EFA">
        <w:rPr>
          <w:sz w:val="20"/>
          <w:szCs w:val="20"/>
        </w:rPr>
        <w:t xml:space="preserve">in 2009 </w:t>
      </w:r>
      <w:r w:rsidR="0077525E" w:rsidRPr="00360EFA">
        <w:rPr>
          <w:sz w:val="20"/>
          <w:szCs w:val="20"/>
        </w:rPr>
        <w:t>the Secretary-General compile</w:t>
      </w:r>
      <w:r w:rsidR="00AB1837" w:rsidRPr="00360EFA">
        <w:rPr>
          <w:sz w:val="20"/>
          <w:szCs w:val="20"/>
        </w:rPr>
        <w:t>d</w:t>
      </w:r>
      <w:r w:rsidR="0077525E" w:rsidRPr="00360EFA">
        <w:rPr>
          <w:sz w:val="20"/>
          <w:szCs w:val="20"/>
        </w:rPr>
        <w:t xml:space="preserve"> in a single volume </w:t>
      </w:r>
      <w:r w:rsidR="00AB1837" w:rsidRPr="00360EFA">
        <w:rPr>
          <w:sz w:val="20"/>
          <w:szCs w:val="20"/>
        </w:rPr>
        <w:t xml:space="preserve">a set of </w:t>
      </w:r>
      <w:r w:rsidR="0077525E" w:rsidRPr="00360EFA">
        <w:rPr>
          <w:sz w:val="20"/>
          <w:szCs w:val="20"/>
        </w:rPr>
        <w:t>guidelines regarding the form and content of reports to be submitted by States parties</w:t>
      </w:r>
      <w:r w:rsidR="00AB1837" w:rsidRPr="00360EFA">
        <w:rPr>
          <w:sz w:val="20"/>
          <w:szCs w:val="20"/>
        </w:rPr>
        <w:t xml:space="preserve"> (</w:t>
      </w:r>
      <w:r w:rsidR="0077525E" w:rsidRPr="00360EFA">
        <w:rPr>
          <w:sz w:val="20"/>
          <w:szCs w:val="20"/>
        </w:rPr>
        <w:t>HRI/GEN/2/Rev.6</w:t>
      </w:r>
      <w:r w:rsidR="00AE37D6" w:rsidRPr="00360EFA">
        <w:rPr>
          <w:sz w:val="20"/>
          <w:szCs w:val="20"/>
        </w:rPr>
        <w:t>)</w:t>
      </w:r>
      <w:r w:rsidR="00AB1837" w:rsidRPr="00360EFA">
        <w:rPr>
          <w:sz w:val="20"/>
          <w:szCs w:val="20"/>
        </w:rPr>
        <w:t>,</w:t>
      </w:r>
      <w:r w:rsidR="0077525E" w:rsidRPr="00360EFA">
        <w:rPr>
          <w:sz w:val="20"/>
          <w:szCs w:val="20"/>
        </w:rPr>
        <w:t xml:space="preserve"> </w:t>
      </w:r>
      <w:r w:rsidR="00AB1837" w:rsidRPr="00360EFA">
        <w:rPr>
          <w:sz w:val="20"/>
          <w:szCs w:val="20"/>
        </w:rPr>
        <w:t>including information</w:t>
      </w:r>
      <w:r w:rsidR="00F07E6D" w:rsidRPr="00360EFA">
        <w:rPr>
          <w:sz w:val="20"/>
          <w:szCs w:val="20"/>
        </w:rPr>
        <w:t xml:space="preserve"> on reporting requirements, the core document and treaty-specific documents.</w:t>
      </w:r>
      <w:r w:rsidR="0077525E" w:rsidRPr="00360EFA">
        <w:t xml:space="preserve"> </w:t>
      </w:r>
      <w:r w:rsidR="0077525E" w:rsidRPr="00360EFA">
        <w:rPr>
          <w:sz w:val="20"/>
          <w:szCs w:val="20"/>
        </w:rPr>
        <w:t>Th</w:t>
      </w:r>
      <w:r w:rsidR="00AB1837" w:rsidRPr="00360EFA">
        <w:rPr>
          <w:sz w:val="20"/>
          <w:szCs w:val="20"/>
        </w:rPr>
        <w:t>e guidelines</w:t>
      </w:r>
      <w:r w:rsidR="0077525E" w:rsidRPr="00360EFA">
        <w:rPr>
          <w:sz w:val="20"/>
          <w:szCs w:val="20"/>
        </w:rPr>
        <w:t xml:space="preserve"> </w:t>
      </w:r>
      <w:r w:rsidR="00AB1837" w:rsidRPr="00360EFA">
        <w:rPr>
          <w:sz w:val="20"/>
          <w:szCs w:val="20"/>
        </w:rPr>
        <w:t xml:space="preserve">are </w:t>
      </w:r>
      <w:r w:rsidR="0077525E" w:rsidRPr="00360EFA">
        <w:rPr>
          <w:sz w:val="20"/>
          <w:szCs w:val="20"/>
        </w:rPr>
        <w:t>updated on a regular basis.</w:t>
      </w:r>
    </w:p>
    <w:p w14:paraId="1BEDA577" w14:textId="76832F8D" w:rsidR="00C16F0D" w:rsidRPr="00360EFA" w:rsidRDefault="005677D0" w:rsidP="00673857">
      <w:pPr>
        <w:tabs>
          <w:tab w:val="left" w:pos="567"/>
        </w:tabs>
        <w:spacing w:before="360" w:after="240"/>
        <w:rPr>
          <w:b/>
          <w:bCs/>
          <w:sz w:val="20"/>
          <w:szCs w:val="20"/>
        </w:rPr>
      </w:pPr>
      <w:r w:rsidRPr="00360EFA">
        <w:rPr>
          <w:rFonts w:cstheme="minorHAnsi"/>
          <w:b/>
          <w:bCs/>
          <w:iCs/>
          <w:color w:val="0099FF"/>
          <w:sz w:val="28"/>
          <w:szCs w:val="28"/>
        </w:rPr>
        <w:t>II.</w:t>
      </w:r>
      <w:r w:rsidRPr="00360EFA">
        <w:rPr>
          <w:rFonts w:cstheme="minorHAnsi"/>
          <w:b/>
          <w:bCs/>
          <w:iCs/>
          <w:color w:val="0099FF"/>
          <w:sz w:val="28"/>
          <w:szCs w:val="28"/>
        </w:rPr>
        <w:tab/>
      </w:r>
      <w:r w:rsidR="00EF02C5" w:rsidRPr="00360EFA">
        <w:rPr>
          <w:rFonts w:cstheme="minorHAnsi"/>
          <w:b/>
          <w:bCs/>
          <w:iCs/>
          <w:color w:val="0099FF"/>
          <w:sz w:val="28"/>
          <w:szCs w:val="28"/>
        </w:rPr>
        <w:t>Context</w:t>
      </w:r>
    </w:p>
    <w:p w14:paraId="41670323" w14:textId="729DDDA3" w:rsidR="00AB6BB7" w:rsidRPr="00360EFA" w:rsidRDefault="00AE1FBF" w:rsidP="005151E9">
      <w:pPr>
        <w:tabs>
          <w:tab w:val="left" w:pos="567"/>
        </w:tabs>
        <w:spacing w:before="120"/>
        <w:ind w:left="567" w:hanging="567"/>
        <w:rPr>
          <w:sz w:val="20"/>
          <w:szCs w:val="20"/>
        </w:rPr>
      </w:pPr>
      <w:r w:rsidRPr="00360EFA">
        <w:rPr>
          <w:sz w:val="20"/>
          <w:szCs w:val="20"/>
        </w:rPr>
        <w:t>6</w:t>
      </w:r>
      <w:r w:rsidR="00B2670F" w:rsidRPr="00360EFA">
        <w:rPr>
          <w:sz w:val="20"/>
          <w:szCs w:val="20"/>
        </w:rPr>
        <w:t>.</w:t>
      </w:r>
      <w:r w:rsidR="00B2670F" w:rsidRPr="00360EFA">
        <w:rPr>
          <w:sz w:val="20"/>
          <w:szCs w:val="20"/>
        </w:rPr>
        <w:tab/>
      </w:r>
      <w:r w:rsidR="00927950" w:rsidRPr="00360EFA">
        <w:rPr>
          <w:sz w:val="20"/>
          <w:szCs w:val="20"/>
        </w:rPr>
        <w:t xml:space="preserve">All United </w:t>
      </w:r>
      <w:r w:rsidR="00D11D07" w:rsidRPr="00360EFA">
        <w:rPr>
          <w:sz w:val="20"/>
          <w:szCs w:val="20"/>
        </w:rPr>
        <w:t>Nations documents bearing the U</w:t>
      </w:r>
      <w:r w:rsidR="00B2670F" w:rsidRPr="00360EFA">
        <w:rPr>
          <w:sz w:val="20"/>
          <w:szCs w:val="20"/>
        </w:rPr>
        <w:t xml:space="preserve">nited </w:t>
      </w:r>
      <w:r w:rsidR="00D11D07" w:rsidRPr="00360EFA">
        <w:rPr>
          <w:sz w:val="20"/>
          <w:szCs w:val="20"/>
        </w:rPr>
        <w:t>N</w:t>
      </w:r>
      <w:r w:rsidR="00B2670F" w:rsidRPr="00360EFA">
        <w:rPr>
          <w:sz w:val="20"/>
          <w:szCs w:val="20"/>
        </w:rPr>
        <w:t>ations</w:t>
      </w:r>
      <w:r w:rsidR="00927950" w:rsidRPr="00360EFA">
        <w:rPr>
          <w:sz w:val="20"/>
          <w:szCs w:val="20"/>
        </w:rPr>
        <w:t xml:space="preserve"> logo and a</w:t>
      </w:r>
      <w:r w:rsidR="00AB1837" w:rsidRPr="00360EFA">
        <w:rPr>
          <w:sz w:val="20"/>
          <w:szCs w:val="20"/>
        </w:rPr>
        <w:t>n official document number</w:t>
      </w:r>
      <w:r w:rsidR="00927950" w:rsidRPr="00360EFA">
        <w:rPr>
          <w:sz w:val="20"/>
          <w:szCs w:val="20"/>
        </w:rPr>
        <w:t xml:space="preserve"> </w:t>
      </w:r>
      <w:r w:rsidR="00AB1837" w:rsidRPr="00360EFA">
        <w:rPr>
          <w:sz w:val="20"/>
          <w:szCs w:val="20"/>
        </w:rPr>
        <w:t>(“</w:t>
      </w:r>
      <w:r w:rsidR="00927950" w:rsidRPr="00360EFA">
        <w:rPr>
          <w:sz w:val="20"/>
          <w:szCs w:val="20"/>
        </w:rPr>
        <w:t>symbol</w:t>
      </w:r>
      <w:r w:rsidR="00AB1837" w:rsidRPr="00360EFA">
        <w:rPr>
          <w:sz w:val="20"/>
          <w:szCs w:val="20"/>
        </w:rPr>
        <w:t>”)</w:t>
      </w:r>
      <w:r w:rsidR="00927950" w:rsidRPr="00360EFA">
        <w:rPr>
          <w:sz w:val="20"/>
          <w:szCs w:val="20"/>
        </w:rPr>
        <w:t xml:space="preserve"> should be </w:t>
      </w:r>
      <w:r w:rsidR="00AB1837" w:rsidRPr="00360EFA">
        <w:rPr>
          <w:sz w:val="20"/>
          <w:szCs w:val="20"/>
        </w:rPr>
        <w:t xml:space="preserve">submitted </w:t>
      </w:r>
      <w:r w:rsidR="00D11D07" w:rsidRPr="00360EFA">
        <w:rPr>
          <w:sz w:val="20"/>
          <w:szCs w:val="20"/>
        </w:rPr>
        <w:t xml:space="preserve">in </w:t>
      </w:r>
      <w:r w:rsidR="00AB1837" w:rsidRPr="00360EFA">
        <w:rPr>
          <w:sz w:val="20"/>
          <w:szCs w:val="20"/>
        </w:rPr>
        <w:t>accordance</w:t>
      </w:r>
      <w:r w:rsidR="00D11D07" w:rsidRPr="00360EFA">
        <w:rPr>
          <w:sz w:val="20"/>
          <w:szCs w:val="20"/>
        </w:rPr>
        <w:t xml:space="preserve"> with</w:t>
      </w:r>
      <w:r w:rsidR="00927950" w:rsidRPr="00360EFA">
        <w:rPr>
          <w:sz w:val="20"/>
          <w:szCs w:val="20"/>
        </w:rPr>
        <w:t xml:space="preserve"> the </w:t>
      </w:r>
      <w:r w:rsidR="00AB1837" w:rsidRPr="00360EFA">
        <w:rPr>
          <w:sz w:val="20"/>
          <w:szCs w:val="20"/>
        </w:rPr>
        <w:t xml:space="preserve">instructions provided in the </w:t>
      </w:r>
      <w:r w:rsidR="00927950" w:rsidRPr="00360EFA">
        <w:rPr>
          <w:rStyle w:val="style20"/>
          <w:sz w:val="20"/>
          <w:szCs w:val="20"/>
        </w:rPr>
        <w:t xml:space="preserve">United Nations Editorial Manual </w:t>
      </w:r>
      <w:r w:rsidR="00AB1837" w:rsidRPr="00360EFA">
        <w:rPr>
          <w:rStyle w:val="style20"/>
          <w:sz w:val="20"/>
          <w:szCs w:val="20"/>
        </w:rPr>
        <w:t>Online (</w:t>
      </w:r>
      <w:hyperlink r:id="rId11" w:history="1">
        <w:r w:rsidR="00AB1837" w:rsidRPr="00591D4E">
          <w:rPr>
            <w:rStyle w:val="Hyperlink"/>
            <w:b w:val="0"/>
            <w:color w:val="auto"/>
            <w:sz w:val="20"/>
            <w:szCs w:val="20"/>
          </w:rPr>
          <w:t>http://dd.dgacm.org/editorialmanual/index.htm</w:t>
        </w:r>
      </w:hyperlink>
      <w:r w:rsidR="00AB1837" w:rsidRPr="00360EFA">
        <w:t xml:space="preserve">), </w:t>
      </w:r>
      <w:r w:rsidR="00927950" w:rsidRPr="00360EFA">
        <w:rPr>
          <w:rStyle w:val="style20"/>
          <w:sz w:val="20"/>
          <w:szCs w:val="20"/>
        </w:rPr>
        <w:t>which is intended to serve as an authoritative statement of the style to be followed in drafting, editing and reproducing official document</w:t>
      </w:r>
      <w:r w:rsidR="00D11D07" w:rsidRPr="00360EFA">
        <w:rPr>
          <w:rStyle w:val="style20"/>
          <w:sz w:val="20"/>
          <w:szCs w:val="20"/>
        </w:rPr>
        <w:t>s</w:t>
      </w:r>
      <w:r w:rsidR="00AB6BB7" w:rsidRPr="00360EFA">
        <w:rPr>
          <w:rStyle w:val="style20"/>
          <w:sz w:val="20"/>
          <w:szCs w:val="20"/>
        </w:rPr>
        <w:t xml:space="preserve">. </w:t>
      </w:r>
      <w:r w:rsidR="00AB6BB7" w:rsidRPr="00360EFA">
        <w:rPr>
          <w:sz w:val="20"/>
          <w:szCs w:val="20"/>
        </w:rPr>
        <w:t xml:space="preserve">Documents received from Member States are formatted by </w:t>
      </w:r>
      <w:r w:rsidR="00AB1837" w:rsidRPr="00360EFA">
        <w:rPr>
          <w:sz w:val="20"/>
          <w:szCs w:val="20"/>
        </w:rPr>
        <w:t xml:space="preserve">treaty body </w:t>
      </w:r>
      <w:r w:rsidR="00AB6BB7" w:rsidRPr="00360EFA">
        <w:rPr>
          <w:sz w:val="20"/>
          <w:szCs w:val="20"/>
        </w:rPr>
        <w:t>secretariats</w:t>
      </w:r>
      <w:r w:rsidR="00AB1837" w:rsidRPr="00360EFA">
        <w:rPr>
          <w:sz w:val="20"/>
          <w:szCs w:val="20"/>
        </w:rPr>
        <w:t>,</w:t>
      </w:r>
      <w:r w:rsidR="00AB6BB7" w:rsidRPr="00360EFA">
        <w:rPr>
          <w:sz w:val="20"/>
          <w:szCs w:val="20"/>
        </w:rPr>
        <w:t xml:space="preserve"> wh</w:t>
      </w:r>
      <w:r w:rsidR="00AB1837" w:rsidRPr="00360EFA">
        <w:rPr>
          <w:sz w:val="20"/>
          <w:szCs w:val="20"/>
        </w:rPr>
        <w:t>ich</w:t>
      </w:r>
      <w:r w:rsidR="00AB6BB7" w:rsidRPr="00360EFA">
        <w:rPr>
          <w:sz w:val="20"/>
          <w:szCs w:val="20"/>
        </w:rPr>
        <w:t xml:space="preserve"> will </w:t>
      </w:r>
      <w:r w:rsidR="00B32146" w:rsidRPr="00360EFA">
        <w:rPr>
          <w:sz w:val="20"/>
          <w:szCs w:val="20"/>
        </w:rPr>
        <w:t xml:space="preserve">insert </w:t>
      </w:r>
      <w:r w:rsidR="00AB6BB7" w:rsidRPr="00360EFA">
        <w:rPr>
          <w:sz w:val="20"/>
          <w:szCs w:val="20"/>
        </w:rPr>
        <w:t xml:space="preserve">the United Nations masthead and </w:t>
      </w:r>
      <w:r w:rsidR="00793691" w:rsidRPr="00360EFA">
        <w:rPr>
          <w:sz w:val="20"/>
          <w:szCs w:val="20"/>
        </w:rPr>
        <w:t xml:space="preserve">the </w:t>
      </w:r>
      <w:r w:rsidR="00AB1837" w:rsidRPr="00360EFA">
        <w:rPr>
          <w:sz w:val="20"/>
          <w:szCs w:val="20"/>
        </w:rPr>
        <w:t xml:space="preserve">document </w:t>
      </w:r>
      <w:r w:rsidR="00AB6BB7" w:rsidRPr="00360EFA">
        <w:rPr>
          <w:sz w:val="20"/>
          <w:szCs w:val="20"/>
        </w:rPr>
        <w:t>symbol</w:t>
      </w:r>
      <w:r w:rsidR="00673857" w:rsidRPr="00360EFA">
        <w:rPr>
          <w:sz w:val="20"/>
          <w:szCs w:val="20"/>
        </w:rPr>
        <w:t xml:space="preserve">. </w:t>
      </w:r>
      <w:r w:rsidR="00AB6BB7" w:rsidRPr="00360EFA">
        <w:rPr>
          <w:sz w:val="20"/>
          <w:szCs w:val="20"/>
        </w:rPr>
        <w:t xml:space="preserve">To facilitate the formatting process, Member States are invited to note the following United Nations </w:t>
      </w:r>
      <w:r w:rsidR="00AB1837" w:rsidRPr="00360EFA">
        <w:rPr>
          <w:sz w:val="20"/>
          <w:szCs w:val="20"/>
        </w:rPr>
        <w:t>e</w:t>
      </w:r>
      <w:r w:rsidR="00AB6BB7" w:rsidRPr="00360EFA">
        <w:rPr>
          <w:sz w:val="20"/>
          <w:szCs w:val="20"/>
        </w:rPr>
        <w:t>ditorial</w:t>
      </w:r>
      <w:r w:rsidR="005B4D75" w:rsidRPr="00360EFA">
        <w:rPr>
          <w:sz w:val="20"/>
          <w:szCs w:val="20"/>
        </w:rPr>
        <w:t xml:space="preserve"> </w:t>
      </w:r>
      <w:r w:rsidR="00BE644E" w:rsidRPr="00360EFA">
        <w:rPr>
          <w:sz w:val="20"/>
          <w:szCs w:val="20"/>
        </w:rPr>
        <w:t>directives</w:t>
      </w:r>
      <w:r w:rsidR="00AB6BB7" w:rsidRPr="00360EFA">
        <w:rPr>
          <w:sz w:val="20"/>
          <w:szCs w:val="20"/>
        </w:rPr>
        <w:t>.</w:t>
      </w:r>
    </w:p>
    <w:p w14:paraId="42674027" w14:textId="77777777" w:rsidR="00673857" w:rsidRPr="00360EFA" w:rsidRDefault="00673857" w:rsidP="006D7DB6">
      <w:pPr>
        <w:spacing w:before="120" w:after="0"/>
        <w:rPr>
          <w:rFonts w:cstheme="minorHAnsi"/>
          <w:b/>
          <w:bCs/>
          <w:iCs/>
          <w:color w:val="0099FF"/>
          <w:sz w:val="28"/>
          <w:szCs w:val="28"/>
        </w:rPr>
      </w:pPr>
      <w:r w:rsidRPr="00360EFA">
        <w:rPr>
          <w:rFonts w:cstheme="minorHAnsi"/>
          <w:b/>
          <w:bCs/>
          <w:iCs/>
          <w:color w:val="0099FF"/>
          <w:sz w:val="28"/>
          <w:szCs w:val="28"/>
        </w:rPr>
        <w:br w:type="page"/>
      </w:r>
    </w:p>
    <w:p w14:paraId="69FBCD93" w14:textId="2D4CAC61" w:rsidR="00920062" w:rsidRPr="00360EFA" w:rsidRDefault="005677D0" w:rsidP="00673857">
      <w:pPr>
        <w:spacing w:before="360" w:after="240" w:line="240" w:lineRule="auto"/>
        <w:rPr>
          <w:rFonts w:cstheme="minorHAnsi"/>
          <w:b/>
          <w:bCs/>
          <w:iCs/>
          <w:color w:val="0099FF"/>
          <w:sz w:val="28"/>
          <w:szCs w:val="28"/>
        </w:rPr>
      </w:pPr>
      <w:r w:rsidRPr="00360EFA">
        <w:rPr>
          <w:rFonts w:cstheme="minorHAnsi"/>
          <w:b/>
          <w:bCs/>
          <w:iCs/>
          <w:color w:val="0099FF"/>
          <w:sz w:val="28"/>
          <w:szCs w:val="28"/>
        </w:rPr>
        <w:lastRenderedPageBreak/>
        <w:t>III.</w:t>
      </w:r>
      <w:r w:rsidRPr="00360EFA">
        <w:rPr>
          <w:rFonts w:cstheme="minorHAnsi"/>
          <w:b/>
          <w:bCs/>
          <w:iCs/>
          <w:color w:val="0099FF"/>
          <w:sz w:val="28"/>
          <w:szCs w:val="28"/>
        </w:rPr>
        <w:tab/>
      </w:r>
      <w:r w:rsidR="00920062" w:rsidRPr="00360EFA">
        <w:rPr>
          <w:rFonts w:cstheme="minorHAnsi"/>
          <w:b/>
          <w:bCs/>
          <w:iCs/>
          <w:color w:val="0099FF"/>
          <w:sz w:val="28"/>
          <w:szCs w:val="28"/>
        </w:rPr>
        <w:t xml:space="preserve">Editorial tips from the </w:t>
      </w:r>
      <w:r w:rsidR="00BD28E5" w:rsidRPr="00360EFA">
        <w:rPr>
          <w:rFonts w:cstheme="minorHAnsi"/>
          <w:b/>
          <w:bCs/>
          <w:iCs/>
          <w:color w:val="0099FF"/>
          <w:sz w:val="28"/>
          <w:szCs w:val="28"/>
        </w:rPr>
        <w:t xml:space="preserve">UNOG </w:t>
      </w:r>
      <w:r w:rsidR="00920062" w:rsidRPr="00360EFA">
        <w:rPr>
          <w:rFonts w:cstheme="minorHAnsi"/>
          <w:b/>
          <w:bCs/>
          <w:iCs/>
          <w:color w:val="0099FF"/>
          <w:sz w:val="28"/>
          <w:szCs w:val="28"/>
        </w:rPr>
        <w:t>Editing Section</w:t>
      </w:r>
    </w:p>
    <w:p w14:paraId="1B98DBF0" w14:textId="01B93869" w:rsidR="00B2670F" w:rsidRPr="00360EFA" w:rsidRDefault="00AE1FBF" w:rsidP="00920062">
      <w:pPr>
        <w:spacing w:before="120" w:after="0"/>
        <w:rPr>
          <w:rFonts w:cstheme="minorHAnsi"/>
          <w:iCs/>
          <w:color w:val="000000" w:themeColor="text1"/>
          <w:sz w:val="20"/>
          <w:szCs w:val="20"/>
        </w:rPr>
      </w:pPr>
      <w:r w:rsidRPr="00360EFA">
        <w:rPr>
          <w:rFonts w:cstheme="minorHAnsi"/>
          <w:iCs/>
          <w:color w:val="000000" w:themeColor="text1"/>
          <w:sz w:val="20"/>
          <w:szCs w:val="20"/>
        </w:rPr>
        <w:t>7</w:t>
      </w:r>
      <w:r w:rsidR="00B2670F" w:rsidRPr="00360EFA">
        <w:rPr>
          <w:rFonts w:cstheme="minorHAnsi"/>
          <w:iCs/>
          <w:color w:val="000000" w:themeColor="text1"/>
          <w:sz w:val="20"/>
          <w:szCs w:val="20"/>
        </w:rPr>
        <w:t>.</w:t>
      </w:r>
      <w:r w:rsidR="00B2670F" w:rsidRPr="00360EFA">
        <w:rPr>
          <w:rFonts w:cstheme="minorHAnsi"/>
          <w:iCs/>
          <w:color w:val="000000" w:themeColor="text1"/>
          <w:sz w:val="20"/>
          <w:szCs w:val="20"/>
        </w:rPr>
        <w:tab/>
      </w:r>
      <w:r w:rsidR="00407EB0">
        <w:rPr>
          <w:rFonts w:cstheme="minorHAnsi"/>
          <w:iCs/>
          <w:color w:val="000000" w:themeColor="text1"/>
          <w:sz w:val="20"/>
          <w:szCs w:val="20"/>
        </w:rPr>
        <w:t>When</w:t>
      </w:r>
      <w:r w:rsidR="00407EB0" w:rsidRPr="00360EFA">
        <w:rPr>
          <w:rFonts w:cstheme="minorHAnsi"/>
          <w:iCs/>
          <w:color w:val="000000" w:themeColor="text1"/>
          <w:sz w:val="20"/>
          <w:szCs w:val="20"/>
        </w:rPr>
        <w:t xml:space="preserve"> </w:t>
      </w:r>
      <w:r w:rsidR="00B2670F" w:rsidRPr="00360EFA">
        <w:rPr>
          <w:rFonts w:cstheme="minorHAnsi"/>
          <w:iCs/>
          <w:color w:val="000000" w:themeColor="text1"/>
          <w:sz w:val="20"/>
          <w:szCs w:val="20"/>
        </w:rPr>
        <w:t>drafting a document:</w:t>
      </w:r>
    </w:p>
    <w:p w14:paraId="36BE87F9" w14:textId="0F55DDD1" w:rsidR="00920062" w:rsidRPr="00360EFA" w:rsidRDefault="00920062" w:rsidP="00591D4E">
      <w:pPr>
        <w:pStyle w:val="ListParagraph"/>
        <w:numPr>
          <w:ilvl w:val="1"/>
          <w:numId w:val="24"/>
        </w:numPr>
        <w:tabs>
          <w:tab w:val="left" w:pos="1134"/>
        </w:tabs>
        <w:spacing w:after="0"/>
        <w:ind w:hanging="1287"/>
        <w:rPr>
          <w:rFonts w:cstheme="minorHAnsi"/>
          <w:sz w:val="20"/>
          <w:szCs w:val="20"/>
        </w:rPr>
      </w:pPr>
      <w:r w:rsidRPr="00360EFA">
        <w:rPr>
          <w:rFonts w:cstheme="minorHAnsi"/>
          <w:sz w:val="20"/>
          <w:szCs w:val="20"/>
        </w:rPr>
        <w:t>Be concise</w:t>
      </w:r>
    </w:p>
    <w:p w14:paraId="46732137" w14:textId="551AEF33" w:rsidR="00920062" w:rsidRPr="00360EFA" w:rsidRDefault="00920062" w:rsidP="00591D4E">
      <w:pPr>
        <w:pStyle w:val="ListParagraph"/>
        <w:numPr>
          <w:ilvl w:val="1"/>
          <w:numId w:val="24"/>
        </w:numPr>
        <w:tabs>
          <w:tab w:val="left" w:pos="1134"/>
        </w:tabs>
        <w:spacing w:after="0"/>
        <w:ind w:hanging="1287"/>
        <w:rPr>
          <w:rFonts w:cstheme="minorHAnsi"/>
          <w:sz w:val="20"/>
          <w:szCs w:val="20"/>
        </w:rPr>
      </w:pPr>
      <w:r w:rsidRPr="00360EFA">
        <w:rPr>
          <w:rFonts w:cstheme="minorHAnsi"/>
          <w:sz w:val="20"/>
          <w:szCs w:val="20"/>
        </w:rPr>
        <w:t>Be clear and direct whenever possible, using concrete rather than abstract words</w:t>
      </w:r>
    </w:p>
    <w:p w14:paraId="49CE18F1" w14:textId="045D37DB" w:rsidR="00920062" w:rsidRPr="004E1A69" w:rsidRDefault="00C606F1" w:rsidP="00591D4E">
      <w:pPr>
        <w:pStyle w:val="ListParagraph"/>
        <w:numPr>
          <w:ilvl w:val="1"/>
          <w:numId w:val="24"/>
        </w:numPr>
        <w:tabs>
          <w:tab w:val="left" w:pos="1134"/>
        </w:tabs>
        <w:spacing w:after="0"/>
        <w:ind w:hanging="1287"/>
        <w:rPr>
          <w:rFonts w:cstheme="minorHAnsi"/>
          <w:sz w:val="20"/>
          <w:szCs w:val="20"/>
        </w:rPr>
      </w:pPr>
      <w:r w:rsidRPr="004E1A69">
        <w:rPr>
          <w:rFonts w:cstheme="minorHAnsi"/>
          <w:sz w:val="20"/>
          <w:szCs w:val="20"/>
        </w:rPr>
        <w:t xml:space="preserve">Spell out </w:t>
      </w:r>
      <w:r w:rsidR="00920062" w:rsidRPr="004E1A69">
        <w:rPr>
          <w:rFonts w:cstheme="minorHAnsi"/>
          <w:sz w:val="20"/>
          <w:szCs w:val="20"/>
        </w:rPr>
        <w:t>all acronyms</w:t>
      </w:r>
      <w:r w:rsidR="000D2907" w:rsidRPr="004E1A69">
        <w:rPr>
          <w:rFonts w:cstheme="minorHAnsi"/>
          <w:sz w:val="20"/>
          <w:szCs w:val="20"/>
        </w:rPr>
        <w:t>,</w:t>
      </w:r>
      <w:r w:rsidR="00920062" w:rsidRPr="004E1A69">
        <w:rPr>
          <w:rFonts w:cstheme="minorHAnsi"/>
          <w:sz w:val="20"/>
          <w:szCs w:val="20"/>
        </w:rPr>
        <w:t xml:space="preserve"> and use them sparingly</w:t>
      </w:r>
    </w:p>
    <w:p w14:paraId="029FA6DA" w14:textId="03B36FDC" w:rsidR="00920062" w:rsidRPr="00360EFA" w:rsidRDefault="00920062" w:rsidP="00591D4E">
      <w:pPr>
        <w:pStyle w:val="ListParagraph"/>
        <w:numPr>
          <w:ilvl w:val="1"/>
          <w:numId w:val="24"/>
        </w:numPr>
        <w:tabs>
          <w:tab w:val="left" w:pos="1134"/>
        </w:tabs>
        <w:spacing w:after="0"/>
        <w:ind w:hanging="1287"/>
        <w:rPr>
          <w:rFonts w:cstheme="minorHAnsi"/>
          <w:sz w:val="20"/>
          <w:szCs w:val="20"/>
        </w:rPr>
      </w:pPr>
      <w:r w:rsidRPr="00360EFA">
        <w:rPr>
          <w:rFonts w:cstheme="minorHAnsi"/>
          <w:sz w:val="20"/>
          <w:szCs w:val="20"/>
        </w:rPr>
        <w:t>Organize your text to have one idea in each paragraph</w:t>
      </w:r>
    </w:p>
    <w:p w14:paraId="41D0AFBE" w14:textId="7451DC11" w:rsidR="00920062" w:rsidRPr="004E1A69" w:rsidRDefault="00920062" w:rsidP="00591D4E">
      <w:pPr>
        <w:pStyle w:val="ListParagraph"/>
        <w:numPr>
          <w:ilvl w:val="1"/>
          <w:numId w:val="24"/>
        </w:numPr>
        <w:tabs>
          <w:tab w:val="left" w:pos="1134"/>
        </w:tabs>
        <w:spacing w:after="0"/>
        <w:ind w:hanging="1287"/>
        <w:rPr>
          <w:rFonts w:cstheme="minorHAnsi"/>
          <w:sz w:val="20"/>
          <w:szCs w:val="20"/>
        </w:rPr>
      </w:pPr>
      <w:r w:rsidRPr="004E1A69">
        <w:rPr>
          <w:rFonts w:cstheme="minorHAnsi"/>
          <w:sz w:val="20"/>
          <w:szCs w:val="20"/>
        </w:rPr>
        <w:t>Define keywords/terms in advance to avoid inconsistency, especially if writing collaboratively</w:t>
      </w:r>
    </w:p>
    <w:p w14:paraId="7DF2EEDA" w14:textId="26ED2AF8" w:rsidR="00920062" w:rsidRPr="00360EFA" w:rsidRDefault="00920062" w:rsidP="00591D4E">
      <w:pPr>
        <w:pStyle w:val="ListParagraph"/>
        <w:numPr>
          <w:ilvl w:val="1"/>
          <w:numId w:val="24"/>
        </w:numPr>
        <w:tabs>
          <w:tab w:val="left" w:pos="1134"/>
        </w:tabs>
        <w:spacing w:after="0"/>
        <w:ind w:hanging="1287"/>
        <w:rPr>
          <w:rFonts w:cstheme="minorHAnsi"/>
          <w:sz w:val="20"/>
          <w:szCs w:val="20"/>
        </w:rPr>
      </w:pPr>
      <w:r w:rsidRPr="00360EFA">
        <w:rPr>
          <w:rFonts w:cstheme="minorHAnsi"/>
          <w:sz w:val="20"/>
          <w:szCs w:val="20"/>
        </w:rPr>
        <w:t>Avoid repetition</w:t>
      </w:r>
      <w:r w:rsidR="000D2907" w:rsidRPr="00360EFA">
        <w:rPr>
          <w:rFonts w:cstheme="minorHAnsi"/>
          <w:sz w:val="20"/>
          <w:szCs w:val="20"/>
        </w:rPr>
        <w:t>,</w:t>
      </w:r>
      <w:r w:rsidRPr="00360EFA">
        <w:rPr>
          <w:rFonts w:cstheme="minorHAnsi"/>
          <w:sz w:val="20"/>
          <w:szCs w:val="20"/>
        </w:rPr>
        <w:t xml:space="preserve"> and consider whether the same thing could be said in fewer words </w:t>
      </w:r>
    </w:p>
    <w:p w14:paraId="6BC22870" w14:textId="0019D019" w:rsidR="00920062" w:rsidRPr="00360EFA" w:rsidRDefault="00920062" w:rsidP="00591D4E">
      <w:pPr>
        <w:pStyle w:val="ListParagraph"/>
        <w:numPr>
          <w:ilvl w:val="1"/>
          <w:numId w:val="24"/>
        </w:numPr>
        <w:tabs>
          <w:tab w:val="left" w:pos="1134"/>
        </w:tabs>
        <w:spacing w:after="0"/>
        <w:ind w:hanging="1287"/>
        <w:rPr>
          <w:rFonts w:cstheme="minorHAnsi"/>
          <w:sz w:val="20"/>
          <w:szCs w:val="20"/>
          <w:shd w:val="pct15" w:color="auto" w:fill="FFFFFF"/>
        </w:rPr>
      </w:pPr>
      <w:r w:rsidRPr="00360EFA">
        <w:rPr>
          <w:rFonts w:cstheme="minorHAnsi"/>
          <w:sz w:val="20"/>
          <w:szCs w:val="20"/>
        </w:rPr>
        <w:t>Use emphasis sparingly</w:t>
      </w:r>
    </w:p>
    <w:p w14:paraId="44DBA691" w14:textId="7DA35689" w:rsidR="00325EC3" w:rsidRPr="00360EFA" w:rsidRDefault="005677D0" w:rsidP="00673857">
      <w:pPr>
        <w:spacing w:before="360" w:after="240"/>
        <w:rPr>
          <w:rFonts w:cstheme="minorHAnsi"/>
          <w:b/>
          <w:bCs/>
          <w:iCs/>
          <w:color w:val="0099FF"/>
          <w:sz w:val="28"/>
          <w:szCs w:val="28"/>
        </w:rPr>
      </w:pPr>
      <w:r w:rsidRPr="00360EFA">
        <w:rPr>
          <w:rFonts w:cstheme="minorHAnsi"/>
          <w:b/>
          <w:bCs/>
          <w:iCs/>
          <w:color w:val="0099FF"/>
          <w:sz w:val="28"/>
          <w:szCs w:val="28"/>
        </w:rPr>
        <w:t>IV.</w:t>
      </w:r>
      <w:r w:rsidRPr="00360EFA">
        <w:rPr>
          <w:rFonts w:cstheme="minorHAnsi"/>
          <w:b/>
          <w:bCs/>
          <w:iCs/>
          <w:color w:val="0099FF"/>
          <w:sz w:val="28"/>
          <w:szCs w:val="28"/>
        </w:rPr>
        <w:tab/>
      </w:r>
      <w:r w:rsidR="00325EC3" w:rsidRPr="00360EFA">
        <w:rPr>
          <w:rFonts w:cstheme="minorHAnsi"/>
          <w:b/>
          <w:bCs/>
          <w:iCs/>
          <w:color w:val="0099FF"/>
          <w:sz w:val="28"/>
          <w:szCs w:val="28"/>
        </w:rPr>
        <w:t xml:space="preserve">Basic information </w:t>
      </w:r>
    </w:p>
    <w:p w14:paraId="3991EC8E" w14:textId="23606FEF" w:rsidR="00325EC3" w:rsidRPr="00360EFA" w:rsidRDefault="00BD28E5" w:rsidP="00673857">
      <w:pPr>
        <w:pStyle w:val="Heading4"/>
        <w:numPr>
          <w:ilvl w:val="0"/>
          <w:numId w:val="15"/>
        </w:numPr>
        <w:spacing w:before="240" w:beforeAutospacing="0" w:after="240" w:afterAutospacing="0"/>
        <w:ind w:left="567" w:hanging="567"/>
        <w:rPr>
          <w:rFonts w:asciiTheme="minorHAnsi" w:hAnsiTheme="minorHAnsi" w:cstheme="minorHAnsi"/>
          <w:b w:val="0"/>
          <w:bCs w:val="0"/>
          <w:color w:val="0099FF"/>
        </w:rPr>
      </w:pPr>
      <w:r w:rsidRPr="00360EFA">
        <w:rPr>
          <w:rFonts w:asciiTheme="minorHAnsi" w:hAnsiTheme="minorHAnsi" w:cstheme="minorHAnsi"/>
          <w:color w:val="0099FF"/>
        </w:rPr>
        <w:t>W</w:t>
      </w:r>
      <w:r w:rsidR="005D6F2C" w:rsidRPr="00360EFA">
        <w:rPr>
          <w:rFonts w:asciiTheme="minorHAnsi" w:hAnsiTheme="minorHAnsi" w:cstheme="minorHAnsi"/>
          <w:color w:val="0099FF"/>
        </w:rPr>
        <w:t>ord limits</w:t>
      </w:r>
    </w:p>
    <w:p w14:paraId="54DC3DA7" w14:textId="761D5EFC" w:rsidR="00385B78" w:rsidRPr="00360EFA" w:rsidRDefault="00AE1FBF" w:rsidP="00673857">
      <w:pPr>
        <w:pStyle w:val="ListParagraph"/>
        <w:spacing w:after="120" w:line="240" w:lineRule="auto"/>
        <w:ind w:left="567" w:hanging="567"/>
        <w:contextualSpacing w:val="0"/>
        <w:rPr>
          <w:rFonts w:eastAsia="Times New Roman" w:cstheme="minorHAnsi"/>
          <w:sz w:val="20"/>
          <w:szCs w:val="20"/>
        </w:rPr>
      </w:pPr>
      <w:r w:rsidRPr="00360EFA">
        <w:rPr>
          <w:rFonts w:cstheme="minorHAnsi"/>
          <w:sz w:val="20"/>
          <w:szCs w:val="20"/>
        </w:rPr>
        <w:t>8</w:t>
      </w:r>
      <w:r w:rsidR="00D858D0" w:rsidRPr="00360EFA">
        <w:rPr>
          <w:rFonts w:cstheme="minorHAnsi"/>
          <w:sz w:val="20"/>
          <w:szCs w:val="20"/>
        </w:rPr>
        <w:t>.</w:t>
      </w:r>
      <w:r w:rsidR="00D858D0" w:rsidRPr="00360EFA">
        <w:rPr>
          <w:rFonts w:cstheme="minorHAnsi"/>
          <w:sz w:val="20"/>
          <w:szCs w:val="20"/>
        </w:rPr>
        <w:tab/>
      </w:r>
      <w:r w:rsidR="00385B78" w:rsidRPr="00360EFA">
        <w:rPr>
          <w:rFonts w:cstheme="minorHAnsi"/>
          <w:sz w:val="20"/>
          <w:szCs w:val="20"/>
        </w:rPr>
        <w:t>Word limit</w:t>
      </w:r>
      <w:r w:rsidR="005D6F2C" w:rsidRPr="00360EFA">
        <w:rPr>
          <w:rFonts w:cstheme="minorHAnsi"/>
          <w:sz w:val="20"/>
          <w:szCs w:val="20"/>
        </w:rPr>
        <w:t>ations</w:t>
      </w:r>
      <w:r w:rsidR="00385B78" w:rsidRPr="00360EFA">
        <w:rPr>
          <w:rFonts w:cstheme="minorHAnsi"/>
          <w:sz w:val="20"/>
          <w:szCs w:val="20"/>
        </w:rPr>
        <w:t xml:space="preserve"> include all elements of the document</w:t>
      </w:r>
      <w:r w:rsidR="00255086" w:rsidRPr="00360EFA">
        <w:rPr>
          <w:rFonts w:cstheme="minorHAnsi"/>
          <w:sz w:val="20"/>
          <w:szCs w:val="20"/>
        </w:rPr>
        <w:t xml:space="preserve"> (</w:t>
      </w:r>
      <w:r w:rsidR="00385B78" w:rsidRPr="00360EFA">
        <w:rPr>
          <w:rFonts w:cstheme="minorHAnsi"/>
          <w:sz w:val="20"/>
          <w:szCs w:val="20"/>
        </w:rPr>
        <w:t>cover page, table of contents, footnotes and annexes</w:t>
      </w:r>
      <w:r w:rsidR="00255086" w:rsidRPr="00360EFA">
        <w:rPr>
          <w:rFonts w:cstheme="minorHAnsi"/>
          <w:sz w:val="20"/>
          <w:szCs w:val="20"/>
        </w:rPr>
        <w:t>)</w:t>
      </w:r>
      <w:r w:rsidR="00385B78" w:rsidRPr="00360EFA">
        <w:rPr>
          <w:rFonts w:cstheme="minorHAnsi"/>
          <w:sz w:val="20"/>
          <w:szCs w:val="20"/>
        </w:rPr>
        <w:t>.</w:t>
      </w:r>
      <w:r w:rsidR="00255086" w:rsidRPr="00360EFA">
        <w:rPr>
          <w:rFonts w:cstheme="minorHAnsi"/>
          <w:sz w:val="20"/>
          <w:szCs w:val="20"/>
        </w:rPr>
        <w:t xml:space="preserve"> Documents are classified in two categories:</w:t>
      </w:r>
    </w:p>
    <w:p w14:paraId="0E4FB0B4" w14:textId="0C471319" w:rsidR="00255086" w:rsidRPr="00360EFA" w:rsidRDefault="00DE5ADE" w:rsidP="00673857">
      <w:pPr>
        <w:pStyle w:val="ListParagraph"/>
        <w:numPr>
          <w:ilvl w:val="0"/>
          <w:numId w:val="18"/>
        </w:numPr>
        <w:spacing w:line="252" w:lineRule="auto"/>
        <w:ind w:left="1134" w:hanging="567"/>
        <w:rPr>
          <w:rFonts w:eastAsia="Times New Roman"/>
          <w:sz w:val="20"/>
          <w:szCs w:val="20"/>
        </w:rPr>
      </w:pPr>
      <w:r w:rsidRPr="00360EFA">
        <w:rPr>
          <w:rFonts w:eastAsia="Times New Roman"/>
          <w:sz w:val="20"/>
          <w:szCs w:val="20"/>
        </w:rPr>
        <w:t xml:space="preserve">Documents with </w:t>
      </w:r>
      <w:r w:rsidR="00255086" w:rsidRPr="00360EFA">
        <w:rPr>
          <w:rFonts w:eastAsia="Times New Roman"/>
          <w:sz w:val="20"/>
          <w:szCs w:val="20"/>
        </w:rPr>
        <w:t>word limits as</w:t>
      </w:r>
      <w:r w:rsidR="00CC6394" w:rsidRPr="00360EFA">
        <w:rPr>
          <w:rFonts w:eastAsia="Times New Roman"/>
          <w:sz w:val="20"/>
          <w:szCs w:val="20"/>
        </w:rPr>
        <w:t xml:space="preserve"> recommended </w:t>
      </w:r>
      <w:r w:rsidR="007D4397" w:rsidRPr="00360EFA">
        <w:rPr>
          <w:rFonts w:eastAsia="Times New Roman"/>
          <w:sz w:val="20"/>
          <w:szCs w:val="20"/>
        </w:rPr>
        <w:t>by the treaty bodies</w:t>
      </w:r>
      <w:r w:rsidR="007D4397" w:rsidRPr="00360EFA" w:rsidDel="00DE5ADE">
        <w:rPr>
          <w:rFonts w:eastAsia="Times New Roman"/>
          <w:sz w:val="20"/>
          <w:szCs w:val="20"/>
        </w:rPr>
        <w:t xml:space="preserve"> </w:t>
      </w:r>
      <w:r w:rsidR="007D4397" w:rsidRPr="00360EFA">
        <w:rPr>
          <w:rFonts w:eastAsia="Times New Roman"/>
          <w:sz w:val="20"/>
          <w:szCs w:val="20"/>
        </w:rPr>
        <w:t xml:space="preserve">and </w:t>
      </w:r>
      <w:r w:rsidR="00CC6394" w:rsidRPr="00360EFA">
        <w:rPr>
          <w:rFonts w:eastAsia="Times New Roman"/>
          <w:sz w:val="20"/>
          <w:szCs w:val="20"/>
        </w:rPr>
        <w:t>endorsed</w:t>
      </w:r>
      <w:r w:rsidRPr="00360EFA">
        <w:rPr>
          <w:rFonts w:eastAsia="Times New Roman"/>
          <w:sz w:val="20"/>
          <w:szCs w:val="20"/>
        </w:rPr>
        <w:t xml:space="preserve"> </w:t>
      </w:r>
      <w:r w:rsidR="00255086" w:rsidRPr="00360EFA">
        <w:rPr>
          <w:rFonts w:eastAsia="Times New Roman"/>
          <w:sz w:val="20"/>
          <w:szCs w:val="20"/>
        </w:rPr>
        <w:t xml:space="preserve">by the General Assembly in </w:t>
      </w:r>
      <w:r w:rsidR="00B9142A" w:rsidRPr="00360EFA">
        <w:rPr>
          <w:rFonts w:eastAsia="Times New Roman"/>
          <w:sz w:val="20"/>
          <w:szCs w:val="20"/>
        </w:rPr>
        <w:t xml:space="preserve">its </w:t>
      </w:r>
      <w:r w:rsidR="00255086" w:rsidRPr="00360EFA">
        <w:rPr>
          <w:rFonts w:eastAsia="Times New Roman"/>
          <w:sz w:val="20"/>
          <w:szCs w:val="20"/>
        </w:rPr>
        <w:t>resolution 68/268:</w:t>
      </w:r>
    </w:p>
    <w:p w14:paraId="223AB332" w14:textId="2D8E7596" w:rsidR="00255086" w:rsidRPr="00360EFA" w:rsidRDefault="00255086" w:rsidP="00673857">
      <w:pPr>
        <w:pStyle w:val="ListParagraph"/>
        <w:spacing w:after="0"/>
        <w:ind w:left="1134"/>
        <w:rPr>
          <w:sz w:val="20"/>
          <w:szCs w:val="20"/>
        </w:rPr>
      </w:pPr>
      <w:r w:rsidRPr="00360EFA">
        <w:rPr>
          <w:sz w:val="20"/>
          <w:szCs w:val="20"/>
        </w:rPr>
        <w:t xml:space="preserve">Initial State </w:t>
      </w:r>
      <w:r w:rsidR="00B9142A" w:rsidRPr="00360EFA">
        <w:rPr>
          <w:sz w:val="20"/>
          <w:szCs w:val="20"/>
        </w:rPr>
        <w:t>p</w:t>
      </w:r>
      <w:r w:rsidRPr="00360EFA">
        <w:rPr>
          <w:sz w:val="20"/>
          <w:szCs w:val="20"/>
        </w:rPr>
        <w:t xml:space="preserve">arty report: </w:t>
      </w:r>
      <w:r w:rsidR="00C606F1" w:rsidRPr="00360EFA">
        <w:rPr>
          <w:sz w:val="20"/>
          <w:szCs w:val="20"/>
        </w:rPr>
        <w:tab/>
      </w:r>
      <w:r w:rsidR="00C606F1" w:rsidRPr="00360EFA">
        <w:rPr>
          <w:sz w:val="20"/>
          <w:szCs w:val="20"/>
        </w:rPr>
        <w:tab/>
      </w:r>
      <w:r w:rsidR="00C606F1" w:rsidRPr="00360EFA">
        <w:rPr>
          <w:sz w:val="20"/>
          <w:szCs w:val="20"/>
        </w:rPr>
        <w:tab/>
      </w:r>
      <w:r w:rsidR="00062E62" w:rsidRPr="00360EFA">
        <w:rPr>
          <w:sz w:val="20"/>
          <w:szCs w:val="20"/>
        </w:rPr>
        <w:tab/>
      </w:r>
      <w:r w:rsidRPr="00360EFA">
        <w:rPr>
          <w:sz w:val="20"/>
          <w:szCs w:val="20"/>
        </w:rPr>
        <w:t>31</w:t>
      </w:r>
      <w:r w:rsidR="00B9142A" w:rsidRPr="00360EFA">
        <w:rPr>
          <w:sz w:val="20"/>
          <w:szCs w:val="20"/>
        </w:rPr>
        <w:t>,</w:t>
      </w:r>
      <w:r w:rsidRPr="00360EFA">
        <w:rPr>
          <w:sz w:val="20"/>
          <w:szCs w:val="20"/>
        </w:rPr>
        <w:t xml:space="preserve">800 words </w:t>
      </w:r>
    </w:p>
    <w:p w14:paraId="40F95BC8" w14:textId="6D12E40E" w:rsidR="00255086" w:rsidRPr="00360EFA" w:rsidRDefault="00255086" w:rsidP="00673857">
      <w:pPr>
        <w:pStyle w:val="ListParagraph"/>
        <w:spacing w:after="0"/>
        <w:ind w:left="1134"/>
        <w:rPr>
          <w:strike/>
          <w:sz w:val="20"/>
          <w:szCs w:val="20"/>
        </w:rPr>
      </w:pPr>
      <w:r w:rsidRPr="00360EFA">
        <w:rPr>
          <w:sz w:val="20"/>
          <w:szCs w:val="20"/>
        </w:rPr>
        <w:t xml:space="preserve">Subsequent periodic State </w:t>
      </w:r>
      <w:r w:rsidR="00B9142A" w:rsidRPr="00360EFA">
        <w:rPr>
          <w:sz w:val="20"/>
          <w:szCs w:val="20"/>
        </w:rPr>
        <w:t>p</w:t>
      </w:r>
      <w:r w:rsidRPr="00360EFA">
        <w:rPr>
          <w:sz w:val="20"/>
          <w:szCs w:val="20"/>
        </w:rPr>
        <w:t xml:space="preserve">arty reports: </w:t>
      </w:r>
      <w:r w:rsidR="00C606F1" w:rsidRPr="00360EFA">
        <w:rPr>
          <w:sz w:val="20"/>
          <w:szCs w:val="20"/>
        </w:rPr>
        <w:tab/>
      </w:r>
      <w:r w:rsidR="00673857" w:rsidRPr="00360EFA">
        <w:rPr>
          <w:sz w:val="20"/>
          <w:szCs w:val="20"/>
        </w:rPr>
        <w:tab/>
      </w:r>
      <w:r w:rsidRPr="00360EFA">
        <w:rPr>
          <w:sz w:val="20"/>
          <w:szCs w:val="20"/>
        </w:rPr>
        <w:t>21</w:t>
      </w:r>
      <w:r w:rsidR="00B9142A" w:rsidRPr="00360EFA">
        <w:rPr>
          <w:sz w:val="20"/>
          <w:szCs w:val="20"/>
        </w:rPr>
        <w:t>,</w:t>
      </w:r>
      <w:r w:rsidRPr="00360EFA">
        <w:rPr>
          <w:sz w:val="20"/>
          <w:szCs w:val="20"/>
        </w:rPr>
        <w:t xml:space="preserve">200 words </w:t>
      </w:r>
    </w:p>
    <w:p w14:paraId="3942E099" w14:textId="08C3DE02" w:rsidR="00255086" w:rsidRPr="00360EFA" w:rsidRDefault="00255086" w:rsidP="00673857">
      <w:pPr>
        <w:pStyle w:val="ListParagraph"/>
        <w:spacing w:after="120" w:line="240" w:lineRule="auto"/>
        <w:ind w:left="1134"/>
        <w:contextualSpacing w:val="0"/>
        <w:rPr>
          <w:sz w:val="20"/>
          <w:szCs w:val="20"/>
        </w:rPr>
      </w:pPr>
      <w:r w:rsidRPr="00360EFA">
        <w:rPr>
          <w:sz w:val="20"/>
          <w:szCs w:val="20"/>
        </w:rPr>
        <w:t xml:space="preserve">Common core documents: </w:t>
      </w:r>
      <w:r w:rsidR="00C606F1" w:rsidRPr="00360EFA">
        <w:rPr>
          <w:sz w:val="20"/>
          <w:szCs w:val="20"/>
        </w:rPr>
        <w:tab/>
      </w:r>
      <w:r w:rsidR="00C606F1" w:rsidRPr="00360EFA">
        <w:rPr>
          <w:sz w:val="20"/>
          <w:szCs w:val="20"/>
        </w:rPr>
        <w:tab/>
      </w:r>
      <w:r w:rsidR="00062E62" w:rsidRPr="00360EFA">
        <w:rPr>
          <w:sz w:val="20"/>
          <w:szCs w:val="20"/>
        </w:rPr>
        <w:tab/>
      </w:r>
      <w:r w:rsidR="00673857" w:rsidRPr="00360EFA">
        <w:rPr>
          <w:sz w:val="20"/>
          <w:szCs w:val="20"/>
        </w:rPr>
        <w:tab/>
      </w:r>
      <w:r w:rsidRPr="00360EFA">
        <w:rPr>
          <w:sz w:val="20"/>
          <w:szCs w:val="20"/>
        </w:rPr>
        <w:t>42</w:t>
      </w:r>
      <w:r w:rsidR="00B9142A" w:rsidRPr="00360EFA">
        <w:rPr>
          <w:sz w:val="20"/>
          <w:szCs w:val="20"/>
        </w:rPr>
        <w:t>,</w:t>
      </w:r>
      <w:r w:rsidRPr="00360EFA">
        <w:rPr>
          <w:sz w:val="20"/>
          <w:szCs w:val="20"/>
        </w:rPr>
        <w:t xml:space="preserve">400 words </w:t>
      </w:r>
    </w:p>
    <w:p w14:paraId="394665E7" w14:textId="79F5FC26" w:rsidR="00255086" w:rsidRPr="00360EFA" w:rsidRDefault="00DE5ADE" w:rsidP="00673857">
      <w:pPr>
        <w:pStyle w:val="ListParagraph"/>
        <w:numPr>
          <w:ilvl w:val="0"/>
          <w:numId w:val="18"/>
        </w:numPr>
        <w:spacing w:line="252" w:lineRule="auto"/>
        <w:ind w:left="1134" w:hanging="567"/>
        <w:rPr>
          <w:rFonts w:eastAsia="Times New Roman"/>
          <w:sz w:val="20"/>
          <w:szCs w:val="20"/>
        </w:rPr>
      </w:pPr>
      <w:r w:rsidRPr="00360EFA">
        <w:rPr>
          <w:rFonts w:eastAsia="Times New Roman"/>
          <w:sz w:val="20"/>
          <w:szCs w:val="20"/>
        </w:rPr>
        <w:t>Documents with r</w:t>
      </w:r>
      <w:r w:rsidR="00C12E13" w:rsidRPr="00360EFA">
        <w:rPr>
          <w:rFonts w:eastAsia="Times New Roman"/>
          <w:sz w:val="20"/>
          <w:szCs w:val="20"/>
        </w:rPr>
        <w:t>ecommended word limit</w:t>
      </w:r>
      <w:r w:rsidRPr="00360EFA">
        <w:rPr>
          <w:rFonts w:eastAsia="Times New Roman"/>
          <w:sz w:val="20"/>
          <w:szCs w:val="20"/>
        </w:rPr>
        <w:t>s</w:t>
      </w:r>
    </w:p>
    <w:p w14:paraId="5CC018A5" w14:textId="6CD72E92" w:rsidR="00255086" w:rsidRPr="00360EFA" w:rsidRDefault="00255086" w:rsidP="00673857">
      <w:pPr>
        <w:pStyle w:val="ListParagraph"/>
        <w:ind w:left="1134"/>
        <w:rPr>
          <w:sz w:val="20"/>
          <w:szCs w:val="20"/>
        </w:rPr>
      </w:pPr>
      <w:r w:rsidRPr="00360EFA">
        <w:rPr>
          <w:sz w:val="20"/>
          <w:szCs w:val="20"/>
        </w:rPr>
        <w:t>Replies to list of issues</w:t>
      </w:r>
      <w:r w:rsidR="00C606F1" w:rsidRPr="00360EFA">
        <w:rPr>
          <w:sz w:val="20"/>
          <w:szCs w:val="20"/>
        </w:rPr>
        <w:t>: t</w:t>
      </w:r>
      <w:r w:rsidRPr="00360EFA">
        <w:rPr>
          <w:sz w:val="20"/>
          <w:szCs w:val="20"/>
        </w:rPr>
        <w:t>imely submitted replies that do not exceed 10</w:t>
      </w:r>
      <w:r w:rsidR="00B9142A" w:rsidRPr="00360EFA">
        <w:rPr>
          <w:sz w:val="20"/>
          <w:szCs w:val="20"/>
        </w:rPr>
        <w:t>,</w:t>
      </w:r>
      <w:r w:rsidRPr="00360EFA">
        <w:rPr>
          <w:sz w:val="20"/>
          <w:szCs w:val="20"/>
        </w:rPr>
        <w:t>700 words will be scheduled for processing within 28 days. Longer documents will require an extended processing timeline.</w:t>
      </w:r>
    </w:p>
    <w:p w14:paraId="1E8DFBD6" w14:textId="5B6F4180" w:rsidR="00AB6BB7" w:rsidRPr="00360EFA" w:rsidRDefault="00D858D0" w:rsidP="00673857">
      <w:pPr>
        <w:pStyle w:val="Heading4"/>
        <w:spacing w:before="240" w:beforeAutospacing="0" w:after="240" w:afterAutospacing="0"/>
        <w:rPr>
          <w:rFonts w:asciiTheme="minorHAnsi" w:hAnsiTheme="minorHAnsi" w:cstheme="minorHAnsi"/>
          <w:color w:val="0099FF"/>
        </w:rPr>
      </w:pPr>
      <w:r w:rsidRPr="00360EFA">
        <w:rPr>
          <w:rFonts w:asciiTheme="minorHAnsi" w:hAnsiTheme="minorHAnsi" w:cstheme="minorHAnsi"/>
          <w:color w:val="0099FF"/>
        </w:rPr>
        <w:t>B</w:t>
      </w:r>
      <w:r w:rsidR="00B2670F" w:rsidRPr="00360EFA">
        <w:rPr>
          <w:rFonts w:asciiTheme="minorHAnsi" w:hAnsiTheme="minorHAnsi" w:cstheme="minorHAnsi"/>
          <w:color w:val="0099FF"/>
        </w:rPr>
        <w:t>.</w:t>
      </w:r>
      <w:r w:rsidR="00B2670F" w:rsidRPr="00360EFA">
        <w:rPr>
          <w:rFonts w:asciiTheme="minorHAnsi" w:hAnsiTheme="minorHAnsi" w:cstheme="minorHAnsi"/>
          <w:color w:val="0099FF"/>
        </w:rPr>
        <w:tab/>
      </w:r>
      <w:r w:rsidR="005229AD" w:rsidRPr="00360EFA">
        <w:rPr>
          <w:rFonts w:asciiTheme="minorHAnsi" w:hAnsiTheme="minorHAnsi" w:cstheme="minorHAnsi"/>
          <w:color w:val="0099FF"/>
        </w:rPr>
        <w:t>C</w:t>
      </w:r>
      <w:r w:rsidR="00AB6BB7" w:rsidRPr="00360EFA">
        <w:rPr>
          <w:rFonts w:asciiTheme="minorHAnsi" w:hAnsiTheme="minorHAnsi" w:cstheme="minorHAnsi"/>
          <w:color w:val="0099FF"/>
        </w:rPr>
        <w:t>over</w:t>
      </w:r>
      <w:r w:rsidR="003C16BB" w:rsidRPr="00360EFA">
        <w:rPr>
          <w:rFonts w:asciiTheme="minorHAnsi" w:hAnsiTheme="minorHAnsi" w:cstheme="minorHAnsi"/>
          <w:color w:val="0099FF"/>
        </w:rPr>
        <w:t xml:space="preserve"> page</w:t>
      </w:r>
    </w:p>
    <w:p w14:paraId="18FB5632" w14:textId="2897BB51" w:rsidR="005677D0" w:rsidRPr="00360EFA" w:rsidRDefault="00AE1FBF" w:rsidP="00EF0D2C">
      <w:pPr>
        <w:tabs>
          <w:tab w:val="left" w:pos="567"/>
        </w:tabs>
        <w:spacing w:after="120"/>
      </w:pPr>
      <w:r w:rsidRPr="00360EFA">
        <w:rPr>
          <w:rFonts w:cstheme="minorHAnsi"/>
          <w:sz w:val="20"/>
          <w:szCs w:val="20"/>
        </w:rPr>
        <w:t>9</w:t>
      </w:r>
      <w:r w:rsidR="00D858D0" w:rsidRPr="00360EFA">
        <w:rPr>
          <w:rFonts w:cstheme="minorHAnsi"/>
          <w:sz w:val="20"/>
          <w:szCs w:val="20"/>
        </w:rPr>
        <w:t>.</w:t>
      </w:r>
      <w:r w:rsidR="00D858D0" w:rsidRPr="00360EFA">
        <w:rPr>
          <w:rFonts w:cstheme="minorHAnsi"/>
          <w:sz w:val="20"/>
          <w:szCs w:val="20"/>
        </w:rPr>
        <w:tab/>
      </w:r>
      <w:r w:rsidR="005677D0" w:rsidRPr="00360EFA">
        <w:rPr>
          <w:rFonts w:cstheme="minorHAnsi"/>
          <w:sz w:val="20"/>
          <w:szCs w:val="20"/>
        </w:rPr>
        <w:t>Member States are requested to clearly identify their reports by including the following information:</w:t>
      </w:r>
    </w:p>
    <w:p w14:paraId="5485B1C6" w14:textId="447360EA" w:rsidR="000A49C1" w:rsidRPr="00360EFA" w:rsidRDefault="000A49C1" w:rsidP="00591D4E">
      <w:pPr>
        <w:pStyle w:val="ListParagraph"/>
        <w:numPr>
          <w:ilvl w:val="0"/>
          <w:numId w:val="25"/>
        </w:numPr>
        <w:spacing w:after="0"/>
        <w:rPr>
          <w:rFonts w:cstheme="minorHAnsi"/>
          <w:sz w:val="20"/>
          <w:szCs w:val="20"/>
        </w:rPr>
      </w:pPr>
      <w:r w:rsidRPr="00360EFA">
        <w:rPr>
          <w:rFonts w:cstheme="minorHAnsi"/>
          <w:sz w:val="20"/>
          <w:szCs w:val="20"/>
        </w:rPr>
        <w:t xml:space="preserve">State </w:t>
      </w:r>
      <w:r w:rsidR="00B9142A" w:rsidRPr="00360EFA">
        <w:rPr>
          <w:rFonts w:cstheme="minorHAnsi"/>
          <w:sz w:val="20"/>
          <w:szCs w:val="20"/>
        </w:rPr>
        <w:t>p</w:t>
      </w:r>
      <w:r w:rsidRPr="00360EFA">
        <w:rPr>
          <w:rFonts w:cstheme="minorHAnsi"/>
          <w:sz w:val="20"/>
          <w:szCs w:val="20"/>
        </w:rPr>
        <w:t>arty name</w:t>
      </w:r>
    </w:p>
    <w:p w14:paraId="013E1414" w14:textId="1959C1A2" w:rsidR="000A49C1" w:rsidRPr="00360EFA" w:rsidRDefault="000A49C1" w:rsidP="00591D4E">
      <w:pPr>
        <w:pStyle w:val="ListParagraph"/>
        <w:numPr>
          <w:ilvl w:val="0"/>
          <w:numId w:val="25"/>
        </w:numPr>
        <w:spacing w:after="0"/>
        <w:rPr>
          <w:rFonts w:cstheme="minorHAnsi"/>
          <w:sz w:val="20"/>
          <w:szCs w:val="20"/>
        </w:rPr>
      </w:pPr>
      <w:r w:rsidRPr="00360EFA">
        <w:rPr>
          <w:rFonts w:cstheme="minorHAnsi"/>
          <w:sz w:val="20"/>
          <w:szCs w:val="20"/>
        </w:rPr>
        <w:t>Committee name</w:t>
      </w:r>
    </w:p>
    <w:p w14:paraId="5287C8CE" w14:textId="2366286A" w:rsidR="000A49C1" w:rsidRPr="00360EFA" w:rsidRDefault="000A49C1" w:rsidP="00591D4E">
      <w:pPr>
        <w:pStyle w:val="ListParagraph"/>
        <w:numPr>
          <w:ilvl w:val="0"/>
          <w:numId w:val="25"/>
        </w:numPr>
        <w:spacing w:after="0"/>
        <w:rPr>
          <w:rFonts w:cstheme="minorHAnsi"/>
          <w:sz w:val="20"/>
          <w:szCs w:val="20"/>
        </w:rPr>
      </w:pPr>
      <w:r w:rsidRPr="00360EFA">
        <w:rPr>
          <w:rFonts w:cstheme="minorHAnsi"/>
          <w:sz w:val="20"/>
          <w:szCs w:val="20"/>
        </w:rPr>
        <w:t>Type of report</w:t>
      </w:r>
    </w:p>
    <w:p w14:paraId="1137004E" w14:textId="212925B4" w:rsidR="000A49C1" w:rsidRPr="00360EFA" w:rsidRDefault="005677D0" w:rsidP="00591D4E">
      <w:pPr>
        <w:pStyle w:val="ListParagraph"/>
        <w:numPr>
          <w:ilvl w:val="0"/>
          <w:numId w:val="25"/>
        </w:numPr>
        <w:spacing w:after="0"/>
        <w:rPr>
          <w:rFonts w:cstheme="minorHAnsi"/>
          <w:sz w:val="20"/>
          <w:szCs w:val="20"/>
        </w:rPr>
      </w:pPr>
      <w:r w:rsidRPr="00360EFA">
        <w:rPr>
          <w:rFonts w:cstheme="minorHAnsi"/>
          <w:sz w:val="20"/>
          <w:szCs w:val="20"/>
        </w:rPr>
        <w:t>Name of the M</w:t>
      </w:r>
      <w:r w:rsidR="000A49C1" w:rsidRPr="00360EFA">
        <w:rPr>
          <w:rFonts w:cstheme="minorHAnsi"/>
          <w:sz w:val="20"/>
          <w:szCs w:val="20"/>
        </w:rPr>
        <w:t>inistry</w:t>
      </w:r>
      <w:r w:rsidRPr="00360EFA">
        <w:rPr>
          <w:rFonts w:cstheme="minorHAnsi"/>
          <w:sz w:val="20"/>
          <w:szCs w:val="20"/>
        </w:rPr>
        <w:t xml:space="preserve"> submitting the report</w:t>
      </w:r>
    </w:p>
    <w:p w14:paraId="13FBF06A" w14:textId="28675169" w:rsidR="000A49C1" w:rsidRPr="00360EFA" w:rsidRDefault="000A49C1" w:rsidP="00591D4E">
      <w:pPr>
        <w:pStyle w:val="ListParagraph"/>
        <w:numPr>
          <w:ilvl w:val="0"/>
          <w:numId w:val="25"/>
        </w:numPr>
        <w:spacing w:after="0"/>
        <w:rPr>
          <w:rFonts w:cstheme="minorHAnsi"/>
          <w:sz w:val="20"/>
          <w:szCs w:val="20"/>
        </w:rPr>
      </w:pPr>
      <w:r w:rsidRPr="00360EFA">
        <w:rPr>
          <w:rFonts w:cstheme="minorHAnsi"/>
          <w:sz w:val="20"/>
          <w:szCs w:val="20"/>
        </w:rPr>
        <w:t>Name of the drafter (with contact details)</w:t>
      </w:r>
    </w:p>
    <w:p w14:paraId="0AD7C261" w14:textId="429830E6" w:rsidR="000A49C1" w:rsidRPr="00360EFA" w:rsidRDefault="000A49C1" w:rsidP="00591D4E">
      <w:pPr>
        <w:pStyle w:val="ListParagraph"/>
        <w:numPr>
          <w:ilvl w:val="0"/>
          <w:numId w:val="25"/>
        </w:numPr>
        <w:spacing w:after="120" w:line="240" w:lineRule="auto"/>
        <w:contextualSpacing w:val="0"/>
        <w:rPr>
          <w:rFonts w:cstheme="minorHAnsi"/>
          <w:sz w:val="20"/>
          <w:szCs w:val="20"/>
        </w:rPr>
      </w:pPr>
      <w:r w:rsidRPr="00360EFA">
        <w:rPr>
          <w:rFonts w:cstheme="minorHAnsi"/>
          <w:sz w:val="20"/>
          <w:szCs w:val="20"/>
        </w:rPr>
        <w:t>Date of the finalization of the report</w:t>
      </w:r>
    </w:p>
    <w:p w14:paraId="256EA2A6" w14:textId="6398BE78" w:rsidR="00583C98" w:rsidRPr="00360EFA" w:rsidRDefault="00D858D0" w:rsidP="00EF0D2C">
      <w:pPr>
        <w:pStyle w:val="ListParagraph"/>
        <w:spacing w:after="120"/>
        <w:ind w:left="567" w:hanging="567"/>
        <w:rPr>
          <w:rFonts w:cstheme="minorHAnsi"/>
          <w:sz w:val="20"/>
          <w:szCs w:val="20"/>
        </w:rPr>
      </w:pPr>
      <w:r w:rsidRPr="00360EFA">
        <w:rPr>
          <w:rFonts w:cstheme="minorHAnsi"/>
          <w:sz w:val="20"/>
          <w:szCs w:val="20"/>
        </w:rPr>
        <w:t>1</w:t>
      </w:r>
      <w:r w:rsidR="00AE1FBF" w:rsidRPr="00360EFA">
        <w:rPr>
          <w:rFonts w:cstheme="minorHAnsi"/>
          <w:sz w:val="20"/>
          <w:szCs w:val="20"/>
        </w:rPr>
        <w:t>0</w:t>
      </w:r>
      <w:r w:rsidRPr="00360EFA">
        <w:rPr>
          <w:rFonts w:cstheme="minorHAnsi"/>
          <w:sz w:val="20"/>
          <w:szCs w:val="20"/>
        </w:rPr>
        <w:t>.</w:t>
      </w:r>
      <w:r w:rsidRPr="00360EFA">
        <w:rPr>
          <w:rFonts w:cstheme="minorHAnsi"/>
          <w:sz w:val="20"/>
          <w:szCs w:val="20"/>
        </w:rPr>
        <w:tab/>
      </w:r>
      <w:r w:rsidR="005677D0" w:rsidRPr="00360EFA">
        <w:rPr>
          <w:rFonts w:cstheme="minorHAnsi"/>
          <w:sz w:val="20"/>
          <w:szCs w:val="20"/>
        </w:rPr>
        <w:t xml:space="preserve">During the formatting process by the </w:t>
      </w:r>
      <w:r w:rsidR="00B9142A" w:rsidRPr="00360EFA">
        <w:rPr>
          <w:rFonts w:cstheme="minorHAnsi"/>
          <w:sz w:val="20"/>
          <w:szCs w:val="20"/>
        </w:rPr>
        <w:t xml:space="preserve">relevant </w:t>
      </w:r>
      <w:r w:rsidR="005677D0" w:rsidRPr="00360EFA">
        <w:rPr>
          <w:rFonts w:cstheme="minorHAnsi"/>
          <w:sz w:val="20"/>
          <w:szCs w:val="20"/>
        </w:rPr>
        <w:t>treaty body</w:t>
      </w:r>
      <w:r w:rsidR="00B9142A" w:rsidRPr="00360EFA">
        <w:rPr>
          <w:rFonts w:cstheme="minorHAnsi"/>
          <w:sz w:val="20"/>
          <w:szCs w:val="20"/>
        </w:rPr>
        <w:t xml:space="preserve"> secretariat</w:t>
      </w:r>
      <w:r w:rsidR="005677D0" w:rsidRPr="00360EFA">
        <w:rPr>
          <w:rFonts w:cstheme="minorHAnsi"/>
          <w:sz w:val="20"/>
          <w:szCs w:val="20"/>
        </w:rPr>
        <w:t>, an official cover</w:t>
      </w:r>
      <w:r w:rsidR="00C606F1" w:rsidRPr="00360EFA">
        <w:rPr>
          <w:rFonts w:cstheme="minorHAnsi"/>
          <w:sz w:val="20"/>
          <w:szCs w:val="20"/>
        </w:rPr>
        <w:t xml:space="preserve"> page </w:t>
      </w:r>
      <w:r w:rsidR="005677D0" w:rsidRPr="00360EFA">
        <w:rPr>
          <w:rFonts w:cstheme="minorHAnsi"/>
          <w:sz w:val="20"/>
          <w:szCs w:val="20"/>
        </w:rPr>
        <w:t>bearing the UN logo, symbol and other elements based on the information provided above will be included.</w:t>
      </w:r>
      <w:r w:rsidR="00C83878" w:rsidRPr="00360EFA">
        <w:rPr>
          <w:rFonts w:cstheme="minorHAnsi"/>
          <w:sz w:val="20"/>
          <w:szCs w:val="20"/>
        </w:rPr>
        <w:t xml:space="preserve"> </w:t>
      </w:r>
    </w:p>
    <w:p w14:paraId="309156D6" w14:textId="08B3F7A7" w:rsidR="00ED04E7" w:rsidRPr="00360EFA" w:rsidRDefault="00D858D0" w:rsidP="00673857">
      <w:pPr>
        <w:spacing w:before="240" w:after="240" w:line="240" w:lineRule="auto"/>
        <w:rPr>
          <w:rFonts w:cstheme="minorHAnsi"/>
          <w:color w:val="0099FF"/>
          <w:sz w:val="24"/>
          <w:szCs w:val="24"/>
        </w:rPr>
      </w:pPr>
      <w:r w:rsidRPr="00360EFA">
        <w:rPr>
          <w:rFonts w:cstheme="minorHAnsi"/>
          <w:b/>
          <w:bCs/>
          <w:color w:val="0099FF"/>
          <w:sz w:val="24"/>
          <w:szCs w:val="24"/>
        </w:rPr>
        <w:t>C</w:t>
      </w:r>
      <w:r w:rsidR="00B2670F" w:rsidRPr="00360EFA">
        <w:rPr>
          <w:rFonts w:cstheme="minorHAnsi"/>
          <w:b/>
          <w:bCs/>
          <w:color w:val="0099FF"/>
          <w:sz w:val="24"/>
          <w:szCs w:val="24"/>
        </w:rPr>
        <w:t>.</w:t>
      </w:r>
      <w:r w:rsidR="00B2670F" w:rsidRPr="00360EFA">
        <w:rPr>
          <w:rFonts w:cstheme="minorHAnsi"/>
          <w:b/>
          <w:bCs/>
          <w:color w:val="0099FF"/>
          <w:sz w:val="24"/>
          <w:szCs w:val="24"/>
        </w:rPr>
        <w:tab/>
      </w:r>
      <w:r w:rsidR="00ED04E7" w:rsidRPr="00360EFA">
        <w:rPr>
          <w:rFonts w:cstheme="minorHAnsi"/>
          <w:b/>
          <w:bCs/>
          <w:color w:val="0099FF"/>
          <w:sz w:val="24"/>
          <w:szCs w:val="24"/>
        </w:rPr>
        <w:t>Language</w:t>
      </w:r>
    </w:p>
    <w:p w14:paraId="52BD15CD" w14:textId="75CFF667" w:rsidR="00ED04E7" w:rsidRPr="00360EFA" w:rsidRDefault="00D858D0" w:rsidP="005151E9">
      <w:pPr>
        <w:pStyle w:val="NormalWeb"/>
        <w:spacing w:before="0" w:beforeAutospacing="0" w:after="0" w:afterAutospacing="0"/>
        <w:ind w:left="567" w:hanging="567"/>
        <w:rPr>
          <w:rFonts w:asciiTheme="minorHAnsi" w:hAnsiTheme="minorHAnsi" w:cstheme="minorHAnsi"/>
          <w:sz w:val="20"/>
          <w:szCs w:val="20"/>
        </w:rPr>
      </w:pPr>
      <w:r w:rsidRPr="00360EFA">
        <w:rPr>
          <w:rFonts w:asciiTheme="minorHAnsi" w:hAnsiTheme="minorHAnsi" w:cstheme="minorHAnsi"/>
          <w:sz w:val="20"/>
          <w:szCs w:val="20"/>
        </w:rPr>
        <w:t>1</w:t>
      </w:r>
      <w:r w:rsidR="00AE1FBF" w:rsidRPr="00360EFA">
        <w:rPr>
          <w:rFonts w:asciiTheme="minorHAnsi" w:hAnsiTheme="minorHAnsi" w:cstheme="minorHAnsi"/>
          <w:sz w:val="20"/>
          <w:szCs w:val="20"/>
        </w:rPr>
        <w:t>1</w:t>
      </w:r>
      <w:r w:rsidRPr="00360EFA">
        <w:rPr>
          <w:rFonts w:asciiTheme="minorHAnsi" w:hAnsiTheme="minorHAnsi" w:cstheme="minorHAnsi"/>
          <w:sz w:val="20"/>
          <w:szCs w:val="20"/>
        </w:rPr>
        <w:t>.</w:t>
      </w:r>
      <w:r w:rsidRPr="00360EFA">
        <w:rPr>
          <w:rFonts w:asciiTheme="minorHAnsi" w:hAnsiTheme="minorHAnsi" w:cstheme="minorHAnsi"/>
          <w:sz w:val="20"/>
          <w:szCs w:val="20"/>
        </w:rPr>
        <w:tab/>
      </w:r>
      <w:r w:rsidR="00ED04E7" w:rsidRPr="00360EFA">
        <w:rPr>
          <w:rFonts w:asciiTheme="minorHAnsi" w:hAnsiTheme="minorHAnsi" w:cstheme="minorHAnsi"/>
          <w:sz w:val="20"/>
          <w:szCs w:val="20"/>
        </w:rPr>
        <w:t>Documents must be drafted and submitted in one of the six official languages</w:t>
      </w:r>
      <w:r w:rsidR="00793691" w:rsidRPr="00360EFA">
        <w:rPr>
          <w:rFonts w:asciiTheme="minorHAnsi" w:hAnsiTheme="minorHAnsi" w:cstheme="minorHAnsi"/>
          <w:sz w:val="20"/>
          <w:szCs w:val="20"/>
        </w:rPr>
        <w:t xml:space="preserve"> of the United Nations: Arabic, Chinese, English, French Russian or Spanish</w:t>
      </w:r>
      <w:r w:rsidR="00ED04E7" w:rsidRPr="00360EFA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3AFA2CF2" w14:textId="462CD470" w:rsidR="00140603" w:rsidRPr="00360EFA" w:rsidRDefault="00D858D0" w:rsidP="00EF0D2C">
      <w:pPr>
        <w:pStyle w:val="Heading4"/>
        <w:spacing w:before="240" w:beforeAutospacing="0" w:after="240" w:afterAutospacing="0"/>
        <w:rPr>
          <w:rStyle w:val="Strong"/>
          <w:rFonts w:asciiTheme="minorHAnsi" w:hAnsiTheme="minorHAnsi" w:cstheme="minorHAnsi"/>
          <w:b/>
          <w:bCs/>
          <w:color w:val="0099FF"/>
        </w:rPr>
      </w:pPr>
      <w:r w:rsidRPr="00360EFA">
        <w:rPr>
          <w:rStyle w:val="Strong"/>
          <w:rFonts w:asciiTheme="minorHAnsi" w:hAnsiTheme="minorHAnsi" w:cstheme="minorHAnsi"/>
          <w:b/>
          <w:bCs/>
          <w:color w:val="0099FF"/>
        </w:rPr>
        <w:t>D.</w:t>
      </w:r>
      <w:r w:rsidRPr="00360EFA">
        <w:rPr>
          <w:rStyle w:val="Strong"/>
          <w:rFonts w:asciiTheme="minorHAnsi" w:hAnsiTheme="minorHAnsi" w:cstheme="minorHAnsi"/>
          <w:b/>
          <w:bCs/>
          <w:color w:val="0099FF"/>
        </w:rPr>
        <w:tab/>
      </w:r>
      <w:r w:rsidR="00140603" w:rsidRPr="00360EFA">
        <w:rPr>
          <w:rStyle w:val="Strong"/>
          <w:rFonts w:asciiTheme="minorHAnsi" w:hAnsiTheme="minorHAnsi" w:cstheme="minorHAnsi"/>
          <w:b/>
          <w:bCs/>
          <w:color w:val="0099FF"/>
        </w:rPr>
        <w:t>Font</w:t>
      </w:r>
      <w:r w:rsidR="00BD28E5" w:rsidRPr="00360EFA">
        <w:rPr>
          <w:rStyle w:val="Strong"/>
          <w:rFonts w:asciiTheme="minorHAnsi" w:hAnsiTheme="minorHAnsi" w:cstheme="minorHAnsi"/>
          <w:b/>
          <w:bCs/>
          <w:color w:val="0099FF"/>
        </w:rPr>
        <w:t>s</w:t>
      </w:r>
      <w:r w:rsidR="00090931" w:rsidRPr="00360EFA">
        <w:rPr>
          <w:rStyle w:val="Strong"/>
          <w:rFonts w:asciiTheme="minorHAnsi" w:hAnsiTheme="minorHAnsi" w:cstheme="minorHAnsi"/>
          <w:b/>
          <w:bCs/>
          <w:color w:val="0099FF"/>
        </w:rPr>
        <w:t xml:space="preserve">, bold </w:t>
      </w:r>
      <w:r w:rsidR="00BD28E5" w:rsidRPr="00360EFA">
        <w:rPr>
          <w:rStyle w:val="Strong"/>
          <w:rFonts w:asciiTheme="minorHAnsi" w:hAnsiTheme="minorHAnsi" w:cstheme="minorHAnsi"/>
          <w:b/>
          <w:bCs/>
          <w:color w:val="0099FF"/>
        </w:rPr>
        <w:t xml:space="preserve">text </w:t>
      </w:r>
      <w:r w:rsidR="00090931" w:rsidRPr="00360EFA">
        <w:rPr>
          <w:rStyle w:val="Strong"/>
          <w:rFonts w:asciiTheme="minorHAnsi" w:hAnsiTheme="minorHAnsi" w:cstheme="minorHAnsi"/>
          <w:b/>
          <w:bCs/>
          <w:color w:val="0099FF"/>
        </w:rPr>
        <w:t>and italics</w:t>
      </w:r>
    </w:p>
    <w:p w14:paraId="2A9B00BB" w14:textId="3A7EC582" w:rsidR="00D84D40" w:rsidRPr="00360EFA" w:rsidRDefault="00361D7F" w:rsidP="00591D4E">
      <w:pPr>
        <w:pStyle w:val="ListParagraph"/>
        <w:numPr>
          <w:ilvl w:val="1"/>
          <w:numId w:val="27"/>
        </w:numPr>
        <w:spacing w:after="0"/>
        <w:ind w:left="1080"/>
        <w:rPr>
          <w:rFonts w:cstheme="minorHAnsi"/>
          <w:sz w:val="20"/>
          <w:szCs w:val="20"/>
        </w:rPr>
      </w:pPr>
      <w:r w:rsidRPr="00360EFA">
        <w:rPr>
          <w:rFonts w:cstheme="minorHAnsi"/>
          <w:sz w:val="20"/>
          <w:szCs w:val="20"/>
        </w:rPr>
        <w:t xml:space="preserve">Times New Roman 10 should be used as prime font for </w:t>
      </w:r>
      <w:r w:rsidR="00793691" w:rsidRPr="00360EFA">
        <w:rPr>
          <w:rFonts w:cstheme="minorHAnsi"/>
          <w:sz w:val="20"/>
          <w:szCs w:val="20"/>
        </w:rPr>
        <w:t xml:space="preserve">the </w:t>
      </w:r>
      <w:r w:rsidR="00960054" w:rsidRPr="00360EFA">
        <w:rPr>
          <w:rFonts w:cstheme="minorHAnsi"/>
          <w:sz w:val="20"/>
          <w:szCs w:val="20"/>
        </w:rPr>
        <w:t>text and the paragraph numbering</w:t>
      </w:r>
    </w:p>
    <w:p w14:paraId="1777BDFC" w14:textId="26848C6E" w:rsidR="00D84D40" w:rsidRPr="00360EFA" w:rsidRDefault="002F23CF" w:rsidP="00591D4E">
      <w:pPr>
        <w:pStyle w:val="ListParagraph"/>
        <w:numPr>
          <w:ilvl w:val="1"/>
          <w:numId w:val="27"/>
        </w:numPr>
        <w:spacing w:after="0"/>
        <w:ind w:left="1080"/>
        <w:rPr>
          <w:rFonts w:cstheme="minorHAnsi"/>
          <w:sz w:val="20"/>
          <w:szCs w:val="20"/>
        </w:rPr>
      </w:pPr>
      <w:r w:rsidRPr="00360EFA">
        <w:rPr>
          <w:rFonts w:cstheme="minorHAnsi"/>
          <w:sz w:val="20"/>
          <w:szCs w:val="20"/>
        </w:rPr>
        <w:lastRenderedPageBreak/>
        <w:t>Main headings and subheadings should be in</w:t>
      </w:r>
      <w:r w:rsidR="00793691" w:rsidRPr="00360EFA">
        <w:rPr>
          <w:rFonts w:cstheme="minorHAnsi"/>
          <w:sz w:val="20"/>
          <w:szCs w:val="20"/>
        </w:rPr>
        <w:t>dicated in</w:t>
      </w:r>
      <w:r w:rsidRPr="00360EFA">
        <w:rPr>
          <w:rFonts w:cstheme="minorHAnsi"/>
          <w:sz w:val="20"/>
          <w:szCs w:val="20"/>
        </w:rPr>
        <w:t xml:space="preserve"> bold print</w:t>
      </w:r>
      <w:r w:rsidR="00B9142A" w:rsidRPr="00360EFA">
        <w:rPr>
          <w:rFonts w:cstheme="minorHAnsi"/>
          <w:sz w:val="20"/>
          <w:szCs w:val="20"/>
        </w:rPr>
        <w:t xml:space="preserve"> (</w:t>
      </w:r>
      <w:r w:rsidR="00D858D0" w:rsidRPr="00360EFA">
        <w:rPr>
          <w:rFonts w:cstheme="minorHAnsi"/>
          <w:sz w:val="20"/>
          <w:szCs w:val="20"/>
        </w:rPr>
        <w:t>see below</w:t>
      </w:r>
      <w:r w:rsidR="00B9142A" w:rsidRPr="00360EFA">
        <w:rPr>
          <w:rFonts w:cstheme="minorHAnsi"/>
          <w:sz w:val="20"/>
          <w:szCs w:val="20"/>
        </w:rPr>
        <w:t>)</w:t>
      </w:r>
    </w:p>
    <w:p w14:paraId="67C01AED" w14:textId="0D7151A4" w:rsidR="00D84D40" w:rsidRPr="00360EFA" w:rsidRDefault="00BD28E5" w:rsidP="00591D4E">
      <w:pPr>
        <w:pStyle w:val="ListParagraph"/>
        <w:numPr>
          <w:ilvl w:val="1"/>
          <w:numId w:val="27"/>
        </w:numPr>
        <w:spacing w:after="0"/>
        <w:ind w:left="1080"/>
        <w:rPr>
          <w:rFonts w:cstheme="minorHAnsi"/>
          <w:sz w:val="20"/>
          <w:szCs w:val="20"/>
        </w:rPr>
      </w:pPr>
      <w:r w:rsidRPr="00360EFA">
        <w:rPr>
          <w:rFonts w:cstheme="minorHAnsi"/>
          <w:sz w:val="20"/>
          <w:szCs w:val="20"/>
        </w:rPr>
        <w:t>Do not use i</w:t>
      </w:r>
      <w:r w:rsidR="00140603" w:rsidRPr="00360EFA">
        <w:rPr>
          <w:rFonts w:cstheme="minorHAnsi"/>
          <w:sz w:val="20"/>
          <w:szCs w:val="20"/>
        </w:rPr>
        <w:t xml:space="preserve">talics </w:t>
      </w:r>
      <w:r w:rsidRPr="00360EFA">
        <w:rPr>
          <w:rFonts w:cstheme="minorHAnsi"/>
          <w:sz w:val="20"/>
          <w:szCs w:val="20"/>
        </w:rPr>
        <w:t>or</w:t>
      </w:r>
      <w:r w:rsidR="00140603" w:rsidRPr="00360EFA">
        <w:rPr>
          <w:rFonts w:cstheme="minorHAnsi"/>
          <w:sz w:val="20"/>
          <w:szCs w:val="20"/>
        </w:rPr>
        <w:t xml:space="preserve"> bold </w:t>
      </w:r>
      <w:r w:rsidRPr="00360EFA">
        <w:rPr>
          <w:rFonts w:cstheme="minorHAnsi"/>
          <w:sz w:val="20"/>
          <w:szCs w:val="20"/>
        </w:rPr>
        <w:t xml:space="preserve">text </w:t>
      </w:r>
      <w:r w:rsidR="00D84D40" w:rsidRPr="00360EFA">
        <w:rPr>
          <w:rFonts w:cstheme="minorHAnsi"/>
          <w:sz w:val="20"/>
          <w:szCs w:val="20"/>
        </w:rPr>
        <w:t>for emphasis</w:t>
      </w:r>
    </w:p>
    <w:p w14:paraId="31008B5F" w14:textId="2B4DAF37" w:rsidR="00BD28E5" w:rsidRPr="00360EFA" w:rsidRDefault="00BD28E5" w:rsidP="00591D4E">
      <w:pPr>
        <w:pStyle w:val="ListParagraph"/>
        <w:numPr>
          <w:ilvl w:val="1"/>
          <w:numId w:val="27"/>
        </w:numPr>
        <w:spacing w:after="0"/>
        <w:ind w:left="1080"/>
        <w:rPr>
          <w:rFonts w:cstheme="minorHAnsi"/>
          <w:b/>
          <w:bCs/>
          <w:sz w:val="20"/>
          <w:szCs w:val="20"/>
        </w:rPr>
      </w:pPr>
      <w:r w:rsidRPr="00360EFA">
        <w:rPr>
          <w:rFonts w:eastAsia="Times New Roman" w:cstheme="minorHAnsi"/>
          <w:sz w:val="20"/>
          <w:szCs w:val="20"/>
        </w:rPr>
        <w:t>Italics may be used for foreign words</w:t>
      </w:r>
    </w:p>
    <w:p w14:paraId="429F3DEE" w14:textId="1D609AFE" w:rsidR="00927950" w:rsidRPr="00591D4E" w:rsidRDefault="001078AE" w:rsidP="00DA49FB">
      <w:pPr>
        <w:pStyle w:val="Heading4"/>
        <w:spacing w:before="240" w:beforeAutospacing="0" w:after="240" w:afterAutospacing="0"/>
        <w:rPr>
          <w:rStyle w:val="Strong"/>
          <w:rFonts w:asciiTheme="minorHAnsi" w:hAnsiTheme="minorHAnsi" w:cstheme="minorHAnsi"/>
          <w:b/>
          <w:bCs/>
          <w:color w:val="0099FF"/>
        </w:rPr>
      </w:pPr>
      <w:r w:rsidRPr="00360EFA">
        <w:rPr>
          <w:rStyle w:val="Strong"/>
          <w:rFonts w:asciiTheme="minorHAnsi" w:hAnsiTheme="minorHAnsi" w:cstheme="minorHAnsi"/>
          <w:b/>
          <w:bCs/>
          <w:color w:val="0099FF"/>
        </w:rPr>
        <w:t>E</w:t>
      </w:r>
      <w:r w:rsidR="00D858D0" w:rsidRPr="00360EFA">
        <w:rPr>
          <w:rStyle w:val="Strong"/>
          <w:rFonts w:asciiTheme="minorHAnsi" w:hAnsiTheme="minorHAnsi" w:cstheme="minorHAnsi"/>
          <w:b/>
          <w:bCs/>
          <w:color w:val="0099FF"/>
        </w:rPr>
        <w:t>.</w:t>
      </w:r>
      <w:r w:rsidR="00B2670F" w:rsidRPr="00360EFA">
        <w:rPr>
          <w:rStyle w:val="Strong"/>
          <w:rFonts w:asciiTheme="minorHAnsi" w:hAnsiTheme="minorHAnsi" w:cstheme="minorHAnsi"/>
          <w:b/>
          <w:bCs/>
          <w:color w:val="0099FF"/>
        </w:rPr>
        <w:tab/>
      </w:r>
      <w:r w:rsidR="00D11D07" w:rsidRPr="00360EFA">
        <w:rPr>
          <w:rStyle w:val="Strong"/>
          <w:rFonts w:asciiTheme="minorHAnsi" w:hAnsiTheme="minorHAnsi" w:cstheme="minorHAnsi"/>
          <w:b/>
          <w:bCs/>
          <w:color w:val="0099FF"/>
        </w:rPr>
        <w:t>Headings and subheadings</w:t>
      </w:r>
      <w:r w:rsidR="00062E62" w:rsidRPr="00591D4E">
        <w:rPr>
          <w:rStyle w:val="FootnoteReference"/>
          <w:rFonts w:asciiTheme="minorHAnsi" w:hAnsiTheme="minorHAnsi" w:cstheme="minorHAnsi"/>
          <w:b w:val="0"/>
          <w:color w:val="0099FF"/>
        </w:rPr>
        <w:footnoteReference w:id="1"/>
      </w:r>
    </w:p>
    <w:p w14:paraId="7217A880" w14:textId="73A348F5" w:rsidR="00ED04E7" w:rsidRPr="00360EFA" w:rsidRDefault="00D858D0" w:rsidP="00DA49FB">
      <w:pPr>
        <w:pStyle w:val="ListParagraph"/>
        <w:spacing w:after="120"/>
        <w:ind w:left="567" w:hanging="567"/>
        <w:rPr>
          <w:rFonts w:eastAsia="Times New Roman" w:cstheme="minorHAnsi"/>
          <w:sz w:val="20"/>
          <w:szCs w:val="20"/>
        </w:rPr>
      </w:pPr>
      <w:r w:rsidRPr="00360EFA">
        <w:rPr>
          <w:rFonts w:cstheme="minorHAnsi"/>
          <w:sz w:val="20"/>
          <w:szCs w:val="20"/>
        </w:rPr>
        <w:t>1</w:t>
      </w:r>
      <w:r w:rsidR="00EC2A93" w:rsidRPr="00360EFA">
        <w:rPr>
          <w:rFonts w:cstheme="minorHAnsi"/>
          <w:sz w:val="20"/>
          <w:szCs w:val="20"/>
        </w:rPr>
        <w:t>2</w:t>
      </w:r>
      <w:r w:rsidRPr="00360EFA">
        <w:rPr>
          <w:rFonts w:cstheme="minorHAnsi"/>
          <w:sz w:val="20"/>
          <w:szCs w:val="20"/>
        </w:rPr>
        <w:t>.</w:t>
      </w:r>
      <w:r w:rsidRPr="00360EFA">
        <w:rPr>
          <w:rFonts w:cstheme="minorHAnsi"/>
          <w:sz w:val="20"/>
          <w:szCs w:val="20"/>
        </w:rPr>
        <w:tab/>
      </w:r>
      <w:r w:rsidR="00D11D07" w:rsidRPr="00360EFA">
        <w:rPr>
          <w:rFonts w:cstheme="minorHAnsi"/>
          <w:sz w:val="20"/>
          <w:szCs w:val="20"/>
        </w:rPr>
        <w:t>All headings at a given level should have a similar grammatical structure and follow a logical hierarchy. At each level of the hierarchy below the title, if only one subheading is provided, that heading should be either omitted or incorporated</w:t>
      </w:r>
      <w:r w:rsidR="00D11D07" w:rsidRPr="00360EFA">
        <w:rPr>
          <w:rFonts w:eastAsia="Times New Roman" w:cstheme="minorHAnsi"/>
          <w:sz w:val="20"/>
          <w:szCs w:val="20"/>
        </w:rPr>
        <w:t xml:space="preserve"> in the next-higher-level heading</w:t>
      </w:r>
      <w:r w:rsidR="00DE5ADE" w:rsidRPr="00360EFA">
        <w:rPr>
          <w:rFonts w:eastAsia="Times New Roman" w:cstheme="minorHAnsi"/>
          <w:sz w:val="20"/>
          <w:szCs w:val="20"/>
        </w:rPr>
        <w:t xml:space="preserve"> (</w:t>
      </w:r>
      <w:r w:rsidR="00D11D07" w:rsidRPr="00360EFA">
        <w:rPr>
          <w:rFonts w:eastAsia="Times New Roman" w:cstheme="minorHAnsi"/>
          <w:sz w:val="20"/>
          <w:szCs w:val="20"/>
        </w:rPr>
        <w:t>if there is an "A" heading</w:t>
      </w:r>
      <w:r w:rsidR="00A51ED8" w:rsidRPr="00360EFA">
        <w:rPr>
          <w:rFonts w:eastAsia="Times New Roman" w:cstheme="minorHAnsi"/>
          <w:sz w:val="20"/>
          <w:szCs w:val="20"/>
        </w:rPr>
        <w:t>,</w:t>
      </w:r>
      <w:r w:rsidR="00D11D07" w:rsidRPr="00360EFA">
        <w:rPr>
          <w:rFonts w:eastAsia="Times New Roman" w:cstheme="minorHAnsi"/>
          <w:sz w:val="20"/>
          <w:szCs w:val="20"/>
        </w:rPr>
        <w:t xml:space="preserve"> there must also be a "B"</w:t>
      </w:r>
      <w:r w:rsidR="00DE5ADE" w:rsidRPr="00360EFA">
        <w:rPr>
          <w:rFonts w:eastAsia="Times New Roman" w:cstheme="minorHAnsi"/>
          <w:sz w:val="20"/>
          <w:szCs w:val="20"/>
        </w:rPr>
        <w:t>)</w:t>
      </w:r>
      <w:r w:rsidR="00D11D07" w:rsidRPr="00360EFA">
        <w:rPr>
          <w:rFonts w:eastAsia="Times New Roman" w:cstheme="minorHAnsi"/>
          <w:sz w:val="20"/>
          <w:szCs w:val="20"/>
        </w:rPr>
        <w:t xml:space="preserve">. Chapter or main section headings are identified by </w:t>
      </w:r>
      <w:r w:rsidR="00152F93" w:rsidRPr="00360EFA">
        <w:rPr>
          <w:rFonts w:eastAsia="Times New Roman" w:cstheme="minorHAnsi"/>
          <w:sz w:val="20"/>
          <w:szCs w:val="20"/>
        </w:rPr>
        <w:t>R</w:t>
      </w:r>
      <w:r w:rsidR="00D11D07" w:rsidRPr="00360EFA">
        <w:rPr>
          <w:rFonts w:eastAsia="Times New Roman" w:cstheme="minorHAnsi"/>
          <w:sz w:val="20"/>
          <w:szCs w:val="20"/>
        </w:rPr>
        <w:t>oman numerals and first-degree subheadings by capital letters</w:t>
      </w:r>
      <w:r w:rsidRPr="00360EFA">
        <w:rPr>
          <w:rFonts w:eastAsia="Times New Roman" w:cstheme="minorHAnsi"/>
          <w:sz w:val="20"/>
          <w:szCs w:val="20"/>
        </w:rPr>
        <w:t>:</w:t>
      </w:r>
      <w:r w:rsidR="00ED04E7" w:rsidRPr="00360EFA">
        <w:rPr>
          <w:rFonts w:eastAsia="Times New Roman" w:cstheme="minorHAnsi"/>
          <w:sz w:val="20"/>
          <w:szCs w:val="20"/>
        </w:rPr>
        <w:t xml:space="preserve"> </w:t>
      </w:r>
    </w:p>
    <w:p w14:paraId="10A83CED" w14:textId="0A523334" w:rsidR="00090931" w:rsidRPr="00360EFA" w:rsidRDefault="00D11D07" w:rsidP="005151E9">
      <w:pPr>
        <w:spacing w:after="0" w:line="240" w:lineRule="auto"/>
        <w:jc w:val="center"/>
        <w:rPr>
          <w:rFonts w:eastAsia="Times New Roman" w:cstheme="minorHAnsi"/>
        </w:rPr>
      </w:pPr>
      <w:r w:rsidRPr="00591D4E">
        <w:rPr>
          <w:noProof/>
          <w:lang w:eastAsia="en-GB"/>
        </w:rPr>
        <w:drawing>
          <wp:inline distT="0" distB="0" distL="0" distR="0" wp14:anchorId="72A47104" wp14:editId="56FD6D61">
            <wp:extent cx="2738275" cy="1377537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68498" cy="1392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35FE7B" w14:textId="3D937A05" w:rsidR="003800B5" w:rsidRPr="00360EFA" w:rsidRDefault="001078AE" w:rsidP="00DA49FB">
      <w:pPr>
        <w:spacing w:before="240" w:after="240" w:line="240" w:lineRule="auto"/>
        <w:rPr>
          <w:b/>
          <w:bCs/>
          <w:color w:val="0099FF"/>
          <w:sz w:val="24"/>
          <w:szCs w:val="24"/>
        </w:rPr>
      </w:pPr>
      <w:r w:rsidRPr="00360EFA">
        <w:rPr>
          <w:b/>
          <w:bCs/>
          <w:color w:val="0099FF"/>
          <w:sz w:val="24"/>
          <w:szCs w:val="24"/>
        </w:rPr>
        <w:t>F</w:t>
      </w:r>
      <w:r w:rsidR="00D858D0" w:rsidRPr="00360EFA">
        <w:rPr>
          <w:b/>
          <w:bCs/>
          <w:color w:val="0099FF"/>
          <w:sz w:val="24"/>
          <w:szCs w:val="24"/>
        </w:rPr>
        <w:t>.</w:t>
      </w:r>
      <w:r w:rsidR="00D858D0" w:rsidRPr="00360EFA">
        <w:rPr>
          <w:b/>
          <w:bCs/>
          <w:color w:val="0099FF"/>
          <w:sz w:val="24"/>
          <w:szCs w:val="24"/>
        </w:rPr>
        <w:tab/>
      </w:r>
      <w:r w:rsidR="003800B5" w:rsidRPr="00360EFA">
        <w:rPr>
          <w:b/>
          <w:bCs/>
          <w:color w:val="0099FF"/>
          <w:sz w:val="24"/>
          <w:szCs w:val="24"/>
        </w:rPr>
        <w:t>Paragraphs and subparagraphs</w:t>
      </w:r>
    </w:p>
    <w:p w14:paraId="2F7078DF" w14:textId="6C452A73" w:rsidR="003800B5" w:rsidRPr="00360EFA" w:rsidRDefault="00EC2A93" w:rsidP="00EC2A93">
      <w:pPr>
        <w:spacing w:after="120" w:line="240" w:lineRule="auto"/>
        <w:ind w:left="567" w:hanging="567"/>
        <w:rPr>
          <w:sz w:val="20"/>
          <w:szCs w:val="20"/>
        </w:rPr>
      </w:pPr>
      <w:r w:rsidRPr="00360EFA">
        <w:rPr>
          <w:sz w:val="20"/>
          <w:szCs w:val="20"/>
        </w:rPr>
        <w:t>13.</w:t>
      </w:r>
      <w:r w:rsidRPr="00360EFA">
        <w:rPr>
          <w:rFonts w:cstheme="minorHAnsi"/>
          <w:sz w:val="20"/>
          <w:szCs w:val="20"/>
        </w:rPr>
        <w:tab/>
      </w:r>
      <w:r w:rsidR="003800B5" w:rsidRPr="00360EFA">
        <w:rPr>
          <w:sz w:val="20"/>
          <w:szCs w:val="20"/>
        </w:rPr>
        <w:t>In United Nations documents, to ensure that references and cross-references are identical in all language versions, the paragraphs are normally numbered consecutively, with Arabic numerals. Subparagraphs should also be numbered:</w:t>
      </w:r>
    </w:p>
    <w:p w14:paraId="08D9C1BB" w14:textId="02B15521" w:rsidR="003800B5" w:rsidRPr="00360EFA" w:rsidRDefault="003800B5" w:rsidP="00DA49FB">
      <w:pPr>
        <w:pStyle w:val="Heading2"/>
        <w:tabs>
          <w:tab w:val="left" w:pos="155"/>
        </w:tabs>
        <w:spacing w:before="0" w:after="240"/>
        <w:ind w:left="45"/>
        <w:jc w:val="center"/>
        <w:rPr>
          <w:rStyle w:val="Strong"/>
          <w:rFonts w:asciiTheme="minorHAnsi" w:eastAsiaTheme="minorEastAsia" w:hAnsiTheme="minorHAnsi" w:cstheme="minorBidi"/>
          <w:color w:val="000000" w:themeColor="text1"/>
          <w:sz w:val="20"/>
          <w:szCs w:val="20"/>
        </w:rPr>
      </w:pPr>
      <w:r w:rsidRPr="00591D4E">
        <w:rPr>
          <w:noProof/>
          <w:lang w:eastAsia="en-GB"/>
        </w:rPr>
        <w:drawing>
          <wp:inline distT="0" distB="0" distL="0" distR="0" wp14:anchorId="29AD36F1" wp14:editId="7EA294AF">
            <wp:extent cx="3348841" cy="1369980"/>
            <wp:effectExtent l="0" t="0" r="4445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350574" cy="1370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E9D7AF" w14:textId="6EF9F296" w:rsidR="003800B5" w:rsidRPr="00360EFA" w:rsidRDefault="001078AE" w:rsidP="00DA49FB">
      <w:pPr>
        <w:spacing w:before="240" w:after="240"/>
        <w:rPr>
          <w:rFonts w:cstheme="minorHAnsi"/>
          <w:b/>
          <w:bCs/>
          <w:color w:val="0099FF"/>
          <w:sz w:val="24"/>
          <w:szCs w:val="24"/>
        </w:rPr>
      </w:pPr>
      <w:r w:rsidRPr="00360EFA">
        <w:rPr>
          <w:rFonts w:cstheme="minorHAnsi"/>
          <w:b/>
          <w:bCs/>
          <w:color w:val="0099FF"/>
          <w:sz w:val="24"/>
          <w:szCs w:val="24"/>
        </w:rPr>
        <w:t>G</w:t>
      </w:r>
      <w:r w:rsidR="00D858D0" w:rsidRPr="00360EFA">
        <w:rPr>
          <w:rFonts w:cstheme="minorHAnsi"/>
          <w:b/>
          <w:bCs/>
          <w:color w:val="0099FF"/>
          <w:sz w:val="24"/>
          <w:szCs w:val="24"/>
        </w:rPr>
        <w:t>.</w:t>
      </w:r>
      <w:r w:rsidR="00D858D0" w:rsidRPr="00360EFA">
        <w:rPr>
          <w:rFonts w:cstheme="minorHAnsi"/>
          <w:b/>
          <w:bCs/>
          <w:color w:val="0099FF"/>
          <w:sz w:val="24"/>
          <w:szCs w:val="24"/>
        </w:rPr>
        <w:tab/>
      </w:r>
      <w:r w:rsidR="00F06AD2" w:rsidRPr="00360EFA">
        <w:rPr>
          <w:rFonts w:cstheme="minorHAnsi"/>
          <w:b/>
          <w:bCs/>
          <w:color w:val="0099FF"/>
          <w:sz w:val="24"/>
          <w:szCs w:val="24"/>
        </w:rPr>
        <w:t>In</w:t>
      </w:r>
      <w:r w:rsidR="000171C2" w:rsidRPr="00360EFA">
        <w:rPr>
          <w:rFonts w:cstheme="minorHAnsi"/>
          <w:b/>
          <w:bCs/>
          <w:color w:val="0099FF"/>
          <w:sz w:val="24"/>
          <w:szCs w:val="24"/>
        </w:rPr>
        <w:t xml:space="preserve"> </w:t>
      </w:r>
      <w:r w:rsidR="00F06AD2" w:rsidRPr="00360EFA">
        <w:rPr>
          <w:rFonts w:cstheme="minorHAnsi"/>
          <w:b/>
          <w:bCs/>
          <w:color w:val="0099FF"/>
          <w:sz w:val="24"/>
          <w:szCs w:val="24"/>
        </w:rPr>
        <w:t>the text</w:t>
      </w:r>
    </w:p>
    <w:p w14:paraId="3A04299E" w14:textId="6EA9051B" w:rsidR="003800B5" w:rsidRPr="0079266A" w:rsidRDefault="003800B5" w:rsidP="00591D4E">
      <w:pPr>
        <w:pStyle w:val="ListParagraph"/>
        <w:numPr>
          <w:ilvl w:val="1"/>
          <w:numId w:val="29"/>
        </w:numPr>
        <w:spacing w:after="0"/>
        <w:ind w:left="1080"/>
        <w:rPr>
          <w:rFonts w:cstheme="minorHAnsi"/>
          <w:sz w:val="20"/>
          <w:szCs w:val="20"/>
        </w:rPr>
      </w:pPr>
      <w:r w:rsidRPr="0079266A">
        <w:rPr>
          <w:rFonts w:cstheme="minorHAnsi"/>
          <w:sz w:val="20"/>
          <w:szCs w:val="20"/>
        </w:rPr>
        <w:t xml:space="preserve">Only a single space should be inserted after closing punctuation, colons and semicolons </w:t>
      </w:r>
    </w:p>
    <w:p w14:paraId="4CBD7275" w14:textId="5A47DDA2" w:rsidR="003800B5" w:rsidRPr="0079266A" w:rsidRDefault="003800B5" w:rsidP="00591D4E">
      <w:pPr>
        <w:pStyle w:val="ListParagraph"/>
        <w:numPr>
          <w:ilvl w:val="1"/>
          <w:numId w:val="29"/>
        </w:numPr>
        <w:spacing w:after="0"/>
        <w:ind w:left="1080"/>
        <w:rPr>
          <w:rFonts w:cstheme="minorHAnsi"/>
          <w:sz w:val="20"/>
          <w:szCs w:val="20"/>
        </w:rPr>
      </w:pPr>
      <w:r w:rsidRPr="0079266A">
        <w:rPr>
          <w:rFonts w:cstheme="minorHAnsi"/>
          <w:sz w:val="20"/>
          <w:szCs w:val="20"/>
        </w:rPr>
        <w:t>No special format</w:t>
      </w:r>
      <w:r w:rsidR="00C606F1" w:rsidRPr="0079266A">
        <w:rPr>
          <w:rFonts w:cstheme="minorHAnsi"/>
          <w:sz w:val="20"/>
          <w:szCs w:val="20"/>
        </w:rPr>
        <w:t>s</w:t>
      </w:r>
      <w:r w:rsidRPr="0079266A">
        <w:rPr>
          <w:rFonts w:cstheme="minorHAnsi"/>
          <w:sz w:val="20"/>
          <w:szCs w:val="20"/>
        </w:rPr>
        <w:t xml:space="preserve"> should be applied to quoted matter in the text or to bibliographies </w:t>
      </w:r>
    </w:p>
    <w:p w14:paraId="1ADCC71A" w14:textId="4FDC2464" w:rsidR="003800B5" w:rsidRPr="00360EFA" w:rsidRDefault="00FA6B5D" w:rsidP="00591D4E">
      <w:pPr>
        <w:pStyle w:val="ListParagraph"/>
        <w:numPr>
          <w:ilvl w:val="1"/>
          <w:numId w:val="29"/>
        </w:numPr>
        <w:spacing w:after="0"/>
        <w:ind w:left="1080"/>
        <w:rPr>
          <w:rFonts w:cstheme="minorHAnsi"/>
          <w:sz w:val="20"/>
          <w:szCs w:val="20"/>
        </w:rPr>
      </w:pPr>
      <w:r w:rsidRPr="00360EFA">
        <w:rPr>
          <w:rFonts w:cstheme="minorHAnsi"/>
          <w:sz w:val="20"/>
          <w:szCs w:val="20"/>
        </w:rPr>
        <w:t xml:space="preserve">Avoid </w:t>
      </w:r>
      <w:r w:rsidR="00997481" w:rsidRPr="00360EFA">
        <w:rPr>
          <w:rFonts w:cstheme="minorHAnsi"/>
          <w:sz w:val="20"/>
          <w:szCs w:val="20"/>
        </w:rPr>
        <w:t xml:space="preserve">inserting </w:t>
      </w:r>
      <w:r w:rsidR="003800B5" w:rsidRPr="00360EFA">
        <w:rPr>
          <w:rFonts w:cstheme="minorHAnsi"/>
          <w:sz w:val="20"/>
          <w:szCs w:val="20"/>
        </w:rPr>
        <w:t xml:space="preserve">text </w:t>
      </w:r>
      <w:r w:rsidRPr="00360EFA">
        <w:rPr>
          <w:rFonts w:cstheme="minorHAnsi"/>
          <w:sz w:val="20"/>
          <w:szCs w:val="20"/>
        </w:rPr>
        <w:t>boxes</w:t>
      </w:r>
    </w:p>
    <w:p w14:paraId="4DE76CB7" w14:textId="260117C1" w:rsidR="00960054" w:rsidRPr="00360EFA" w:rsidRDefault="003800B5" w:rsidP="00591D4E">
      <w:pPr>
        <w:pStyle w:val="ListParagraph"/>
        <w:numPr>
          <w:ilvl w:val="1"/>
          <w:numId w:val="29"/>
        </w:numPr>
        <w:spacing w:after="0"/>
        <w:ind w:left="1080"/>
        <w:rPr>
          <w:rFonts w:eastAsia="Times New Roman" w:cstheme="minorHAnsi"/>
          <w:sz w:val="20"/>
          <w:szCs w:val="20"/>
        </w:rPr>
      </w:pPr>
      <w:r w:rsidRPr="00360EFA">
        <w:rPr>
          <w:rFonts w:cstheme="minorHAnsi"/>
          <w:sz w:val="20"/>
          <w:szCs w:val="20"/>
        </w:rPr>
        <w:t xml:space="preserve">Do not </w:t>
      </w:r>
      <w:r w:rsidR="0054549A" w:rsidRPr="00360EFA">
        <w:rPr>
          <w:rFonts w:cstheme="minorHAnsi"/>
          <w:sz w:val="20"/>
          <w:szCs w:val="20"/>
        </w:rPr>
        <w:t>insert</w:t>
      </w:r>
      <w:r w:rsidR="0054549A" w:rsidRPr="00360EFA">
        <w:rPr>
          <w:rFonts w:eastAsia="Times New Roman" w:cstheme="minorHAnsi"/>
          <w:sz w:val="20"/>
          <w:szCs w:val="20"/>
        </w:rPr>
        <w:t xml:space="preserve"> </w:t>
      </w:r>
      <w:r w:rsidR="00960054" w:rsidRPr="00360EFA">
        <w:rPr>
          <w:rFonts w:eastAsia="Times New Roman" w:cstheme="minorHAnsi"/>
          <w:sz w:val="20"/>
          <w:szCs w:val="20"/>
        </w:rPr>
        <w:t>page break</w:t>
      </w:r>
      <w:r w:rsidR="0054549A" w:rsidRPr="00360EFA">
        <w:rPr>
          <w:rFonts w:eastAsia="Times New Roman" w:cstheme="minorHAnsi"/>
          <w:sz w:val="20"/>
          <w:szCs w:val="20"/>
        </w:rPr>
        <w:t>s</w:t>
      </w:r>
      <w:r w:rsidR="00960054" w:rsidRPr="00360EFA">
        <w:rPr>
          <w:rFonts w:eastAsia="Times New Roman" w:cstheme="minorHAnsi"/>
          <w:sz w:val="20"/>
          <w:szCs w:val="20"/>
        </w:rPr>
        <w:t xml:space="preserve"> between </w:t>
      </w:r>
      <w:r w:rsidR="0054549A" w:rsidRPr="00360EFA">
        <w:rPr>
          <w:rFonts w:eastAsia="Times New Roman" w:cstheme="minorHAnsi"/>
          <w:sz w:val="20"/>
          <w:szCs w:val="20"/>
        </w:rPr>
        <w:t>h</w:t>
      </w:r>
      <w:r w:rsidR="00960054" w:rsidRPr="00360EFA">
        <w:rPr>
          <w:rFonts w:eastAsia="Times New Roman" w:cstheme="minorHAnsi"/>
          <w:sz w:val="20"/>
          <w:szCs w:val="20"/>
        </w:rPr>
        <w:t>eading</w:t>
      </w:r>
      <w:r w:rsidR="00C606F1" w:rsidRPr="00360EFA">
        <w:rPr>
          <w:rFonts w:eastAsia="Times New Roman" w:cstheme="minorHAnsi"/>
          <w:sz w:val="20"/>
          <w:szCs w:val="20"/>
        </w:rPr>
        <w:t>s</w:t>
      </w:r>
      <w:r w:rsidR="000118FE" w:rsidRPr="00360EFA">
        <w:rPr>
          <w:rFonts w:eastAsia="Times New Roman" w:cstheme="minorHAnsi"/>
          <w:sz w:val="20"/>
          <w:szCs w:val="20"/>
        </w:rPr>
        <w:t xml:space="preserve"> and </w:t>
      </w:r>
      <w:r w:rsidR="0054549A" w:rsidRPr="00360EFA">
        <w:rPr>
          <w:rFonts w:eastAsia="Times New Roman" w:cstheme="minorHAnsi"/>
          <w:sz w:val="20"/>
          <w:szCs w:val="20"/>
        </w:rPr>
        <w:t>s</w:t>
      </w:r>
      <w:r w:rsidR="000118FE" w:rsidRPr="00360EFA">
        <w:rPr>
          <w:rFonts w:eastAsia="Times New Roman" w:cstheme="minorHAnsi"/>
          <w:sz w:val="20"/>
          <w:szCs w:val="20"/>
        </w:rPr>
        <w:t>ub</w:t>
      </w:r>
      <w:r w:rsidR="00960054" w:rsidRPr="00360EFA">
        <w:rPr>
          <w:rFonts w:eastAsia="Times New Roman" w:cstheme="minorHAnsi"/>
          <w:sz w:val="20"/>
          <w:szCs w:val="20"/>
        </w:rPr>
        <w:t>headings</w:t>
      </w:r>
    </w:p>
    <w:p w14:paraId="16573542" w14:textId="76F70167" w:rsidR="00960054" w:rsidRPr="00360EFA" w:rsidRDefault="00960054" w:rsidP="00591D4E">
      <w:pPr>
        <w:pStyle w:val="ListParagraph"/>
        <w:numPr>
          <w:ilvl w:val="1"/>
          <w:numId w:val="29"/>
        </w:numPr>
        <w:spacing w:after="0"/>
        <w:ind w:left="1080"/>
        <w:rPr>
          <w:rFonts w:eastAsia="Times New Roman" w:cstheme="minorHAnsi"/>
          <w:sz w:val="20"/>
          <w:szCs w:val="20"/>
        </w:rPr>
      </w:pPr>
      <w:r w:rsidRPr="00360EFA">
        <w:rPr>
          <w:rFonts w:eastAsia="Times New Roman" w:cstheme="minorHAnsi"/>
          <w:sz w:val="20"/>
          <w:szCs w:val="20"/>
        </w:rPr>
        <w:t xml:space="preserve">Do not </w:t>
      </w:r>
      <w:r w:rsidR="003800B5" w:rsidRPr="00360EFA">
        <w:rPr>
          <w:rFonts w:eastAsia="Times New Roman" w:cstheme="minorHAnsi"/>
          <w:sz w:val="20"/>
          <w:szCs w:val="20"/>
        </w:rPr>
        <w:t xml:space="preserve">leave empty lines between paragraphs </w:t>
      </w:r>
    </w:p>
    <w:p w14:paraId="3F8A19D0" w14:textId="2FED5E18" w:rsidR="00960054" w:rsidRPr="00360EFA" w:rsidRDefault="003800B5" w:rsidP="00591D4E">
      <w:pPr>
        <w:pStyle w:val="ListParagraph"/>
        <w:numPr>
          <w:ilvl w:val="1"/>
          <w:numId w:val="29"/>
        </w:numPr>
        <w:spacing w:after="0"/>
        <w:ind w:left="1080"/>
        <w:rPr>
          <w:rFonts w:eastAsia="Times New Roman" w:cstheme="minorHAnsi"/>
          <w:sz w:val="20"/>
          <w:szCs w:val="20"/>
        </w:rPr>
      </w:pPr>
      <w:r w:rsidRPr="00360EFA">
        <w:rPr>
          <w:rFonts w:eastAsia="Times New Roman" w:cstheme="minorHAnsi"/>
          <w:sz w:val="20"/>
          <w:szCs w:val="20"/>
        </w:rPr>
        <w:t xml:space="preserve">Use columns or tables to align words or characters, not the tab key or the spacebar </w:t>
      </w:r>
    </w:p>
    <w:p w14:paraId="3002DCCE" w14:textId="403F8394" w:rsidR="003800B5" w:rsidRPr="00360EFA" w:rsidRDefault="003800B5" w:rsidP="00591D4E">
      <w:pPr>
        <w:pStyle w:val="ListParagraph"/>
        <w:numPr>
          <w:ilvl w:val="1"/>
          <w:numId w:val="29"/>
        </w:numPr>
        <w:spacing w:after="0"/>
        <w:ind w:left="1080"/>
        <w:rPr>
          <w:rFonts w:eastAsia="Times New Roman" w:cstheme="minorHAnsi"/>
          <w:sz w:val="20"/>
          <w:szCs w:val="20"/>
        </w:rPr>
      </w:pPr>
      <w:r w:rsidRPr="00360EFA">
        <w:rPr>
          <w:rFonts w:eastAsia="Times New Roman" w:cstheme="minorHAnsi"/>
          <w:sz w:val="20"/>
          <w:szCs w:val="20"/>
        </w:rPr>
        <w:t xml:space="preserve">The letters </w:t>
      </w:r>
      <w:r w:rsidR="00221144">
        <w:rPr>
          <w:rFonts w:eastAsia="Times New Roman" w:cstheme="minorHAnsi"/>
          <w:sz w:val="20"/>
          <w:szCs w:val="20"/>
        </w:rPr>
        <w:t>“</w:t>
      </w:r>
      <w:r w:rsidRPr="00360EFA">
        <w:rPr>
          <w:rFonts w:eastAsia="Times New Roman" w:cstheme="minorHAnsi"/>
          <w:sz w:val="20"/>
          <w:szCs w:val="20"/>
        </w:rPr>
        <w:t>l</w:t>
      </w:r>
      <w:r w:rsidR="00221144">
        <w:rPr>
          <w:rFonts w:eastAsia="Times New Roman" w:cstheme="minorHAnsi"/>
          <w:sz w:val="20"/>
          <w:szCs w:val="20"/>
        </w:rPr>
        <w:t>”</w:t>
      </w:r>
      <w:r w:rsidRPr="00360EFA">
        <w:rPr>
          <w:rFonts w:eastAsia="Times New Roman" w:cstheme="minorHAnsi"/>
          <w:sz w:val="20"/>
          <w:szCs w:val="20"/>
        </w:rPr>
        <w:t xml:space="preserve"> and </w:t>
      </w:r>
      <w:r w:rsidR="00221144">
        <w:rPr>
          <w:rFonts w:eastAsia="Times New Roman" w:cstheme="minorHAnsi"/>
          <w:sz w:val="20"/>
          <w:szCs w:val="20"/>
        </w:rPr>
        <w:t>“</w:t>
      </w:r>
      <w:r w:rsidRPr="00360EFA">
        <w:rPr>
          <w:rFonts w:eastAsia="Times New Roman" w:cstheme="minorHAnsi"/>
          <w:sz w:val="20"/>
          <w:szCs w:val="20"/>
        </w:rPr>
        <w:t>O</w:t>
      </w:r>
      <w:r w:rsidR="00221144">
        <w:rPr>
          <w:rFonts w:eastAsia="Times New Roman" w:cstheme="minorHAnsi"/>
          <w:sz w:val="20"/>
          <w:szCs w:val="20"/>
        </w:rPr>
        <w:t>”</w:t>
      </w:r>
      <w:r w:rsidRPr="00360EFA">
        <w:rPr>
          <w:rFonts w:eastAsia="Times New Roman" w:cstheme="minorHAnsi"/>
          <w:sz w:val="20"/>
          <w:szCs w:val="20"/>
        </w:rPr>
        <w:t xml:space="preserve"> should not be used as substitutes for the numerals 1 (one) and 0 (zero)</w:t>
      </w:r>
    </w:p>
    <w:p w14:paraId="0E524C0B" w14:textId="3C1216C4" w:rsidR="00872685" w:rsidRPr="00360EFA" w:rsidRDefault="00872685" w:rsidP="00591D4E">
      <w:pPr>
        <w:pStyle w:val="ListParagraph"/>
        <w:numPr>
          <w:ilvl w:val="1"/>
          <w:numId w:val="29"/>
        </w:numPr>
        <w:spacing w:after="0"/>
        <w:ind w:left="1080"/>
        <w:rPr>
          <w:rFonts w:eastAsia="Times New Roman" w:cstheme="minorHAnsi"/>
          <w:sz w:val="20"/>
          <w:szCs w:val="20"/>
        </w:rPr>
      </w:pPr>
      <w:r w:rsidRPr="00360EFA">
        <w:rPr>
          <w:rFonts w:eastAsia="Times New Roman" w:cstheme="minorHAnsi"/>
          <w:sz w:val="20"/>
          <w:szCs w:val="20"/>
        </w:rPr>
        <w:t>Use Arabic numerals</w:t>
      </w:r>
    </w:p>
    <w:p w14:paraId="03D5E8F8" w14:textId="1D00359F" w:rsidR="001B0509" w:rsidRPr="00360EFA" w:rsidRDefault="001B0509" w:rsidP="00591D4E">
      <w:pPr>
        <w:pStyle w:val="ListParagraph"/>
        <w:numPr>
          <w:ilvl w:val="1"/>
          <w:numId w:val="29"/>
        </w:numPr>
        <w:spacing w:after="0"/>
        <w:ind w:left="1080"/>
        <w:rPr>
          <w:rFonts w:eastAsia="Times New Roman" w:cstheme="minorHAnsi"/>
          <w:sz w:val="20"/>
          <w:szCs w:val="20"/>
        </w:rPr>
      </w:pPr>
      <w:r w:rsidRPr="00360EFA">
        <w:rPr>
          <w:rFonts w:eastAsia="Times New Roman" w:cstheme="minorHAnsi"/>
          <w:sz w:val="20"/>
          <w:szCs w:val="20"/>
        </w:rPr>
        <w:t xml:space="preserve">Avoid adding two titles of </w:t>
      </w:r>
      <w:r w:rsidR="0054549A" w:rsidRPr="00360EFA">
        <w:rPr>
          <w:rFonts w:eastAsia="Times New Roman" w:cstheme="minorHAnsi"/>
          <w:sz w:val="20"/>
          <w:szCs w:val="20"/>
        </w:rPr>
        <w:t xml:space="preserve">the </w:t>
      </w:r>
      <w:r w:rsidRPr="00360EFA">
        <w:rPr>
          <w:rFonts w:eastAsia="Times New Roman" w:cstheme="minorHAnsi"/>
          <w:sz w:val="20"/>
          <w:szCs w:val="20"/>
        </w:rPr>
        <w:t xml:space="preserve">same level without </w:t>
      </w:r>
      <w:r w:rsidR="0054549A" w:rsidRPr="00360EFA">
        <w:rPr>
          <w:rFonts w:eastAsia="Times New Roman" w:cstheme="minorHAnsi"/>
          <w:sz w:val="20"/>
          <w:szCs w:val="20"/>
        </w:rPr>
        <w:t xml:space="preserve">any </w:t>
      </w:r>
      <w:r w:rsidRPr="00360EFA">
        <w:rPr>
          <w:rFonts w:eastAsia="Times New Roman" w:cstheme="minorHAnsi"/>
          <w:sz w:val="20"/>
          <w:szCs w:val="20"/>
        </w:rPr>
        <w:t>text between</w:t>
      </w:r>
      <w:r w:rsidR="0054549A" w:rsidRPr="00360EFA">
        <w:rPr>
          <w:rFonts w:eastAsia="Times New Roman" w:cstheme="minorHAnsi"/>
          <w:sz w:val="20"/>
          <w:szCs w:val="20"/>
        </w:rPr>
        <w:t xml:space="preserve"> them</w:t>
      </w:r>
    </w:p>
    <w:p w14:paraId="3808A81C" w14:textId="3595F2F7" w:rsidR="00484476" w:rsidRPr="00360EFA" w:rsidRDefault="001B0509" w:rsidP="00591D4E">
      <w:pPr>
        <w:pStyle w:val="ListParagraph"/>
        <w:numPr>
          <w:ilvl w:val="1"/>
          <w:numId w:val="29"/>
        </w:numPr>
        <w:spacing w:after="120"/>
        <w:ind w:left="1080"/>
        <w:rPr>
          <w:rFonts w:eastAsia="Times New Roman" w:cstheme="minorHAnsi"/>
          <w:sz w:val="20"/>
          <w:szCs w:val="20"/>
        </w:rPr>
      </w:pPr>
      <w:r w:rsidRPr="00360EFA">
        <w:rPr>
          <w:rFonts w:eastAsia="Times New Roman" w:cstheme="minorHAnsi"/>
          <w:sz w:val="20"/>
          <w:szCs w:val="20"/>
        </w:rPr>
        <w:lastRenderedPageBreak/>
        <w:t xml:space="preserve">Do not </w:t>
      </w:r>
      <w:r w:rsidR="00506B84" w:rsidRPr="00360EFA">
        <w:rPr>
          <w:rFonts w:eastAsia="Times New Roman" w:cstheme="minorHAnsi"/>
          <w:sz w:val="20"/>
          <w:szCs w:val="20"/>
        </w:rPr>
        <w:t xml:space="preserve">copy text from the Convention or from the </w:t>
      </w:r>
      <w:r w:rsidR="0054549A" w:rsidRPr="00360EFA">
        <w:rPr>
          <w:rFonts w:eastAsia="Times New Roman" w:cstheme="minorHAnsi"/>
          <w:sz w:val="20"/>
          <w:szCs w:val="20"/>
        </w:rPr>
        <w:t>s</w:t>
      </w:r>
      <w:r w:rsidR="00506B84" w:rsidRPr="00360EFA">
        <w:rPr>
          <w:rFonts w:eastAsia="Times New Roman" w:cstheme="minorHAnsi"/>
          <w:sz w:val="20"/>
          <w:szCs w:val="20"/>
        </w:rPr>
        <w:t>ecretariat document</w:t>
      </w:r>
      <w:r w:rsidR="0054549A" w:rsidRPr="00360EFA">
        <w:rPr>
          <w:rFonts w:eastAsia="Times New Roman" w:cstheme="minorHAnsi"/>
          <w:sz w:val="20"/>
          <w:szCs w:val="20"/>
        </w:rPr>
        <w:t>;</w:t>
      </w:r>
      <w:r w:rsidR="00506B84" w:rsidRPr="00360EFA">
        <w:rPr>
          <w:rFonts w:eastAsia="Times New Roman" w:cstheme="minorHAnsi"/>
          <w:sz w:val="20"/>
          <w:szCs w:val="20"/>
        </w:rPr>
        <w:t xml:space="preserve"> </w:t>
      </w:r>
      <w:r w:rsidR="00AF70ED" w:rsidRPr="00360EFA">
        <w:rPr>
          <w:rFonts w:eastAsia="Times New Roman" w:cstheme="minorHAnsi"/>
          <w:sz w:val="20"/>
          <w:szCs w:val="20"/>
        </w:rPr>
        <w:t>insert a reference instead</w:t>
      </w:r>
    </w:p>
    <w:p w14:paraId="49401FE4" w14:textId="3B7B9C6A" w:rsidR="0093000D" w:rsidRPr="00360EFA" w:rsidRDefault="0093000D" w:rsidP="00591D4E">
      <w:pPr>
        <w:pStyle w:val="ListParagraph"/>
        <w:numPr>
          <w:ilvl w:val="1"/>
          <w:numId w:val="31"/>
        </w:numPr>
        <w:spacing w:after="120"/>
        <w:ind w:left="1080"/>
        <w:rPr>
          <w:rFonts w:eastAsia="Times New Roman" w:cstheme="minorHAnsi"/>
          <w:sz w:val="20"/>
          <w:szCs w:val="20"/>
        </w:rPr>
      </w:pPr>
      <w:r w:rsidRPr="00360EFA">
        <w:rPr>
          <w:rFonts w:eastAsia="Times New Roman" w:cstheme="minorHAnsi"/>
          <w:sz w:val="20"/>
          <w:szCs w:val="20"/>
        </w:rPr>
        <w:t>In report</w:t>
      </w:r>
      <w:r w:rsidR="007D4397" w:rsidRPr="00360EFA">
        <w:rPr>
          <w:rFonts w:eastAsia="Times New Roman" w:cstheme="minorHAnsi"/>
          <w:sz w:val="20"/>
          <w:szCs w:val="20"/>
        </w:rPr>
        <w:t>s</w:t>
      </w:r>
      <w:r w:rsidRPr="00360EFA">
        <w:rPr>
          <w:rFonts w:eastAsia="Times New Roman" w:cstheme="minorHAnsi"/>
          <w:sz w:val="20"/>
          <w:szCs w:val="20"/>
        </w:rPr>
        <w:t xml:space="preserve"> </w:t>
      </w:r>
      <w:r w:rsidR="007D4397" w:rsidRPr="00360EFA">
        <w:rPr>
          <w:rFonts w:eastAsia="Times New Roman" w:cstheme="minorHAnsi"/>
          <w:sz w:val="20"/>
          <w:szCs w:val="20"/>
        </w:rPr>
        <w:t>submitted in response to a l</w:t>
      </w:r>
      <w:r w:rsidRPr="00360EFA">
        <w:rPr>
          <w:rFonts w:eastAsia="Times New Roman" w:cstheme="minorHAnsi"/>
          <w:sz w:val="20"/>
          <w:szCs w:val="20"/>
        </w:rPr>
        <w:t xml:space="preserve">ist of </w:t>
      </w:r>
      <w:r w:rsidR="007D4397" w:rsidRPr="00360EFA">
        <w:rPr>
          <w:rFonts w:eastAsia="Times New Roman" w:cstheme="minorHAnsi"/>
          <w:sz w:val="20"/>
          <w:szCs w:val="20"/>
        </w:rPr>
        <w:t>i</w:t>
      </w:r>
      <w:r w:rsidRPr="00360EFA">
        <w:rPr>
          <w:rFonts w:eastAsia="Times New Roman" w:cstheme="minorHAnsi"/>
          <w:sz w:val="20"/>
          <w:szCs w:val="20"/>
        </w:rPr>
        <w:t>ssues prior to reporting, if there is no answer under a</w:t>
      </w:r>
      <w:r w:rsidR="007D4397" w:rsidRPr="00360EFA">
        <w:rPr>
          <w:rFonts w:eastAsia="Times New Roman" w:cstheme="minorHAnsi"/>
          <w:sz w:val="20"/>
          <w:szCs w:val="20"/>
        </w:rPr>
        <w:t>n</w:t>
      </w:r>
      <w:r w:rsidRPr="00360EFA">
        <w:rPr>
          <w:rFonts w:eastAsia="Times New Roman" w:cstheme="minorHAnsi"/>
          <w:sz w:val="20"/>
          <w:szCs w:val="20"/>
        </w:rPr>
        <w:t xml:space="preserve"> </w:t>
      </w:r>
      <w:r w:rsidR="007D4397" w:rsidRPr="00360EFA">
        <w:rPr>
          <w:rFonts w:eastAsia="Times New Roman" w:cstheme="minorHAnsi"/>
          <w:sz w:val="20"/>
          <w:szCs w:val="20"/>
        </w:rPr>
        <w:t>item</w:t>
      </w:r>
      <w:r w:rsidRPr="00360EFA">
        <w:rPr>
          <w:rFonts w:eastAsia="Times New Roman" w:cstheme="minorHAnsi"/>
          <w:sz w:val="20"/>
          <w:szCs w:val="20"/>
        </w:rPr>
        <w:t xml:space="preserve">, do not </w:t>
      </w:r>
      <w:r w:rsidR="007D4397" w:rsidRPr="00360EFA">
        <w:rPr>
          <w:rFonts w:eastAsia="Times New Roman" w:cstheme="minorHAnsi"/>
          <w:sz w:val="20"/>
          <w:szCs w:val="20"/>
        </w:rPr>
        <w:t>delete the item</w:t>
      </w:r>
      <w:r w:rsidRPr="00360EFA">
        <w:rPr>
          <w:rFonts w:eastAsia="Times New Roman" w:cstheme="minorHAnsi"/>
          <w:sz w:val="20"/>
          <w:szCs w:val="20"/>
        </w:rPr>
        <w:t xml:space="preserve">, </w:t>
      </w:r>
      <w:r w:rsidR="007D4397" w:rsidRPr="00360EFA">
        <w:rPr>
          <w:rFonts w:eastAsia="Times New Roman" w:cstheme="minorHAnsi"/>
          <w:sz w:val="20"/>
          <w:szCs w:val="20"/>
        </w:rPr>
        <w:t xml:space="preserve">but insert </w:t>
      </w:r>
      <w:r w:rsidR="00EF41B6" w:rsidRPr="00360EFA">
        <w:rPr>
          <w:rFonts w:eastAsia="Times New Roman" w:cstheme="minorHAnsi"/>
          <w:sz w:val="20"/>
          <w:szCs w:val="20"/>
        </w:rPr>
        <w:t>“</w:t>
      </w:r>
      <w:r w:rsidRPr="00360EFA">
        <w:rPr>
          <w:rFonts w:eastAsia="Times New Roman" w:cstheme="minorHAnsi"/>
          <w:sz w:val="20"/>
          <w:szCs w:val="20"/>
        </w:rPr>
        <w:t>No information under this item</w:t>
      </w:r>
      <w:r w:rsidR="00EF41B6" w:rsidRPr="00360EFA">
        <w:rPr>
          <w:rFonts w:eastAsia="Times New Roman" w:cstheme="minorHAnsi"/>
          <w:sz w:val="20"/>
          <w:szCs w:val="20"/>
        </w:rPr>
        <w:t>”</w:t>
      </w:r>
    </w:p>
    <w:p w14:paraId="78DD8CB2" w14:textId="4A9F4095" w:rsidR="00D11D07" w:rsidRPr="00591D4E" w:rsidRDefault="001078AE" w:rsidP="00DA49FB">
      <w:pPr>
        <w:spacing w:before="240" w:after="240"/>
        <w:rPr>
          <w:rFonts w:ascii="Calibri" w:eastAsia="Times New Roman" w:hAnsi="Calibri" w:cs="Calibri"/>
          <w:bCs/>
          <w:color w:val="0099FF"/>
          <w:sz w:val="24"/>
          <w:szCs w:val="24"/>
        </w:rPr>
      </w:pPr>
      <w:r w:rsidRPr="00360EFA">
        <w:rPr>
          <w:rFonts w:ascii="Calibri" w:eastAsia="Times New Roman" w:hAnsi="Calibri" w:cs="Calibri"/>
          <w:b/>
          <w:bCs/>
          <w:color w:val="0099FF"/>
          <w:sz w:val="24"/>
          <w:szCs w:val="24"/>
        </w:rPr>
        <w:t>H.</w:t>
      </w:r>
      <w:r w:rsidRPr="00360EFA">
        <w:rPr>
          <w:rFonts w:ascii="Calibri" w:eastAsia="Times New Roman" w:hAnsi="Calibri" w:cs="Calibri"/>
          <w:b/>
          <w:bCs/>
          <w:color w:val="0099FF"/>
          <w:sz w:val="24"/>
          <w:szCs w:val="24"/>
        </w:rPr>
        <w:tab/>
      </w:r>
      <w:r w:rsidR="00D11D07" w:rsidRPr="00360EFA">
        <w:rPr>
          <w:rFonts w:ascii="Calibri" w:eastAsia="Times New Roman" w:hAnsi="Calibri" w:cs="Calibri"/>
          <w:b/>
          <w:bCs/>
          <w:color w:val="0099FF"/>
          <w:sz w:val="24"/>
          <w:szCs w:val="24"/>
        </w:rPr>
        <w:t>Abbreviations and acronyms</w:t>
      </w:r>
      <w:r w:rsidR="001F6883" w:rsidRPr="00591D4E">
        <w:rPr>
          <w:rStyle w:val="FootnoteReference"/>
          <w:rFonts w:ascii="Calibri" w:eastAsia="Times New Roman" w:hAnsi="Calibri" w:cs="Calibri"/>
          <w:bCs/>
          <w:color w:val="0099FF"/>
          <w:sz w:val="24"/>
          <w:szCs w:val="24"/>
        </w:rPr>
        <w:footnoteReference w:id="2"/>
      </w:r>
    </w:p>
    <w:p w14:paraId="666B7BE7" w14:textId="509AB145" w:rsidR="005C7CFB" w:rsidRPr="00360EFA" w:rsidRDefault="00EC2A93" w:rsidP="00EC2A93">
      <w:pPr>
        <w:spacing w:after="120" w:line="240" w:lineRule="auto"/>
        <w:ind w:left="567" w:hanging="567"/>
        <w:rPr>
          <w:sz w:val="20"/>
          <w:szCs w:val="20"/>
        </w:rPr>
      </w:pPr>
      <w:r w:rsidRPr="00360EFA">
        <w:rPr>
          <w:rFonts w:cstheme="minorHAnsi"/>
          <w:sz w:val="20"/>
          <w:szCs w:val="20"/>
        </w:rPr>
        <w:t>14.</w:t>
      </w:r>
      <w:r w:rsidRPr="00360EFA">
        <w:rPr>
          <w:rFonts w:cstheme="minorHAnsi"/>
          <w:sz w:val="20"/>
          <w:szCs w:val="20"/>
        </w:rPr>
        <w:tab/>
      </w:r>
      <w:r w:rsidR="005C7CFB" w:rsidRPr="00360EFA">
        <w:rPr>
          <w:rFonts w:cstheme="minorHAnsi"/>
          <w:sz w:val="20"/>
          <w:szCs w:val="20"/>
        </w:rPr>
        <w:t>Abbreviations</w:t>
      </w:r>
      <w:r w:rsidR="005C7CFB" w:rsidRPr="00360EFA">
        <w:rPr>
          <w:sz w:val="20"/>
          <w:szCs w:val="20"/>
        </w:rPr>
        <w:t xml:space="preserve"> and acronyms </w:t>
      </w:r>
      <w:r w:rsidR="00D11D07" w:rsidRPr="00360EFA">
        <w:rPr>
          <w:sz w:val="20"/>
          <w:szCs w:val="20"/>
        </w:rPr>
        <w:t>should be used sparingly</w:t>
      </w:r>
      <w:r w:rsidR="005C0479" w:rsidRPr="00360EFA">
        <w:rPr>
          <w:sz w:val="20"/>
          <w:szCs w:val="20"/>
        </w:rPr>
        <w:t xml:space="preserve">. </w:t>
      </w:r>
      <w:r w:rsidR="002F23CF" w:rsidRPr="00360EFA">
        <w:rPr>
          <w:sz w:val="20"/>
          <w:szCs w:val="20"/>
        </w:rPr>
        <w:t>They</w:t>
      </w:r>
      <w:r w:rsidR="005C0479" w:rsidRPr="00360EFA">
        <w:rPr>
          <w:sz w:val="20"/>
          <w:szCs w:val="20"/>
        </w:rPr>
        <w:t xml:space="preserve"> are not </w:t>
      </w:r>
      <w:r w:rsidR="0054549A" w:rsidRPr="00360EFA">
        <w:rPr>
          <w:sz w:val="20"/>
          <w:szCs w:val="20"/>
        </w:rPr>
        <w:t xml:space="preserve">to be </w:t>
      </w:r>
      <w:r w:rsidR="005C0479" w:rsidRPr="00360EFA">
        <w:rPr>
          <w:sz w:val="20"/>
          <w:szCs w:val="20"/>
        </w:rPr>
        <w:t>used for names or titles that occur only once or twice in a text.</w:t>
      </w:r>
      <w:r w:rsidR="002F23CF" w:rsidRPr="00360EFA">
        <w:rPr>
          <w:sz w:val="20"/>
          <w:szCs w:val="20"/>
        </w:rPr>
        <w:t xml:space="preserve"> When used</w:t>
      </w:r>
      <w:r w:rsidR="0054549A" w:rsidRPr="00360EFA">
        <w:rPr>
          <w:sz w:val="20"/>
          <w:szCs w:val="20"/>
        </w:rPr>
        <w:t>,</w:t>
      </w:r>
      <w:r w:rsidR="002F23CF" w:rsidRPr="00360EFA">
        <w:rPr>
          <w:sz w:val="20"/>
          <w:szCs w:val="20"/>
        </w:rPr>
        <w:t xml:space="preserve"> they</w:t>
      </w:r>
      <w:r w:rsidR="005C7CFB" w:rsidRPr="00360EFA">
        <w:rPr>
          <w:sz w:val="20"/>
          <w:szCs w:val="20"/>
        </w:rPr>
        <w:t xml:space="preserve"> should always be </w:t>
      </w:r>
      <w:r w:rsidR="0054549A" w:rsidRPr="00360EFA">
        <w:rPr>
          <w:sz w:val="20"/>
          <w:szCs w:val="20"/>
        </w:rPr>
        <w:t>spelled out</w:t>
      </w:r>
      <w:r w:rsidR="005C7CFB" w:rsidRPr="00360EFA">
        <w:rPr>
          <w:sz w:val="20"/>
          <w:szCs w:val="20"/>
        </w:rPr>
        <w:t>. A list of acronym</w:t>
      </w:r>
      <w:r w:rsidR="002F23CF" w:rsidRPr="00360EFA">
        <w:rPr>
          <w:sz w:val="20"/>
          <w:szCs w:val="20"/>
        </w:rPr>
        <w:t>s</w:t>
      </w:r>
      <w:r w:rsidR="005C7CFB" w:rsidRPr="00360EFA">
        <w:rPr>
          <w:sz w:val="20"/>
          <w:szCs w:val="20"/>
        </w:rPr>
        <w:t xml:space="preserve"> </w:t>
      </w:r>
      <w:r w:rsidR="0054549A" w:rsidRPr="00360EFA">
        <w:rPr>
          <w:sz w:val="20"/>
          <w:szCs w:val="20"/>
        </w:rPr>
        <w:t>may</w:t>
      </w:r>
      <w:r w:rsidR="005C7CFB" w:rsidRPr="00360EFA">
        <w:rPr>
          <w:sz w:val="20"/>
          <w:szCs w:val="20"/>
        </w:rPr>
        <w:t xml:space="preserve"> be included at the beginning of the document.</w:t>
      </w:r>
    </w:p>
    <w:p w14:paraId="447D34D8" w14:textId="25E025CE" w:rsidR="005C7CFB" w:rsidRPr="00591D4E" w:rsidRDefault="001078AE" w:rsidP="00DA49FB">
      <w:pPr>
        <w:spacing w:before="240" w:after="240"/>
        <w:rPr>
          <w:rStyle w:val="style20"/>
          <w:bCs/>
          <w:color w:val="0099FF"/>
          <w:sz w:val="24"/>
          <w:szCs w:val="24"/>
        </w:rPr>
      </w:pPr>
      <w:r w:rsidRPr="00360EFA">
        <w:rPr>
          <w:rStyle w:val="style20"/>
          <w:b/>
          <w:bCs/>
          <w:color w:val="0099FF"/>
          <w:sz w:val="24"/>
          <w:szCs w:val="24"/>
        </w:rPr>
        <w:t>I</w:t>
      </w:r>
      <w:r w:rsidR="00BC0D0D" w:rsidRPr="00360EFA">
        <w:rPr>
          <w:rStyle w:val="style20"/>
          <w:b/>
          <w:bCs/>
          <w:color w:val="0099FF"/>
          <w:sz w:val="24"/>
          <w:szCs w:val="24"/>
        </w:rPr>
        <w:t>.</w:t>
      </w:r>
      <w:r w:rsidR="00BC0D0D" w:rsidRPr="00360EFA">
        <w:rPr>
          <w:rStyle w:val="style20"/>
          <w:b/>
          <w:bCs/>
          <w:color w:val="0099FF"/>
          <w:sz w:val="24"/>
          <w:szCs w:val="24"/>
        </w:rPr>
        <w:tab/>
      </w:r>
      <w:r w:rsidR="00A25D1E" w:rsidRPr="00360EFA">
        <w:rPr>
          <w:rStyle w:val="style20"/>
          <w:b/>
          <w:bCs/>
          <w:color w:val="0099FF"/>
          <w:sz w:val="24"/>
          <w:szCs w:val="24"/>
        </w:rPr>
        <w:t>Maps and figures</w:t>
      </w:r>
      <w:r w:rsidR="001F6883" w:rsidRPr="00591D4E">
        <w:rPr>
          <w:rStyle w:val="FootnoteReference"/>
          <w:bCs/>
          <w:color w:val="0099FF"/>
          <w:sz w:val="24"/>
          <w:szCs w:val="24"/>
        </w:rPr>
        <w:footnoteReference w:id="3"/>
      </w:r>
    </w:p>
    <w:p w14:paraId="126119D7" w14:textId="1749F36D" w:rsidR="00927950" w:rsidRPr="00360EFA" w:rsidRDefault="00EC2A93" w:rsidP="00EC2A93">
      <w:pPr>
        <w:spacing w:after="120" w:line="240" w:lineRule="auto"/>
        <w:ind w:left="567" w:hanging="567"/>
        <w:rPr>
          <w:sz w:val="20"/>
          <w:szCs w:val="20"/>
        </w:rPr>
      </w:pPr>
      <w:r w:rsidRPr="00360EFA">
        <w:rPr>
          <w:sz w:val="20"/>
          <w:szCs w:val="20"/>
        </w:rPr>
        <w:t>15.</w:t>
      </w:r>
      <w:r w:rsidRPr="00360EFA">
        <w:rPr>
          <w:sz w:val="20"/>
          <w:szCs w:val="20"/>
        </w:rPr>
        <w:tab/>
      </w:r>
      <w:r w:rsidR="00A25D1E" w:rsidRPr="00360EFA">
        <w:rPr>
          <w:sz w:val="20"/>
          <w:szCs w:val="20"/>
        </w:rPr>
        <w:t xml:space="preserve">Maps and figures (such as </w:t>
      </w:r>
      <w:r w:rsidR="009872D4" w:rsidRPr="00360EFA">
        <w:rPr>
          <w:sz w:val="20"/>
          <w:szCs w:val="20"/>
        </w:rPr>
        <w:t xml:space="preserve">tables, </w:t>
      </w:r>
      <w:r w:rsidR="00A25D1E" w:rsidRPr="00360EFA">
        <w:rPr>
          <w:sz w:val="20"/>
          <w:szCs w:val="20"/>
        </w:rPr>
        <w:t>charts</w:t>
      </w:r>
      <w:r w:rsidR="00C87227" w:rsidRPr="00360EFA">
        <w:rPr>
          <w:sz w:val="20"/>
          <w:szCs w:val="20"/>
        </w:rPr>
        <w:t xml:space="preserve"> or</w:t>
      </w:r>
      <w:r w:rsidR="00A25D1E" w:rsidRPr="00360EFA">
        <w:rPr>
          <w:sz w:val="20"/>
          <w:szCs w:val="20"/>
        </w:rPr>
        <w:t xml:space="preserve"> graphs)</w:t>
      </w:r>
      <w:r w:rsidR="005C7CFB" w:rsidRPr="00360EFA">
        <w:rPr>
          <w:sz w:val="20"/>
          <w:szCs w:val="20"/>
        </w:rPr>
        <w:t xml:space="preserve"> should be submitted in </w:t>
      </w:r>
      <w:r w:rsidR="00A25D1E" w:rsidRPr="00360EFA">
        <w:rPr>
          <w:sz w:val="20"/>
          <w:szCs w:val="20"/>
        </w:rPr>
        <w:t xml:space="preserve">a </w:t>
      </w:r>
      <w:r w:rsidR="005C7CFB" w:rsidRPr="00360EFA">
        <w:rPr>
          <w:sz w:val="20"/>
          <w:szCs w:val="20"/>
        </w:rPr>
        <w:t xml:space="preserve">digital format that can be imported </w:t>
      </w:r>
      <w:r w:rsidR="00A25D1E" w:rsidRPr="00360EFA">
        <w:rPr>
          <w:sz w:val="20"/>
          <w:szCs w:val="20"/>
        </w:rPr>
        <w:t xml:space="preserve">into </w:t>
      </w:r>
      <w:r w:rsidR="005C7CFB" w:rsidRPr="00360EFA">
        <w:rPr>
          <w:sz w:val="20"/>
          <w:szCs w:val="20"/>
        </w:rPr>
        <w:t xml:space="preserve">Microsoft Word. Text relevant to </w:t>
      </w:r>
      <w:r w:rsidR="00BB0690" w:rsidRPr="00360EFA">
        <w:rPr>
          <w:sz w:val="20"/>
          <w:szCs w:val="20"/>
        </w:rPr>
        <w:t>the maps or figures</w:t>
      </w:r>
      <w:r w:rsidR="005C7CFB" w:rsidRPr="00360EFA">
        <w:rPr>
          <w:sz w:val="20"/>
          <w:szCs w:val="20"/>
        </w:rPr>
        <w:t xml:space="preserve"> must be placed outside </w:t>
      </w:r>
      <w:r w:rsidR="00A25D1E" w:rsidRPr="00360EFA">
        <w:rPr>
          <w:sz w:val="20"/>
          <w:szCs w:val="20"/>
        </w:rPr>
        <w:t>them</w:t>
      </w:r>
      <w:r w:rsidR="005C7CFB" w:rsidRPr="00360EFA">
        <w:rPr>
          <w:sz w:val="20"/>
          <w:szCs w:val="20"/>
        </w:rPr>
        <w:t xml:space="preserve">, </w:t>
      </w:r>
      <w:r w:rsidR="0054549A" w:rsidRPr="00360EFA">
        <w:rPr>
          <w:sz w:val="20"/>
          <w:szCs w:val="20"/>
        </w:rPr>
        <w:t xml:space="preserve">where </w:t>
      </w:r>
      <w:r w:rsidR="005C7CFB" w:rsidRPr="00360EFA">
        <w:rPr>
          <w:sz w:val="20"/>
          <w:szCs w:val="20"/>
        </w:rPr>
        <w:t xml:space="preserve">it </w:t>
      </w:r>
      <w:r w:rsidR="0054549A" w:rsidRPr="00360EFA">
        <w:rPr>
          <w:sz w:val="20"/>
          <w:szCs w:val="20"/>
        </w:rPr>
        <w:t xml:space="preserve">will be </w:t>
      </w:r>
      <w:r w:rsidR="005C7CFB" w:rsidRPr="00360EFA">
        <w:rPr>
          <w:sz w:val="20"/>
          <w:szCs w:val="20"/>
        </w:rPr>
        <w:t xml:space="preserve">visible during computer-assisted translation. </w:t>
      </w:r>
      <w:r w:rsidR="00DB493A" w:rsidRPr="00360EFA">
        <w:rPr>
          <w:sz w:val="20"/>
          <w:szCs w:val="20"/>
        </w:rPr>
        <w:t>Embedded</w:t>
      </w:r>
      <w:r w:rsidR="00BB0690" w:rsidRPr="00360EFA">
        <w:rPr>
          <w:sz w:val="20"/>
          <w:szCs w:val="20"/>
        </w:rPr>
        <w:t xml:space="preserve"> maps or figures </w:t>
      </w:r>
      <w:r w:rsidR="005C7CFB" w:rsidRPr="00360EFA">
        <w:rPr>
          <w:sz w:val="20"/>
          <w:szCs w:val="20"/>
        </w:rPr>
        <w:t xml:space="preserve">that </w:t>
      </w:r>
      <w:r w:rsidR="00BB0690" w:rsidRPr="00360EFA">
        <w:rPr>
          <w:sz w:val="20"/>
          <w:szCs w:val="20"/>
        </w:rPr>
        <w:t xml:space="preserve">are </w:t>
      </w:r>
      <w:r w:rsidR="005C7CFB" w:rsidRPr="00360EFA">
        <w:rPr>
          <w:sz w:val="20"/>
          <w:szCs w:val="20"/>
        </w:rPr>
        <w:t xml:space="preserve">not </w:t>
      </w:r>
      <w:r w:rsidR="00DB493A" w:rsidRPr="00360EFA">
        <w:rPr>
          <w:sz w:val="20"/>
          <w:szCs w:val="20"/>
        </w:rPr>
        <w:t>compatible with</w:t>
      </w:r>
      <w:r w:rsidR="005C7CFB" w:rsidRPr="00360EFA">
        <w:rPr>
          <w:sz w:val="20"/>
          <w:szCs w:val="20"/>
        </w:rPr>
        <w:t xml:space="preserve"> Microsoft Word may not be visible in the final electronic version of the document to the </w:t>
      </w:r>
      <w:r w:rsidR="00793691" w:rsidRPr="00360EFA">
        <w:rPr>
          <w:sz w:val="20"/>
          <w:szCs w:val="20"/>
        </w:rPr>
        <w:t xml:space="preserve">United Nations </w:t>
      </w:r>
      <w:r w:rsidR="005C7CFB" w:rsidRPr="00360EFA">
        <w:rPr>
          <w:sz w:val="20"/>
          <w:szCs w:val="20"/>
        </w:rPr>
        <w:t>O</w:t>
      </w:r>
      <w:r w:rsidR="00DA49FB" w:rsidRPr="00360EFA">
        <w:rPr>
          <w:sz w:val="20"/>
          <w:szCs w:val="20"/>
        </w:rPr>
        <w:t xml:space="preserve">fficial Document System (ODS). </w:t>
      </w:r>
      <w:r w:rsidR="005C7CFB" w:rsidRPr="00360EFA">
        <w:rPr>
          <w:sz w:val="20"/>
          <w:szCs w:val="20"/>
        </w:rPr>
        <w:t>Embedded images will not be translated.</w:t>
      </w:r>
    </w:p>
    <w:p w14:paraId="3228F8A4" w14:textId="1D13E205" w:rsidR="005C7CFB" w:rsidRPr="00360EFA" w:rsidRDefault="001078AE" w:rsidP="00DA49FB">
      <w:pPr>
        <w:spacing w:before="240" w:after="240" w:line="240" w:lineRule="auto"/>
        <w:rPr>
          <w:rStyle w:val="style20"/>
          <w:color w:val="0099FF"/>
          <w:sz w:val="24"/>
          <w:szCs w:val="24"/>
        </w:rPr>
      </w:pPr>
      <w:r w:rsidRPr="00360EFA">
        <w:rPr>
          <w:rStyle w:val="style20"/>
          <w:b/>
          <w:bCs/>
          <w:color w:val="0099FF"/>
          <w:sz w:val="24"/>
          <w:szCs w:val="24"/>
        </w:rPr>
        <w:t>J.</w:t>
      </w:r>
      <w:r w:rsidRPr="00360EFA">
        <w:rPr>
          <w:rStyle w:val="style20"/>
          <w:b/>
          <w:bCs/>
          <w:color w:val="0099FF"/>
          <w:sz w:val="24"/>
          <w:szCs w:val="24"/>
        </w:rPr>
        <w:tab/>
      </w:r>
      <w:r w:rsidR="00D7373F" w:rsidRPr="00360EFA">
        <w:rPr>
          <w:rStyle w:val="style20"/>
          <w:b/>
          <w:bCs/>
          <w:color w:val="0099FF"/>
          <w:sz w:val="24"/>
          <w:szCs w:val="24"/>
        </w:rPr>
        <w:t>Footnotes</w:t>
      </w:r>
      <w:r w:rsidR="001F6883" w:rsidRPr="00591D4E">
        <w:rPr>
          <w:rStyle w:val="FootnoteReference"/>
          <w:bCs/>
          <w:color w:val="0099FF"/>
          <w:sz w:val="24"/>
          <w:szCs w:val="24"/>
        </w:rPr>
        <w:footnoteReference w:id="4"/>
      </w:r>
    </w:p>
    <w:p w14:paraId="68D77382" w14:textId="3CCD43D0" w:rsidR="00D7373F" w:rsidRPr="00360EFA" w:rsidRDefault="00EC2A93" w:rsidP="00EC2A93">
      <w:pPr>
        <w:spacing w:after="120" w:line="240" w:lineRule="auto"/>
        <w:ind w:left="567" w:hanging="567"/>
        <w:rPr>
          <w:rFonts w:eastAsia="Times New Roman" w:cstheme="minorHAnsi"/>
          <w:sz w:val="20"/>
          <w:szCs w:val="20"/>
        </w:rPr>
      </w:pPr>
      <w:r w:rsidRPr="00360EFA">
        <w:rPr>
          <w:rFonts w:eastAsia="Times New Roman" w:cstheme="minorHAnsi"/>
          <w:sz w:val="20"/>
          <w:szCs w:val="20"/>
        </w:rPr>
        <w:t>16.</w:t>
      </w:r>
      <w:r w:rsidRPr="00360EFA">
        <w:rPr>
          <w:rFonts w:eastAsia="Times New Roman" w:cstheme="minorHAnsi"/>
          <w:sz w:val="20"/>
          <w:szCs w:val="20"/>
        </w:rPr>
        <w:tab/>
      </w:r>
      <w:r w:rsidR="00D7373F" w:rsidRPr="00360EFA">
        <w:rPr>
          <w:rFonts w:eastAsia="Times New Roman" w:cstheme="minorHAnsi"/>
          <w:sz w:val="20"/>
          <w:szCs w:val="20"/>
        </w:rPr>
        <w:t>All notes to the text should be prepared as footnotes, not endnotes. The automatic footnote</w:t>
      </w:r>
      <w:r w:rsidR="00960054" w:rsidRPr="00360EFA">
        <w:rPr>
          <w:rFonts w:eastAsia="Times New Roman" w:cstheme="minorHAnsi"/>
          <w:sz w:val="20"/>
          <w:szCs w:val="20"/>
        </w:rPr>
        <w:t xml:space="preserve"> function of Word must be used.</w:t>
      </w:r>
    </w:p>
    <w:p w14:paraId="4E77DE00" w14:textId="322A98AF" w:rsidR="00960054" w:rsidRPr="00360EFA" w:rsidRDefault="001078AE" w:rsidP="00DA49FB">
      <w:pPr>
        <w:spacing w:before="240" w:after="240" w:line="240" w:lineRule="auto"/>
        <w:rPr>
          <w:rFonts w:cstheme="minorHAnsi"/>
          <w:color w:val="0099FF"/>
          <w:sz w:val="24"/>
          <w:szCs w:val="24"/>
        </w:rPr>
      </w:pPr>
      <w:r w:rsidRPr="00360EFA">
        <w:rPr>
          <w:rFonts w:cstheme="minorHAnsi"/>
          <w:b/>
          <w:color w:val="0099FF"/>
          <w:sz w:val="24"/>
          <w:szCs w:val="24"/>
        </w:rPr>
        <w:t>K</w:t>
      </w:r>
      <w:r w:rsidR="00D858D0" w:rsidRPr="00360EFA">
        <w:rPr>
          <w:rFonts w:cstheme="minorHAnsi"/>
          <w:b/>
          <w:color w:val="0099FF"/>
          <w:sz w:val="24"/>
          <w:szCs w:val="24"/>
        </w:rPr>
        <w:t>.</w:t>
      </w:r>
      <w:r w:rsidR="00D858D0" w:rsidRPr="00360EFA">
        <w:rPr>
          <w:rFonts w:cstheme="minorHAnsi"/>
          <w:b/>
          <w:color w:val="0099FF"/>
          <w:sz w:val="24"/>
          <w:szCs w:val="24"/>
        </w:rPr>
        <w:tab/>
      </w:r>
      <w:r w:rsidR="00960054" w:rsidRPr="00360EFA">
        <w:rPr>
          <w:rFonts w:cstheme="minorHAnsi"/>
          <w:b/>
          <w:color w:val="0099FF"/>
          <w:sz w:val="24"/>
          <w:szCs w:val="24"/>
        </w:rPr>
        <w:t>Numbers</w:t>
      </w:r>
      <w:r w:rsidR="001F6883" w:rsidRPr="00591D4E">
        <w:rPr>
          <w:rStyle w:val="FootnoteReference"/>
          <w:rFonts w:cstheme="minorHAnsi"/>
          <w:color w:val="0099FF"/>
          <w:sz w:val="24"/>
          <w:szCs w:val="24"/>
        </w:rPr>
        <w:footnoteReference w:id="5"/>
      </w:r>
    </w:p>
    <w:p w14:paraId="25ABA350" w14:textId="0B0C5B64" w:rsidR="00AE1FBF" w:rsidRPr="00360EFA" w:rsidRDefault="00EC2A93" w:rsidP="00EC2A93">
      <w:pPr>
        <w:spacing w:after="120" w:line="240" w:lineRule="auto"/>
        <w:rPr>
          <w:rFonts w:eastAsia="Times New Roman" w:cstheme="minorHAnsi"/>
          <w:sz w:val="20"/>
          <w:szCs w:val="20"/>
        </w:rPr>
      </w:pPr>
      <w:r w:rsidRPr="00360EFA">
        <w:rPr>
          <w:rFonts w:eastAsia="Times New Roman" w:cstheme="minorHAnsi"/>
          <w:sz w:val="20"/>
          <w:szCs w:val="20"/>
        </w:rPr>
        <w:t>17.</w:t>
      </w:r>
      <w:r w:rsidRPr="00360EFA">
        <w:rPr>
          <w:rFonts w:eastAsia="Times New Roman" w:cstheme="minorHAnsi"/>
          <w:sz w:val="20"/>
          <w:szCs w:val="20"/>
        </w:rPr>
        <w:tab/>
      </w:r>
      <w:r w:rsidR="00EF2FDB" w:rsidRPr="00360EFA">
        <w:rPr>
          <w:rFonts w:eastAsia="Times New Roman" w:cstheme="minorHAnsi"/>
          <w:sz w:val="20"/>
          <w:szCs w:val="20"/>
        </w:rPr>
        <w:t>Numbers under 10 are generally expressed in words</w:t>
      </w:r>
      <w:r w:rsidR="00A25D1E" w:rsidRPr="00360EFA">
        <w:rPr>
          <w:rFonts w:eastAsia="Times New Roman" w:cstheme="minorHAnsi"/>
          <w:sz w:val="20"/>
          <w:szCs w:val="20"/>
        </w:rPr>
        <w:t xml:space="preserve"> (“</w:t>
      </w:r>
      <w:r w:rsidR="00EF2FDB" w:rsidRPr="00360EFA">
        <w:rPr>
          <w:rFonts w:eastAsia="Times New Roman" w:cstheme="minorHAnsi"/>
          <w:sz w:val="20"/>
          <w:szCs w:val="20"/>
        </w:rPr>
        <w:t>eight</w:t>
      </w:r>
      <w:r w:rsidR="00A25D1E" w:rsidRPr="00360EFA">
        <w:rPr>
          <w:rFonts w:eastAsia="Times New Roman" w:cstheme="minorHAnsi"/>
          <w:sz w:val="20"/>
          <w:szCs w:val="20"/>
        </w:rPr>
        <w:t>”</w:t>
      </w:r>
      <w:r w:rsidR="00EF2FDB" w:rsidRPr="00360EFA">
        <w:rPr>
          <w:rFonts w:eastAsia="Times New Roman" w:cstheme="minorHAnsi"/>
          <w:sz w:val="20"/>
          <w:szCs w:val="20"/>
        </w:rPr>
        <w:t xml:space="preserve">, not </w:t>
      </w:r>
      <w:r w:rsidR="00A25D1E" w:rsidRPr="00360EFA">
        <w:rPr>
          <w:rFonts w:eastAsia="Times New Roman" w:cstheme="minorHAnsi"/>
          <w:sz w:val="20"/>
          <w:szCs w:val="20"/>
        </w:rPr>
        <w:t>“</w:t>
      </w:r>
      <w:r w:rsidR="00EF2FDB" w:rsidRPr="00360EFA">
        <w:rPr>
          <w:rFonts w:eastAsia="Times New Roman" w:cstheme="minorHAnsi"/>
          <w:sz w:val="20"/>
          <w:szCs w:val="20"/>
        </w:rPr>
        <w:t>8</w:t>
      </w:r>
      <w:r w:rsidR="00A25D1E" w:rsidRPr="00360EFA">
        <w:rPr>
          <w:rFonts w:eastAsia="Times New Roman" w:cstheme="minorHAnsi"/>
          <w:sz w:val="20"/>
          <w:szCs w:val="20"/>
        </w:rPr>
        <w:t>”)</w:t>
      </w:r>
      <w:r w:rsidR="00EF2FDB" w:rsidRPr="00360EFA">
        <w:rPr>
          <w:rFonts w:eastAsia="Times New Roman" w:cstheme="minorHAnsi"/>
          <w:sz w:val="20"/>
          <w:szCs w:val="20"/>
        </w:rPr>
        <w:t>.</w:t>
      </w:r>
    </w:p>
    <w:p w14:paraId="14AF45AB" w14:textId="741AC70B" w:rsidR="00960054" w:rsidRPr="00360EFA" w:rsidRDefault="00EC2A93" w:rsidP="00EC2A93">
      <w:pPr>
        <w:spacing w:after="120" w:line="240" w:lineRule="auto"/>
        <w:rPr>
          <w:rFonts w:eastAsia="Times New Roman" w:cstheme="minorHAnsi"/>
          <w:sz w:val="18"/>
          <w:szCs w:val="20"/>
        </w:rPr>
      </w:pPr>
      <w:r w:rsidRPr="00360EFA">
        <w:rPr>
          <w:sz w:val="20"/>
        </w:rPr>
        <w:t>18.</w:t>
      </w:r>
      <w:r w:rsidRPr="00360EFA">
        <w:rPr>
          <w:sz w:val="20"/>
        </w:rPr>
        <w:tab/>
      </w:r>
      <w:r w:rsidR="00960054" w:rsidRPr="00360EFA">
        <w:rPr>
          <w:sz w:val="20"/>
        </w:rPr>
        <w:t>Ordinal numbers from first to ninety-ninth are expressed in words for most purposes:</w:t>
      </w:r>
    </w:p>
    <w:p w14:paraId="013D9969" w14:textId="01A5F298" w:rsidR="0079266A" w:rsidRPr="00360EFA" w:rsidRDefault="00960054" w:rsidP="00591D4E">
      <w:pPr>
        <w:pStyle w:val="ListParagraph"/>
        <w:numPr>
          <w:ilvl w:val="0"/>
          <w:numId w:val="32"/>
        </w:numPr>
        <w:spacing w:after="0" w:line="240" w:lineRule="auto"/>
        <w:rPr>
          <w:rFonts w:eastAsia="Times New Roman" w:cstheme="minorHAnsi"/>
          <w:sz w:val="20"/>
          <w:szCs w:val="20"/>
        </w:rPr>
      </w:pPr>
      <w:r w:rsidRPr="00360EFA">
        <w:rPr>
          <w:rFonts w:eastAsia="Times New Roman" w:cstheme="minorHAnsi"/>
          <w:sz w:val="20"/>
          <w:szCs w:val="20"/>
        </w:rPr>
        <w:t>“She was the tenth candidate on the roster”</w:t>
      </w:r>
    </w:p>
    <w:p w14:paraId="23DBEA9F" w14:textId="56585BED" w:rsidR="0079266A" w:rsidRDefault="00DA49FB" w:rsidP="00591D4E">
      <w:pPr>
        <w:pStyle w:val="ListParagraph"/>
        <w:numPr>
          <w:ilvl w:val="0"/>
          <w:numId w:val="32"/>
        </w:numPr>
        <w:spacing w:after="0" w:line="240" w:lineRule="auto"/>
        <w:rPr>
          <w:rFonts w:eastAsia="Times New Roman" w:cstheme="minorHAnsi"/>
          <w:sz w:val="20"/>
          <w:szCs w:val="20"/>
        </w:rPr>
      </w:pPr>
      <w:r w:rsidRPr="0079266A">
        <w:rPr>
          <w:rFonts w:eastAsia="Times New Roman" w:cstheme="minorHAnsi"/>
          <w:sz w:val="20"/>
          <w:szCs w:val="20"/>
        </w:rPr>
        <w:t>T</w:t>
      </w:r>
      <w:r w:rsidR="00960054" w:rsidRPr="0079266A">
        <w:rPr>
          <w:rFonts w:eastAsia="Times New Roman" w:cstheme="minorHAnsi"/>
          <w:sz w:val="20"/>
          <w:szCs w:val="20"/>
        </w:rPr>
        <w:t xml:space="preserve">o indicate </w:t>
      </w:r>
      <w:r w:rsidR="0054549A" w:rsidRPr="0079266A">
        <w:rPr>
          <w:rFonts w:eastAsia="Times New Roman" w:cstheme="minorHAnsi"/>
          <w:bCs/>
          <w:sz w:val="20"/>
          <w:szCs w:val="20"/>
        </w:rPr>
        <w:t>s</w:t>
      </w:r>
      <w:r w:rsidR="00960054" w:rsidRPr="0079266A">
        <w:rPr>
          <w:rFonts w:eastAsia="Times New Roman" w:cstheme="minorHAnsi"/>
          <w:bCs/>
          <w:sz w:val="20"/>
          <w:szCs w:val="20"/>
        </w:rPr>
        <w:t>essions of most United Nations bodies</w:t>
      </w:r>
      <w:r w:rsidR="00960054" w:rsidRPr="0079266A">
        <w:rPr>
          <w:rFonts w:eastAsia="Times New Roman" w:cstheme="minorHAnsi"/>
          <w:sz w:val="20"/>
          <w:szCs w:val="20"/>
        </w:rPr>
        <w:t>: the fifty-seventh session of the General Assembly; the thirty-fourth session of the Statistical Commission</w:t>
      </w:r>
    </w:p>
    <w:p w14:paraId="668F936A" w14:textId="1832ACE4" w:rsidR="00484476" w:rsidRPr="00591D4E" w:rsidRDefault="00960054" w:rsidP="00591D4E">
      <w:pPr>
        <w:pStyle w:val="ListParagraph"/>
        <w:spacing w:after="0" w:line="240" w:lineRule="auto"/>
        <w:ind w:left="1080"/>
      </w:pPr>
      <w:r w:rsidRPr="0079266A">
        <w:rPr>
          <w:rFonts w:eastAsia="Times New Roman" w:cstheme="minorHAnsi"/>
          <w:sz w:val="20"/>
          <w:szCs w:val="20"/>
        </w:rPr>
        <w:t xml:space="preserve"> </w:t>
      </w:r>
    </w:p>
    <w:p w14:paraId="2C667385" w14:textId="2ED4FD1E" w:rsidR="00960054" w:rsidRPr="00591D4E" w:rsidRDefault="00960054" w:rsidP="00591D4E">
      <w:pPr>
        <w:spacing w:after="120" w:line="240" w:lineRule="auto"/>
        <w:ind w:left="567"/>
        <w:rPr>
          <w:rFonts w:eastAsia="Times New Roman" w:cstheme="minorHAnsi"/>
          <w:iCs/>
          <w:sz w:val="20"/>
          <w:szCs w:val="20"/>
        </w:rPr>
      </w:pPr>
      <w:r w:rsidRPr="00591D4E">
        <w:rPr>
          <w:rFonts w:eastAsia="Times New Roman" w:cstheme="minorHAnsi"/>
          <w:iCs/>
          <w:sz w:val="20"/>
          <w:szCs w:val="20"/>
        </w:rPr>
        <w:t>For numbers higher than 99, figures are used:</w:t>
      </w:r>
    </w:p>
    <w:p w14:paraId="716A92E6" w14:textId="3BFF40D7" w:rsidR="00960054" w:rsidRPr="00360EFA" w:rsidRDefault="00960054" w:rsidP="00591D4E">
      <w:pPr>
        <w:pStyle w:val="ListParagraph"/>
        <w:numPr>
          <w:ilvl w:val="0"/>
          <w:numId w:val="34"/>
        </w:numPr>
        <w:spacing w:after="0" w:line="240" w:lineRule="auto"/>
        <w:rPr>
          <w:rFonts w:eastAsia="Times New Roman" w:cstheme="minorHAnsi"/>
          <w:sz w:val="20"/>
          <w:szCs w:val="20"/>
        </w:rPr>
      </w:pPr>
      <w:r w:rsidRPr="00360EFA">
        <w:rPr>
          <w:rFonts w:eastAsia="Times New Roman" w:cstheme="minorHAnsi"/>
          <w:sz w:val="20"/>
          <w:szCs w:val="20"/>
        </w:rPr>
        <w:t>The 400th anniversary of continuous human settlement in Bermuda</w:t>
      </w:r>
    </w:p>
    <w:p w14:paraId="20927CBD" w14:textId="767DBC94" w:rsidR="00960054" w:rsidRPr="00360EFA" w:rsidRDefault="00484476" w:rsidP="00591D4E">
      <w:pPr>
        <w:pStyle w:val="ListParagraph"/>
        <w:numPr>
          <w:ilvl w:val="0"/>
          <w:numId w:val="34"/>
        </w:numPr>
        <w:spacing w:after="120" w:line="240" w:lineRule="auto"/>
        <w:contextualSpacing w:val="0"/>
        <w:rPr>
          <w:rFonts w:eastAsia="Times New Roman" w:cstheme="minorHAnsi"/>
          <w:sz w:val="20"/>
          <w:szCs w:val="20"/>
        </w:rPr>
      </w:pPr>
      <w:r w:rsidRPr="00360EFA">
        <w:rPr>
          <w:rFonts w:eastAsia="Times New Roman" w:cstheme="minorHAnsi"/>
          <w:sz w:val="20"/>
          <w:szCs w:val="20"/>
        </w:rPr>
        <w:t xml:space="preserve">The </w:t>
      </w:r>
      <w:r w:rsidR="00960054" w:rsidRPr="00360EFA">
        <w:rPr>
          <w:rFonts w:eastAsia="Times New Roman" w:cstheme="minorHAnsi"/>
          <w:sz w:val="20"/>
          <w:szCs w:val="20"/>
        </w:rPr>
        <w:t xml:space="preserve">127th regular session of the Council of the League of Arab States </w:t>
      </w:r>
    </w:p>
    <w:p w14:paraId="2EC829D1" w14:textId="239D7A1A" w:rsidR="00960054" w:rsidRPr="00360EFA" w:rsidRDefault="00484476" w:rsidP="00DA49FB">
      <w:pPr>
        <w:spacing w:after="120" w:line="240" w:lineRule="auto"/>
        <w:rPr>
          <w:rFonts w:eastAsia="Times New Roman" w:cstheme="minorHAnsi"/>
          <w:sz w:val="20"/>
          <w:szCs w:val="20"/>
        </w:rPr>
      </w:pPr>
      <w:r w:rsidRPr="00360EFA">
        <w:rPr>
          <w:rFonts w:eastAsia="Times New Roman" w:cstheme="minorHAnsi"/>
          <w:sz w:val="20"/>
          <w:szCs w:val="20"/>
        </w:rPr>
        <w:t>19</w:t>
      </w:r>
      <w:r w:rsidR="00EF41B6" w:rsidRPr="00360EFA">
        <w:rPr>
          <w:rFonts w:eastAsia="Times New Roman" w:cstheme="minorHAnsi"/>
          <w:sz w:val="20"/>
          <w:szCs w:val="20"/>
        </w:rPr>
        <w:t>.</w:t>
      </w:r>
      <w:r w:rsidR="00EF41B6" w:rsidRPr="00360EFA">
        <w:rPr>
          <w:rFonts w:eastAsia="Times New Roman" w:cstheme="minorHAnsi"/>
          <w:sz w:val="20"/>
          <w:szCs w:val="20"/>
        </w:rPr>
        <w:tab/>
      </w:r>
      <w:r w:rsidR="00960054" w:rsidRPr="00360EFA">
        <w:rPr>
          <w:rFonts w:eastAsia="Times New Roman" w:cstheme="minorHAnsi"/>
          <w:sz w:val="20"/>
          <w:szCs w:val="20"/>
        </w:rPr>
        <w:t>Do not use superscript at the end of the numbers</w:t>
      </w:r>
      <w:r w:rsidR="00A25D1E" w:rsidRPr="00360EFA">
        <w:rPr>
          <w:rFonts w:eastAsia="Times New Roman" w:cstheme="minorHAnsi"/>
          <w:sz w:val="20"/>
          <w:szCs w:val="20"/>
        </w:rPr>
        <w:t xml:space="preserve"> (“</w:t>
      </w:r>
      <w:r w:rsidR="00960054" w:rsidRPr="00360EFA">
        <w:rPr>
          <w:rFonts w:eastAsia="Times New Roman" w:cstheme="minorHAnsi"/>
          <w:sz w:val="20"/>
          <w:szCs w:val="20"/>
        </w:rPr>
        <w:t>127</w:t>
      </w:r>
      <w:r w:rsidR="00960054" w:rsidRPr="00602D9C">
        <w:rPr>
          <w:rFonts w:eastAsia="Times New Roman" w:cstheme="minorHAnsi"/>
          <w:sz w:val="20"/>
          <w:szCs w:val="20"/>
        </w:rPr>
        <w:t>th</w:t>
      </w:r>
      <w:r w:rsidR="00A25D1E" w:rsidRPr="00360EFA">
        <w:rPr>
          <w:rFonts w:eastAsia="Times New Roman" w:cstheme="minorHAnsi"/>
          <w:sz w:val="20"/>
          <w:szCs w:val="20"/>
        </w:rPr>
        <w:t>”, not “</w:t>
      </w:r>
      <w:r w:rsidR="00960054" w:rsidRPr="00360EFA">
        <w:rPr>
          <w:rFonts w:eastAsia="Times New Roman" w:cstheme="minorHAnsi"/>
          <w:sz w:val="20"/>
          <w:szCs w:val="20"/>
        </w:rPr>
        <w:t>127</w:t>
      </w:r>
      <w:r w:rsidR="00960054" w:rsidRPr="00360EFA">
        <w:rPr>
          <w:rFonts w:eastAsia="Times New Roman" w:cstheme="minorHAnsi"/>
          <w:sz w:val="20"/>
          <w:szCs w:val="20"/>
          <w:vertAlign w:val="superscript"/>
        </w:rPr>
        <w:t>th</w:t>
      </w:r>
      <w:r w:rsidR="00A25D1E" w:rsidRPr="00360EFA">
        <w:rPr>
          <w:rFonts w:eastAsia="Times New Roman" w:cstheme="minorHAnsi"/>
          <w:sz w:val="20"/>
          <w:szCs w:val="20"/>
        </w:rPr>
        <w:t>).</w:t>
      </w:r>
      <w:r w:rsidR="00960054" w:rsidRPr="00360EFA">
        <w:rPr>
          <w:rFonts w:eastAsia="Times New Roman" w:cstheme="minorHAnsi"/>
          <w:sz w:val="20"/>
          <w:szCs w:val="20"/>
          <w:vertAlign w:val="superscript"/>
        </w:rPr>
        <w:t xml:space="preserve"> </w:t>
      </w:r>
    </w:p>
    <w:p w14:paraId="4622E581" w14:textId="108B7C49" w:rsidR="00F87AB0" w:rsidRDefault="00EC2A93" w:rsidP="00591D4E">
      <w:pPr>
        <w:spacing w:after="120" w:line="240" w:lineRule="auto"/>
        <w:rPr>
          <w:rFonts w:eastAsia="Times New Roman" w:cstheme="minorHAnsi"/>
          <w:sz w:val="20"/>
          <w:szCs w:val="20"/>
        </w:rPr>
      </w:pPr>
      <w:r w:rsidRPr="00360EFA">
        <w:rPr>
          <w:rFonts w:eastAsia="Times New Roman" w:cstheme="minorHAnsi"/>
          <w:sz w:val="20"/>
          <w:szCs w:val="20"/>
        </w:rPr>
        <w:t>2</w:t>
      </w:r>
      <w:r w:rsidR="00484476" w:rsidRPr="00360EFA">
        <w:rPr>
          <w:rFonts w:eastAsia="Times New Roman" w:cstheme="minorHAnsi"/>
          <w:sz w:val="20"/>
          <w:szCs w:val="20"/>
        </w:rPr>
        <w:t>0</w:t>
      </w:r>
      <w:r w:rsidR="00EF41B6" w:rsidRPr="00360EFA">
        <w:rPr>
          <w:rFonts w:eastAsia="Times New Roman" w:cstheme="minorHAnsi"/>
          <w:sz w:val="20"/>
          <w:szCs w:val="20"/>
        </w:rPr>
        <w:t>.</w:t>
      </w:r>
      <w:r w:rsidR="00EF41B6" w:rsidRPr="00360EFA">
        <w:rPr>
          <w:rFonts w:eastAsia="Times New Roman" w:cstheme="minorHAnsi"/>
          <w:sz w:val="20"/>
          <w:szCs w:val="20"/>
        </w:rPr>
        <w:tab/>
      </w:r>
      <w:r w:rsidR="00960054" w:rsidRPr="00360EFA">
        <w:rPr>
          <w:rFonts w:eastAsia="Times New Roman" w:cstheme="minorHAnsi"/>
          <w:sz w:val="20"/>
          <w:szCs w:val="20"/>
        </w:rPr>
        <w:t>Roman numerals are normally used to identify</w:t>
      </w:r>
      <w:r w:rsidR="00484476" w:rsidRPr="00360EFA">
        <w:rPr>
          <w:rFonts w:eastAsia="Times New Roman" w:cstheme="minorHAnsi"/>
          <w:sz w:val="20"/>
          <w:szCs w:val="20"/>
        </w:rPr>
        <w:t>:</w:t>
      </w:r>
      <w:r w:rsidR="00A25D1E" w:rsidRPr="00360EFA">
        <w:rPr>
          <w:rFonts w:eastAsia="Times New Roman" w:cstheme="minorHAnsi"/>
          <w:sz w:val="20"/>
          <w:szCs w:val="20"/>
        </w:rPr>
        <w:t xml:space="preserve"> </w:t>
      </w:r>
    </w:p>
    <w:p w14:paraId="24AFB5C6" w14:textId="6081FDEF" w:rsidR="00F87AB0" w:rsidRDefault="00F87AB0" w:rsidP="00591D4E">
      <w:pPr>
        <w:pStyle w:val="ListParagraph"/>
        <w:numPr>
          <w:ilvl w:val="0"/>
          <w:numId w:val="32"/>
        </w:numPr>
        <w:spacing w:after="0" w:line="240" w:lineRule="auto"/>
        <w:rPr>
          <w:rFonts w:eastAsia="Times New Roman" w:cstheme="minorHAnsi"/>
          <w:sz w:val="20"/>
          <w:szCs w:val="20"/>
        </w:rPr>
      </w:pPr>
      <w:r w:rsidRPr="00043970">
        <w:rPr>
          <w:rFonts w:eastAsia="Times New Roman" w:cstheme="minorHAnsi"/>
          <w:sz w:val="20"/>
          <w:szCs w:val="20"/>
        </w:rPr>
        <w:t>Chapters in documents (Chapter V, but Section</w:t>
      </w:r>
      <w:r>
        <w:rPr>
          <w:rFonts w:eastAsia="Times New Roman" w:cstheme="minorHAnsi"/>
          <w:sz w:val="20"/>
          <w:szCs w:val="20"/>
        </w:rPr>
        <w:t xml:space="preserve"> A)</w:t>
      </w:r>
    </w:p>
    <w:p w14:paraId="508C07CB" w14:textId="426EDC2B" w:rsidR="00F87AB0" w:rsidRDefault="00F87AB0" w:rsidP="00591D4E">
      <w:pPr>
        <w:pStyle w:val="ListParagraph"/>
        <w:numPr>
          <w:ilvl w:val="0"/>
          <w:numId w:val="32"/>
        </w:numPr>
        <w:spacing w:after="0" w:line="240" w:lineRule="auto"/>
        <w:rPr>
          <w:rFonts w:eastAsia="Times New Roman" w:cstheme="minorHAnsi"/>
          <w:sz w:val="20"/>
          <w:szCs w:val="20"/>
        </w:rPr>
      </w:pPr>
      <w:r w:rsidRPr="006415A8">
        <w:rPr>
          <w:rFonts w:eastAsia="Times New Roman" w:cstheme="minorHAnsi"/>
          <w:sz w:val="20"/>
          <w:szCs w:val="20"/>
        </w:rPr>
        <w:t>Annexes, appendices, enclosures and attachments to documents: annex I; attachment II</w:t>
      </w:r>
    </w:p>
    <w:p w14:paraId="1EF73825" w14:textId="0B189276" w:rsidR="00F87AB0" w:rsidRPr="00591D4E" w:rsidRDefault="00F87AB0" w:rsidP="00591D4E">
      <w:pPr>
        <w:pStyle w:val="ListParagraph"/>
        <w:numPr>
          <w:ilvl w:val="0"/>
          <w:numId w:val="32"/>
        </w:numPr>
        <w:spacing w:after="0" w:line="240" w:lineRule="auto"/>
        <w:rPr>
          <w:rFonts w:eastAsia="Times New Roman" w:cstheme="minorHAnsi"/>
          <w:sz w:val="20"/>
          <w:szCs w:val="20"/>
        </w:rPr>
      </w:pPr>
      <w:r w:rsidRPr="006415A8">
        <w:rPr>
          <w:rFonts w:eastAsia="Times New Roman" w:cstheme="minorHAnsi"/>
          <w:sz w:val="20"/>
          <w:szCs w:val="20"/>
        </w:rPr>
        <w:t xml:space="preserve">Tables or figures (such as charts or graphs) in documents: </w:t>
      </w:r>
      <w:r w:rsidR="0076731F">
        <w:rPr>
          <w:rFonts w:eastAsia="Times New Roman" w:cstheme="minorHAnsi"/>
          <w:sz w:val="20"/>
          <w:szCs w:val="20"/>
        </w:rPr>
        <w:t>table II, chart</w:t>
      </w:r>
      <w:r w:rsidRPr="006415A8">
        <w:rPr>
          <w:rFonts w:eastAsia="Times New Roman" w:cstheme="minorHAnsi"/>
          <w:sz w:val="20"/>
          <w:szCs w:val="20"/>
        </w:rPr>
        <w:t xml:space="preserve"> VIII</w:t>
      </w:r>
      <w:r w:rsidRPr="00F87AB0">
        <w:rPr>
          <w:rFonts w:eastAsia="Times New Roman" w:cstheme="minorHAnsi"/>
          <w:sz w:val="20"/>
          <w:szCs w:val="20"/>
        </w:rPr>
        <w:t xml:space="preserve"> </w:t>
      </w:r>
    </w:p>
    <w:p w14:paraId="675912F0" w14:textId="67D3394C" w:rsidR="00B76010" w:rsidRPr="00591D4E" w:rsidRDefault="00B76010" w:rsidP="00591D4E"/>
    <w:p w14:paraId="0A1032A9" w14:textId="4DE45066" w:rsidR="00B76010" w:rsidRPr="00360EFA" w:rsidRDefault="00B76010" w:rsidP="004472BB">
      <w:pPr>
        <w:spacing w:before="360" w:after="240"/>
        <w:rPr>
          <w:rFonts w:cstheme="minorHAnsi"/>
          <w:b/>
          <w:bCs/>
          <w:iCs/>
          <w:color w:val="0099FF"/>
          <w:sz w:val="28"/>
          <w:szCs w:val="28"/>
        </w:rPr>
      </w:pPr>
      <w:r w:rsidRPr="00360EFA">
        <w:rPr>
          <w:rFonts w:cstheme="minorHAnsi"/>
          <w:b/>
          <w:bCs/>
          <w:iCs/>
          <w:color w:val="0099FF"/>
          <w:sz w:val="28"/>
          <w:szCs w:val="28"/>
        </w:rPr>
        <w:lastRenderedPageBreak/>
        <w:t>V.</w:t>
      </w:r>
      <w:r w:rsidRPr="00360EFA">
        <w:rPr>
          <w:rFonts w:cstheme="minorHAnsi"/>
          <w:b/>
          <w:bCs/>
          <w:iCs/>
          <w:color w:val="0099FF"/>
          <w:sz w:val="28"/>
          <w:szCs w:val="28"/>
        </w:rPr>
        <w:tab/>
      </w:r>
      <w:r w:rsidR="009E5B36" w:rsidRPr="00360EFA">
        <w:rPr>
          <w:rFonts w:cstheme="minorHAnsi"/>
          <w:b/>
          <w:bCs/>
          <w:iCs/>
          <w:color w:val="0099FF"/>
          <w:sz w:val="28"/>
          <w:szCs w:val="28"/>
        </w:rPr>
        <w:t>Replies to list</w:t>
      </w:r>
      <w:r w:rsidR="009872D4" w:rsidRPr="00360EFA">
        <w:rPr>
          <w:rFonts w:cstheme="minorHAnsi"/>
          <w:b/>
          <w:bCs/>
          <w:iCs/>
          <w:color w:val="0099FF"/>
          <w:sz w:val="28"/>
          <w:szCs w:val="28"/>
        </w:rPr>
        <w:t>s</w:t>
      </w:r>
      <w:r w:rsidR="009E5B36" w:rsidRPr="00360EFA">
        <w:rPr>
          <w:rFonts w:cstheme="minorHAnsi"/>
          <w:b/>
          <w:bCs/>
          <w:iCs/>
          <w:color w:val="0099FF"/>
          <w:sz w:val="28"/>
          <w:szCs w:val="28"/>
        </w:rPr>
        <w:t xml:space="preserve"> of issues and follow-up to concluding observations</w:t>
      </w:r>
      <w:r w:rsidRPr="00360EFA">
        <w:rPr>
          <w:rFonts w:cstheme="minorHAnsi"/>
          <w:b/>
          <w:bCs/>
          <w:iCs/>
          <w:color w:val="0099FF"/>
          <w:sz w:val="28"/>
          <w:szCs w:val="28"/>
        </w:rPr>
        <w:t xml:space="preserve"> </w:t>
      </w:r>
    </w:p>
    <w:p w14:paraId="121693F5" w14:textId="66553023" w:rsidR="00DD5EFC" w:rsidRPr="00591D4E" w:rsidRDefault="00DD5EFC" w:rsidP="00591D4E">
      <w:pPr>
        <w:spacing w:before="240" w:after="120" w:line="240" w:lineRule="auto"/>
        <w:rPr>
          <w:rStyle w:val="Hyperlink"/>
          <w:b w:val="0"/>
          <w:sz w:val="20"/>
          <w:szCs w:val="20"/>
        </w:rPr>
      </w:pPr>
      <w:r w:rsidRPr="00591D4E">
        <w:rPr>
          <w:rFonts w:cstheme="minorHAnsi"/>
          <w:sz w:val="20"/>
          <w:szCs w:val="20"/>
        </w:rPr>
        <w:t>2</w:t>
      </w:r>
      <w:r w:rsidR="005C5F86">
        <w:rPr>
          <w:rFonts w:cstheme="minorHAnsi"/>
          <w:sz w:val="20"/>
          <w:szCs w:val="20"/>
        </w:rPr>
        <w:t>1</w:t>
      </w:r>
      <w:r w:rsidRPr="00591D4E">
        <w:rPr>
          <w:rFonts w:cstheme="minorHAnsi"/>
          <w:sz w:val="20"/>
          <w:szCs w:val="20"/>
        </w:rPr>
        <w:t>.</w:t>
      </w:r>
      <w:r w:rsidRPr="00591D4E">
        <w:rPr>
          <w:rFonts w:cstheme="minorHAnsi"/>
          <w:sz w:val="20"/>
          <w:szCs w:val="20"/>
        </w:rPr>
        <w:tab/>
      </w:r>
      <w:r w:rsidR="008371FE" w:rsidRPr="00360EFA">
        <w:rPr>
          <w:rFonts w:cstheme="minorHAnsi"/>
          <w:sz w:val="20"/>
          <w:szCs w:val="20"/>
        </w:rPr>
        <w:t>R</w:t>
      </w:r>
      <w:r w:rsidRPr="00591D4E">
        <w:rPr>
          <w:rFonts w:cstheme="minorHAnsi"/>
          <w:sz w:val="20"/>
          <w:szCs w:val="20"/>
        </w:rPr>
        <w:t xml:space="preserve">efer to the models </w:t>
      </w:r>
      <w:r w:rsidR="002D062D" w:rsidRPr="00360EFA">
        <w:rPr>
          <w:rFonts w:cstheme="minorHAnsi"/>
          <w:sz w:val="20"/>
          <w:szCs w:val="20"/>
        </w:rPr>
        <w:t>at</w:t>
      </w:r>
      <w:r w:rsidRPr="00591D4E">
        <w:rPr>
          <w:rFonts w:cstheme="minorHAnsi"/>
          <w:sz w:val="20"/>
          <w:szCs w:val="20"/>
        </w:rPr>
        <w:t xml:space="preserve"> </w:t>
      </w:r>
      <w:hyperlink r:id="rId14" w:history="1">
        <w:r w:rsidR="00360EFA" w:rsidRPr="00591D4E">
          <w:rPr>
            <w:rStyle w:val="Hyperlink"/>
            <w:b w:val="0"/>
            <w:sz w:val="20"/>
            <w:szCs w:val="20"/>
          </w:rPr>
          <w:t>www.ohchr.org/EN/HRBodies/Pages/tb-documentation-tools.aspx</w:t>
        </w:r>
      </w:hyperlink>
      <w:r w:rsidR="008371FE" w:rsidRPr="00591D4E">
        <w:rPr>
          <w:rStyle w:val="Hyperlink"/>
          <w:b w:val="0"/>
          <w:color w:val="auto"/>
          <w:sz w:val="20"/>
          <w:szCs w:val="20"/>
        </w:rPr>
        <w:t>.</w:t>
      </w:r>
      <w:r w:rsidRPr="00591D4E">
        <w:rPr>
          <w:rStyle w:val="Hyperlink"/>
          <w:color w:val="auto"/>
          <w:sz w:val="20"/>
          <w:szCs w:val="20"/>
        </w:rPr>
        <w:t xml:space="preserve"> </w:t>
      </w:r>
      <w:hyperlink r:id="rId15" w:history="1"/>
    </w:p>
    <w:p w14:paraId="4E33775B" w14:textId="640469AE" w:rsidR="005722B6" w:rsidRPr="00591D4E" w:rsidRDefault="005722B6" w:rsidP="004472BB">
      <w:pPr>
        <w:ind w:left="-284"/>
        <w:jc w:val="center"/>
        <w:rPr>
          <w:rFonts w:cstheme="minorHAnsi"/>
          <w:b/>
          <w:bCs/>
          <w:sz w:val="20"/>
          <w:szCs w:val="20"/>
          <w:u w:val="single"/>
        </w:rPr>
      </w:pPr>
      <w:r w:rsidRPr="00591D4E">
        <w:rPr>
          <w:rFonts w:cstheme="minorHAnsi"/>
          <w:sz w:val="20"/>
          <w:szCs w:val="20"/>
        </w:rPr>
        <w:t>____________</w:t>
      </w:r>
      <w:bookmarkStart w:id="0" w:name="_GoBack"/>
      <w:bookmarkEnd w:id="0"/>
    </w:p>
    <w:sectPr w:rsidR="005722B6" w:rsidRPr="00591D4E" w:rsidSect="00673857">
      <w:headerReference w:type="default" r:id="rId16"/>
      <w:footerReference w:type="default" r:id="rId17"/>
      <w:pgSz w:w="11906" w:h="16838" w:code="9"/>
      <w:pgMar w:top="2410" w:right="1440" w:bottom="992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F6B464" w14:textId="77777777" w:rsidR="00110EDF" w:rsidRDefault="00110EDF" w:rsidP="00927950">
      <w:pPr>
        <w:spacing w:after="0" w:line="240" w:lineRule="auto"/>
      </w:pPr>
      <w:r>
        <w:separator/>
      </w:r>
    </w:p>
  </w:endnote>
  <w:endnote w:type="continuationSeparator" w:id="0">
    <w:p w14:paraId="199C3D80" w14:textId="77777777" w:rsidR="00110EDF" w:rsidRDefault="00110EDF" w:rsidP="00927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74739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5591D5" w14:textId="34FC9BF4" w:rsidR="00E15C07" w:rsidRDefault="00E15C07" w:rsidP="004D79E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5F8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905BE5" w14:textId="77777777" w:rsidR="00110EDF" w:rsidRDefault="00110EDF" w:rsidP="00927950">
      <w:pPr>
        <w:spacing w:after="0" w:line="240" w:lineRule="auto"/>
      </w:pPr>
      <w:r>
        <w:separator/>
      </w:r>
    </w:p>
  </w:footnote>
  <w:footnote w:type="continuationSeparator" w:id="0">
    <w:p w14:paraId="4BCEB0F6" w14:textId="77777777" w:rsidR="00110EDF" w:rsidRDefault="00110EDF" w:rsidP="00927950">
      <w:pPr>
        <w:spacing w:after="0" w:line="240" w:lineRule="auto"/>
      </w:pPr>
      <w:r>
        <w:continuationSeparator/>
      </w:r>
    </w:p>
  </w:footnote>
  <w:footnote w:id="1">
    <w:p w14:paraId="7F9522F8" w14:textId="14782816" w:rsidR="00062E62" w:rsidRPr="00591D4E" w:rsidRDefault="00062E62" w:rsidP="00DA49FB">
      <w:pPr>
        <w:pStyle w:val="FootnoteText"/>
        <w:widowControl w:val="0"/>
        <w:tabs>
          <w:tab w:val="right" w:pos="426"/>
        </w:tabs>
        <w:suppressAutoHyphens/>
        <w:spacing w:line="220" w:lineRule="exact"/>
        <w:ind w:left="851" w:right="1134" w:hanging="851"/>
        <w:rPr>
          <w:b/>
        </w:rPr>
      </w:pPr>
      <w:r w:rsidRPr="00591D4E">
        <w:tab/>
      </w:r>
      <w:r>
        <w:rPr>
          <w:rStyle w:val="FootnoteReference"/>
        </w:rPr>
        <w:footnoteRef/>
      </w:r>
      <w:r w:rsidRPr="00591D4E">
        <w:tab/>
      </w:r>
      <w:hyperlink w:history="1"/>
      <w:hyperlink r:id="rId1" w:history="1">
        <w:r w:rsidR="001F6883" w:rsidRPr="00591D4E">
          <w:rPr>
            <w:rStyle w:val="Hyperlink"/>
            <w:rFonts w:cstheme="minorHAnsi"/>
            <w:b w:val="0"/>
            <w:bCs w:val="0"/>
            <w:sz w:val="20"/>
            <w:szCs w:val="20"/>
          </w:rPr>
          <w:t>http://dd.dgacm.org/editorialmanual/ed-guidelines/format/headings.htm</w:t>
        </w:r>
      </w:hyperlink>
      <w:r w:rsidR="0090536A" w:rsidRPr="00591D4E">
        <w:rPr>
          <w:rStyle w:val="Hyperlink"/>
          <w:rFonts w:cstheme="minorHAnsi"/>
          <w:b w:val="0"/>
          <w:bCs w:val="0"/>
          <w:color w:val="auto"/>
          <w:sz w:val="20"/>
          <w:szCs w:val="20"/>
        </w:rPr>
        <w:t>.</w:t>
      </w:r>
    </w:p>
  </w:footnote>
  <w:footnote w:id="2">
    <w:p w14:paraId="5BC841E4" w14:textId="28298AC5" w:rsidR="001F6883" w:rsidRPr="001F6883" w:rsidRDefault="001F6883" w:rsidP="00591D4E">
      <w:pPr>
        <w:pStyle w:val="FootnoteText"/>
        <w:widowControl w:val="0"/>
        <w:tabs>
          <w:tab w:val="right" w:pos="426"/>
        </w:tabs>
        <w:suppressAutoHyphens/>
        <w:spacing w:line="220" w:lineRule="exact"/>
        <w:ind w:left="851" w:right="1134" w:hanging="851"/>
      </w:pPr>
      <w:r w:rsidRPr="00E21E71">
        <w:tab/>
      </w:r>
      <w:r>
        <w:rPr>
          <w:rStyle w:val="FootnoteReference"/>
        </w:rPr>
        <w:footnoteRef/>
      </w:r>
      <w:r w:rsidRPr="00E21E71">
        <w:tab/>
      </w:r>
      <w:hyperlink r:id="rId2" w:history="1">
        <w:r w:rsidRPr="00DA3AB1">
          <w:rPr>
            <w:rStyle w:val="Hyperlink"/>
            <w:rFonts w:cstheme="minorHAnsi"/>
            <w:b w:val="0"/>
            <w:bCs w:val="0"/>
            <w:sz w:val="20"/>
            <w:szCs w:val="20"/>
          </w:rPr>
          <w:t>http://dd.dgacm.org/editorialmanual/ed-guidelines/style/abbreviations.htm</w:t>
        </w:r>
      </w:hyperlink>
      <w:r w:rsidR="0090536A" w:rsidRPr="00591D4E">
        <w:rPr>
          <w:rStyle w:val="Hyperlink"/>
          <w:rFonts w:cstheme="minorHAnsi"/>
          <w:b w:val="0"/>
          <w:bCs w:val="0"/>
          <w:color w:val="auto"/>
          <w:sz w:val="20"/>
          <w:szCs w:val="20"/>
        </w:rPr>
        <w:t>.</w:t>
      </w:r>
      <w:r>
        <w:t xml:space="preserve"> </w:t>
      </w:r>
    </w:p>
  </w:footnote>
  <w:footnote w:id="3">
    <w:p w14:paraId="184F84C9" w14:textId="279964EE" w:rsidR="001F6883" w:rsidRPr="001F6883" w:rsidRDefault="001F6883" w:rsidP="00591D4E">
      <w:pPr>
        <w:pStyle w:val="FootnoteText"/>
        <w:widowControl w:val="0"/>
        <w:tabs>
          <w:tab w:val="right" w:pos="426"/>
        </w:tabs>
        <w:suppressAutoHyphens/>
        <w:spacing w:line="220" w:lineRule="exact"/>
        <w:ind w:left="851" w:right="1134" w:hanging="851"/>
      </w:pPr>
      <w:r w:rsidRPr="00E21E71">
        <w:tab/>
      </w:r>
      <w:r>
        <w:rPr>
          <w:rStyle w:val="FootnoteReference"/>
        </w:rPr>
        <w:footnoteRef/>
      </w:r>
      <w:r w:rsidRPr="00E21E71">
        <w:tab/>
      </w:r>
      <w:hyperlink r:id="rId3" w:history="1">
        <w:r w:rsidRPr="00591D4E">
          <w:rPr>
            <w:rStyle w:val="Hyperlink"/>
            <w:rFonts w:cstheme="minorHAnsi"/>
            <w:b w:val="0"/>
            <w:bCs w:val="0"/>
            <w:sz w:val="20"/>
            <w:szCs w:val="20"/>
          </w:rPr>
          <w:t>http://dd.dgacm.org/editorialmanual/ed-guidelines/format/maps.htm</w:t>
        </w:r>
      </w:hyperlink>
      <w:r w:rsidR="0090536A" w:rsidRPr="00591D4E">
        <w:rPr>
          <w:rStyle w:val="Hyperlink"/>
          <w:rFonts w:cstheme="minorHAnsi"/>
          <w:b w:val="0"/>
          <w:color w:val="auto"/>
          <w:sz w:val="20"/>
          <w:szCs w:val="20"/>
        </w:rPr>
        <w:t>.</w:t>
      </w:r>
    </w:p>
  </w:footnote>
  <w:footnote w:id="4">
    <w:p w14:paraId="32DA1D3F" w14:textId="18BC29BB" w:rsidR="001F6883" w:rsidRPr="001F6883" w:rsidRDefault="001F6883" w:rsidP="00591D4E">
      <w:pPr>
        <w:pStyle w:val="FootnoteText"/>
        <w:widowControl w:val="0"/>
        <w:tabs>
          <w:tab w:val="right" w:pos="426"/>
        </w:tabs>
        <w:suppressAutoHyphens/>
        <w:spacing w:line="220" w:lineRule="exact"/>
        <w:ind w:left="851" w:right="804" w:hanging="851"/>
      </w:pPr>
      <w:r w:rsidRPr="00E21E71">
        <w:tab/>
      </w:r>
      <w:r>
        <w:rPr>
          <w:rStyle w:val="FootnoteReference"/>
        </w:rPr>
        <w:footnoteRef/>
      </w:r>
      <w:r w:rsidRPr="00E21E71">
        <w:tab/>
      </w:r>
      <w:hyperlink r:id="rId4" w:history="1">
        <w:r w:rsidRPr="00DA3AB1">
          <w:rPr>
            <w:rStyle w:val="Hyperlink"/>
            <w:b w:val="0"/>
            <w:bCs w:val="0"/>
            <w:sz w:val="20"/>
            <w:szCs w:val="20"/>
          </w:rPr>
          <w:t>http://dd.dgacm.org/editorialmanual/ed-guidelines/footnotes/footnotes_chap_02.htm</w:t>
        </w:r>
      </w:hyperlink>
      <w:r w:rsidR="0090536A" w:rsidRPr="00591D4E">
        <w:rPr>
          <w:bCs/>
        </w:rPr>
        <w:t>.</w:t>
      </w:r>
    </w:p>
  </w:footnote>
  <w:footnote w:id="5">
    <w:p w14:paraId="0E262D41" w14:textId="77BB9007" w:rsidR="001F6883" w:rsidRPr="001F6883" w:rsidRDefault="001F6883" w:rsidP="00591D4E">
      <w:pPr>
        <w:pStyle w:val="FootnoteText"/>
        <w:widowControl w:val="0"/>
        <w:tabs>
          <w:tab w:val="right" w:pos="426"/>
        </w:tabs>
        <w:suppressAutoHyphens/>
        <w:spacing w:line="220" w:lineRule="exact"/>
        <w:ind w:left="851" w:right="804" w:hanging="851"/>
      </w:pPr>
      <w:r w:rsidRPr="00E21E71">
        <w:tab/>
      </w:r>
      <w:r>
        <w:rPr>
          <w:rStyle w:val="FootnoteReference"/>
        </w:rPr>
        <w:footnoteRef/>
      </w:r>
      <w:r w:rsidRPr="00E21E71">
        <w:tab/>
      </w:r>
      <w:hyperlink r:id="rId5" w:history="1">
        <w:r w:rsidRPr="00E97E13">
          <w:rPr>
            <w:rStyle w:val="Hyperlink"/>
            <w:b w:val="0"/>
            <w:bCs w:val="0"/>
            <w:sz w:val="20"/>
            <w:szCs w:val="20"/>
          </w:rPr>
          <w:t>http://dd.dgacm.org/editorialmanual/ed-guidelines/style/numbers-dates-time.htm</w:t>
        </w:r>
      </w:hyperlink>
      <w:r w:rsidR="0090536A" w:rsidRPr="00591D4E">
        <w:rPr>
          <w:rStyle w:val="Hyperlink"/>
          <w:b w:val="0"/>
          <w:bCs w:val="0"/>
          <w:color w:val="auto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C0F02C" w14:textId="1AD1C136" w:rsidR="00EE5DDB" w:rsidRDefault="000E063F" w:rsidP="00EE5DDB">
    <w:pPr>
      <w:pBdr>
        <w:bottom w:val="single" w:sz="4" w:space="1" w:color="auto"/>
      </w:pBdr>
      <w:tabs>
        <w:tab w:val="left" w:pos="300"/>
        <w:tab w:val="center" w:pos="4680"/>
      </w:tabs>
      <w:spacing w:after="120" w:line="240" w:lineRule="auto"/>
      <w:rPr>
        <w:rFonts w:cstheme="minorHAnsi"/>
        <w:b/>
        <w:bCs/>
        <w:sz w:val="18"/>
        <w:szCs w:val="18"/>
      </w:rPr>
    </w:pPr>
    <w:r w:rsidRPr="005151E9">
      <w:rPr>
        <w:rFonts w:cstheme="minorHAnsi"/>
        <w:noProof/>
        <w:sz w:val="32"/>
        <w:szCs w:val="32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1D93790" wp14:editId="4E13E85D">
              <wp:simplePos x="0" y="0"/>
              <wp:positionH relativeFrom="page">
                <wp:posOffset>342900</wp:posOffset>
              </wp:positionH>
              <wp:positionV relativeFrom="topMargin">
                <wp:posOffset>285750</wp:posOffset>
              </wp:positionV>
              <wp:extent cx="1905000" cy="170815"/>
              <wp:effectExtent l="0" t="0" r="0" b="190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0" cy="17081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1EA63206" w14:textId="77777777" w:rsidR="0020569E" w:rsidRDefault="00EE5DDB">
                          <w:pPr>
                            <w:spacing w:after="0" w:line="240" w:lineRule="auto"/>
                            <w:rPr>
                              <w:color w:val="F2F2F2" w:themeColor="background1" w:themeShade="F2"/>
                            </w:rPr>
                          </w:pPr>
                          <w:r w:rsidRPr="005151E9">
                            <w:rPr>
                              <w:color w:val="F2F2F2" w:themeColor="background1" w:themeShade="F2"/>
                            </w:rPr>
                            <w:t xml:space="preserve">Documentation Team </w:t>
                          </w:r>
                        </w:p>
                        <w:p w14:paraId="6B490D73" w14:textId="79B7BEAC" w:rsidR="00EE5DDB" w:rsidRPr="005151E9" w:rsidRDefault="00EE5DDB" w:rsidP="005151E9">
                          <w:pPr>
                            <w:spacing w:after="0" w:line="240" w:lineRule="auto"/>
                            <w:rPr>
                              <w:color w:val="F2F2F2" w:themeColor="background1" w:themeShade="F2"/>
                            </w:rPr>
                          </w:pPr>
                          <w:r w:rsidRPr="005151E9">
                            <w:rPr>
                              <w:color w:val="F2F2F2" w:themeColor="background1" w:themeShade="F2"/>
                            </w:rPr>
                            <w:t xml:space="preserve">Human Rights Treaty Bodies 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D93790" id="_x0000_t202" coordsize="21600,21600" o:spt="202" path="m,l,21600r21600,l21600,xe">
              <v:stroke joinstyle="miter"/>
              <v:path gradientshapeok="t" o:connecttype="rect"/>
            </v:shapetype>
            <v:shape id="Text Box 219" o:spid="_x0000_s1026" type="#_x0000_t202" style="position:absolute;margin-left:27pt;margin-top:22.5pt;width:150pt;height:13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" o:allowincell="f" fillcolor="#2e74b5 [2404]" stroked="f">
              <v:textbox style="mso-fit-shape-to-text:t" inset=",0,,0">
                <w:txbxContent>
                  <w:p w14:paraId="1EA63206" w14:textId="77777777" w:rsidR="0020569E" w:rsidRDefault="00EE5DDB">
                    <w:pPr>
                      <w:spacing w:after="0" w:line="240" w:lineRule="auto"/>
                      <w:rPr>
                        <w:color w:val="F2F2F2" w:themeColor="background1" w:themeShade="F2"/>
                      </w:rPr>
                    </w:pPr>
                    <w:r w:rsidRPr="005151E9">
                      <w:rPr>
                        <w:color w:val="F2F2F2" w:themeColor="background1" w:themeShade="F2"/>
                      </w:rPr>
                      <w:t xml:space="preserve">Documentation Team </w:t>
                    </w:r>
                  </w:p>
                  <w:p w14:paraId="6B490D73" w14:textId="79B7BEAC" w:rsidR="00EE5DDB" w:rsidRPr="005151E9" w:rsidRDefault="00EE5DDB" w:rsidP="005151E9">
                    <w:pPr>
                      <w:spacing w:after="0" w:line="240" w:lineRule="auto"/>
                      <w:rPr>
                        <w:color w:val="F2F2F2" w:themeColor="background1" w:themeShade="F2"/>
                      </w:rPr>
                    </w:pPr>
                    <w:r w:rsidRPr="005151E9">
                      <w:rPr>
                        <w:color w:val="F2F2F2" w:themeColor="background1" w:themeShade="F2"/>
                      </w:rPr>
                      <w:t xml:space="preserve">Human Rights Treaty Bodies 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  <w:p w14:paraId="4199CF1D" w14:textId="77777777" w:rsidR="00ED21DB" w:rsidRDefault="00ED21DB">
    <w:pPr>
      <w:pBdr>
        <w:bottom w:val="single" w:sz="4" w:space="1" w:color="auto"/>
      </w:pBdr>
      <w:tabs>
        <w:tab w:val="left" w:pos="300"/>
        <w:tab w:val="center" w:pos="4680"/>
      </w:tabs>
      <w:spacing w:after="120" w:line="240" w:lineRule="auto"/>
      <w:rPr>
        <w:b/>
        <w:bCs/>
        <w:sz w:val="32"/>
        <w:szCs w:val="32"/>
      </w:rPr>
    </w:pPr>
  </w:p>
  <w:p w14:paraId="30583834" w14:textId="29587554" w:rsidR="00B53C9B" w:rsidRPr="005151E9" w:rsidRDefault="00EE5DDB" w:rsidP="005151E9">
    <w:pPr>
      <w:pBdr>
        <w:bottom w:val="single" w:sz="4" w:space="1" w:color="auto"/>
      </w:pBdr>
      <w:tabs>
        <w:tab w:val="left" w:pos="300"/>
        <w:tab w:val="center" w:pos="4680"/>
      </w:tabs>
      <w:spacing w:after="120" w:line="240" w:lineRule="auto"/>
      <w:rPr>
        <w:b/>
        <w:bCs/>
        <w:color w:val="0099FF"/>
        <w:sz w:val="36"/>
        <w:szCs w:val="36"/>
      </w:rPr>
    </w:pPr>
    <w:r w:rsidRPr="005151E9">
      <w:rPr>
        <w:b/>
        <w:bCs/>
        <w:color w:val="0099FF"/>
        <w:sz w:val="36"/>
        <w:szCs w:val="36"/>
      </w:rPr>
      <w:t xml:space="preserve">Guidelines for the preparation of </w:t>
    </w:r>
    <w:r w:rsidR="00A35044" w:rsidRPr="005151E9">
      <w:rPr>
        <w:b/>
        <w:bCs/>
        <w:color w:val="0099FF"/>
        <w:sz w:val="36"/>
        <w:szCs w:val="36"/>
      </w:rPr>
      <w:t>reports to the treaty bodies</w:t>
    </w:r>
    <w:r w:rsidRPr="005151E9">
      <w:rPr>
        <w:b/>
        <w:bCs/>
        <w:color w:val="0099FF"/>
        <w:sz w:val="36"/>
        <w:szCs w:val="36"/>
      </w:rPr>
      <w:t xml:space="preserve"> by Member States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03599"/>
    <w:multiLevelType w:val="hybridMultilevel"/>
    <w:tmpl w:val="F2228C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33A57"/>
    <w:multiLevelType w:val="hybridMultilevel"/>
    <w:tmpl w:val="3ED84F8E"/>
    <w:lvl w:ilvl="0" w:tplc="04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45C08"/>
    <w:multiLevelType w:val="hybridMultilevel"/>
    <w:tmpl w:val="D884B788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76D003D"/>
    <w:multiLevelType w:val="hybridMultilevel"/>
    <w:tmpl w:val="B01EEDE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8887F47"/>
    <w:multiLevelType w:val="hybridMultilevel"/>
    <w:tmpl w:val="2E24A084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3E0371E"/>
    <w:multiLevelType w:val="hybridMultilevel"/>
    <w:tmpl w:val="79148D20"/>
    <w:lvl w:ilvl="0" w:tplc="0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53256BD"/>
    <w:multiLevelType w:val="hybridMultilevel"/>
    <w:tmpl w:val="D5F48BFC"/>
    <w:lvl w:ilvl="0" w:tplc="E03E2B2E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B0757F"/>
    <w:multiLevelType w:val="hybridMultilevel"/>
    <w:tmpl w:val="D4AC8C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B5169"/>
    <w:multiLevelType w:val="hybridMultilevel"/>
    <w:tmpl w:val="28DAA504"/>
    <w:lvl w:ilvl="0" w:tplc="0409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403F3F"/>
    <w:multiLevelType w:val="hybridMultilevel"/>
    <w:tmpl w:val="D8ACB9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F77FCE"/>
    <w:multiLevelType w:val="hybridMultilevel"/>
    <w:tmpl w:val="B54A4DF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33A1BEC"/>
    <w:multiLevelType w:val="hybridMultilevel"/>
    <w:tmpl w:val="E2A2DB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992C9C"/>
    <w:multiLevelType w:val="hybridMultilevel"/>
    <w:tmpl w:val="3CF27018"/>
    <w:lvl w:ilvl="0" w:tplc="EB92F8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E88A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4ECC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F08E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D2E4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E089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BE88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8476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CE07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49B0F1E"/>
    <w:multiLevelType w:val="hybridMultilevel"/>
    <w:tmpl w:val="E2185E22"/>
    <w:lvl w:ilvl="0" w:tplc="48E0138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2A116C"/>
    <w:multiLevelType w:val="hybridMultilevel"/>
    <w:tmpl w:val="AF70CC44"/>
    <w:lvl w:ilvl="0" w:tplc="A590161C">
      <w:start w:val="1"/>
      <w:numFmt w:val="upperRoman"/>
      <w:lvlText w:val="%1."/>
      <w:lvlJc w:val="left"/>
      <w:pPr>
        <w:ind w:left="1080" w:hanging="720"/>
      </w:pPr>
      <w:rPr>
        <w:rFonts w:cstheme="minorHAnsi" w:hint="default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A9365B"/>
    <w:multiLevelType w:val="hybridMultilevel"/>
    <w:tmpl w:val="5080AF30"/>
    <w:lvl w:ilvl="0" w:tplc="6CD6C482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564073"/>
    <w:multiLevelType w:val="multilevel"/>
    <w:tmpl w:val="A0462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F825423"/>
    <w:multiLevelType w:val="hybridMultilevel"/>
    <w:tmpl w:val="F1342080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074058A"/>
    <w:multiLevelType w:val="hybridMultilevel"/>
    <w:tmpl w:val="76AC005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0AF5DE5"/>
    <w:multiLevelType w:val="hybridMultilevel"/>
    <w:tmpl w:val="C8C0FC58"/>
    <w:lvl w:ilvl="0" w:tplc="3FC249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74D7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CA8D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227D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3452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96D0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CA89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583D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7281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4137701"/>
    <w:multiLevelType w:val="hybridMultilevel"/>
    <w:tmpl w:val="137E26D0"/>
    <w:lvl w:ilvl="0" w:tplc="2FD205E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A20243"/>
    <w:multiLevelType w:val="hybridMultilevel"/>
    <w:tmpl w:val="039CF1E0"/>
    <w:lvl w:ilvl="0" w:tplc="B41C09EE">
      <w:start w:val="1"/>
      <w:numFmt w:val="upperRoman"/>
      <w:lvlText w:val="%1."/>
      <w:lvlJc w:val="left"/>
      <w:pPr>
        <w:ind w:left="1800" w:hanging="720"/>
      </w:pPr>
      <w:rPr>
        <w:rFonts w:cstheme="minorHAnsi" w:hint="default"/>
        <w:color w:val="0099FF"/>
      </w:rPr>
    </w:lvl>
    <w:lvl w:ilvl="1" w:tplc="B68CA79A">
      <w:numFmt w:val="bullet"/>
      <w:lvlText w:val="-"/>
      <w:lvlJc w:val="left"/>
      <w:pPr>
        <w:ind w:left="2370" w:hanging="570"/>
      </w:pPr>
      <w:rPr>
        <w:rFonts w:ascii="Calibri" w:eastAsiaTheme="minorEastAsia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9A124CB"/>
    <w:multiLevelType w:val="hybridMultilevel"/>
    <w:tmpl w:val="670E05D0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9F76671"/>
    <w:multiLevelType w:val="hybridMultilevel"/>
    <w:tmpl w:val="9D78706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3E27DFD"/>
    <w:multiLevelType w:val="hybridMultilevel"/>
    <w:tmpl w:val="4C7A40EA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442E54D1"/>
    <w:multiLevelType w:val="hybridMultilevel"/>
    <w:tmpl w:val="FA4CE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0632B6"/>
    <w:multiLevelType w:val="hybridMultilevel"/>
    <w:tmpl w:val="46742358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4A793D1E"/>
    <w:multiLevelType w:val="hybridMultilevel"/>
    <w:tmpl w:val="59A47930"/>
    <w:lvl w:ilvl="0" w:tplc="AACA90A4">
      <w:start w:val="12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E0844D5"/>
    <w:multiLevelType w:val="hybridMultilevel"/>
    <w:tmpl w:val="4C62AE9E"/>
    <w:lvl w:ilvl="0" w:tplc="0409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3304CA"/>
    <w:multiLevelType w:val="hybridMultilevel"/>
    <w:tmpl w:val="CFAEDAC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1B548CE"/>
    <w:multiLevelType w:val="hybridMultilevel"/>
    <w:tmpl w:val="A1F83FC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5D818AA"/>
    <w:multiLevelType w:val="hybridMultilevel"/>
    <w:tmpl w:val="60F4F124"/>
    <w:lvl w:ilvl="0" w:tplc="0409000F">
      <w:start w:val="1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5ABA686D"/>
    <w:multiLevelType w:val="hybridMultilevel"/>
    <w:tmpl w:val="E2F21F7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895AFF"/>
    <w:multiLevelType w:val="hybridMultilevel"/>
    <w:tmpl w:val="6038E2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8C10FE"/>
    <w:multiLevelType w:val="hybridMultilevel"/>
    <w:tmpl w:val="323A601C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620531A9"/>
    <w:multiLevelType w:val="hybridMultilevel"/>
    <w:tmpl w:val="3DAA0E60"/>
    <w:lvl w:ilvl="0" w:tplc="169CB9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ED7B71"/>
    <w:multiLevelType w:val="hybridMultilevel"/>
    <w:tmpl w:val="FE0A8B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170FF"/>
    <w:multiLevelType w:val="hybridMultilevel"/>
    <w:tmpl w:val="5126B9EA"/>
    <w:lvl w:ilvl="0" w:tplc="CD3CF1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4082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EEE8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BE51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307A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9861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2AE4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384D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7E9D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7F861536"/>
    <w:multiLevelType w:val="hybridMultilevel"/>
    <w:tmpl w:val="EC9CDFF6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2"/>
  </w:num>
  <w:num w:numId="3">
    <w:abstractNumId w:val="19"/>
  </w:num>
  <w:num w:numId="4">
    <w:abstractNumId w:val="37"/>
  </w:num>
  <w:num w:numId="5">
    <w:abstractNumId w:val="9"/>
  </w:num>
  <w:num w:numId="6">
    <w:abstractNumId w:val="16"/>
  </w:num>
  <w:num w:numId="7">
    <w:abstractNumId w:val="36"/>
  </w:num>
  <w:num w:numId="8">
    <w:abstractNumId w:val="5"/>
  </w:num>
  <w:num w:numId="9">
    <w:abstractNumId w:val="32"/>
  </w:num>
  <w:num w:numId="10">
    <w:abstractNumId w:val="25"/>
  </w:num>
  <w:num w:numId="11">
    <w:abstractNumId w:val="27"/>
  </w:num>
  <w:num w:numId="12">
    <w:abstractNumId w:val="14"/>
  </w:num>
  <w:num w:numId="13">
    <w:abstractNumId w:val="21"/>
  </w:num>
  <w:num w:numId="14">
    <w:abstractNumId w:val="6"/>
  </w:num>
  <w:num w:numId="15">
    <w:abstractNumId w:val="13"/>
  </w:num>
  <w:num w:numId="16">
    <w:abstractNumId w:val="1"/>
  </w:num>
  <w:num w:numId="17">
    <w:abstractNumId w:val="35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</w:num>
  <w:num w:numId="20">
    <w:abstractNumId w:val="31"/>
  </w:num>
  <w:num w:numId="2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24"/>
  </w:num>
  <w:num w:numId="24">
    <w:abstractNumId w:val="38"/>
  </w:num>
  <w:num w:numId="25">
    <w:abstractNumId w:val="18"/>
  </w:num>
  <w:num w:numId="26">
    <w:abstractNumId w:val="22"/>
  </w:num>
  <w:num w:numId="27">
    <w:abstractNumId w:val="26"/>
  </w:num>
  <w:num w:numId="28">
    <w:abstractNumId w:val="2"/>
  </w:num>
  <w:num w:numId="29">
    <w:abstractNumId w:val="4"/>
  </w:num>
  <w:num w:numId="30">
    <w:abstractNumId w:val="34"/>
  </w:num>
  <w:num w:numId="31">
    <w:abstractNumId w:val="17"/>
  </w:num>
  <w:num w:numId="32">
    <w:abstractNumId w:val="30"/>
  </w:num>
  <w:num w:numId="33">
    <w:abstractNumId w:val="23"/>
  </w:num>
  <w:num w:numId="34">
    <w:abstractNumId w:val="3"/>
  </w:num>
  <w:num w:numId="35">
    <w:abstractNumId w:val="29"/>
  </w:num>
  <w:num w:numId="36">
    <w:abstractNumId w:val="0"/>
  </w:num>
  <w:num w:numId="37">
    <w:abstractNumId w:val="7"/>
  </w:num>
  <w:num w:numId="38">
    <w:abstractNumId w:val="11"/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fr-CH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0"/>
  <w:proofState w:spelling="clean" w:grammar="clean"/>
  <w:defaultTabStop w:val="567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pos w:val="sectEnd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414"/>
    <w:rsid w:val="000104BD"/>
    <w:rsid w:val="000118FE"/>
    <w:rsid w:val="00014789"/>
    <w:rsid w:val="00014862"/>
    <w:rsid w:val="000171C2"/>
    <w:rsid w:val="00062E62"/>
    <w:rsid w:val="0007269A"/>
    <w:rsid w:val="000827A6"/>
    <w:rsid w:val="0008623C"/>
    <w:rsid w:val="00090931"/>
    <w:rsid w:val="000966EE"/>
    <w:rsid w:val="000A49C1"/>
    <w:rsid w:val="000A6BD9"/>
    <w:rsid w:val="000B6272"/>
    <w:rsid w:val="000B66DD"/>
    <w:rsid w:val="000D2907"/>
    <w:rsid w:val="000D4C46"/>
    <w:rsid w:val="000E063F"/>
    <w:rsid w:val="001078AE"/>
    <w:rsid w:val="00110EDF"/>
    <w:rsid w:val="00140603"/>
    <w:rsid w:val="001445A9"/>
    <w:rsid w:val="00152F93"/>
    <w:rsid w:val="00193AEF"/>
    <w:rsid w:val="001B0509"/>
    <w:rsid w:val="001B1DEF"/>
    <w:rsid w:val="001D2EE2"/>
    <w:rsid w:val="001F6883"/>
    <w:rsid w:val="0020569E"/>
    <w:rsid w:val="002109D6"/>
    <w:rsid w:val="00221144"/>
    <w:rsid w:val="00230528"/>
    <w:rsid w:val="00255086"/>
    <w:rsid w:val="002B3A7B"/>
    <w:rsid w:val="002B77B2"/>
    <w:rsid w:val="002C2725"/>
    <w:rsid w:val="002D062D"/>
    <w:rsid w:val="002E696D"/>
    <w:rsid w:val="002F23CF"/>
    <w:rsid w:val="002F5EA2"/>
    <w:rsid w:val="00312600"/>
    <w:rsid w:val="00325EC3"/>
    <w:rsid w:val="003553ED"/>
    <w:rsid w:val="00360EFA"/>
    <w:rsid w:val="00361D7F"/>
    <w:rsid w:val="003800B5"/>
    <w:rsid w:val="00385B78"/>
    <w:rsid w:val="0039274C"/>
    <w:rsid w:val="003B0C1C"/>
    <w:rsid w:val="003B285A"/>
    <w:rsid w:val="003B3E31"/>
    <w:rsid w:val="003C16BB"/>
    <w:rsid w:val="003C2B2C"/>
    <w:rsid w:val="00407EB0"/>
    <w:rsid w:val="00427DB4"/>
    <w:rsid w:val="004472BB"/>
    <w:rsid w:val="0045016D"/>
    <w:rsid w:val="00457793"/>
    <w:rsid w:val="00481876"/>
    <w:rsid w:val="00484476"/>
    <w:rsid w:val="00497338"/>
    <w:rsid w:val="004A1082"/>
    <w:rsid w:val="004C199F"/>
    <w:rsid w:val="004C55AF"/>
    <w:rsid w:val="004D18C0"/>
    <w:rsid w:val="004D1DA1"/>
    <w:rsid w:val="004D36E2"/>
    <w:rsid w:val="004D79E9"/>
    <w:rsid w:val="004E0414"/>
    <w:rsid w:val="004E1A69"/>
    <w:rsid w:val="00506B84"/>
    <w:rsid w:val="005151E9"/>
    <w:rsid w:val="00520E13"/>
    <w:rsid w:val="005229AD"/>
    <w:rsid w:val="00537C24"/>
    <w:rsid w:val="0054549A"/>
    <w:rsid w:val="005517B8"/>
    <w:rsid w:val="005677D0"/>
    <w:rsid w:val="0057009A"/>
    <w:rsid w:val="005722B6"/>
    <w:rsid w:val="0057747E"/>
    <w:rsid w:val="00583C98"/>
    <w:rsid w:val="00591D4E"/>
    <w:rsid w:val="005B4D75"/>
    <w:rsid w:val="005C0479"/>
    <w:rsid w:val="005C5F86"/>
    <w:rsid w:val="005C7CFB"/>
    <w:rsid w:val="005D6F2C"/>
    <w:rsid w:val="005F5C05"/>
    <w:rsid w:val="00602D9C"/>
    <w:rsid w:val="00611AB0"/>
    <w:rsid w:val="00623459"/>
    <w:rsid w:val="00624E44"/>
    <w:rsid w:val="00654BAE"/>
    <w:rsid w:val="00673857"/>
    <w:rsid w:val="0068278D"/>
    <w:rsid w:val="006A3DF7"/>
    <w:rsid w:val="006C4AE5"/>
    <w:rsid w:val="006C7103"/>
    <w:rsid w:val="006D7DB6"/>
    <w:rsid w:val="006E41F8"/>
    <w:rsid w:val="00743E00"/>
    <w:rsid w:val="00751F28"/>
    <w:rsid w:val="00756E05"/>
    <w:rsid w:val="00763503"/>
    <w:rsid w:val="0076731F"/>
    <w:rsid w:val="00774C04"/>
    <w:rsid w:val="0077525E"/>
    <w:rsid w:val="00781B63"/>
    <w:rsid w:val="0079266A"/>
    <w:rsid w:val="00793691"/>
    <w:rsid w:val="007D4181"/>
    <w:rsid w:val="007D4397"/>
    <w:rsid w:val="007E6A25"/>
    <w:rsid w:val="0080600C"/>
    <w:rsid w:val="00810897"/>
    <w:rsid w:val="00824D28"/>
    <w:rsid w:val="008371FE"/>
    <w:rsid w:val="00871ECF"/>
    <w:rsid w:val="00872685"/>
    <w:rsid w:val="0088107C"/>
    <w:rsid w:val="008B247B"/>
    <w:rsid w:val="008F1471"/>
    <w:rsid w:val="008F6A43"/>
    <w:rsid w:val="0090536A"/>
    <w:rsid w:val="00920062"/>
    <w:rsid w:val="00927950"/>
    <w:rsid w:val="0093000D"/>
    <w:rsid w:val="009374C1"/>
    <w:rsid w:val="00960054"/>
    <w:rsid w:val="009660F0"/>
    <w:rsid w:val="009745CB"/>
    <w:rsid w:val="009872D4"/>
    <w:rsid w:val="00997481"/>
    <w:rsid w:val="009A637D"/>
    <w:rsid w:val="009C27C3"/>
    <w:rsid w:val="009C48D0"/>
    <w:rsid w:val="009E5B36"/>
    <w:rsid w:val="00A25D1E"/>
    <w:rsid w:val="00A35044"/>
    <w:rsid w:val="00A4745B"/>
    <w:rsid w:val="00A51ED8"/>
    <w:rsid w:val="00AA4F07"/>
    <w:rsid w:val="00AA5742"/>
    <w:rsid w:val="00AB1837"/>
    <w:rsid w:val="00AB1A56"/>
    <w:rsid w:val="00AB6BB7"/>
    <w:rsid w:val="00AC65E8"/>
    <w:rsid w:val="00AE1FBF"/>
    <w:rsid w:val="00AE25C5"/>
    <w:rsid w:val="00AE37D6"/>
    <w:rsid w:val="00AF70ED"/>
    <w:rsid w:val="00B12F40"/>
    <w:rsid w:val="00B2670F"/>
    <w:rsid w:val="00B32146"/>
    <w:rsid w:val="00B36227"/>
    <w:rsid w:val="00B37782"/>
    <w:rsid w:val="00B53C9B"/>
    <w:rsid w:val="00B55E4A"/>
    <w:rsid w:val="00B72498"/>
    <w:rsid w:val="00B76010"/>
    <w:rsid w:val="00B9142A"/>
    <w:rsid w:val="00BB0690"/>
    <w:rsid w:val="00BB7883"/>
    <w:rsid w:val="00BC0D0D"/>
    <w:rsid w:val="00BD28E5"/>
    <w:rsid w:val="00BE644E"/>
    <w:rsid w:val="00BE7E81"/>
    <w:rsid w:val="00BF4387"/>
    <w:rsid w:val="00C11912"/>
    <w:rsid w:val="00C12E13"/>
    <w:rsid w:val="00C16F0D"/>
    <w:rsid w:val="00C2081A"/>
    <w:rsid w:val="00C606F1"/>
    <w:rsid w:val="00C65BC0"/>
    <w:rsid w:val="00C73567"/>
    <w:rsid w:val="00C834BD"/>
    <w:rsid w:val="00C83878"/>
    <w:rsid w:val="00C87227"/>
    <w:rsid w:val="00CA528B"/>
    <w:rsid w:val="00CC4A40"/>
    <w:rsid w:val="00CC6394"/>
    <w:rsid w:val="00CE349F"/>
    <w:rsid w:val="00CF7BDD"/>
    <w:rsid w:val="00D11D07"/>
    <w:rsid w:val="00D2041F"/>
    <w:rsid w:val="00D233CC"/>
    <w:rsid w:val="00D31CC0"/>
    <w:rsid w:val="00D42004"/>
    <w:rsid w:val="00D45745"/>
    <w:rsid w:val="00D7373F"/>
    <w:rsid w:val="00D84D40"/>
    <w:rsid w:val="00D858D0"/>
    <w:rsid w:val="00DA49FB"/>
    <w:rsid w:val="00DB1B06"/>
    <w:rsid w:val="00DB493A"/>
    <w:rsid w:val="00DD0815"/>
    <w:rsid w:val="00DD5EFC"/>
    <w:rsid w:val="00DE5ADE"/>
    <w:rsid w:val="00DF342C"/>
    <w:rsid w:val="00E15C07"/>
    <w:rsid w:val="00E25475"/>
    <w:rsid w:val="00E3572E"/>
    <w:rsid w:val="00E52572"/>
    <w:rsid w:val="00E77577"/>
    <w:rsid w:val="00E96491"/>
    <w:rsid w:val="00EA54AB"/>
    <w:rsid w:val="00EC2A93"/>
    <w:rsid w:val="00ED04E7"/>
    <w:rsid w:val="00ED20ED"/>
    <w:rsid w:val="00ED21DB"/>
    <w:rsid w:val="00ED2AEF"/>
    <w:rsid w:val="00EE5DDB"/>
    <w:rsid w:val="00EE6B67"/>
    <w:rsid w:val="00EE79B9"/>
    <w:rsid w:val="00EF02C5"/>
    <w:rsid w:val="00EF0D2C"/>
    <w:rsid w:val="00EF0FFC"/>
    <w:rsid w:val="00EF2FDB"/>
    <w:rsid w:val="00EF41B6"/>
    <w:rsid w:val="00F06AD2"/>
    <w:rsid w:val="00F07E6D"/>
    <w:rsid w:val="00F20AB7"/>
    <w:rsid w:val="00F506DE"/>
    <w:rsid w:val="00F87AB0"/>
    <w:rsid w:val="00F94462"/>
    <w:rsid w:val="00FA3645"/>
    <w:rsid w:val="00FA6B5D"/>
    <w:rsid w:val="00FB7E74"/>
    <w:rsid w:val="00FC1364"/>
    <w:rsid w:val="00FE4927"/>
    <w:rsid w:val="00FF2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099D4DE3"/>
  <w15:chartTrackingRefBased/>
  <w15:docId w15:val="{E7C62F7A-F0D8-4B57-AA46-D064DE4FA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1D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D11D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D11D0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20">
    <w:name w:val="style20"/>
    <w:basedOn w:val="DefaultParagraphFont"/>
    <w:rsid w:val="00927950"/>
  </w:style>
  <w:style w:type="paragraph" w:styleId="EndnoteText">
    <w:name w:val="endnote text"/>
    <w:basedOn w:val="Normal"/>
    <w:link w:val="EndnoteTextChar"/>
    <w:uiPriority w:val="99"/>
    <w:semiHidden/>
    <w:unhideWhenUsed/>
    <w:rsid w:val="0092795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2795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27950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D11D0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D11D0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11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nr">
    <w:name w:val="tnr"/>
    <w:basedOn w:val="DefaultParagraphFont"/>
    <w:rsid w:val="00D11D07"/>
  </w:style>
  <w:style w:type="character" w:customStyle="1" w:styleId="Heading2Char">
    <w:name w:val="Heading 2 Char"/>
    <w:basedOn w:val="DefaultParagraphFont"/>
    <w:link w:val="Heading2"/>
    <w:uiPriority w:val="9"/>
    <w:semiHidden/>
    <w:rsid w:val="00D11D0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D11D07"/>
    <w:rPr>
      <w:b/>
      <w:bCs/>
    </w:rPr>
  </w:style>
  <w:style w:type="character" w:customStyle="1" w:styleId="style13">
    <w:name w:val="style13"/>
    <w:basedOn w:val="DefaultParagraphFont"/>
    <w:rsid w:val="00D11D07"/>
  </w:style>
  <w:style w:type="paragraph" w:styleId="Header">
    <w:name w:val="header"/>
    <w:basedOn w:val="Normal"/>
    <w:link w:val="HeaderChar"/>
    <w:uiPriority w:val="99"/>
    <w:unhideWhenUsed/>
    <w:rsid w:val="00AB6B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6BB7"/>
  </w:style>
  <w:style w:type="paragraph" w:styleId="Footer">
    <w:name w:val="footer"/>
    <w:basedOn w:val="Normal"/>
    <w:link w:val="FooterChar"/>
    <w:uiPriority w:val="99"/>
    <w:unhideWhenUsed/>
    <w:rsid w:val="00AB6B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6BB7"/>
  </w:style>
  <w:style w:type="paragraph" w:styleId="ListParagraph">
    <w:name w:val="List Paragraph"/>
    <w:basedOn w:val="Normal"/>
    <w:uiPriority w:val="34"/>
    <w:qFormat/>
    <w:rsid w:val="00D7373F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7373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7373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7373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1E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ED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40603"/>
    <w:rPr>
      <w:b/>
      <w:bCs/>
      <w:strike w:val="0"/>
      <w:dstrike w:val="0"/>
      <w:color w:val="6699FF"/>
      <w:sz w:val="24"/>
      <w:szCs w:val="24"/>
      <w:u w:val="none"/>
      <w:effect w:val="none"/>
    </w:rPr>
  </w:style>
  <w:style w:type="character" w:styleId="Emphasis">
    <w:name w:val="Emphasis"/>
    <w:basedOn w:val="DefaultParagraphFont"/>
    <w:uiPriority w:val="20"/>
    <w:qFormat/>
    <w:rsid w:val="00140603"/>
    <w:rPr>
      <w:i/>
      <w:iCs/>
    </w:rPr>
  </w:style>
  <w:style w:type="paragraph" w:styleId="Revision">
    <w:name w:val="Revision"/>
    <w:hidden/>
    <w:uiPriority w:val="99"/>
    <w:semiHidden/>
    <w:rsid w:val="002F23CF"/>
    <w:pPr>
      <w:spacing w:after="0" w:line="240" w:lineRule="auto"/>
    </w:pPr>
  </w:style>
  <w:style w:type="table" w:styleId="TableGrid">
    <w:name w:val="Table Grid"/>
    <w:basedOn w:val="TableNormal"/>
    <w:uiPriority w:val="39"/>
    <w:rsid w:val="00ED04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25E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25EC3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5E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4D40"/>
    <w:pPr>
      <w:spacing w:after="16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4D40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4200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82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3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5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8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2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1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89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1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97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201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52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622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11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8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19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992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459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596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0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3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dd.dgacm.org/editorialmanual/index.htm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ohchr.org/EN/HRBodies/Pages/tb-documentation-tools.aspx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ohchr.org/EN/HRBodies/Pages/tb-documentation-tools.aspx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dd.dgacm.org/editorialmanual/ed-guidelines/format/maps.htm" TargetMode="External"/><Relationship Id="rId2" Type="http://schemas.openxmlformats.org/officeDocument/2006/relationships/hyperlink" Target="http://dd.dgacm.org/editorialmanual/ed-guidelines/style/abbreviations.htm" TargetMode="External"/><Relationship Id="rId1" Type="http://schemas.openxmlformats.org/officeDocument/2006/relationships/hyperlink" Target="http://dd.dgacm.org/editorialmanual/ed-guidelines/format/headings.htm" TargetMode="External"/><Relationship Id="rId5" Type="http://schemas.openxmlformats.org/officeDocument/2006/relationships/hyperlink" Target="http://dd.dgacm.org/editorialmanual/ed-guidelines/style/numbers-dates-time.htm" TargetMode="External"/><Relationship Id="rId4" Type="http://schemas.openxmlformats.org/officeDocument/2006/relationships/hyperlink" Target="http://dd.dgacm.org/editorialmanual/ed-guidelines/footnotes/footnotes_chap_02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EF3A8-28A6-499D-9C30-9CDA74BD2D36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3833F5C-751E-4E1F-995B-CEDA97FF6F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A30473-A619-42AE-A500-7E0FDFF462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23DE72-FDE5-4260-83B8-22A61948E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1268</Words>
  <Characters>7230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HRTB Documentation Team</dc:creator>
  <cp:keywords/>
  <dc:description/>
  <cp:lastModifiedBy>Galya Spasova</cp:lastModifiedBy>
  <cp:revision>6</cp:revision>
  <cp:lastPrinted>2020-02-12T09:05:00Z</cp:lastPrinted>
  <dcterms:created xsi:type="dcterms:W3CDTF">2020-02-12T08:49:00Z</dcterms:created>
  <dcterms:modified xsi:type="dcterms:W3CDTF">2020-02-12T13:28:00Z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