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3853"/>
      </w:tblGrid>
      <w:tr w:rsidR="00980239" w:rsidRPr="00AA3428" w14:paraId="008761DD" w14:textId="77777777" w:rsidTr="00980239">
        <w:trPr>
          <w:jc w:val="center"/>
        </w:trPr>
        <w:tc>
          <w:tcPr>
            <w:tcW w:w="3794" w:type="dxa"/>
            <w:vAlign w:val="center"/>
          </w:tcPr>
          <w:p w14:paraId="0A518443" w14:textId="77777777" w:rsidR="00980239" w:rsidRPr="009457C2" w:rsidRDefault="00980239" w:rsidP="00980239">
            <w:pPr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9457C2">
              <w:rPr>
                <w:rFonts w:ascii="Helvetica" w:eastAsiaTheme="minorHAnsi" w:hAnsi="Helvetica" w:cs="Helvetic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B1A33E6" wp14:editId="2BDE4CF8">
                  <wp:extent cx="3177243" cy="9124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243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744BC166" w14:textId="77777777" w:rsidR="00980239" w:rsidRPr="009457C2" w:rsidRDefault="00980239" w:rsidP="00980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457C2">
              <w:rPr>
                <w:b/>
                <w:bCs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B9A22BD" wp14:editId="1513BC57">
                  <wp:extent cx="1039495" cy="1064317"/>
                  <wp:effectExtent l="0" t="0" r="1905" b="2540"/>
                  <wp:docPr id="2" name="Image 1" descr="F:\armoiri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armoiri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1064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755B3" w14:textId="77777777" w:rsidR="00980239" w:rsidRPr="009457C2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457C2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Permanent Mission of the</w:t>
            </w:r>
          </w:p>
          <w:p w14:paraId="60AF8061" w14:textId="77777777" w:rsidR="00980239" w:rsidRPr="009457C2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457C2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Kingdom of Morocco to the UN</w:t>
            </w:r>
          </w:p>
          <w:p w14:paraId="47DCE699" w14:textId="77777777" w:rsidR="00980239" w:rsidRPr="009457C2" w:rsidRDefault="00980239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</w:tr>
    </w:tbl>
    <w:p w14:paraId="64C20C70" w14:textId="77777777" w:rsidR="00980239" w:rsidRDefault="00980239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6440EC05" w14:textId="77777777" w:rsidR="00262451" w:rsidRPr="009457C2" w:rsidRDefault="00262451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559D478" w14:textId="61A40E84" w:rsidR="007231F3" w:rsidRDefault="00190911" w:rsidP="00262451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17</w:t>
      </w:r>
      <w:r w:rsidR="00FD5D14">
        <w:rPr>
          <w:rFonts w:ascii="Times New Roman" w:hAnsi="Times New Roman" w:cs="Arial"/>
          <w:sz w:val="24"/>
          <w:szCs w:val="24"/>
          <w:lang w:val="en-US"/>
        </w:rPr>
        <w:t xml:space="preserve"> J</w:t>
      </w:r>
      <w:r w:rsidR="00B537EC" w:rsidRPr="009457C2">
        <w:rPr>
          <w:rFonts w:ascii="Times New Roman" w:hAnsi="Times New Roman" w:cs="Arial"/>
          <w:sz w:val="24"/>
          <w:szCs w:val="24"/>
          <w:lang w:val="en-US"/>
        </w:rPr>
        <w:t>une</w:t>
      </w:r>
      <w:r w:rsidR="000448B6" w:rsidRPr="009457C2">
        <w:rPr>
          <w:rFonts w:ascii="Times New Roman" w:hAnsi="Times New Roman" w:cs="Arial"/>
          <w:sz w:val="24"/>
          <w:szCs w:val="24"/>
          <w:lang w:val="en-US"/>
        </w:rPr>
        <w:t xml:space="preserve"> 2020</w:t>
      </w:r>
    </w:p>
    <w:p w14:paraId="2238E593" w14:textId="77777777" w:rsidR="007231F3" w:rsidRDefault="007231F3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BCBF40B" w14:textId="77777777" w:rsidR="007231F3" w:rsidRDefault="007231F3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2574246" w14:textId="77777777" w:rsidR="00262451" w:rsidRPr="00A5442F" w:rsidRDefault="00262451" w:rsidP="00E91406">
      <w:pPr>
        <w:spacing w:before="120" w:after="120"/>
        <w:jc w:val="both"/>
        <w:rPr>
          <w:rFonts w:ascii="Times New Roman" w:hAnsi="Times New Roman" w:cs="Arial"/>
          <w:b/>
          <w:sz w:val="24"/>
          <w:szCs w:val="24"/>
          <w:lang w:val="en-US"/>
        </w:rPr>
      </w:pPr>
    </w:p>
    <w:p w14:paraId="53B2F356" w14:textId="1FE855AF" w:rsidR="00B406E0" w:rsidRPr="00A5442F" w:rsidRDefault="00A5442F" w:rsidP="007225EA">
      <w:pPr>
        <w:spacing w:before="120" w:after="120"/>
        <w:jc w:val="both"/>
        <w:rPr>
          <w:rFonts w:ascii="Times New Roman" w:hAnsi="Times New Roman" w:cs="Arial"/>
          <w:b/>
          <w:sz w:val="24"/>
          <w:szCs w:val="24"/>
          <w:lang w:val="en-US"/>
        </w:rPr>
      </w:pPr>
      <w:r w:rsidRPr="00A5442F">
        <w:rPr>
          <w:rFonts w:ascii="Times New Roman" w:hAnsi="Times New Roman" w:cs="Arial"/>
          <w:b/>
          <w:sz w:val="24"/>
          <w:szCs w:val="24"/>
          <w:lang w:val="en-US"/>
        </w:rPr>
        <w:t xml:space="preserve">Letter </w:t>
      </w:r>
      <w:r>
        <w:rPr>
          <w:rFonts w:ascii="Times New Roman" w:hAnsi="Times New Roman" w:cs="Arial"/>
          <w:b/>
          <w:sz w:val="24"/>
          <w:szCs w:val="24"/>
          <w:lang w:val="en-US"/>
        </w:rPr>
        <w:t xml:space="preserve">addressed </w:t>
      </w:r>
      <w:r w:rsidRPr="00A5442F">
        <w:rPr>
          <w:rFonts w:ascii="Times New Roman" w:hAnsi="Times New Roman" w:cs="Arial"/>
          <w:b/>
          <w:sz w:val="24"/>
          <w:szCs w:val="24"/>
          <w:lang w:val="en-US"/>
        </w:rPr>
        <w:t xml:space="preserve">to </w:t>
      </w:r>
      <w:r>
        <w:rPr>
          <w:rFonts w:ascii="Times New Roman" w:hAnsi="Times New Roman" w:cs="Arial"/>
          <w:b/>
          <w:sz w:val="24"/>
          <w:szCs w:val="24"/>
          <w:lang w:val="en-US"/>
        </w:rPr>
        <w:t xml:space="preserve">the </w:t>
      </w:r>
      <w:r w:rsidR="00262145" w:rsidRPr="00262145">
        <w:rPr>
          <w:rFonts w:ascii="Times New Roman" w:hAnsi="Times New Roman" w:cs="Arial"/>
          <w:b/>
          <w:sz w:val="24"/>
          <w:szCs w:val="24"/>
          <w:lang w:val="en-US"/>
        </w:rPr>
        <w:t xml:space="preserve">Office of the High Commissioner for Human Rights, the treaty bodies, </w:t>
      </w:r>
      <w:r w:rsidR="00262145">
        <w:rPr>
          <w:rFonts w:ascii="Times New Roman" w:hAnsi="Times New Roman" w:cs="Arial"/>
          <w:b/>
          <w:sz w:val="24"/>
          <w:szCs w:val="24"/>
          <w:lang w:val="en-US"/>
        </w:rPr>
        <w:t xml:space="preserve">civil society, National Human Rights Institutions and all </w:t>
      </w:r>
      <w:r w:rsidR="00262145" w:rsidRPr="00262145">
        <w:rPr>
          <w:rFonts w:ascii="Times New Roman" w:hAnsi="Times New Roman" w:cs="Arial"/>
          <w:b/>
          <w:sz w:val="24"/>
          <w:szCs w:val="24"/>
          <w:lang w:val="en-US"/>
        </w:rPr>
        <w:t>other relevant stakeholders</w:t>
      </w:r>
      <w:r w:rsidR="00262145">
        <w:rPr>
          <w:rFonts w:ascii="Times New Roman" w:hAnsi="Times New Roman" w:cs="Arial"/>
          <w:b/>
          <w:sz w:val="24"/>
          <w:szCs w:val="24"/>
          <w:lang w:val="en-US"/>
        </w:rPr>
        <w:t xml:space="preserve"> </w:t>
      </w:r>
      <w:r w:rsidRPr="00A5442F">
        <w:rPr>
          <w:rFonts w:ascii="Times New Roman" w:hAnsi="Times New Roman" w:cs="Arial"/>
          <w:b/>
          <w:sz w:val="24"/>
          <w:szCs w:val="24"/>
          <w:lang w:val="en-US"/>
        </w:rPr>
        <w:t>regarding the process of the consideration of the state of the UN human rights treaty body system</w:t>
      </w:r>
    </w:p>
    <w:p w14:paraId="652C3C3B" w14:textId="0A20F802" w:rsidR="00C61337" w:rsidRDefault="00C61337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18FB8E22" w14:textId="2765DA36" w:rsidR="0001217E" w:rsidRDefault="0001217E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Dear Madam</w:t>
      </w:r>
      <w:r w:rsidR="001B40A1">
        <w:rPr>
          <w:rFonts w:ascii="Times New Roman" w:hAnsi="Times New Roman" w:cs="Arial"/>
          <w:sz w:val="24"/>
          <w:szCs w:val="24"/>
          <w:lang w:val="en-US"/>
        </w:rPr>
        <w:t>,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Dear Sir</w:t>
      </w:r>
      <w:r w:rsidR="00AA3428">
        <w:rPr>
          <w:rFonts w:ascii="Times New Roman" w:hAnsi="Times New Roman" w:cs="Arial"/>
          <w:sz w:val="24"/>
          <w:szCs w:val="24"/>
          <w:lang w:val="en-US"/>
        </w:rPr>
        <w:t>,</w:t>
      </w:r>
    </w:p>
    <w:p w14:paraId="690E8D6D" w14:textId="77777777" w:rsidR="00262145" w:rsidRPr="00C153F3" w:rsidRDefault="00262145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546B3DE" w14:textId="56CA628B" w:rsidR="00BE3378" w:rsidRPr="00C153F3" w:rsidRDefault="00B537EC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I</w:t>
      </w:r>
      <w:r w:rsidR="00B406E0" w:rsidRPr="00C153F3">
        <w:rPr>
          <w:rFonts w:ascii="Times New Roman" w:hAnsi="Times New Roman" w:cs="Arial"/>
          <w:sz w:val="24"/>
          <w:szCs w:val="24"/>
          <w:lang w:val="en-US"/>
        </w:rPr>
        <w:t>n our capacity as co-facilitators of the process of the consideration of the state of the UN h</w:t>
      </w:r>
      <w:r w:rsidRPr="00C153F3">
        <w:rPr>
          <w:rFonts w:ascii="Times New Roman" w:hAnsi="Times New Roman" w:cs="Arial"/>
          <w:sz w:val="24"/>
          <w:szCs w:val="24"/>
          <w:lang w:val="en-US"/>
        </w:rPr>
        <w:t>uman rights treaty body system</w:t>
      </w:r>
      <w:r w:rsidR="00BE3378" w:rsidRPr="00C153F3">
        <w:rPr>
          <w:rFonts w:ascii="Times New Roman" w:hAnsi="Times New Roman" w:cs="Arial"/>
          <w:sz w:val="24"/>
          <w:szCs w:val="24"/>
          <w:lang w:val="en-US"/>
        </w:rPr>
        <w:t>,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EA2AD3" w:rsidRPr="00C153F3">
        <w:rPr>
          <w:rFonts w:ascii="Times New Roman" w:hAnsi="Times New Roman" w:cs="Arial"/>
          <w:sz w:val="24"/>
          <w:szCs w:val="24"/>
          <w:lang w:val="en-US"/>
        </w:rPr>
        <w:t xml:space="preserve">we would like to </w:t>
      </w:r>
      <w:r w:rsidR="00BE3378" w:rsidRPr="00C153F3">
        <w:rPr>
          <w:rFonts w:ascii="Times New Roman" w:hAnsi="Times New Roman" w:cs="Arial"/>
          <w:sz w:val="24"/>
          <w:szCs w:val="24"/>
          <w:lang w:val="en-US"/>
        </w:rPr>
        <w:t xml:space="preserve">call, as a first step, for written contributions. </w:t>
      </w:r>
    </w:p>
    <w:p w14:paraId="582BB846" w14:textId="69785B07" w:rsidR="00BE3378" w:rsidRPr="00C153F3" w:rsidRDefault="00BE3378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Without intending </w:t>
      </w:r>
      <w:r w:rsidR="007A4B28">
        <w:rPr>
          <w:rFonts w:ascii="Times New Roman" w:hAnsi="Times New Roman" w:cs="Arial"/>
          <w:sz w:val="24"/>
          <w:szCs w:val="24"/>
          <w:lang w:val="en-US"/>
        </w:rPr>
        <w:t xml:space="preserve">thereby </w:t>
      </w:r>
      <w:r w:rsidRPr="00C153F3">
        <w:rPr>
          <w:rFonts w:ascii="Times New Roman" w:hAnsi="Times New Roman" w:cs="Arial"/>
          <w:sz w:val="24"/>
          <w:szCs w:val="24"/>
          <w:lang w:val="en-US"/>
        </w:rPr>
        <w:t>to restrict the nature and scope of the inputs, th</w:t>
      </w:r>
      <w:r w:rsidR="00814E6E" w:rsidRPr="00C153F3">
        <w:rPr>
          <w:rFonts w:ascii="Times New Roman" w:hAnsi="Times New Roman" w:cs="Arial"/>
          <w:sz w:val="24"/>
          <w:szCs w:val="24"/>
          <w:lang w:val="en-US"/>
        </w:rPr>
        <w:t xml:space="preserve">e issues </w:t>
      </w:r>
      <w:r w:rsidRPr="00C153F3">
        <w:rPr>
          <w:rFonts w:ascii="Times New Roman" w:hAnsi="Times New Roman" w:cs="Arial"/>
          <w:sz w:val="24"/>
          <w:szCs w:val="24"/>
          <w:lang w:val="en-US"/>
        </w:rPr>
        <w:t>outlined below</w:t>
      </w:r>
      <w:r w:rsidR="00C153F3" w:rsidRPr="00C153F3">
        <w:rPr>
          <w:rFonts w:ascii="Times New Roman" w:hAnsi="Times New Roman" w:cs="Arial"/>
          <w:sz w:val="24"/>
          <w:szCs w:val="24"/>
          <w:lang w:val="en-US"/>
        </w:rPr>
        <w:t xml:space="preserve"> - without being exhaustive -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gramStart"/>
      <w:r w:rsidRPr="00C153F3">
        <w:rPr>
          <w:rFonts w:ascii="Times New Roman" w:hAnsi="Times New Roman" w:cs="Arial"/>
          <w:sz w:val="24"/>
          <w:szCs w:val="24"/>
          <w:lang w:val="en-US"/>
        </w:rPr>
        <w:t>can be used</w:t>
      </w:r>
      <w:proofErr w:type="gramEnd"/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FD5D14" w:rsidRPr="00C153F3">
        <w:rPr>
          <w:rFonts w:ascii="Times New Roman" w:hAnsi="Times New Roman" w:cs="Arial"/>
          <w:sz w:val="24"/>
          <w:szCs w:val="24"/>
          <w:lang w:val="en-US"/>
        </w:rPr>
        <w:t xml:space="preserve">as </w:t>
      </w:r>
      <w:r w:rsidRPr="00C153F3">
        <w:rPr>
          <w:rFonts w:ascii="Times New Roman" w:hAnsi="Times New Roman" w:cs="Arial"/>
          <w:sz w:val="24"/>
          <w:szCs w:val="24"/>
          <w:lang w:val="en-US"/>
        </w:rPr>
        <w:t>a guide in formulating the submissions:</w:t>
      </w:r>
    </w:p>
    <w:p w14:paraId="1174D353" w14:textId="77777777" w:rsidR="00DA4514" w:rsidRPr="00C153F3" w:rsidRDefault="00DA4514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81F046A" w14:textId="7CBEDEF5" w:rsidR="00287357" w:rsidRPr="00C153F3" w:rsidRDefault="007E0682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lastRenderedPageBreak/>
        <w:t xml:space="preserve">The </w:t>
      </w:r>
      <w:r w:rsidR="00BE3378" w:rsidRPr="00C153F3">
        <w:rPr>
          <w:rFonts w:ascii="Times New Roman" w:hAnsi="Times New Roman" w:cs="Arial"/>
          <w:sz w:val="24"/>
          <w:szCs w:val="24"/>
          <w:lang w:val="en-US"/>
        </w:rPr>
        <w:t>functioning of the treaty body system</w:t>
      </w:r>
      <w:r w:rsidR="00DD7CDF" w:rsidRPr="00C153F3">
        <w:rPr>
          <w:rFonts w:ascii="Times New Roman" w:hAnsi="Times New Roman" w:cs="Arial"/>
          <w:sz w:val="24"/>
          <w:szCs w:val="24"/>
          <w:lang w:val="en-US"/>
        </w:rPr>
        <w:t>:</w:t>
      </w:r>
      <w:r w:rsidR="007B4C70" w:rsidRPr="00C153F3">
        <w:rPr>
          <w:rFonts w:ascii="Times New Roman" w:hAnsi="Times New Roman" w:cs="Arial"/>
          <w:sz w:val="24"/>
          <w:szCs w:val="24"/>
          <w:lang w:val="en-US"/>
        </w:rPr>
        <w:t xml:space="preserve"> its </w:t>
      </w:r>
      <w:r w:rsidR="00DD7CDF" w:rsidRPr="00C153F3">
        <w:rPr>
          <w:rFonts w:ascii="Times New Roman" w:hAnsi="Times New Roman" w:cs="Arial"/>
          <w:sz w:val="24"/>
          <w:szCs w:val="24"/>
          <w:lang w:val="en-US"/>
        </w:rPr>
        <w:t xml:space="preserve">efficiency, </w:t>
      </w:r>
      <w:r w:rsidR="007B4C70" w:rsidRPr="00C153F3">
        <w:rPr>
          <w:rFonts w:ascii="Times New Roman" w:hAnsi="Times New Roman" w:cs="Arial"/>
          <w:sz w:val="24"/>
          <w:szCs w:val="24"/>
          <w:lang w:val="en-US"/>
        </w:rPr>
        <w:t>effectiveness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, strengths and weaknesses</w:t>
      </w:r>
      <w:r w:rsidR="00C153F3" w:rsidRPr="00C153F3">
        <w:rPr>
          <w:rFonts w:ascii="Times New Roman" w:hAnsi="Times New Roman" w:cs="Arial"/>
          <w:sz w:val="24"/>
          <w:szCs w:val="24"/>
          <w:lang w:val="en-US"/>
        </w:rPr>
        <w:t>; s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>uggestions for its further improvement;</w:t>
      </w:r>
    </w:p>
    <w:p w14:paraId="3E13511C" w14:textId="05E977F9" w:rsidR="00DD7CDF" w:rsidRPr="00C153F3" w:rsidRDefault="007B4C70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I</w:t>
      </w:r>
      <w:r w:rsidR="004C3F86" w:rsidRPr="00C153F3">
        <w:rPr>
          <w:rFonts w:ascii="Times New Roman" w:hAnsi="Times New Roman" w:cs="Arial"/>
          <w:sz w:val="24"/>
          <w:szCs w:val="24"/>
          <w:lang w:val="en-US"/>
        </w:rPr>
        <w:t>mplementation of UNGA resolution 68/</w:t>
      </w:r>
      <w:r w:rsidR="00037E39" w:rsidRPr="00C153F3">
        <w:rPr>
          <w:rFonts w:ascii="Times New Roman" w:hAnsi="Times New Roman" w:cs="Arial"/>
          <w:sz w:val="24"/>
          <w:szCs w:val="24"/>
          <w:lang w:val="en-US"/>
        </w:rPr>
        <w:t>2</w:t>
      </w:r>
      <w:r w:rsidR="004C3F86" w:rsidRPr="00C153F3">
        <w:rPr>
          <w:rFonts w:ascii="Times New Roman" w:hAnsi="Times New Roman" w:cs="Arial"/>
          <w:sz w:val="24"/>
          <w:szCs w:val="24"/>
          <w:lang w:val="en-US"/>
        </w:rPr>
        <w:t>68</w:t>
      </w:r>
      <w:r w:rsidR="00037E39" w:rsidRPr="00C153F3">
        <w:rPr>
          <w:rFonts w:ascii="Times New Roman" w:hAnsi="Times New Roman" w:cs="Arial"/>
          <w:sz w:val="24"/>
          <w:szCs w:val="24"/>
          <w:lang w:val="en-US"/>
        </w:rPr>
        <w:t xml:space="preserve"> and </w:t>
      </w:r>
      <w:r w:rsidR="003A5121" w:rsidRPr="00C153F3">
        <w:rPr>
          <w:rFonts w:ascii="Times New Roman" w:hAnsi="Times New Roman" w:cs="Arial"/>
          <w:sz w:val="24"/>
          <w:szCs w:val="24"/>
          <w:lang w:val="en-US"/>
        </w:rPr>
        <w:t xml:space="preserve">views on </w:t>
      </w:r>
      <w:r w:rsidR="00037E39" w:rsidRPr="00C153F3">
        <w:rPr>
          <w:rFonts w:ascii="Times New Roman" w:hAnsi="Times New Roman" w:cs="Arial"/>
          <w:sz w:val="24"/>
          <w:szCs w:val="24"/>
          <w:lang w:val="en-US"/>
        </w:rPr>
        <w:t xml:space="preserve">biennial report of the </w:t>
      </w:r>
      <w:r w:rsidR="00D33F16">
        <w:rPr>
          <w:rFonts w:ascii="Times New Roman" w:hAnsi="Times New Roman" w:cs="Arial"/>
          <w:sz w:val="24"/>
          <w:szCs w:val="24"/>
          <w:lang w:val="en-US"/>
        </w:rPr>
        <w:br/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 xml:space="preserve">UN </w:t>
      </w:r>
      <w:r w:rsidR="00037E39" w:rsidRPr="00C153F3">
        <w:rPr>
          <w:rFonts w:ascii="Times New Roman" w:hAnsi="Times New Roman" w:cs="Arial"/>
          <w:sz w:val="24"/>
          <w:szCs w:val="24"/>
          <w:lang w:val="en-US"/>
        </w:rPr>
        <w:t>Secretary-General on the status of the treaty body system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7BD37EEE" w14:textId="77777777" w:rsidR="00287357" w:rsidRPr="00C153F3" w:rsidRDefault="00455713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Good practices and methodologies in relation to working </w:t>
      </w:r>
      <w:r w:rsidR="00FD5D14" w:rsidRPr="00C153F3">
        <w:rPr>
          <w:rFonts w:ascii="Times New Roman" w:hAnsi="Times New Roman" w:cs="Arial"/>
          <w:sz w:val="24"/>
          <w:szCs w:val="24"/>
          <w:lang w:val="en-US"/>
        </w:rPr>
        <w:t>methods and procedural matters, including h</w:t>
      </w:r>
      <w:r w:rsidR="00814E6E" w:rsidRPr="00C153F3">
        <w:rPr>
          <w:rFonts w:ascii="Times New Roman" w:hAnsi="Times New Roman" w:cs="Arial"/>
          <w:sz w:val="24"/>
          <w:szCs w:val="24"/>
          <w:lang w:val="en-US"/>
        </w:rPr>
        <w:t>armonization an</w:t>
      </w:r>
      <w:r w:rsidR="00FD5D14" w:rsidRPr="00C153F3">
        <w:rPr>
          <w:rFonts w:ascii="Times New Roman" w:hAnsi="Times New Roman" w:cs="Arial"/>
          <w:sz w:val="24"/>
          <w:szCs w:val="24"/>
          <w:lang w:val="en-US"/>
        </w:rPr>
        <w:t xml:space="preserve">d alignment of 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working methods;</w:t>
      </w:r>
    </w:p>
    <w:p w14:paraId="67775CE7" w14:textId="6A773FB2" w:rsidR="00DA4514" w:rsidRPr="00C153F3" w:rsidRDefault="005B334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Coordination and predictability in review cycles and reporting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2DD15BDC" w14:textId="46BC4D03" w:rsidR="00DA4514" w:rsidRPr="00C153F3" w:rsidRDefault="00DD7CDF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Current reporting system</w:t>
      </w:r>
      <w:r w:rsidR="008562E9" w:rsidRPr="00C153F3">
        <w:rPr>
          <w:rFonts w:ascii="Times New Roman" w:hAnsi="Times New Roman" w:cs="Arial"/>
          <w:sz w:val="24"/>
          <w:szCs w:val="24"/>
          <w:lang w:val="en-US"/>
        </w:rPr>
        <w:t>, including common core document,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and w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 xml:space="preserve">ays to further 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 xml:space="preserve">improve and simplify 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reporting for States parties whilst ensuring the subst</w:t>
      </w:r>
      <w:r w:rsidR="005B334D" w:rsidRPr="00C153F3">
        <w:rPr>
          <w:rFonts w:ascii="Times New Roman" w:hAnsi="Times New Roman" w:cs="Arial"/>
          <w:sz w:val="24"/>
          <w:szCs w:val="24"/>
          <w:lang w:val="en-US"/>
        </w:rPr>
        <w:t>antive q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uality of the national reports;</w:t>
      </w:r>
    </w:p>
    <w:p w14:paraId="54C5CDD1" w14:textId="68FECFA5" w:rsidR="00287357" w:rsidRPr="00C153F3" w:rsidRDefault="008C6EA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Dialogue between States and treaty bodies both in preparation for and during States re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views</w:t>
      </w:r>
      <w:r w:rsidR="00287357" w:rsidRPr="007225EA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>as well as in follow-up to the review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23F5E565" w14:textId="77777777" w:rsidR="00287357" w:rsidRPr="00C153F3" w:rsidRDefault="008C6EA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Assessment of the concluding o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bservations and recommendations</w:t>
      </w:r>
      <w:r w:rsidR="003A5121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383CC0DA" w14:textId="77777777" w:rsidR="00287357" w:rsidRPr="00C153F3" w:rsidRDefault="007231F3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Strengthening the e</w:t>
      </w:r>
      <w:r w:rsidR="005B334D" w:rsidRPr="00C153F3">
        <w:rPr>
          <w:rFonts w:ascii="Times New Roman" w:hAnsi="Times New Roman" w:cs="Arial"/>
          <w:sz w:val="24"/>
          <w:szCs w:val="24"/>
          <w:lang w:val="en-US"/>
        </w:rPr>
        <w:t>ngagement with civil society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and other relevant stakeholders;</w:t>
      </w:r>
    </w:p>
    <w:p w14:paraId="27B5ACEC" w14:textId="615D888A" w:rsidR="007E0682" w:rsidRPr="00C153F3" w:rsidRDefault="00B760F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The </w:t>
      </w:r>
      <w:r w:rsidR="00372197">
        <w:rPr>
          <w:rFonts w:ascii="Times New Roman" w:hAnsi="Times New Roman" w:cs="Arial"/>
          <w:sz w:val="24"/>
          <w:szCs w:val="24"/>
          <w:lang w:val="en-US"/>
        </w:rPr>
        <w:t xml:space="preserve">capacity-building </w:t>
      </w:r>
      <w:proofErr w:type="spellStart"/>
      <w:r w:rsidR="00372197">
        <w:rPr>
          <w:rFonts w:ascii="Times New Roman" w:hAnsi="Times New Roman" w:cs="Arial"/>
          <w:sz w:val="24"/>
          <w:szCs w:val="24"/>
          <w:lang w:val="en-US"/>
        </w:rPr>
        <w:t>programme</w:t>
      </w:r>
      <w:proofErr w:type="spellEnd"/>
      <w:r w:rsidR="00372197">
        <w:rPr>
          <w:rFonts w:ascii="Times New Roman" w:hAnsi="Times New Roman" w:cs="Arial"/>
          <w:sz w:val="24"/>
          <w:szCs w:val="24"/>
          <w:lang w:val="en-US"/>
        </w:rPr>
        <w:t xml:space="preserve">, </w:t>
      </w:r>
      <w:r w:rsidR="007B4C70" w:rsidRPr="00C153F3">
        <w:rPr>
          <w:rFonts w:ascii="Times New Roman" w:hAnsi="Times New Roman" w:cs="Arial"/>
          <w:sz w:val="24"/>
          <w:szCs w:val="24"/>
          <w:lang w:val="en-US"/>
        </w:rPr>
        <w:t>experiences</w:t>
      </w:r>
      <w:r w:rsidR="008C6EAD" w:rsidRPr="00C153F3">
        <w:rPr>
          <w:rFonts w:ascii="Times New Roman" w:hAnsi="Times New Roman" w:cs="Arial"/>
          <w:sz w:val="24"/>
          <w:szCs w:val="24"/>
          <w:lang w:val="en-US"/>
        </w:rPr>
        <w:t xml:space="preserve"> and 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impact</w:t>
      </w:r>
      <w:r w:rsidR="00372197">
        <w:rPr>
          <w:rFonts w:ascii="Times New Roman" w:hAnsi="Times New Roman" w:cs="Arial"/>
          <w:sz w:val="24"/>
          <w:szCs w:val="24"/>
          <w:lang w:val="en-US"/>
        </w:rPr>
        <w:t>,</w:t>
      </w:r>
      <w:r w:rsidR="008562E9" w:rsidRPr="00C153F3">
        <w:rPr>
          <w:rFonts w:ascii="Times New Roman" w:hAnsi="Times New Roman" w:cs="Arial"/>
          <w:sz w:val="24"/>
          <w:szCs w:val="24"/>
          <w:lang w:val="en-US"/>
        </w:rPr>
        <w:t xml:space="preserve"> in terms of reporting and in terms of national implementation of recommendations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5BAA0162" w14:textId="6216A255" w:rsidR="00287357" w:rsidRPr="00C153F3" w:rsidRDefault="009457C2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Use of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 xml:space="preserve"> new </w:t>
      </w:r>
      <w:r w:rsidR="00455713" w:rsidRPr="00C153F3">
        <w:rPr>
          <w:rFonts w:ascii="Times New Roman" w:hAnsi="Times New Roman" w:cs="Arial"/>
          <w:sz w:val="24"/>
          <w:szCs w:val="24"/>
          <w:lang w:val="en-US"/>
        </w:rPr>
        <w:t xml:space="preserve">information and communications 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technologi</w:t>
      </w:r>
      <w:r w:rsidRPr="00C153F3">
        <w:rPr>
          <w:rFonts w:ascii="Times New Roman" w:hAnsi="Times New Roman" w:cs="Arial"/>
          <w:sz w:val="24"/>
          <w:szCs w:val="24"/>
          <w:lang w:val="en-US"/>
        </w:rPr>
        <w:t>es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 xml:space="preserve"> and its potential to further increase efficiency</w:t>
      </w:r>
      <w:r w:rsidR="00D33F16">
        <w:rPr>
          <w:rFonts w:ascii="Times New Roman" w:hAnsi="Times New Roman" w:cs="Arial"/>
          <w:sz w:val="24"/>
          <w:szCs w:val="24"/>
          <w:lang w:val="en-US"/>
        </w:rPr>
        <w:t xml:space="preserve"> and accessibility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240A8B6D" w14:textId="1C1FBCEC" w:rsidR="00287357" w:rsidRPr="00C153F3" w:rsidRDefault="00CE2846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Opportunity of</w:t>
      </w:r>
      <w:r w:rsidR="00DA4514" w:rsidRPr="00C153F3">
        <w:rPr>
          <w:rFonts w:ascii="Times New Roman" w:hAnsi="Times New Roman" w:cs="Arial"/>
          <w:sz w:val="24"/>
          <w:szCs w:val="24"/>
          <w:lang w:val="en-US"/>
        </w:rPr>
        <w:t xml:space="preserve"> reviews</w:t>
      </w:r>
      <w:r w:rsidR="005A6E44" w:rsidRPr="00C153F3">
        <w:rPr>
          <w:rFonts w:ascii="Times New Roman" w:hAnsi="Times New Roman" w:cs="Arial"/>
          <w:sz w:val="24"/>
          <w:szCs w:val="24"/>
          <w:lang w:val="en-US"/>
        </w:rPr>
        <w:t xml:space="preserve"> in countries or in regions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19564BD0" w14:textId="4E442079" w:rsidR="007225EA" w:rsidRPr="00A5442F" w:rsidRDefault="005B334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P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reserve and strengthen the independence and impartiality of treaty body members and ensure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262451" w:rsidRPr="007225EA">
        <w:rPr>
          <w:rFonts w:ascii="Times New Roman" w:hAnsi="Times New Roman" w:cs="Arial"/>
          <w:sz w:val="24"/>
          <w:szCs w:val="24"/>
          <w:lang w:val="en-US"/>
        </w:rPr>
        <w:t>diversity in terms of gender, geography, background, expertise, representation of different forms of civilization and principal legal systems, as well as the participation of persons with disabilities;</w:t>
      </w:r>
    </w:p>
    <w:p w14:paraId="07EC9CF7" w14:textId="440F1E22" w:rsidR="00DA4514" w:rsidRPr="00C153F3" w:rsidRDefault="00CE2846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Enhancement of the</w:t>
      </w:r>
      <w:r w:rsidR="005B334D" w:rsidRPr="00C153F3">
        <w:rPr>
          <w:rFonts w:ascii="Times New Roman" w:hAnsi="Times New Roman" w:cs="Arial"/>
          <w:sz w:val="24"/>
          <w:szCs w:val="24"/>
          <w:lang w:val="en-US"/>
        </w:rPr>
        <w:t xml:space="preserve"> coordinating role of treaty bodies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Chairpersons;</w:t>
      </w:r>
    </w:p>
    <w:p w14:paraId="5F8CD7C4" w14:textId="0D7CF868" w:rsidR="00C61337" w:rsidRDefault="008C6EAD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Overall </w:t>
      </w:r>
      <w:r w:rsidR="00334DDE" w:rsidRPr="00C153F3">
        <w:rPr>
          <w:rFonts w:ascii="Times New Roman" w:hAnsi="Times New Roman" w:cs="Arial"/>
          <w:sz w:val="24"/>
          <w:szCs w:val="24"/>
          <w:lang w:val="en-US"/>
        </w:rPr>
        <w:t>coherence of the treaty body system</w:t>
      </w:r>
      <w:r w:rsidR="00C153F3"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3A5121" w:rsidRPr="00C153F3">
        <w:rPr>
          <w:rFonts w:ascii="Times New Roman" w:hAnsi="Times New Roman" w:cs="Arial"/>
          <w:sz w:val="24"/>
          <w:szCs w:val="24"/>
          <w:lang w:val="en-US"/>
        </w:rPr>
        <w:t xml:space="preserve">and the collaboration among treaty bodies as well as within the UN system and </w:t>
      </w:r>
      <w:r w:rsidR="00262451" w:rsidRPr="00C153F3">
        <w:rPr>
          <w:rFonts w:ascii="Times New Roman" w:hAnsi="Times New Roman" w:cs="Arial"/>
          <w:sz w:val="24"/>
          <w:szCs w:val="24"/>
          <w:lang w:val="en-US"/>
        </w:rPr>
        <w:t>with regional monitoring bodies;</w:t>
      </w:r>
    </w:p>
    <w:p w14:paraId="0E525FD6" w14:textId="0933551C" w:rsidR="00262145" w:rsidRDefault="00262145" w:rsidP="00262145">
      <w:pPr>
        <w:pStyle w:val="ListParagraph"/>
        <w:spacing w:before="120" w:after="120"/>
        <w:ind w:left="1068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1154C7C6" w14:textId="77777777" w:rsidR="00262145" w:rsidRPr="00C153F3" w:rsidRDefault="00262145" w:rsidP="00262145">
      <w:pPr>
        <w:pStyle w:val="ListParagraph"/>
        <w:spacing w:before="120" w:after="120"/>
        <w:ind w:left="1068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3930D58" w14:textId="00544783" w:rsidR="00C61337" w:rsidRPr="00C153F3" w:rsidRDefault="009457C2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Funding of t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he treaty body system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 xml:space="preserve"> and ensuring</w:t>
      </w:r>
      <w:r w:rsidRPr="00C153F3">
        <w:rPr>
          <w:rFonts w:ascii="Times New Roman" w:hAnsi="Times New Roman" w:cs="Arial"/>
          <w:sz w:val="24"/>
          <w:szCs w:val="24"/>
          <w:lang w:val="en-US"/>
        </w:rPr>
        <w:t xml:space="preserve"> that treaty bodies have an adequate allocation of financial and human resources for all their mandated activities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1BBD0086" w14:textId="5F3733F3" w:rsidR="00A5442F" w:rsidRPr="001B40A1" w:rsidRDefault="009457C2" w:rsidP="001B40A1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C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urrent system of processing individual communications, inter-State communications and urgent actions</w:t>
      </w:r>
      <w:r w:rsidR="00D33F16">
        <w:rPr>
          <w:rFonts w:ascii="Times New Roman" w:hAnsi="Times New Roman" w:cs="Arial"/>
          <w:sz w:val="24"/>
          <w:szCs w:val="24"/>
          <w:lang w:val="en-US"/>
        </w:rPr>
        <w:t>: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 xml:space="preserve"> its efficiency, effectiveness, streng</w:t>
      </w:r>
      <w:r w:rsidR="007225EA">
        <w:rPr>
          <w:rFonts w:ascii="Times New Roman" w:hAnsi="Times New Roman" w:cs="Arial"/>
          <w:sz w:val="24"/>
          <w:szCs w:val="24"/>
          <w:lang w:val="en-US"/>
        </w:rPr>
        <w:t>ths and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 xml:space="preserve"> weaknesses</w:t>
      </w:r>
      <w:r w:rsidR="00C153F3" w:rsidRPr="007225EA">
        <w:rPr>
          <w:rFonts w:ascii="Times New Roman" w:hAnsi="Times New Roman" w:cs="Arial"/>
          <w:sz w:val="24"/>
          <w:szCs w:val="24"/>
          <w:lang w:val="en-US"/>
        </w:rPr>
        <w:t xml:space="preserve">; </w:t>
      </w:r>
      <w:r w:rsidR="00C153F3" w:rsidRPr="00C153F3">
        <w:rPr>
          <w:rFonts w:ascii="Times New Roman" w:hAnsi="Times New Roman" w:cs="Arial"/>
          <w:sz w:val="24"/>
          <w:szCs w:val="24"/>
          <w:lang w:val="en-US"/>
        </w:rPr>
        <w:t>s</w:t>
      </w:r>
      <w:r w:rsidR="00287357" w:rsidRPr="00C153F3">
        <w:rPr>
          <w:rFonts w:ascii="Times New Roman" w:hAnsi="Times New Roman" w:cs="Arial"/>
          <w:sz w:val="24"/>
          <w:szCs w:val="24"/>
          <w:lang w:val="en-US"/>
        </w:rPr>
        <w:t>uggestions for its further improvement;</w:t>
      </w:r>
    </w:p>
    <w:p w14:paraId="459403E8" w14:textId="5FF5EFBA" w:rsidR="00287357" w:rsidRPr="00C153F3" w:rsidRDefault="009457C2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A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 xml:space="preserve">ccessibility for persons with disabilities and wider accessibility and visibility of the work of </w:t>
      </w:r>
      <w:r w:rsidR="007225EA">
        <w:rPr>
          <w:rFonts w:ascii="Times New Roman" w:hAnsi="Times New Roman" w:cs="Arial"/>
          <w:sz w:val="24"/>
          <w:szCs w:val="24"/>
          <w:lang w:val="en-US"/>
        </w:rPr>
        <w:t xml:space="preserve">the 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treaty bodies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>;</w:t>
      </w:r>
    </w:p>
    <w:p w14:paraId="5B79CE21" w14:textId="4ECA6510" w:rsidR="007E0682" w:rsidRPr="00C153F3" w:rsidRDefault="009457C2" w:rsidP="007225E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E</w:t>
      </w:r>
      <w:r w:rsidR="007E0682" w:rsidRPr="00C153F3">
        <w:rPr>
          <w:rFonts w:ascii="Times New Roman" w:hAnsi="Times New Roman" w:cs="Arial"/>
          <w:sz w:val="24"/>
          <w:szCs w:val="24"/>
          <w:lang w:val="en-US"/>
        </w:rPr>
        <w:t>fficient and effective use of</w:t>
      </w:r>
      <w:r w:rsidR="007231F3" w:rsidRPr="00C153F3">
        <w:rPr>
          <w:rFonts w:ascii="Times New Roman" w:hAnsi="Times New Roman" w:cs="Arial"/>
          <w:sz w:val="24"/>
          <w:szCs w:val="24"/>
          <w:lang w:val="en-US"/>
        </w:rPr>
        <w:t xml:space="preserve"> the meetings of States parties</w:t>
      </w:r>
      <w:r w:rsidR="004531F2" w:rsidRPr="00C153F3">
        <w:rPr>
          <w:rFonts w:ascii="Times New Roman" w:hAnsi="Times New Roman" w:cs="Arial"/>
          <w:sz w:val="24"/>
          <w:szCs w:val="24"/>
          <w:lang w:val="en-US"/>
        </w:rPr>
        <w:t xml:space="preserve">. </w:t>
      </w:r>
    </w:p>
    <w:p w14:paraId="048848BD" w14:textId="7FB8547D" w:rsidR="00BE3378" w:rsidRPr="00C153F3" w:rsidRDefault="00BE3378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D8E3BCA" w14:textId="77777777" w:rsidR="00FD5D14" w:rsidRPr="00C153F3" w:rsidRDefault="00FD5D14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09163F2" w14:textId="3CC9CD53" w:rsidR="00E42433" w:rsidRPr="00C153F3" w:rsidRDefault="00814E6E" w:rsidP="007225EA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C153F3">
        <w:rPr>
          <w:rFonts w:ascii="Times New Roman" w:hAnsi="Times New Roman" w:cs="Arial"/>
          <w:sz w:val="24"/>
          <w:szCs w:val="24"/>
          <w:lang w:val="en-US"/>
        </w:rPr>
        <w:t>Submissions</w:t>
      </w:r>
      <w:r w:rsidR="0051275E"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gramStart"/>
      <w:r w:rsidR="00DA4514" w:rsidRPr="00C153F3">
        <w:rPr>
          <w:rFonts w:ascii="Times New Roman" w:hAnsi="Times New Roman" w:cs="Arial"/>
          <w:sz w:val="24"/>
          <w:szCs w:val="24"/>
          <w:lang w:val="en-US"/>
        </w:rPr>
        <w:t>should be sent</w:t>
      </w:r>
      <w:proofErr w:type="gramEnd"/>
      <w:r w:rsidR="00C61337" w:rsidRPr="00C153F3">
        <w:rPr>
          <w:rFonts w:ascii="Times New Roman" w:hAnsi="Times New Roman" w:cs="Arial"/>
          <w:sz w:val="24"/>
          <w:szCs w:val="24"/>
          <w:lang w:val="en-US"/>
        </w:rPr>
        <w:t xml:space="preserve"> in English</w:t>
      </w:r>
      <w:r w:rsidR="0051275E" w:rsidRPr="00C153F3">
        <w:rPr>
          <w:rFonts w:ascii="Times New Roman" w:hAnsi="Times New Roman" w:cs="Arial"/>
          <w:sz w:val="24"/>
          <w:szCs w:val="24"/>
          <w:lang w:val="en-US"/>
        </w:rPr>
        <w:t xml:space="preserve"> as a</w:t>
      </w:r>
      <w:r w:rsidR="00DA4514" w:rsidRPr="00C153F3">
        <w:rPr>
          <w:rFonts w:ascii="Times New Roman" w:hAnsi="Times New Roman" w:cs="Arial"/>
          <w:sz w:val="24"/>
          <w:szCs w:val="24"/>
          <w:lang w:val="en-US"/>
        </w:rPr>
        <w:t xml:space="preserve"> MS</w:t>
      </w:r>
      <w:r w:rsidR="00A97467"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DA4514" w:rsidRPr="00C153F3">
        <w:rPr>
          <w:rFonts w:ascii="Times New Roman" w:hAnsi="Times New Roman" w:cs="Arial"/>
          <w:sz w:val="24"/>
          <w:szCs w:val="24"/>
          <w:lang w:val="en-US"/>
        </w:rPr>
        <w:t>Word Document to</w:t>
      </w:r>
      <w:r w:rsidR="00FD5D14" w:rsidRPr="00C153F3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C61337" w:rsidRPr="00C153F3">
        <w:rPr>
          <w:rFonts w:ascii="Times New Roman" w:hAnsi="Times New Roman" w:cs="Arial"/>
          <w:sz w:val="24"/>
          <w:szCs w:val="24"/>
          <w:lang w:val="en-US"/>
        </w:rPr>
        <w:t xml:space="preserve">the following address </w:t>
      </w:r>
      <w:hyperlink r:id="rId8" w:history="1">
        <w:r w:rsidR="00C00C84" w:rsidRPr="00C153F3">
          <w:rPr>
            <w:rStyle w:val="Hyperlink"/>
            <w:rFonts w:ascii="Times New Roman" w:hAnsi="Times New Roman" w:cs="Arial"/>
            <w:sz w:val="24"/>
            <w:szCs w:val="24"/>
            <w:lang w:val="en-US"/>
          </w:rPr>
          <w:t>treatybodies@gmail.com</w:t>
        </w:r>
      </w:hyperlink>
      <w:r w:rsidR="00C00C84" w:rsidRPr="00C153F3">
        <w:rPr>
          <w:lang w:val="en-US"/>
        </w:rPr>
        <w:t xml:space="preserve"> </w:t>
      </w:r>
      <w:r w:rsidR="00C00C84" w:rsidRPr="00C153F3">
        <w:rPr>
          <w:rFonts w:ascii="Times New Roman" w:hAnsi="Times New Roman" w:cs="Arial"/>
          <w:sz w:val="24"/>
          <w:szCs w:val="24"/>
          <w:u w:val="single"/>
          <w:lang w:val="en-US"/>
        </w:rPr>
        <w:t>by 7 July 2020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 xml:space="preserve">. All submissions </w:t>
      </w:r>
      <w:proofErr w:type="gramStart"/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>will be published</w:t>
      </w:r>
      <w:proofErr w:type="gramEnd"/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 xml:space="preserve"> on the OHCHR </w:t>
      </w:r>
      <w:r w:rsidR="00C153F3" w:rsidRPr="00C153F3">
        <w:rPr>
          <w:rFonts w:ascii="Times New Roman" w:hAnsi="Times New Roman" w:cs="Arial"/>
          <w:sz w:val="24"/>
          <w:szCs w:val="24"/>
          <w:lang w:val="en-US"/>
        </w:rPr>
        <w:t>webpage</w:t>
      </w:r>
      <w:r w:rsidR="00C00C84" w:rsidRPr="00C153F3">
        <w:rPr>
          <w:rFonts w:ascii="Times New Roman" w:hAnsi="Times New Roman" w:cs="Arial"/>
          <w:sz w:val="24"/>
          <w:szCs w:val="24"/>
          <w:lang w:val="en-US"/>
        </w:rPr>
        <w:t xml:space="preserve"> dedicated to the process, where all other information is also available:</w:t>
      </w:r>
      <w:r w:rsidR="007225EA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hyperlink r:id="rId9" w:history="1">
        <w:r w:rsidR="00E42433" w:rsidRPr="00C153F3">
          <w:rPr>
            <w:rStyle w:val="Hyperlink"/>
            <w:rFonts w:ascii="Times New Roman" w:hAnsi="Times New Roman" w:cs="Arial"/>
            <w:sz w:val="24"/>
            <w:szCs w:val="24"/>
            <w:lang w:val="en-US"/>
          </w:rPr>
          <w:t>https://www.ohchr.org/EN/HRBodies/HRTD/Pages/TBStrengthening.aspx</w:t>
        </w:r>
      </w:hyperlink>
    </w:p>
    <w:p w14:paraId="3C1E3D4D" w14:textId="38500736" w:rsidR="00DA4514" w:rsidRPr="00C153F3" w:rsidRDefault="00DA4514" w:rsidP="00623E4E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16A95817" w14:textId="3CB62D2C" w:rsidR="00980239" w:rsidRPr="00C153F3" w:rsidRDefault="0001217E" w:rsidP="00623E4E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01217E">
        <w:rPr>
          <w:rFonts w:ascii="Times New Roman" w:hAnsi="Times New Roman" w:cs="Arial"/>
          <w:sz w:val="24"/>
          <w:szCs w:val="24"/>
          <w:lang w:val="en-US"/>
        </w:rPr>
        <w:t>Yours sincerely</w:t>
      </w:r>
      <w:r>
        <w:rPr>
          <w:rFonts w:ascii="Times New Roman" w:hAnsi="Times New Roman" w:cs="Arial"/>
          <w:sz w:val="24"/>
          <w:szCs w:val="24"/>
          <w:lang w:val="en-US"/>
        </w:rPr>
        <w:t>,</w:t>
      </w:r>
    </w:p>
    <w:p w14:paraId="6DB0F002" w14:textId="77777777" w:rsidR="00E91406" w:rsidRPr="00C153F3" w:rsidRDefault="00E91406" w:rsidP="00623E4E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7F460C2" w14:textId="34EDAD64" w:rsidR="00E91406" w:rsidRPr="00C153F3" w:rsidRDefault="00E91406" w:rsidP="00623E4E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0239" w:rsidRPr="00AA3428" w14:paraId="0D05ACF3" w14:textId="77777777" w:rsidTr="00980239">
        <w:trPr>
          <w:jc w:val="center"/>
        </w:trPr>
        <w:tc>
          <w:tcPr>
            <w:tcW w:w="4644" w:type="dxa"/>
          </w:tcPr>
          <w:p w14:paraId="79A5161C" w14:textId="77777777" w:rsidR="00980239" w:rsidRPr="00C153F3" w:rsidRDefault="00980239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C153F3">
              <w:rPr>
                <w:rFonts w:ascii="Helvetica" w:eastAsiaTheme="minorHAnsi" w:hAnsi="Helvetica" w:cs="Helvetica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78462A7E" wp14:editId="36D91152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104140</wp:posOffset>
                  </wp:positionV>
                  <wp:extent cx="810895" cy="860425"/>
                  <wp:effectExtent l="0" t="0" r="1905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4E335F" w14:textId="77777777" w:rsidR="00980239" w:rsidRPr="00C153F3" w:rsidRDefault="00980239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153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Jürg</w:t>
            </w:r>
            <w:proofErr w:type="spellEnd"/>
            <w:r w:rsidRPr="00C153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153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Lauber</w:t>
            </w:r>
            <w:proofErr w:type="spellEnd"/>
            <w:r w:rsidRPr="00C153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</w:p>
          <w:p w14:paraId="4C159F73" w14:textId="77777777" w:rsidR="00980239" w:rsidRPr="00C153F3" w:rsidRDefault="00980239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7492D3BE" w14:textId="77777777" w:rsidR="00980239" w:rsidRPr="00C153F3" w:rsidRDefault="00980239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C153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Ambassador, Permanent Representative of</w:t>
            </w:r>
          </w:p>
          <w:p w14:paraId="3FD21F7A" w14:textId="77777777" w:rsidR="00980239" w:rsidRPr="00C153F3" w:rsidRDefault="00980239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153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Switzerland to the UN</w:t>
            </w:r>
          </w:p>
          <w:p w14:paraId="7B0E641B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72236960" w14:textId="77777777" w:rsidR="00980239" w:rsidRPr="00C153F3" w:rsidRDefault="00980239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538E7498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B1BDAA4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153F3">
              <w:rPr>
                <w:rFonts w:asciiTheme="majorBidi" w:hAnsiTheme="majorBidi" w:cstheme="majorBidi"/>
                <w:noProof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657215" behindDoc="1" locked="0" layoutInCell="1" allowOverlap="1" wp14:anchorId="407A3FD8" wp14:editId="2CF01F2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96520</wp:posOffset>
                  </wp:positionV>
                  <wp:extent cx="1852295" cy="46291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53F3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Omar </w:t>
            </w:r>
            <w:proofErr w:type="spellStart"/>
            <w:r w:rsidRPr="00C153F3">
              <w:rPr>
                <w:rFonts w:ascii="Times New Roman" w:hAnsi="Times New Roman" w:cs="Arial"/>
                <w:sz w:val="24"/>
                <w:szCs w:val="24"/>
                <w:lang w:val="en-US"/>
              </w:rPr>
              <w:t>Hilale</w:t>
            </w:r>
            <w:proofErr w:type="spellEnd"/>
          </w:p>
          <w:p w14:paraId="169F7CE1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7F867929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64E3074A" w14:textId="77777777" w:rsidR="00980239" w:rsidRPr="00C153F3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153F3">
              <w:rPr>
                <w:rFonts w:ascii="Times New Roman" w:hAnsi="Times New Roman" w:cs="Arial"/>
                <w:sz w:val="24"/>
                <w:szCs w:val="24"/>
                <w:lang w:val="en-US"/>
              </w:rPr>
              <w:t>Ambassador, Permanent Representative of</w:t>
            </w:r>
          </w:p>
          <w:p w14:paraId="749B8336" w14:textId="77777777" w:rsidR="00980239" w:rsidRPr="00FD5D14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153F3">
              <w:rPr>
                <w:rFonts w:ascii="Times New Roman" w:hAnsi="Times New Roman" w:cs="Arial"/>
                <w:sz w:val="24"/>
                <w:szCs w:val="24"/>
                <w:lang w:val="en-US"/>
              </w:rPr>
              <w:t>The Kingdom of Morocco to the UN</w:t>
            </w:r>
          </w:p>
        </w:tc>
      </w:tr>
    </w:tbl>
    <w:p w14:paraId="34B52241" w14:textId="77777777" w:rsidR="007231F3" w:rsidRPr="00FD5D14" w:rsidRDefault="007231F3" w:rsidP="007231F3">
      <w:pPr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DE0AF3C" w14:textId="77777777" w:rsidR="007231F3" w:rsidRPr="009457C2" w:rsidRDefault="007231F3" w:rsidP="007231F3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114ACD2" w14:textId="77777777" w:rsidR="008562E9" w:rsidRPr="00623E4E" w:rsidRDefault="008562E9" w:rsidP="008562E9">
      <w:pPr>
        <w:rPr>
          <w:rFonts w:ascii="Arial" w:hAnsi="Arial" w:cs="Arial"/>
          <w:u w:val="single"/>
          <w:lang w:val="en-US"/>
        </w:rPr>
      </w:pPr>
    </w:p>
    <w:p w14:paraId="3136BCD2" w14:textId="77777777" w:rsidR="008562E9" w:rsidRPr="00623E4E" w:rsidRDefault="008562E9" w:rsidP="008562E9">
      <w:pPr>
        <w:rPr>
          <w:rFonts w:ascii="Arial" w:hAnsi="Arial" w:cs="Arial"/>
          <w:lang w:val="en-US"/>
        </w:rPr>
      </w:pPr>
    </w:p>
    <w:p w14:paraId="020CCE26" w14:textId="77777777" w:rsidR="00B962EE" w:rsidRPr="00623E4E" w:rsidRDefault="00B962EE" w:rsidP="00E91406">
      <w:pPr>
        <w:rPr>
          <w:rFonts w:ascii="Times New Roman" w:hAnsi="Times New Roman" w:cs="Arial"/>
          <w:sz w:val="24"/>
          <w:szCs w:val="24"/>
          <w:lang w:val="en-US"/>
        </w:rPr>
      </w:pPr>
    </w:p>
    <w:sectPr w:rsidR="00B962EE" w:rsidRPr="00623E4E" w:rsidSect="000448B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B6D42"/>
    <w:multiLevelType w:val="hybridMultilevel"/>
    <w:tmpl w:val="7794D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A7651F"/>
    <w:multiLevelType w:val="hybridMultilevel"/>
    <w:tmpl w:val="E0B074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03EB5"/>
    <w:multiLevelType w:val="hybridMultilevel"/>
    <w:tmpl w:val="ED3A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A5670"/>
    <w:multiLevelType w:val="hybridMultilevel"/>
    <w:tmpl w:val="35BCDB08"/>
    <w:lvl w:ilvl="0" w:tplc="6BA617D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364C4"/>
    <w:multiLevelType w:val="hybridMultilevel"/>
    <w:tmpl w:val="D428A4C8"/>
    <w:lvl w:ilvl="0" w:tplc="48CC3E8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E0"/>
    <w:rsid w:val="0001217E"/>
    <w:rsid w:val="0001386A"/>
    <w:rsid w:val="00037E39"/>
    <w:rsid w:val="000448B6"/>
    <w:rsid w:val="000708F4"/>
    <w:rsid w:val="000C78AA"/>
    <w:rsid w:val="00123087"/>
    <w:rsid w:val="00134FFE"/>
    <w:rsid w:val="001413BE"/>
    <w:rsid w:val="00190911"/>
    <w:rsid w:val="001B40A1"/>
    <w:rsid w:val="001F5736"/>
    <w:rsid w:val="00221EF2"/>
    <w:rsid w:val="00250DDB"/>
    <w:rsid w:val="00262145"/>
    <w:rsid w:val="00262451"/>
    <w:rsid w:val="00287357"/>
    <w:rsid w:val="002D77D7"/>
    <w:rsid w:val="00334DDE"/>
    <w:rsid w:val="00372197"/>
    <w:rsid w:val="00391629"/>
    <w:rsid w:val="003A5121"/>
    <w:rsid w:val="003D3C1F"/>
    <w:rsid w:val="004531F2"/>
    <w:rsid w:val="00455713"/>
    <w:rsid w:val="0046516E"/>
    <w:rsid w:val="004A5ED6"/>
    <w:rsid w:val="004B7C90"/>
    <w:rsid w:val="004C3F86"/>
    <w:rsid w:val="0051275E"/>
    <w:rsid w:val="005237B4"/>
    <w:rsid w:val="005A3D99"/>
    <w:rsid w:val="005A6E44"/>
    <w:rsid w:val="005B334D"/>
    <w:rsid w:val="00623E4E"/>
    <w:rsid w:val="006A17B5"/>
    <w:rsid w:val="007225EA"/>
    <w:rsid w:val="007231F3"/>
    <w:rsid w:val="007353ED"/>
    <w:rsid w:val="007A4B28"/>
    <w:rsid w:val="007B4C70"/>
    <w:rsid w:val="007E0682"/>
    <w:rsid w:val="007F1622"/>
    <w:rsid w:val="00814E6E"/>
    <w:rsid w:val="008562E9"/>
    <w:rsid w:val="00886240"/>
    <w:rsid w:val="008C6EAD"/>
    <w:rsid w:val="00922372"/>
    <w:rsid w:val="009457C2"/>
    <w:rsid w:val="00971A03"/>
    <w:rsid w:val="009725AE"/>
    <w:rsid w:val="0097356F"/>
    <w:rsid w:val="00980239"/>
    <w:rsid w:val="009C3D60"/>
    <w:rsid w:val="009F2AFD"/>
    <w:rsid w:val="00A04B90"/>
    <w:rsid w:val="00A44121"/>
    <w:rsid w:val="00A452A1"/>
    <w:rsid w:val="00A459C5"/>
    <w:rsid w:val="00A513F7"/>
    <w:rsid w:val="00A5442F"/>
    <w:rsid w:val="00A97467"/>
    <w:rsid w:val="00AA3428"/>
    <w:rsid w:val="00AB1613"/>
    <w:rsid w:val="00B406E0"/>
    <w:rsid w:val="00B517D1"/>
    <w:rsid w:val="00B537EC"/>
    <w:rsid w:val="00B760FD"/>
    <w:rsid w:val="00B962EE"/>
    <w:rsid w:val="00BD3C25"/>
    <w:rsid w:val="00BE3378"/>
    <w:rsid w:val="00BF3C15"/>
    <w:rsid w:val="00C00C84"/>
    <w:rsid w:val="00C153F3"/>
    <w:rsid w:val="00C61337"/>
    <w:rsid w:val="00C91A00"/>
    <w:rsid w:val="00C9483B"/>
    <w:rsid w:val="00CB52D0"/>
    <w:rsid w:val="00CB690D"/>
    <w:rsid w:val="00CC09C8"/>
    <w:rsid w:val="00CD41C3"/>
    <w:rsid w:val="00CE2846"/>
    <w:rsid w:val="00CF0D9C"/>
    <w:rsid w:val="00D07D13"/>
    <w:rsid w:val="00D33F16"/>
    <w:rsid w:val="00D35315"/>
    <w:rsid w:val="00D44C85"/>
    <w:rsid w:val="00DA4514"/>
    <w:rsid w:val="00DD7CDF"/>
    <w:rsid w:val="00E42433"/>
    <w:rsid w:val="00E91406"/>
    <w:rsid w:val="00EA2AD3"/>
    <w:rsid w:val="00ED484D"/>
    <w:rsid w:val="00F1350D"/>
    <w:rsid w:val="00F75E81"/>
    <w:rsid w:val="00FA2995"/>
    <w:rsid w:val="00FC1618"/>
    <w:rsid w:val="00FD5D14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2A5F3"/>
  <w15:docId w15:val="{9E37AD27-AACA-4259-AC37-4CA85C2F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E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E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7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71A0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8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Issue Action POC,3,POCG Table Text,Bullet,Colorful List - Accent 11"/>
    <w:basedOn w:val="Normal"/>
    <w:link w:val="ListParagraphChar"/>
    <w:uiPriority w:val="34"/>
    <w:qFormat/>
    <w:rsid w:val="00E9140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locked/>
    <w:rsid w:val="007E068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42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tybodi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ohchr.org/EN/HRBodies/HRTD/Pages/TBStrengthening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28934-476F-4C64-B362-57E42A52D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25BB-6F5C-4694-8BB0-9A72BF501F81}"/>
</file>

<file path=customXml/itemProps3.xml><?xml version="1.0" encoding="utf-8"?>
<ds:datastoreItem xmlns:ds="http://schemas.openxmlformats.org/officeDocument/2006/customXml" ds:itemID="{A47FCA2F-607D-4360-9260-AC01A5B95B68}"/>
</file>

<file path=customXml/itemProps4.xml><?xml version="1.0" encoding="utf-8"?>
<ds:datastoreItem xmlns:ds="http://schemas.openxmlformats.org/officeDocument/2006/customXml" ds:itemID="{66D68BFA-5FB0-42BD-8432-53DC1621C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Valérie EDA WAV</dc:creator>
  <cp:keywords/>
  <dc:description/>
  <cp:lastModifiedBy>D'ANIELLO Denise</cp:lastModifiedBy>
  <cp:revision>2</cp:revision>
  <cp:lastPrinted>2020-06-10T20:01:00Z</cp:lastPrinted>
  <dcterms:created xsi:type="dcterms:W3CDTF">2020-06-19T15:05:00Z</dcterms:created>
  <dcterms:modified xsi:type="dcterms:W3CDTF">2020-06-19T15:05:00Z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