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3853"/>
      </w:tblGrid>
      <w:tr w:rsidR="00980239" w:rsidRPr="0095692A" w14:paraId="008761DD" w14:textId="77777777" w:rsidTr="00980239">
        <w:trPr>
          <w:jc w:val="center"/>
        </w:trPr>
        <w:tc>
          <w:tcPr>
            <w:tcW w:w="3794" w:type="dxa"/>
            <w:vAlign w:val="center"/>
          </w:tcPr>
          <w:p w14:paraId="0A518443" w14:textId="77777777" w:rsidR="00980239" w:rsidRDefault="00980239" w:rsidP="00980239">
            <w:pPr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Helvetica" w:eastAsiaTheme="minorHAnsi" w:hAnsi="Helvetica" w:cs="Helvetic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B1A33E6" wp14:editId="2BDE4CF8">
                  <wp:extent cx="3177243" cy="9124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243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744BC166" w14:textId="77777777" w:rsidR="00980239" w:rsidRPr="00091DF0" w:rsidRDefault="00980239" w:rsidP="00980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91DF0">
              <w:rPr>
                <w:b/>
                <w:bCs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B9A22BD" wp14:editId="1513BC57">
                  <wp:extent cx="1039495" cy="1064317"/>
                  <wp:effectExtent l="0" t="0" r="1905" b="2540"/>
                  <wp:docPr id="2" name="Image 1" descr="F:\armoiri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armoiri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95" cy="1064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755B3" w14:textId="77777777" w:rsidR="00980239" w:rsidRPr="00980239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80239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Permanent Mission of the</w:t>
            </w:r>
          </w:p>
          <w:p w14:paraId="60AF8061" w14:textId="77777777" w:rsidR="00980239" w:rsidRPr="00980239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80239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Kingdom of Morocco to the UN</w:t>
            </w:r>
          </w:p>
          <w:p w14:paraId="47DCE699" w14:textId="77777777" w:rsidR="00980239" w:rsidRDefault="00980239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</w:tr>
    </w:tbl>
    <w:p w14:paraId="2A76EDD7" w14:textId="77777777" w:rsidR="00462355" w:rsidRDefault="00462355" w:rsidP="00462355">
      <w:pPr>
        <w:rPr>
          <w:rFonts w:ascii="Times New Roman" w:hAnsi="Times New Roman" w:cs="Arial"/>
          <w:b/>
          <w:sz w:val="24"/>
          <w:szCs w:val="24"/>
          <w:lang w:val="en-US"/>
        </w:rPr>
      </w:pPr>
    </w:p>
    <w:p w14:paraId="0A3B9359" w14:textId="29174A3D" w:rsidR="00E91406" w:rsidRPr="00462355" w:rsidRDefault="002E5A3A" w:rsidP="00462355">
      <w:pPr>
        <w:jc w:val="right"/>
        <w:rPr>
          <w:rFonts w:ascii="Times New Roman" w:hAnsi="Times New Roman" w:cs="Arial"/>
          <w:b/>
          <w:sz w:val="24"/>
          <w:szCs w:val="24"/>
          <w:lang w:val="en-US"/>
        </w:rPr>
      </w:pPr>
      <w:r w:rsidRPr="00462355">
        <w:rPr>
          <w:rFonts w:ascii="Times New Roman" w:hAnsi="Times New Roman" w:cs="Arial"/>
          <w:b/>
          <w:sz w:val="24"/>
          <w:szCs w:val="24"/>
          <w:lang w:val="en-US"/>
        </w:rPr>
        <w:t>12</w:t>
      </w:r>
      <w:r w:rsidR="00B537EC" w:rsidRPr="00462355">
        <w:rPr>
          <w:rFonts w:ascii="Times New Roman" w:hAnsi="Times New Roman" w:cs="Arial"/>
          <w:b/>
          <w:sz w:val="24"/>
          <w:szCs w:val="24"/>
          <w:lang w:val="en-US"/>
        </w:rPr>
        <w:t xml:space="preserve"> June</w:t>
      </w:r>
      <w:r w:rsidR="000448B6" w:rsidRPr="00462355">
        <w:rPr>
          <w:rFonts w:ascii="Times New Roman" w:hAnsi="Times New Roman" w:cs="Arial"/>
          <w:b/>
          <w:sz w:val="24"/>
          <w:szCs w:val="24"/>
          <w:lang w:val="en-US"/>
        </w:rPr>
        <w:t xml:space="preserve"> 2020</w:t>
      </w:r>
    </w:p>
    <w:p w14:paraId="3530B8D6" w14:textId="77777777" w:rsidR="00E91406" w:rsidRDefault="00E91406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F8F282C" w14:textId="77777777" w:rsidR="00462355" w:rsidRDefault="00462355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637C98F5" w14:textId="1826086B" w:rsidR="00B537EC" w:rsidRDefault="00462355" w:rsidP="00462355">
      <w:pPr>
        <w:spacing w:before="120" w:after="120"/>
        <w:jc w:val="center"/>
        <w:rPr>
          <w:rFonts w:ascii="Times New Roman" w:hAnsi="Times New Roman" w:cs="Arial"/>
          <w:b/>
          <w:sz w:val="24"/>
          <w:szCs w:val="24"/>
          <w:lang w:val="en-US"/>
        </w:rPr>
      </w:pPr>
      <w:r w:rsidRPr="00462355">
        <w:rPr>
          <w:rFonts w:ascii="Times New Roman" w:hAnsi="Times New Roman" w:cs="Arial"/>
          <w:b/>
          <w:sz w:val="24"/>
          <w:szCs w:val="24"/>
          <w:lang w:val="en-US"/>
        </w:rPr>
        <w:t>T</w:t>
      </w:r>
      <w:r w:rsidR="00B537EC" w:rsidRPr="00462355">
        <w:rPr>
          <w:rFonts w:ascii="Times New Roman" w:hAnsi="Times New Roman" w:cs="Arial"/>
          <w:b/>
          <w:sz w:val="24"/>
          <w:szCs w:val="24"/>
          <w:lang w:val="en-US"/>
        </w:rPr>
        <w:t xml:space="preserve">imeline for the </w:t>
      </w:r>
      <w:r w:rsidR="00A93886" w:rsidRPr="00462355">
        <w:rPr>
          <w:rFonts w:ascii="Times New Roman" w:hAnsi="Times New Roman" w:cs="Arial"/>
          <w:b/>
          <w:sz w:val="24"/>
          <w:szCs w:val="24"/>
          <w:lang w:val="en-US"/>
        </w:rPr>
        <w:t xml:space="preserve">process of the consideration of the state of the UN </w:t>
      </w:r>
      <w:r w:rsidR="0095692A">
        <w:rPr>
          <w:rFonts w:ascii="Times New Roman" w:hAnsi="Times New Roman" w:cs="Arial"/>
          <w:b/>
          <w:sz w:val="24"/>
          <w:szCs w:val="24"/>
          <w:lang w:val="en-US"/>
        </w:rPr>
        <w:t>human rights treaty body system</w:t>
      </w:r>
    </w:p>
    <w:p w14:paraId="4A1CBD3F" w14:textId="77777777" w:rsidR="00462355" w:rsidRDefault="00462355" w:rsidP="00462355">
      <w:pPr>
        <w:spacing w:before="120" w:after="120"/>
        <w:jc w:val="center"/>
        <w:rPr>
          <w:rFonts w:ascii="Times New Roman" w:hAnsi="Times New Roman" w:cs="Arial"/>
          <w:b/>
          <w:sz w:val="24"/>
          <w:szCs w:val="24"/>
          <w:lang w:val="en-US"/>
        </w:rPr>
      </w:pPr>
    </w:p>
    <w:p w14:paraId="7D87DE6C" w14:textId="77777777" w:rsidR="00462355" w:rsidRPr="00462355" w:rsidRDefault="00462355" w:rsidP="00462355">
      <w:pPr>
        <w:spacing w:before="120" w:after="120"/>
        <w:jc w:val="center"/>
        <w:rPr>
          <w:rFonts w:ascii="Times New Roman" w:hAnsi="Times New Roman" w:cs="Arial"/>
          <w:b/>
          <w:sz w:val="24"/>
          <w:szCs w:val="24"/>
          <w:lang w:val="en-US"/>
        </w:rPr>
      </w:pPr>
    </w:p>
    <w:p w14:paraId="5D5401B1" w14:textId="5B449567" w:rsidR="00EA2AD3" w:rsidRPr="00A7191B" w:rsidRDefault="00EA2AD3" w:rsidP="00A7191B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7191B">
        <w:rPr>
          <w:rFonts w:ascii="Times New Roman" w:hAnsi="Times New Roman" w:cs="Arial"/>
          <w:sz w:val="24"/>
          <w:szCs w:val="24"/>
          <w:lang w:val="en-US"/>
        </w:rPr>
        <w:t xml:space="preserve">Given </w:t>
      </w:r>
      <w:r w:rsidR="00B537EC" w:rsidRPr="00A7191B">
        <w:rPr>
          <w:rFonts w:ascii="Times New Roman" w:hAnsi="Times New Roman" w:cs="Arial"/>
          <w:sz w:val="24"/>
          <w:szCs w:val="24"/>
          <w:lang w:val="en-US"/>
        </w:rPr>
        <w:t>the current circ</w:t>
      </w:r>
      <w:r w:rsidR="00A93886" w:rsidRPr="00A7191B">
        <w:rPr>
          <w:rFonts w:ascii="Times New Roman" w:hAnsi="Times New Roman" w:cs="Arial"/>
          <w:sz w:val="24"/>
          <w:szCs w:val="24"/>
          <w:lang w:val="en-US"/>
        </w:rPr>
        <w:t>umstances linked to Covid-19, the co-facilitators</w:t>
      </w:r>
      <w:r w:rsidR="00B537EC" w:rsidRPr="00A7191B">
        <w:rPr>
          <w:rFonts w:ascii="Times New Roman" w:hAnsi="Times New Roman" w:cs="Arial"/>
          <w:sz w:val="24"/>
          <w:szCs w:val="24"/>
          <w:lang w:val="en-US"/>
        </w:rPr>
        <w:t xml:space="preserve"> will adopt a flexible hybrid system, where </w:t>
      </w:r>
      <w:r w:rsidR="00A7191B">
        <w:rPr>
          <w:rFonts w:ascii="Times New Roman" w:hAnsi="Times New Roman" w:cs="Arial"/>
          <w:sz w:val="24"/>
          <w:szCs w:val="24"/>
          <w:lang w:val="en-US"/>
        </w:rPr>
        <w:t>they</w:t>
      </w:r>
      <w:r w:rsidR="00B537EC" w:rsidRPr="00A7191B">
        <w:rPr>
          <w:rFonts w:ascii="Times New Roman" w:hAnsi="Times New Roman" w:cs="Arial"/>
          <w:sz w:val="24"/>
          <w:szCs w:val="24"/>
          <w:lang w:val="en-US"/>
        </w:rPr>
        <w:t xml:space="preserve"> will first seek written contributions</w:t>
      </w:r>
      <w:r w:rsidR="00CB690D" w:rsidRPr="00A7191B">
        <w:rPr>
          <w:rFonts w:ascii="Times New Roman" w:hAnsi="Times New Roman" w:cs="Arial"/>
          <w:sz w:val="24"/>
          <w:szCs w:val="24"/>
          <w:lang w:val="en-US"/>
        </w:rPr>
        <w:t>,</w:t>
      </w:r>
      <w:r w:rsidR="00B537EC" w:rsidRPr="00A7191B">
        <w:rPr>
          <w:rFonts w:ascii="Times New Roman" w:hAnsi="Times New Roman" w:cs="Arial"/>
          <w:sz w:val="24"/>
          <w:szCs w:val="24"/>
          <w:lang w:val="en-US"/>
        </w:rPr>
        <w:t xml:space="preserve"> before holding </w:t>
      </w:r>
      <w:r w:rsidR="00A7191B">
        <w:rPr>
          <w:rFonts w:ascii="Times New Roman" w:hAnsi="Times New Roman" w:cs="Arial"/>
          <w:sz w:val="24"/>
          <w:szCs w:val="24"/>
          <w:lang w:val="en-US"/>
        </w:rPr>
        <w:t>informal consultation meetings:</w:t>
      </w:r>
    </w:p>
    <w:p w14:paraId="5FB5CD2F" w14:textId="7E1B8B2B" w:rsidR="009725AE" w:rsidRPr="00E91406" w:rsidRDefault="00A7191B" w:rsidP="00E91406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First the</w:t>
      </w:r>
      <w:r w:rsidR="00A93886">
        <w:rPr>
          <w:rFonts w:ascii="Times New Roman" w:hAnsi="Times New Roman" w:cs="Arial"/>
          <w:sz w:val="24"/>
          <w:szCs w:val="24"/>
          <w:lang w:val="en-US"/>
        </w:rPr>
        <w:t xml:space="preserve"> co-facilitators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 will send out a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letter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to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Member States and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all the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relevant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stakeholders with specific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guiding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>questions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>, seeking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 their views to be submitted as written contributions</w:t>
      </w:r>
      <w:r w:rsidR="00EA2AD3" w:rsidRPr="00E91406">
        <w:rPr>
          <w:rFonts w:ascii="Times New Roman" w:hAnsi="Times New Roman" w:cs="Arial"/>
          <w:sz w:val="24"/>
          <w:szCs w:val="24"/>
          <w:lang w:val="en-US"/>
        </w:rPr>
        <w:t>. The deadline for these contributions will be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by the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end of June. In order to guarantee full transparency, contributions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will be published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on the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>dedicated OHCHR website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>.</w:t>
      </w:r>
    </w:p>
    <w:p w14:paraId="7B077274" w14:textId="228E2617" w:rsidR="00FC1618" w:rsidRPr="00E91406" w:rsidRDefault="00B537EC" w:rsidP="00E91406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E91406">
        <w:rPr>
          <w:rFonts w:ascii="Times New Roman" w:hAnsi="Times New Roman" w:cs="Arial"/>
          <w:sz w:val="24"/>
          <w:szCs w:val="24"/>
          <w:lang w:val="en-US"/>
        </w:rPr>
        <w:t>Based on these contributions</w:t>
      </w:r>
      <w:r w:rsidR="00C9483B" w:rsidRPr="00E91406">
        <w:rPr>
          <w:rFonts w:ascii="Times New Roman" w:hAnsi="Times New Roman" w:cs="Arial"/>
          <w:sz w:val="24"/>
          <w:szCs w:val="24"/>
          <w:lang w:val="en-US"/>
        </w:rPr>
        <w:t xml:space="preserve"> and as mandated by the President of the General Assembly in his letter dated </w:t>
      </w:r>
      <w:r w:rsidR="00BF3C15" w:rsidRPr="00E91406">
        <w:rPr>
          <w:rFonts w:ascii="Times New Roman" w:hAnsi="Times New Roman" w:cs="Arial"/>
          <w:sz w:val="24"/>
          <w:szCs w:val="24"/>
          <w:lang w:val="en-US"/>
        </w:rPr>
        <w:t>8 April</w:t>
      </w:r>
      <w:r w:rsidR="00B804A3">
        <w:rPr>
          <w:rFonts w:ascii="Times New Roman" w:hAnsi="Times New Roman" w:cs="Arial"/>
          <w:sz w:val="24"/>
          <w:szCs w:val="24"/>
          <w:lang w:val="en-US"/>
        </w:rPr>
        <w:t xml:space="preserve"> 2020</w:t>
      </w:r>
      <w:r w:rsidR="00BF3C15" w:rsidRPr="00E91406">
        <w:rPr>
          <w:rFonts w:ascii="Times New Roman" w:hAnsi="Times New Roman" w:cs="Arial"/>
          <w:sz w:val="24"/>
          <w:szCs w:val="24"/>
          <w:lang w:val="en-US"/>
        </w:rPr>
        <w:t>,</w:t>
      </w:r>
      <w:r w:rsidR="00A93886">
        <w:rPr>
          <w:rFonts w:ascii="Times New Roman" w:hAnsi="Times New Roman" w:cs="Arial"/>
          <w:sz w:val="24"/>
          <w:szCs w:val="24"/>
          <w:lang w:val="en-US"/>
        </w:rPr>
        <w:t xml:space="preserve"> the co-facilitators</w:t>
      </w:r>
      <w:r w:rsidRPr="00E91406">
        <w:rPr>
          <w:rFonts w:ascii="Times New Roman" w:hAnsi="Times New Roman" w:cs="Arial"/>
          <w:sz w:val="24"/>
          <w:szCs w:val="24"/>
          <w:lang w:val="en-US"/>
        </w:rPr>
        <w:t xml:space="preserve"> will hold informal consultation meetings with 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>Member States, in New York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, in the beginning of July,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 and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 xml:space="preserve"> in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 Geneva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 xml:space="preserve"> during the second half</w:t>
      </w:r>
      <w:r w:rsidR="00CB690D" w:rsidRPr="00E9140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Pr="00E91406">
        <w:rPr>
          <w:rFonts w:ascii="Times New Roman" w:hAnsi="Times New Roman" w:cs="Arial"/>
          <w:sz w:val="24"/>
          <w:szCs w:val="24"/>
          <w:lang w:val="en-US"/>
        </w:rPr>
        <w:t xml:space="preserve">of July. </w:t>
      </w:r>
    </w:p>
    <w:p w14:paraId="489C8AFF" w14:textId="7AB5BCEE" w:rsidR="00FC1618" w:rsidRPr="00E91406" w:rsidRDefault="00A93886" w:rsidP="00E91406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The co-facilitators 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will also hold dialogues with all relevant stakeholders to seek their contri</w:t>
      </w:r>
      <w:r w:rsidR="00CD41C3">
        <w:rPr>
          <w:rFonts w:ascii="Times New Roman" w:hAnsi="Times New Roman" w:cs="Arial"/>
          <w:sz w:val="24"/>
          <w:szCs w:val="24"/>
          <w:lang w:val="en-US"/>
        </w:rPr>
        <w:t xml:space="preserve">butions, including with OHCHR, </w:t>
      </w:r>
      <w:r w:rsidR="00CD41C3" w:rsidRPr="00AB1613">
        <w:rPr>
          <w:rFonts w:ascii="Times New Roman" w:hAnsi="Times New Roman" w:cs="Arial"/>
          <w:sz w:val="24"/>
          <w:szCs w:val="24"/>
          <w:lang w:val="en-US"/>
        </w:rPr>
        <w:t>treaty b</w:t>
      </w:r>
      <w:r w:rsidR="00AB1613" w:rsidRPr="00AB1613">
        <w:rPr>
          <w:rFonts w:ascii="Times New Roman" w:hAnsi="Times New Roman" w:cs="Arial"/>
          <w:sz w:val="24"/>
          <w:szCs w:val="24"/>
          <w:lang w:val="en-US"/>
        </w:rPr>
        <w:t>odies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, civil society members, National Human Rights Institutions and others.</w:t>
      </w:r>
    </w:p>
    <w:p w14:paraId="36476C75" w14:textId="3B9A41A5" w:rsidR="00EA2AD3" w:rsidRPr="00E91406" w:rsidRDefault="00A93886" w:rsidP="00E91406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If needed, the co-facilitators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 might organize additional con</w:t>
      </w:r>
      <w:r w:rsidR="00EA2AD3" w:rsidRPr="00E91406">
        <w:rPr>
          <w:rFonts w:ascii="Times New Roman" w:hAnsi="Times New Roman" w:cs="Arial"/>
          <w:sz w:val="24"/>
          <w:szCs w:val="24"/>
          <w:lang w:val="en-US"/>
        </w:rPr>
        <w:t xml:space="preserve">sultations 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 xml:space="preserve">towards the end of </w:t>
      </w:r>
      <w:r w:rsidR="00EA2AD3" w:rsidRPr="00E91406">
        <w:rPr>
          <w:rFonts w:ascii="Times New Roman" w:hAnsi="Times New Roman" w:cs="Arial"/>
          <w:sz w:val="24"/>
          <w:szCs w:val="24"/>
          <w:lang w:val="en-US"/>
        </w:rPr>
        <w:t xml:space="preserve">the month of July. </w:t>
      </w:r>
    </w:p>
    <w:p w14:paraId="6262FFF4" w14:textId="10F1C425" w:rsidR="009725AE" w:rsidRPr="00E91406" w:rsidRDefault="009725AE" w:rsidP="00E91406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E91406">
        <w:rPr>
          <w:rFonts w:ascii="Times New Roman" w:hAnsi="Times New Roman" w:cs="Arial"/>
          <w:sz w:val="24"/>
          <w:szCs w:val="24"/>
          <w:lang w:val="en-US"/>
        </w:rPr>
        <w:t xml:space="preserve">At the end of 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the</w:t>
      </w:r>
      <w:r w:rsidR="00B804A3">
        <w:rPr>
          <w:rFonts w:ascii="Times New Roman" w:hAnsi="Times New Roman" w:cs="Arial"/>
          <w:sz w:val="24"/>
          <w:szCs w:val="24"/>
          <w:lang w:val="en-US"/>
        </w:rPr>
        <w:t xml:space="preserve"> consultation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 xml:space="preserve"> process</w:t>
      </w:r>
      <w:r w:rsidR="00A93886">
        <w:rPr>
          <w:rFonts w:ascii="Times New Roman" w:hAnsi="Times New Roman" w:cs="Arial"/>
          <w:sz w:val="24"/>
          <w:szCs w:val="24"/>
          <w:lang w:val="en-US"/>
        </w:rPr>
        <w:t>, the co-facilitators</w:t>
      </w:r>
      <w:r w:rsidRPr="00E91406">
        <w:rPr>
          <w:rFonts w:ascii="Times New Roman" w:hAnsi="Times New Roman" w:cs="Arial"/>
          <w:sz w:val="24"/>
          <w:szCs w:val="24"/>
          <w:lang w:val="en-US"/>
        </w:rPr>
        <w:t xml:space="preserve"> plan to hold a wrap-up session in order to present the results, conclusions and possible recommendations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A93886">
        <w:rPr>
          <w:rFonts w:ascii="Times New Roman" w:hAnsi="Times New Roman" w:cs="Arial"/>
          <w:sz w:val="24"/>
          <w:szCs w:val="24"/>
          <w:lang w:val="en-US"/>
        </w:rPr>
        <w:t xml:space="preserve">they will reflect in their 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final report</w:t>
      </w:r>
      <w:r w:rsidRPr="00E91406">
        <w:rPr>
          <w:rFonts w:ascii="Times New Roman" w:hAnsi="Times New Roman" w:cs="Arial"/>
          <w:sz w:val="24"/>
          <w:szCs w:val="24"/>
          <w:lang w:val="en-US"/>
        </w:rPr>
        <w:t>.</w:t>
      </w:r>
    </w:p>
    <w:p w14:paraId="26A415D0" w14:textId="016D142B" w:rsidR="00AB1613" w:rsidRPr="00462355" w:rsidRDefault="00A93886" w:rsidP="00E91406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During the month of August, the co-facilitator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will draft the report </w:t>
      </w:r>
      <w:r>
        <w:rPr>
          <w:rFonts w:ascii="Times New Roman" w:hAnsi="Times New Roman" w:cs="Arial"/>
          <w:sz w:val="24"/>
          <w:szCs w:val="24"/>
          <w:lang w:val="en-US"/>
        </w:rPr>
        <w:t>that they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 will submit to the President</w:t>
      </w:r>
      <w:r w:rsidR="00391629" w:rsidRPr="00E91406">
        <w:rPr>
          <w:rFonts w:ascii="Times New Roman" w:hAnsi="Times New Roman" w:cs="Arial"/>
          <w:sz w:val="24"/>
          <w:szCs w:val="24"/>
          <w:lang w:val="en-US"/>
        </w:rPr>
        <w:t xml:space="preserve"> of the General Assembly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C9483B" w:rsidRPr="00E91406">
        <w:rPr>
          <w:rFonts w:ascii="Times New Roman" w:hAnsi="Times New Roman" w:cs="Arial"/>
          <w:sz w:val="24"/>
          <w:szCs w:val="24"/>
          <w:lang w:val="en-US"/>
        </w:rPr>
        <w:t xml:space="preserve">by the end of the </w:t>
      </w:r>
      <w:r w:rsidR="009725AE" w:rsidRPr="00E91406">
        <w:rPr>
          <w:rFonts w:ascii="Times New Roman" w:hAnsi="Times New Roman" w:cs="Arial"/>
          <w:sz w:val="24"/>
          <w:szCs w:val="24"/>
          <w:lang w:val="en-US"/>
        </w:rPr>
        <w:t>current 74</w:t>
      </w:r>
      <w:r w:rsidR="009725AE" w:rsidRPr="00E91406">
        <w:rPr>
          <w:rFonts w:ascii="Times New Roman" w:hAnsi="Times New Roman" w:cs="Arial"/>
          <w:sz w:val="24"/>
          <w:szCs w:val="24"/>
          <w:vertAlign w:val="superscript"/>
          <w:lang w:val="en-US"/>
        </w:rPr>
        <w:t>th</w:t>
      </w:r>
      <w:r w:rsidR="009725AE" w:rsidRPr="00E9140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>General Assembly. The report will descri</w:t>
      </w:r>
      <w:r w:rsidR="00C9483B" w:rsidRPr="00E91406">
        <w:rPr>
          <w:rFonts w:ascii="Times New Roman" w:hAnsi="Times New Roman" w:cs="Arial"/>
          <w:sz w:val="24"/>
          <w:szCs w:val="24"/>
          <w:lang w:val="en-US"/>
        </w:rPr>
        <w:t xml:space="preserve">be the consultation process, </w:t>
      </w:r>
      <w:r w:rsidR="00B537EC" w:rsidRPr="00E91406">
        <w:rPr>
          <w:rFonts w:ascii="Times New Roman" w:hAnsi="Times New Roman" w:cs="Arial"/>
          <w:sz w:val="24"/>
          <w:szCs w:val="24"/>
          <w:lang w:val="en-US"/>
        </w:rPr>
        <w:t>present the results</w:t>
      </w:r>
      <w:r w:rsidR="00C9483B" w:rsidRPr="00E91406">
        <w:rPr>
          <w:rFonts w:ascii="Times New Roman" w:hAnsi="Times New Roman" w:cs="Arial"/>
          <w:sz w:val="24"/>
          <w:szCs w:val="24"/>
          <w:lang w:val="en-US"/>
        </w:rPr>
        <w:t xml:space="preserve"> of the informal consultations </w:t>
      </w:r>
      <w:r w:rsidR="00391629" w:rsidRPr="00E91406">
        <w:rPr>
          <w:rFonts w:ascii="Times New Roman" w:hAnsi="Times New Roman" w:cs="Arial"/>
          <w:sz w:val="24"/>
          <w:szCs w:val="24"/>
          <w:lang w:val="en-US"/>
        </w:rPr>
        <w:t>and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,</w:t>
      </w:r>
      <w:r w:rsidR="00391629" w:rsidRPr="00E91406">
        <w:rPr>
          <w:rFonts w:ascii="Times New Roman" w:hAnsi="Times New Roman" w:cs="Arial"/>
          <w:sz w:val="24"/>
          <w:szCs w:val="24"/>
          <w:lang w:val="en-US"/>
        </w:rPr>
        <w:t xml:space="preserve"> based on the latter</w:t>
      </w:r>
      <w:r w:rsidR="00FC1618" w:rsidRPr="00E91406">
        <w:rPr>
          <w:rFonts w:ascii="Times New Roman" w:hAnsi="Times New Roman" w:cs="Arial"/>
          <w:sz w:val="24"/>
          <w:szCs w:val="24"/>
          <w:lang w:val="en-US"/>
        </w:rPr>
        <w:t>,</w:t>
      </w:r>
      <w:r w:rsidR="00391629" w:rsidRPr="00E91406">
        <w:rPr>
          <w:rFonts w:ascii="Times New Roman" w:hAnsi="Times New Roman" w:cs="Arial"/>
          <w:sz w:val="24"/>
          <w:szCs w:val="24"/>
          <w:lang w:val="en-US"/>
        </w:rPr>
        <w:t xml:space="preserve"> outline </w:t>
      </w:r>
      <w:r w:rsidR="00C9483B" w:rsidRPr="00E91406">
        <w:rPr>
          <w:rFonts w:ascii="Times New Roman" w:hAnsi="Times New Roman" w:cs="Arial"/>
          <w:sz w:val="24"/>
          <w:szCs w:val="24"/>
          <w:lang w:val="en-US"/>
        </w:rPr>
        <w:t>the recommendations</w:t>
      </w:r>
      <w:r w:rsidR="00F1350D" w:rsidRPr="00E91406">
        <w:rPr>
          <w:rFonts w:ascii="Times New Roman" w:hAnsi="Times New Roman" w:cs="Arial"/>
          <w:sz w:val="24"/>
          <w:szCs w:val="24"/>
          <w:lang w:val="en-US"/>
        </w:rPr>
        <w:t xml:space="preserve"> of the </w:t>
      </w:r>
      <w:r w:rsidR="00B804A3">
        <w:rPr>
          <w:rFonts w:ascii="Times New Roman" w:hAnsi="Times New Roman" w:cs="Arial"/>
          <w:sz w:val="24"/>
          <w:szCs w:val="24"/>
          <w:lang w:val="en-US"/>
        </w:rPr>
        <w:br/>
      </w:r>
      <w:r w:rsidR="00F1350D" w:rsidRPr="00E91406">
        <w:rPr>
          <w:rFonts w:ascii="Times New Roman" w:hAnsi="Times New Roman" w:cs="Arial"/>
          <w:sz w:val="24"/>
          <w:szCs w:val="24"/>
          <w:lang w:val="en-US"/>
        </w:rPr>
        <w:t>co-facilitators so as to assess and decide, if appropriate, on further action to strengthen and enhance the effective functioning of the human rights treaty body system.</w:t>
      </w:r>
    </w:p>
    <w:p w14:paraId="01B6F70C" w14:textId="77777777" w:rsidR="00A7191B" w:rsidRDefault="00A7191B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4BEAA78" w14:textId="39E81414" w:rsidR="00C9483B" w:rsidRPr="00A93886" w:rsidRDefault="001F5736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The specific modalities of all these meetings will depend on the situation </w:t>
      </w:r>
      <w:r w:rsidR="000C78AA">
        <w:rPr>
          <w:rFonts w:ascii="Times New Roman" w:hAnsi="Times New Roman" w:cs="Arial"/>
          <w:sz w:val="24"/>
          <w:szCs w:val="24"/>
          <w:lang w:val="en-US"/>
        </w:rPr>
        <w:t xml:space="preserve">and developments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related to Covid-19 in New York and Geneva, whether physical meetings will be possible or </w:t>
      </w:r>
      <w:r w:rsidR="000C78AA">
        <w:rPr>
          <w:rFonts w:ascii="Times New Roman" w:hAnsi="Times New Roman" w:cs="Arial"/>
          <w:sz w:val="24"/>
          <w:szCs w:val="24"/>
          <w:lang w:val="en-US"/>
        </w:rPr>
        <w:t xml:space="preserve">if the meetings need to </w:t>
      </w:r>
      <w:r>
        <w:rPr>
          <w:rFonts w:ascii="Times New Roman" w:hAnsi="Times New Roman" w:cs="Arial"/>
          <w:sz w:val="24"/>
          <w:szCs w:val="24"/>
          <w:lang w:val="en-US"/>
        </w:rPr>
        <w:t>be conducted virtually.</w:t>
      </w:r>
      <w:r w:rsidR="00A9388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C9483B" w:rsidRPr="00C9483B">
        <w:rPr>
          <w:rFonts w:ascii="Times New Roman" w:hAnsi="Times New Roman" w:cs="Arial"/>
          <w:sz w:val="24"/>
          <w:szCs w:val="24"/>
          <w:lang w:val="en-GB"/>
        </w:rPr>
        <w:t>Throughout the process</w:t>
      </w:r>
      <w:r w:rsidR="009725AE" w:rsidRPr="009725AE">
        <w:rPr>
          <w:rFonts w:ascii="Times New Roman" w:hAnsi="Times New Roman" w:cs="Arial"/>
          <w:sz w:val="24"/>
          <w:szCs w:val="24"/>
          <w:lang w:val="en-GB"/>
        </w:rPr>
        <w:t xml:space="preserve">, </w:t>
      </w:r>
      <w:r w:rsidR="00A93886">
        <w:rPr>
          <w:rFonts w:ascii="Times New Roman" w:hAnsi="Times New Roman" w:cs="Arial"/>
          <w:sz w:val="24"/>
          <w:szCs w:val="24"/>
          <w:lang w:val="en-GB"/>
        </w:rPr>
        <w:t xml:space="preserve">the co-facilitators </w:t>
      </w:r>
      <w:r w:rsidR="009725AE" w:rsidRPr="009725AE">
        <w:rPr>
          <w:rFonts w:ascii="Times New Roman" w:hAnsi="Times New Roman" w:cs="Arial"/>
          <w:sz w:val="24"/>
          <w:szCs w:val="24"/>
          <w:lang w:val="en-GB"/>
        </w:rPr>
        <w:t xml:space="preserve">will work in complete transparency and </w:t>
      </w:r>
      <w:r w:rsidR="00FC1618">
        <w:rPr>
          <w:rFonts w:ascii="Times New Roman" w:hAnsi="Times New Roman" w:cs="Arial"/>
          <w:sz w:val="24"/>
          <w:szCs w:val="24"/>
          <w:lang w:val="en-GB"/>
        </w:rPr>
        <w:t>inclusivity</w:t>
      </w:r>
      <w:r w:rsidR="009725AE" w:rsidRPr="009725AE">
        <w:rPr>
          <w:rFonts w:ascii="Times New Roman" w:hAnsi="Times New Roman" w:cs="Arial"/>
          <w:sz w:val="24"/>
          <w:szCs w:val="24"/>
          <w:lang w:val="en-GB"/>
        </w:rPr>
        <w:t xml:space="preserve">. </w:t>
      </w:r>
      <w:r w:rsidR="00A93886">
        <w:rPr>
          <w:rFonts w:ascii="Times New Roman" w:hAnsi="Times New Roman" w:cs="Arial"/>
          <w:sz w:val="24"/>
          <w:szCs w:val="24"/>
          <w:lang w:val="en-GB"/>
        </w:rPr>
        <w:t>I</w:t>
      </w:r>
      <w:r w:rsidR="009725AE" w:rsidRPr="009725AE">
        <w:rPr>
          <w:rFonts w:ascii="Times New Roman" w:hAnsi="Times New Roman" w:cs="Arial"/>
          <w:sz w:val="24"/>
          <w:szCs w:val="24"/>
          <w:lang w:val="en-GB"/>
        </w:rPr>
        <w:t xml:space="preserve">nformation is shared with and accessible to all, and </w:t>
      </w:r>
      <w:r w:rsidR="00C9483B">
        <w:rPr>
          <w:rFonts w:ascii="Times New Roman" w:hAnsi="Times New Roman" w:cs="Arial"/>
          <w:sz w:val="24"/>
          <w:szCs w:val="24"/>
          <w:lang w:val="en-GB"/>
        </w:rPr>
        <w:t xml:space="preserve">at all stages of the process. </w:t>
      </w:r>
    </w:p>
    <w:p w14:paraId="31DEC615" w14:textId="4A61E560" w:rsidR="002E5A3A" w:rsidRDefault="002E5A3A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p w14:paraId="78D4B333" w14:textId="78A2AED0" w:rsidR="002E5A3A" w:rsidRDefault="002E5A3A" w:rsidP="00E9140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GB"/>
        </w:rPr>
      </w:pPr>
    </w:p>
    <w:sectPr w:rsidR="002E5A3A" w:rsidSect="000448B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B6D42"/>
    <w:multiLevelType w:val="hybridMultilevel"/>
    <w:tmpl w:val="7794D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403EB5"/>
    <w:multiLevelType w:val="hybridMultilevel"/>
    <w:tmpl w:val="ED3A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E0"/>
    <w:rsid w:val="000448B6"/>
    <w:rsid w:val="000C78AA"/>
    <w:rsid w:val="00123087"/>
    <w:rsid w:val="001F5736"/>
    <w:rsid w:val="00250DDB"/>
    <w:rsid w:val="002E5A3A"/>
    <w:rsid w:val="00391629"/>
    <w:rsid w:val="003D3C1F"/>
    <w:rsid w:val="00462355"/>
    <w:rsid w:val="0046516E"/>
    <w:rsid w:val="004A5ED6"/>
    <w:rsid w:val="004B7C90"/>
    <w:rsid w:val="005A3D99"/>
    <w:rsid w:val="006A17B5"/>
    <w:rsid w:val="007353ED"/>
    <w:rsid w:val="007F1622"/>
    <w:rsid w:val="00886240"/>
    <w:rsid w:val="00922372"/>
    <w:rsid w:val="0095692A"/>
    <w:rsid w:val="00971A03"/>
    <w:rsid w:val="009725AE"/>
    <w:rsid w:val="0097356F"/>
    <w:rsid w:val="00980239"/>
    <w:rsid w:val="009C3D60"/>
    <w:rsid w:val="009F2AFD"/>
    <w:rsid w:val="00A04B90"/>
    <w:rsid w:val="00A452A1"/>
    <w:rsid w:val="00A459C5"/>
    <w:rsid w:val="00A7191B"/>
    <w:rsid w:val="00A93886"/>
    <w:rsid w:val="00AB1613"/>
    <w:rsid w:val="00B406E0"/>
    <w:rsid w:val="00B517D1"/>
    <w:rsid w:val="00B537EC"/>
    <w:rsid w:val="00B804A3"/>
    <w:rsid w:val="00BD3C25"/>
    <w:rsid w:val="00BF3C15"/>
    <w:rsid w:val="00C9483B"/>
    <w:rsid w:val="00CB690D"/>
    <w:rsid w:val="00CD41C3"/>
    <w:rsid w:val="00D07D13"/>
    <w:rsid w:val="00D35315"/>
    <w:rsid w:val="00D44C85"/>
    <w:rsid w:val="00E91406"/>
    <w:rsid w:val="00EA2AD3"/>
    <w:rsid w:val="00F10833"/>
    <w:rsid w:val="00F1350D"/>
    <w:rsid w:val="00FA2995"/>
    <w:rsid w:val="00FC1618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2A5F3"/>
  <w15:docId w15:val="{7CBD4D0C-A0CF-477B-92BE-8F653CEE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E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E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E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17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71A03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8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3559A7-8AA7-4DE3-A3C4-D1235647C85F}"/>
</file>

<file path=customXml/itemProps2.xml><?xml version="1.0" encoding="utf-8"?>
<ds:datastoreItem xmlns:ds="http://schemas.openxmlformats.org/officeDocument/2006/customXml" ds:itemID="{C7CC67FA-668E-4BCF-ABA0-914B4DBFAD16}"/>
</file>

<file path=customXml/itemProps3.xml><?xml version="1.0" encoding="utf-8"?>
<ds:datastoreItem xmlns:ds="http://schemas.openxmlformats.org/officeDocument/2006/customXml" ds:itemID="{FFAA079C-E677-48A8-AFCA-DD888C9DF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Valérie EDA WAV</dc:creator>
  <cp:keywords/>
  <dc:description/>
  <cp:lastModifiedBy>KOUNTOURI TAPIERO Elena</cp:lastModifiedBy>
  <cp:revision>2</cp:revision>
  <cp:lastPrinted>2020-06-10T20:01:00Z</cp:lastPrinted>
  <dcterms:created xsi:type="dcterms:W3CDTF">2020-06-18T09:27:00Z</dcterms:created>
  <dcterms:modified xsi:type="dcterms:W3CDTF">2020-06-18T09:27:00Z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