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241" w:rsidRPr="005269FD" w:rsidRDefault="005269FD" w:rsidP="005269FD">
      <w:pPr>
        <w:spacing w:after="0" w:line="240" w:lineRule="auto"/>
        <w:rPr>
          <w:rFonts w:ascii="Times New Roman" w:hAnsi="Times New Roman" w:cs="Times New Roman"/>
          <w:b/>
          <w:sz w:val="32"/>
          <w:szCs w:val="32"/>
        </w:rPr>
      </w:pPr>
      <w:r w:rsidRPr="005269FD">
        <w:rPr>
          <w:rFonts w:ascii="Times New Roman" w:hAnsi="Times New Roman" w:cs="Times New Roman"/>
          <w:b/>
          <w:sz w:val="32"/>
          <w:szCs w:val="32"/>
        </w:rPr>
        <w:t>Comments in support of the UN Working Group</w:t>
      </w:r>
      <w:r w:rsidR="00181989">
        <w:rPr>
          <w:rFonts w:ascii="Times New Roman" w:hAnsi="Times New Roman" w:cs="Times New Roman"/>
          <w:b/>
          <w:sz w:val="32"/>
          <w:szCs w:val="32"/>
        </w:rPr>
        <w:t xml:space="preserve"> and Human Right</w:t>
      </w:r>
      <w:r w:rsidRPr="005269FD">
        <w:rPr>
          <w:rFonts w:ascii="Times New Roman" w:hAnsi="Times New Roman" w:cs="Times New Roman"/>
          <w:b/>
          <w:sz w:val="32"/>
          <w:szCs w:val="32"/>
        </w:rPr>
        <w:t xml:space="preserve">’s UN General Assembly Report on Access to Remedy </w:t>
      </w:r>
    </w:p>
    <w:p w:rsidR="005269FD" w:rsidRPr="005269FD" w:rsidRDefault="005269FD" w:rsidP="005269FD">
      <w:pPr>
        <w:spacing w:after="0" w:line="240" w:lineRule="auto"/>
        <w:rPr>
          <w:rFonts w:ascii="Times New Roman" w:hAnsi="Times New Roman" w:cs="Times New Roman"/>
          <w:b/>
          <w:sz w:val="24"/>
          <w:szCs w:val="24"/>
        </w:rPr>
      </w:pPr>
      <w:r w:rsidRPr="005269FD">
        <w:rPr>
          <w:rFonts w:ascii="Times New Roman" w:hAnsi="Times New Roman" w:cs="Times New Roman"/>
          <w:b/>
          <w:sz w:val="24"/>
          <w:szCs w:val="24"/>
        </w:rPr>
        <w:t>June 15, 2017</w:t>
      </w:r>
    </w:p>
    <w:p w:rsidR="005269FD" w:rsidRDefault="005269FD" w:rsidP="005269FD">
      <w:pPr>
        <w:spacing w:after="0" w:line="240" w:lineRule="auto"/>
        <w:rPr>
          <w:rFonts w:ascii="Times New Roman" w:hAnsi="Times New Roman" w:cs="Times New Roman"/>
          <w:b/>
          <w:sz w:val="24"/>
          <w:szCs w:val="24"/>
        </w:rPr>
      </w:pPr>
      <w:r w:rsidRPr="005269FD">
        <w:rPr>
          <w:rFonts w:ascii="Times New Roman" w:hAnsi="Times New Roman" w:cs="Times New Roman"/>
          <w:b/>
          <w:sz w:val="24"/>
          <w:szCs w:val="24"/>
        </w:rPr>
        <w:t>Catherine Coumans, MiningWatch Canada</w:t>
      </w:r>
    </w:p>
    <w:p w:rsidR="005269FD" w:rsidRDefault="005269FD" w:rsidP="005269FD">
      <w:pPr>
        <w:spacing w:after="0" w:line="240" w:lineRule="auto"/>
        <w:rPr>
          <w:rFonts w:ascii="Times New Roman" w:hAnsi="Times New Roman" w:cs="Times New Roman"/>
          <w:b/>
          <w:sz w:val="24"/>
          <w:szCs w:val="24"/>
        </w:rPr>
      </w:pPr>
    </w:p>
    <w:p w:rsidR="005269FD" w:rsidRDefault="005269FD" w:rsidP="005269FD">
      <w:pPr>
        <w:spacing w:after="0" w:line="240" w:lineRule="auto"/>
        <w:rPr>
          <w:rFonts w:ascii="Times New Roman" w:hAnsi="Times New Roman" w:cs="Times New Roman"/>
          <w:sz w:val="24"/>
          <w:szCs w:val="24"/>
        </w:rPr>
      </w:pPr>
      <w:r w:rsidRPr="005269FD">
        <w:rPr>
          <w:rFonts w:ascii="Times New Roman" w:hAnsi="Times New Roman" w:cs="Times New Roman"/>
          <w:sz w:val="24"/>
          <w:szCs w:val="24"/>
        </w:rPr>
        <w:t xml:space="preserve">The following </w:t>
      </w:r>
      <w:r>
        <w:rPr>
          <w:rFonts w:ascii="Times New Roman" w:hAnsi="Times New Roman" w:cs="Times New Roman"/>
          <w:sz w:val="24"/>
          <w:szCs w:val="24"/>
        </w:rPr>
        <w:t xml:space="preserve">brief </w:t>
      </w:r>
      <w:r w:rsidRPr="005269FD">
        <w:rPr>
          <w:rFonts w:ascii="Times New Roman" w:hAnsi="Times New Roman" w:cs="Times New Roman"/>
          <w:sz w:val="24"/>
          <w:szCs w:val="24"/>
        </w:rPr>
        <w:t xml:space="preserve">notes </w:t>
      </w:r>
      <w:r>
        <w:rPr>
          <w:rFonts w:ascii="Times New Roman" w:hAnsi="Times New Roman" w:cs="Times New Roman"/>
          <w:sz w:val="24"/>
          <w:szCs w:val="24"/>
        </w:rPr>
        <w:t>address just some of the relevant issues.</w:t>
      </w:r>
    </w:p>
    <w:p w:rsidR="005269FD" w:rsidRDefault="005269FD" w:rsidP="005269FD">
      <w:pPr>
        <w:spacing w:after="0" w:line="240" w:lineRule="auto"/>
        <w:rPr>
          <w:rFonts w:ascii="Times New Roman" w:hAnsi="Times New Roman" w:cs="Times New Roman"/>
          <w:sz w:val="24"/>
          <w:szCs w:val="24"/>
        </w:rPr>
      </w:pPr>
    </w:p>
    <w:p w:rsidR="005269FD" w:rsidRDefault="005269FD" w:rsidP="005269FD">
      <w:pPr>
        <w:spacing w:after="0" w:line="240" w:lineRule="auto"/>
        <w:rPr>
          <w:rFonts w:ascii="Times New Roman" w:hAnsi="Times New Roman" w:cs="Times New Roman"/>
          <w:sz w:val="24"/>
          <w:szCs w:val="24"/>
        </w:rPr>
      </w:pPr>
      <w:r w:rsidRPr="005269FD">
        <w:rPr>
          <w:rFonts w:ascii="Times New Roman" w:hAnsi="Times New Roman" w:cs="Times New Roman"/>
          <w:b/>
          <w:sz w:val="24"/>
          <w:szCs w:val="24"/>
          <w:u w:val="single"/>
        </w:rPr>
        <w:t xml:space="preserve">A. What is an effective </w:t>
      </w:r>
      <w:proofErr w:type="gramStart"/>
      <w:r w:rsidRPr="005269FD">
        <w:rPr>
          <w:rFonts w:ascii="Times New Roman" w:hAnsi="Times New Roman" w:cs="Times New Roman"/>
          <w:b/>
          <w:sz w:val="24"/>
          <w:szCs w:val="24"/>
          <w:u w:val="single"/>
        </w:rPr>
        <w:t>remedy</w:t>
      </w:r>
      <w:proofErr w:type="gramEnd"/>
      <w:r>
        <w:rPr>
          <w:rFonts w:ascii="Times New Roman" w:hAnsi="Times New Roman" w:cs="Times New Roman"/>
          <w:sz w:val="24"/>
          <w:szCs w:val="24"/>
        </w:rPr>
        <w:t xml:space="preserve"> </w:t>
      </w:r>
    </w:p>
    <w:p w:rsidR="005269FD" w:rsidRDefault="005269FD" w:rsidP="005269FD">
      <w:pPr>
        <w:spacing w:after="0" w:line="240" w:lineRule="auto"/>
        <w:rPr>
          <w:rFonts w:ascii="Times New Roman" w:hAnsi="Times New Roman" w:cs="Times New Roman"/>
          <w:sz w:val="24"/>
          <w:szCs w:val="24"/>
        </w:rPr>
      </w:pPr>
    </w:p>
    <w:p w:rsidR="00181989" w:rsidRDefault="00181989" w:rsidP="005269FD">
      <w:pPr>
        <w:spacing w:after="0" w:line="240" w:lineRule="auto"/>
        <w:rPr>
          <w:rFonts w:ascii="Times New Roman" w:hAnsi="Times New Roman" w:cs="Times New Roman"/>
          <w:sz w:val="24"/>
          <w:szCs w:val="24"/>
        </w:rPr>
      </w:pPr>
      <w:r>
        <w:rPr>
          <w:rFonts w:ascii="Times New Roman" w:hAnsi="Times New Roman" w:cs="Times New Roman"/>
          <w:sz w:val="24"/>
          <w:szCs w:val="24"/>
        </w:rPr>
        <w:t>Broadly, an effective remedy is one that, to the extent possible, repairs harm caused by a human rights abuse, both in regard to the victim and in regard to the dependents of this victim be they younger (for example children) or older (for example parents) than the victim, as well as to the broader social community the victim is part of. This harm can be physical, social, cultural, economic, and psychological, for example loss of dignity and self-worth for rape victims</w:t>
      </w:r>
      <w:r w:rsidR="00A5637E">
        <w:rPr>
          <w:rFonts w:ascii="Times New Roman" w:hAnsi="Times New Roman" w:cs="Times New Roman"/>
          <w:sz w:val="24"/>
          <w:szCs w:val="24"/>
        </w:rPr>
        <w:t>.</w:t>
      </w:r>
      <w:r>
        <w:rPr>
          <w:rFonts w:ascii="Times New Roman" w:hAnsi="Times New Roman" w:cs="Times New Roman"/>
          <w:sz w:val="24"/>
          <w:szCs w:val="24"/>
        </w:rPr>
        <w:t xml:space="preserve"> </w:t>
      </w:r>
    </w:p>
    <w:p w:rsidR="00181989" w:rsidRDefault="00181989" w:rsidP="005269FD">
      <w:pPr>
        <w:spacing w:after="0" w:line="240" w:lineRule="auto"/>
        <w:rPr>
          <w:rFonts w:ascii="Times New Roman" w:hAnsi="Times New Roman" w:cs="Times New Roman"/>
          <w:sz w:val="24"/>
          <w:szCs w:val="24"/>
        </w:rPr>
      </w:pPr>
    </w:p>
    <w:p w:rsidR="003B4383" w:rsidRDefault="00181989" w:rsidP="005269FD">
      <w:pPr>
        <w:spacing w:after="0" w:line="240" w:lineRule="auto"/>
        <w:rPr>
          <w:rFonts w:ascii="Times New Roman" w:hAnsi="Times New Roman" w:cs="Times New Roman"/>
          <w:sz w:val="24"/>
          <w:szCs w:val="24"/>
        </w:rPr>
      </w:pPr>
      <w:r>
        <w:rPr>
          <w:rFonts w:ascii="Times New Roman" w:hAnsi="Times New Roman" w:cs="Times New Roman"/>
          <w:sz w:val="24"/>
          <w:szCs w:val="24"/>
        </w:rPr>
        <w:t>An effective remedy takes time into consideration. Some harms will continue to have impacts for the rest of the victim</w:t>
      </w:r>
      <w:r w:rsidR="003B4383">
        <w:rPr>
          <w:rFonts w:ascii="Times New Roman" w:hAnsi="Times New Roman" w:cs="Times New Roman"/>
          <w:sz w:val="24"/>
          <w:szCs w:val="24"/>
        </w:rPr>
        <w:t>s’</w:t>
      </w:r>
      <w:r>
        <w:rPr>
          <w:rFonts w:ascii="Times New Roman" w:hAnsi="Times New Roman" w:cs="Times New Roman"/>
          <w:sz w:val="24"/>
          <w:szCs w:val="24"/>
        </w:rPr>
        <w:t xml:space="preserve"> lives. Some of these impacts may be worsened by aging.</w:t>
      </w:r>
      <w:r w:rsidR="003B4383">
        <w:rPr>
          <w:rFonts w:ascii="Times New Roman" w:hAnsi="Times New Roman" w:cs="Times New Roman"/>
          <w:sz w:val="24"/>
          <w:szCs w:val="24"/>
        </w:rPr>
        <w:t xml:space="preserve"> For example, it is not enough to give someone who has lost a limb through excess use if force by project security a prosthesis, when that limb will need to be maintained and adjusted, and likely replaced over the lifetime of the victim.</w:t>
      </w:r>
    </w:p>
    <w:p w:rsidR="003B4383" w:rsidRDefault="003B4383" w:rsidP="005269FD">
      <w:pPr>
        <w:spacing w:after="0" w:line="240" w:lineRule="auto"/>
        <w:rPr>
          <w:rFonts w:ascii="Times New Roman" w:hAnsi="Times New Roman" w:cs="Times New Roman"/>
          <w:sz w:val="24"/>
          <w:szCs w:val="24"/>
        </w:rPr>
      </w:pPr>
    </w:p>
    <w:p w:rsidR="003B4383" w:rsidRDefault="003B4383" w:rsidP="005269FD">
      <w:pPr>
        <w:spacing w:after="0" w:line="240" w:lineRule="auto"/>
        <w:rPr>
          <w:rFonts w:ascii="Times New Roman" w:hAnsi="Times New Roman" w:cs="Times New Roman"/>
          <w:sz w:val="24"/>
          <w:szCs w:val="24"/>
        </w:rPr>
      </w:pPr>
      <w:r>
        <w:rPr>
          <w:rFonts w:ascii="Times New Roman" w:hAnsi="Times New Roman" w:cs="Times New Roman"/>
          <w:sz w:val="24"/>
          <w:szCs w:val="24"/>
        </w:rPr>
        <w:t>An effective remedy also takes prevention and deterrence into consideration. If the price a company pays to compensate for harm done is insignificant, or not material, given that company’s overall balance sheet, the compensation can become simply a cost of doing business as usual and not prevent or deter future harm.</w:t>
      </w:r>
    </w:p>
    <w:p w:rsidR="003B4383" w:rsidRDefault="003B4383" w:rsidP="005269FD">
      <w:pPr>
        <w:spacing w:after="0" w:line="240" w:lineRule="auto"/>
        <w:rPr>
          <w:rFonts w:ascii="Times New Roman" w:hAnsi="Times New Roman" w:cs="Times New Roman"/>
          <w:sz w:val="24"/>
          <w:szCs w:val="24"/>
        </w:rPr>
      </w:pPr>
    </w:p>
    <w:p w:rsidR="000772DB" w:rsidRDefault="000A72F7" w:rsidP="005269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Effectiveness Criteria are necessary </w:t>
      </w:r>
      <w:r w:rsidR="00BA074A">
        <w:rPr>
          <w:rFonts w:ascii="Times New Roman" w:hAnsi="Times New Roman" w:cs="Times New Roman"/>
          <w:sz w:val="24"/>
          <w:szCs w:val="24"/>
        </w:rPr>
        <w:t xml:space="preserve">criteria for </w:t>
      </w:r>
      <w:r>
        <w:rPr>
          <w:rFonts w:ascii="Times New Roman" w:hAnsi="Times New Roman" w:cs="Times New Roman"/>
          <w:sz w:val="24"/>
          <w:szCs w:val="24"/>
        </w:rPr>
        <w:t>state and non-state based non-judicial mechanisms, but are not sufficient</w:t>
      </w:r>
      <w:r w:rsidR="003B4383">
        <w:rPr>
          <w:rFonts w:ascii="Times New Roman" w:hAnsi="Times New Roman" w:cs="Times New Roman"/>
          <w:sz w:val="24"/>
          <w:szCs w:val="24"/>
        </w:rPr>
        <w:t>.</w:t>
      </w:r>
      <w:r>
        <w:rPr>
          <w:rFonts w:ascii="Times New Roman" w:hAnsi="Times New Roman" w:cs="Times New Roman"/>
          <w:sz w:val="24"/>
          <w:szCs w:val="24"/>
        </w:rPr>
        <w:t xml:space="preserve"> More guidance is necessary regarding how implementation of these criteria </w:t>
      </w:r>
      <w:r w:rsidR="00BA074A">
        <w:rPr>
          <w:rFonts w:ascii="Times New Roman" w:hAnsi="Times New Roman" w:cs="Times New Roman"/>
          <w:sz w:val="24"/>
          <w:szCs w:val="24"/>
        </w:rPr>
        <w:t>can be ensu</w:t>
      </w:r>
      <w:r>
        <w:rPr>
          <w:rFonts w:ascii="Times New Roman" w:hAnsi="Times New Roman" w:cs="Times New Roman"/>
          <w:sz w:val="24"/>
          <w:szCs w:val="24"/>
        </w:rPr>
        <w:t>red</w:t>
      </w:r>
      <w:r w:rsidR="003B4383">
        <w:rPr>
          <w:rFonts w:ascii="Times New Roman" w:hAnsi="Times New Roman" w:cs="Times New Roman"/>
          <w:sz w:val="24"/>
          <w:szCs w:val="24"/>
        </w:rPr>
        <w:t xml:space="preserve"> </w:t>
      </w:r>
      <w:r w:rsidR="00BA074A">
        <w:rPr>
          <w:rFonts w:ascii="Times New Roman" w:hAnsi="Times New Roman" w:cs="Times New Roman"/>
          <w:sz w:val="24"/>
          <w:szCs w:val="24"/>
        </w:rPr>
        <w:t>in both state and non-state based mechanisms.</w:t>
      </w:r>
      <w:r w:rsidR="00C84A77">
        <w:rPr>
          <w:rFonts w:ascii="Times New Roman" w:hAnsi="Times New Roman" w:cs="Times New Roman"/>
          <w:sz w:val="24"/>
          <w:szCs w:val="24"/>
        </w:rPr>
        <w:t xml:space="preserve"> </w:t>
      </w:r>
    </w:p>
    <w:p w:rsidR="000772DB" w:rsidRDefault="000772DB" w:rsidP="005269FD">
      <w:pPr>
        <w:spacing w:after="0" w:line="240" w:lineRule="auto"/>
        <w:rPr>
          <w:rFonts w:ascii="Times New Roman" w:hAnsi="Times New Roman" w:cs="Times New Roman"/>
          <w:sz w:val="24"/>
          <w:szCs w:val="24"/>
        </w:rPr>
      </w:pPr>
    </w:p>
    <w:p w:rsidR="00BA074A" w:rsidRDefault="00C84A77" w:rsidP="005269FD">
      <w:pPr>
        <w:spacing w:after="0" w:line="240" w:lineRule="auto"/>
        <w:rPr>
          <w:rFonts w:ascii="Times New Roman" w:hAnsi="Times New Roman" w:cs="Times New Roman"/>
          <w:sz w:val="24"/>
          <w:szCs w:val="24"/>
        </w:rPr>
      </w:pPr>
      <w:r>
        <w:rPr>
          <w:rFonts w:ascii="Times New Roman" w:hAnsi="Times New Roman" w:cs="Times New Roman"/>
          <w:sz w:val="24"/>
          <w:szCs w:val="24"/>
        </w:rPr>
        <w:t>With respect to OGMs, in particular, more needs to be done to ensure that the mechanisms are truly arms-length from the company that has</w:t>
      </w:r>
      <w:r w:rsidR="006B3186">
        <w:rPr>
          <w:rFonts w:ascii="Times New Roman" w:hAnsi="Times New Roman" w:cs="Times New Roman"/>
          <w:sz w:val="24"/>
          <w:szCs w:val="24"/>
        </w:rPr>
        <w:t xml:space="preserve"> perpetrated</w:t>
      </w:r>
      <w:r w:rsidR="000772DB">
        <w:rPr>
          <w:rFonts w:ascii="Times New Roman" w:hAnsi="Times New Roman" w:cs="Times New Roman"/>
          <w:sz w:val="24"/>
          <w:szCs w:val="24"/>
        </w:rPr>
        <w:t>,</w:t>
      </w:r>
      <w:r w:rsidR="006B3186">
        <w:rPr>
          <w:rFonts w:ascii="Times New Roman" w:hAnsi="Times New Roman" w:cs="Times New Roman"/>
          <w:sz w:val="24"/>
          <w:szCs w:val="24"/>
        </w:rPr>
        <w:t xml:space="preserve"> or is </w:t>
      </w:r>
      <w:r>
        <w:rPr>
          <w:rFonts w:ascii="Times New Roman" w:hAnsi="Times New Roman" w:cs="Times New Roman"/>
          <w:sz w:val="24"/>
          <w:szCs w:val="24"/>
        </w:rPr>
        <w:t>perpetrating</w:t>
      </w:r>
      <w:r w:rsidR="000772DB">
        <w:rPr>
          <w:rFonts w:ascii="Times New Roman" w:hAnsi="Times New Roman" w:cs="Times New Roman"/>
          <w:sz w:val="24"/>
          <w:szCs w:val="24"/>
        </w:rPr>
        <w:t>,</w:t>
      </w:r>
      <w:r>
        <w:rPr>
          <w:rFonts w:ascii="Times New Roman" w:hAnsi="Times New Roman" w:cs="Times New Roman"/>
          <w:sz w:val="24"/>
          <w:szCs w:val="24"/>
        </w:rPr>
        <w:t xml:space="preserve"> the harm. It simply cannot be the case</w:t>
      </w:r>
      <w:r w:rsidR="006B3186">
        <w:rPr>
          <w:rFonts w:ascii="Times New Roman" w:hAnsi="Times New Roman" w:cs="Times New Roman"/>
          <w:sz w:val="24"/>
          <w:szCs w:val="24"/>
        </w:rPr>
        <w:t xml:space="preserve">, for example, </w:t>
      </w:r>
      <w:r>
        <w:rPr>
          <w:rFonts w:ascii="Times New Roman" w:hAnsi="Times New Roman" w:cs="Times New Roman"/>
          <w:sz w:val="24"/>
          <w:szCs w:val="24"/>
        </w:rPr>
        <w:t>that the perpetrator of a harm has a high degree of say in wh</w:t>
      </w:r>
      <w:r w:rsidR="00944AC3">
        <w:rPr>
          <w:rFonts w:ascii="Times New Roman" w:hAnsi="Times New Roman" w:cs="Times New Roman"/>
          <w:sz w:val="24"/>
          <w:szCs w:val="24"/>
        </w:rPr>
        <w:t>ich victims may</w:t>
      </w:r>
      <w:r>
        <w:rPr>
          <w:rFonts w:ascii="Times New Roman" w:hAnsi="Times New Roman" w:cs="Times New Roman"/>
          <w:sz w:val="24"/>
          <w:szCs w:val="24"/>
        </w:rPr>
        <w:t xml:space="preserve"> access a remedy mechanism. </w:t>
      </w:r>
      <w:r w:rsidR="00944AC3">
        <w:rPr>
          <w:rFonts w:ascii="Times New Roman" w:hAnsi="Times New Roman" w:cs="Times New Roman"/>
          <w:sz w:val="24"/>
          <w:szCs w:val="24"/>
        </w:rPr>
        <w:t xml:space="preserve">This can occur, for example, </w:t>
      </w:r>
      <w:r>
        <w:rPr>
          <w:rFonts w:ascii="Times New Roman" w:hAnsi="Times New Roman" w:cs="Times New Roman"/>
          <w:sz w:val="24"/>
          <w:szCs w:val="24"/>
        </w:rPr>
        <w:t xml:space="preserve">by narrowly scoping a mechanism so as to exclude certain classes of victims as the Porgera </w:t>
      </w:r>
      <w:r w:rsidR="006B3186">
        <w:rPr>
          <w:rFonts w:ascii="Times New Roman" w:hAnsi="Times New Roman" w:cs="Times New Roman"/>
          <w:sz w:val="24"/>
          <w:szCs w:val="24"/>
        </w:rPr>
        <w:t xml:space="preserve">Joint Venture (Porgera) </w:t>
      </w:r>
      <w:r>
        <w:rPr>
          <w:rFonts w:ascii="Times New Roman" w:hAnsi="Times New Roman" w:cs="Times New Roman"/>
          <w:sz w:val="24"/>
          <w:szCs w:val="24"/>
        </w:rPr>
        <w:t xml:space="preserve">OGM did – excluding men </w:t>
      </w:r>
      <w:r w:rsidR="006B3186">
        <w:rPr>
          <w:rFonts w:ascii="Times New Roman" w:hAnsi="Times New Roman" w:cs="Times New Roman"/>
          <w:sz w:val="24"/>
          <w:szCs w:val="24"/>
        </w:rPr>
        <w:t xml:space="preserve">who had been physically assaulted by mine security and </w:t>
      </w:r>
      <w:r>
        <w:rPr>
          <w:rFonts w:ascii="Times New Roman" w:hAnsi="Times New Roman" w:cs="Times New Roman"/>
          <w:sz w:val="24"/>
          <w:szCs w:val="24"/>
        </w:rPr>
        <w:t>women who had been sexually assaulted by police guarding the mine under an MOU with the PNG state. Or by restraining access</w:t>
      </w:r>
      <w:r w:rsidR="006B3186">
        <w:rPr>
          <w:rFonts w:ascii="Times New Roman" w:hAnsi="Times New Roman" w:cs="Times New Roman"/>
          <w:sz w:val="24"/>
          <w:szCs w:val="24"/>
        </w:rPr>
        <w:t xml:space="preserve"> through making a mechanism only in force for a short duration, as was the case in the Porgera OGM (2012-2014), causing many women to miss a chance to participate in the mechanism. Nor should the perpetrator of a harm be allowed to</w:t>
      </w:r>
      <w:r w:rsidR="000772DB">
        <w:rPr>
          <w:rFonts w:ascii="Times New Roman" w:hAnsi="Times New Roman" w:cs="Times New Roman"/>
          <w:sz w:val="24"/>
          <w:szCs w:val="24"/>
        </w:rPr>
        <w:t>, for example,</w:t>
      </w:r>
      <w:r w:rsidR="006B3186">
        <w:rPr>
          <w:rFonts w:ascii="Times New Roman" w:hAnsi="Times New Roman" w:cs="Times New Roman"/>
          <w:sz w:val="24"/>
          <w:szCs w:val="24"/>
        </w:rPr>
        <w:t xml:space="preserve"> determine the value of the remedy that will be awarded, as was the case in the Porgera OGM where an a priori </w:t>
      </w:r>
      <w:r w:rsidR="000772DB">
        <w:rPr>
          <w:rFonts w:ascii="Times New Roman" w:hAnsi="Times New Roman" w:cs="Times New Roman"/>
          <w:sz w:val="24"/>
          <w:szCs w:val="24"/>
        </w:rPr>
        <w:t xml:space="preserve">top limit was set. This limit was subsequently, following successful protest </w:t>
      </w:r>
      <w:r w:rsidR="00944AC3">
        <w:rPr>
          <w:rFonts w:ascii="Times New Roman" w:hAnsi="Times New Roman" w:cs="Times New Roman"/>
          <w:sz w:val="24"/>
          <w:szCs w:val="24"/>
        </w:rPr>
        <w:t xml:space="preserve">by </w:t>
      </w:r>
      <w:r w:rsidR="000772DB">
        <w:rPr>
          <w:rFonts w:ascii="Times New Roman" w:hAnsi="Times New Roman" w:cs="Times New Roman"/>
          <w:sz w:val="24"/>
          <w:szCs w:val="24"/>
        </w:rPr>
        <w:t xml:space="preserve">the female </w:t>
      </w:r>
      <w:r w:rsidR="000772DB">
        <w:rPr>
          <w:rFonts w:ascii="Times New Roman" w:hAnsi="Times New Roman" w:cs="Times New Roman"/>
          <w:sz w:val="24"/>
          <w:szCs w:val="24"/>
        </w:rPr>
        <w:lastRenderedPageBreak/>
        <w:t>victims, raised in a unilateral and arbitrary decision by the company. The new limit was no more acceptable to the women, but this dissatisfaction has not been addressed to date.</w:t>
      </w:r>
      <w:r w:rsidR="000772DB">
        <w:rPr>
          <w:rStyle w:val="FootnoteReference"/>
          <w:rFonts w:ascii="Times New Roman" w:hAnsi="Times New Roman" w:cs="Times New Roman"/>
          <w:sz w:val="24"/>
          <w:szCs w:val="24"/>
        </w:rPr>
        <w:footnoteReference w:id="1"/>
      </w:r>
      <w:r w:rsidR="006B318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A074A" w:rsidRDefault="00BA074A" w:rsidP="005269FD">
      <w:pPr>
        <w:spacing w:after="0" w:line="240" w:lineRule="auto"/>
        <w:rPr>
          <w:rFonts w:ascii="Times New Roman" w:hAnsi="Times New Roman" w:cs="Times New Roman"/>
          <w:sz w:val="24"/>
          <w:szCs w:val="24"/>
        </w:rPr>
      </w:pPr>
    </w:p>
    <w:p w:rsidR="00BA074A" w:rsidRDefault="00BA074A" w:rsidP="00BA074A">
      <w:pPr>
        <w:spacing w:after="0" w:line="240" w:lineRule="auto"/>
        <w:rPr>
          <w:rFonts w:ascii="Times New Roman" w:hAnsi="Times New Roman" w:cs="Times New Roman"/>
          <w:sz w:val="24"/>
          <w:szCs w:val="24"/>
        </w:rPr>
      </w:pPr>
      <w:r>
        <w:rPr>
          <w:rFonts w:ascii="Times New Roman" w:hAnsi="Times New Roman" w:cs="Times New Roman"/>
          <w:sz w:val="24"/>
          <w:szCs w:val="24"/>
        </w:rPr>
        <w:t>Further, it is unclear why EC (h) for operational level mechanisms prioritizes “</w:t>
      </w:r>
      <w:r w:rsidRPr="00BA074A">
        <w:rPr>
          <w:rFonts w:ascii="Times New Roman" w:hAnsi="Times New Roman" w:cs="Times New Roman"/>
          <w:sz w:val="24"/>
          <w:szCs w:val="24"/>
        </w:rPr>
        <w:t>dialogue as the means to address</w:t>
      </w:r>
      <w:r>
        <w:rPr>
          <w:rFonts w:ascii="Times New Roman" w:hAnsi="Times New Roman" w:cs="Times New Roman"/>
          <w:sz w:val="24"/>
          <w:szCs w:val="24"/>
        </w:rPr>
        <w:t xml:space="preserve"> </w:t>
      </w:r>
      <w:r w:rsidRPr="00BA074A">
        <w:rPr>
          <w:rFonts w:ascii="Times New Roman" w:hAnsi="Times New Roman" w:cs="Times New Roman"/>
          <w:sz w:val="24"/>
          <w:szCs w:val="24"/>
        </w:rPr>
        <w:t>and resolve grievances</w:t>
      </w:r>
      <w:r>
        <w:rPr>
          <w:rFonts w:ascii="Times New Roman" w:hAnsi="Times New Roman" w:cs="Times New Roman"/>
          <w:sz w:val="24"/>
          <w:szCs w:val="24"/>
        </w:rPr>
        <w:t>” when dialogue</w:t>
      </w:r>
      <w:r w:rsidR="00944AC3">
        <w:rPr>
          <w:rFonts w:ascii="Times New Roman" w:hAnsi="Times New Roman" w:cs="Times New Roman"/>
          <w:sz w:val="24"/>
          <w:szCs w:val="24"/>
        </w:rPr>
        <w:t>, particularly</w:t>
      </w:r>
      <w:r>
        <w:rPr>
          <w:rFonts w:ascii="Times New Roman" w:hAnsi="Times New Roman" w:cs="Times New Roman"/>
          <w:sz w:val="24"/>
          <w:szCs w:val="24"/>
        </w:rPr>
        <w:t xml:space="preserve"> </w:t>
      </w:r>
      <w:r w:rsidR="00C84A77">
        <w:rPr>
          <w:rFonts w:ascii="Times New Roman" w:hAnsi="Times New Roman" w:cs="Times New Roman"/>
          <w:sz w:val="24"/>
          <w:szCs w:val="24"/>
        </w:rPr>
        <w:t>with the company that has caused the harm</w:t>
      </w:r>
      <w:r w:rsidR="00944AC3">
        <w:rPr>
          <w:rFonts w:ascii="Times New Roman" w:hAnsi="Times New Roman" w:cs="Times New Roman"/>
          <w:sz w:val="24"/>
          <w:szCs w:val="24"/>
        </w:rPr>
        <w:t>,</w:t>
      </w:r>
      <w:r w:rsidR="00C84A77">
        <w:rPr>
          <w:rFonts w:ascii="Times New Roman" w:hAnsi="Times New Roman" w:cs="Times New Roman"/>
          <w:sz w:val="24"/>
          <w:szCs w:val="24"/>
        </w:rPr>
        <w:t xml:space="preserve"> </w:t>
      </w:r>
      <w:r>
        <w:rPr>
          <w:rFonts w:ascii="Times New Roman" w:hAnsi="Times New Roman" w:cs="Times New Roman"/>
          <w:sz w:val="24"/>
          <w:szCs w:val="24"/>
        </w:rPr>
        <w:t xml:space="preserve">may not be feasible, safe, or desirable in all circumstances. </w:t>
      </w:r>
    </w:p>
    <w:p w:rsidR="005F380F" w:rsidRDefault="005F380F" w:rsidP="00BA074A">
      <w:pPr>
        <w:spacing w:after="0" w:line="240" w:lineRule="auto"/>
        <w:rPr>
          <w:rFonts w:ascii="Times New Roman" w:hAnsi="Times New Roman" w:cs="Times New Roman"/>
          <w:sz w:val="24"/>
          <w:szCs w:val="24"/>
        </w:rPr>
      </w:pPr>
    </w:p>
    <w:p w:rsidR="005F380F" w:rsidRDefault="005F380F" w:rsidP="00BA074A">
      <w:pPr>
        <w:spacing w:after="0" w:line="240" w:lineRule="auto"/>
        <w:rPr>
          <w:rFonts w:ascii="Times New Roman" w:hAnsi="Times New Roman" w:cs="Times New Roman"/>
          <w:sz w:val="24"/>
          <w:szCs w:val="24"/>
        </w:rPr>
      </w:pPr>
      <w:r>
        <w:rPr>
          <w:rFonts w:ascii="Times New Roman" w:hAnsi="Times New Roman" w:cs="Times New Roman"/>
          <w:sz w:val="24"/>
          <w:szCs w:val="24"/>
        </w:rPr>
        <w:t>Finally, an effective remedy is not one in which highly vulnerable people in the context of an OGM, where there is extreme power imbalance</w:t>
      </w:r>
      <w:r w:rsidR="000B66D2">
        <w:rPr>
          <w:rFonts w:ascii="Times New Roman" w:hAnsi="Times New Roman" w:cs="Times New Roman"/>
          <w:sz w:val="24"/>
          <w:szCs w:val="24"/>
        </w:rPr>
        <w:t xml:space="preserve"> and often no other viable options for remedy</w:t>
      </w:r>
      <w:r>
        <w:rPr>
          <w:rFonts w:ascii="Times New Roman" w:hAnsi="Times New Roman" w:cs="Times New Roman"/>
          <w:sz w:val="24"/>
          <w:szCs w:val="24"/>
        </w:rPr>
        <w:t>,</w:t>
      </w:r>
      <w:r w:rsidR="00A5637E">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are offered remedy on a take it or leave it basis in which, if they take the remedy offered, they are required to sign a legal waiver. It is simply not acceptable to say that highly vulnerable people have agency and can choose to waive their rights in return for a non-equitable remedy, or </w:t>
      </w:r>
      <w:r w:rsidR="000B66D2">
        <w:rPr>
          <w:rFonts w:ascii="Times New Roman" w:hAnsi="Times New Roman" w:cs="Times New Roman"/>
          <w:sz w:val="24"/>
          <w:szCs w:val="24"/>
        </w:rPr>
        <w:t>remedy t</w:t>
      </w:r>
      <w:r>
        <w:rPr>
          <w:rFonts w:ascii="Times New Roman" w:hAnsi="Times New Roman" w:cs="Times New Roman"/>
          <w:sz w:val="24"/>
          <w:szCs w:val="24"/>
        </w:rPr>
        <w:t xml:space="preserve">hey strongly disagree with, just because their poverty or need leaves them no choice. </w:t>
      </w:r>
      <w:r w:rsidR="000B66D2">
        <w:rPr>
          <w:rFonts w:ascii="Times New Roman" w:hAnsi="Times New Roman" w:cs="Times New Roman"/>
          <w:sz w:val="24"/>
          <w:szCs w:val="24"/>
        </w:rPr>
        <w:t>This is re-victimizing these victims. It is clear that using limited remedy as a means to secure legal waivers in cases of direct or indirect criminal behaviour, such as killings or rapes by mine personnel, has further harmed the victims of corporate human rights abuses at the Porgera Joint Venture mine in Papua New Guinea and the North Mara Gold Mine in Tanzania. In both cases, victims, many of whom are illiterate and did not understand the implications of the documents they signed or put a finger print on, are now speaking out against the OGM process they endured, the limited remedy they received, and the fact that they are now excluded from taking legal action to seek more equitable remedy.</w:t>
      </w:r>
      <w:r w:rsidR="000B66D2">
        <w:rPr>
          <w:rStyle w:val="FootnoteReference"/>
          <w:rFonts w:ascii="Times New Roman" w:hAnsi="Times New Roman" w:cs="Times New Roman"/>
          <w:sz w:val="24"/>
          <w:szCs w:val="24"/>
        </w:rPr>
        <w:footnoteReference w:id="3"/>
      </w:r>
      <w:r w:rsidR="000B66D2">
        <w:rPr>
          <w:rFonts w:ascii="Times New Roman" w:hAnsi="Times New Roman" w:cs="Times New Roman"/>
          <w:sz w:val="24"/>
          <w:szCs w:val="24"/>
        </w:rPr>
        <w:t xml:space="preserve">  </w:t>
      </w:r>
      <w:r w:rsidR="005E41E1">
        <w:rPr>
          <w:rFonts w:ascii="Times New Roman" w:hAnsi="Times New Roman" w:cs="Times New Roman"/>
          <w:sz w:val="24"/>
          <w:szCs w:val="24"/>
        </w:rPr>
        <w:t>There is no place these victims of OGMs can turn for effective redress</w:t>
      </w:r>
      <w:r w:rsidR="00A5637E">
        <w:rPr>
          <w:rFonts w:ascii="Times New Roman" w:hAnsi="Times New Roman" w:cs="Times New Roman"/>
          <w:sz w:val="24"/>
          <w:szCs w:val="24"/>
        </w:rPr>
        <w:t xml:space="preserve"> for harmed caused by the OGM</w:t>
      </w:r>
      <w:r w:rsidR="005E41E1">
        <w:rPr>
          <w:rFonts w:ascii="Times New Roman" w:hAnsi="Times New Roman" w:cs="Times New Roman"/>
          <w:sz w:val="24"/>
          <w:szCs w:val="24"/>
        </w:rPr>
        <w:t>.</w:t>
      </w:r>
      <w:r w:rsidR="000B66D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B6074" w:rsidRDefault="004B6074" w:rsidP="00BA074A">
      <w:pPr>
        <w:spacing w:after="0" w:line="240" w:lineRule="auto"/>
        <w:rPr>
          <w:rFonts w:ascii="Times New Roman" w:hAnsi="Times New Roman" w:cs="Times New Roman"/>
          <w:sz w:val="24"/>
          <w:szCs w:val="24"/>
        </w:rPr>
      </w:pPr>
    </w:p>
    <w:p w:rsidR="005269FD" w:rsidRDefault="00BA074A" w:rsidP="005269FD">
      <w:pPr>
        <w:spacing w:after="0" w:line="240" w:lineRule="auto"/>
        <w:rPr>
          <w:rFonts w:ascii="Times New Roman" w:hAnsi="Times New Roman" w:cs="Times New Roman"/>
          <w:b/>
          <w:sz w:val="24"/>
          <w:szCs w:val="24"/>
          <w:u w:val="single"/>
        </w:rPr>
      </w:pPr>
      <w:r w:rsidRPr="00BA074A">
        <w:rPr>
          <w:rFonts w:ascii="Times New Roman" w:hAnsi="Times New Roman" w:cs="Times New Roman"/>
          <w:b/>
          <w:sz w:val="24"/>
          <w:szCs w:val="24"/>
          <w:u w:val="single"/>
        </w:rPr>
        <w:t xml:space="preserve">B. How to realize an Effective Remedy </w:t>
      </w:r>
    </w:p>
    <w:p w:rsidR="004B6074" w:rsidRDefault="004B6074" w:rsidP="005269FD">
      <w:pPr>
        <w:spacing w:after="0" w:line="240" w:lineRule="auto"/>
        <w:rPr>
          <w:rFonts w:ascii="Times New Roman" w:hAnsi="Times New Roman" w:cs="Times New Roman"/>
          <w:b/>
          <w:sz w:val="24"/>
          <w:szCs w:val="24"/>
          <w:u w:val="single"/>
        </w:rPr>
      </w:pPr>
    </w:p>
    <w:p w:rsidR="005F380F" w:rsidRPr="004B6074" w:rsidRDefault="004B6074" w:rsidP="005269FD">
      <w:pPr>
        <w:spacing w:after="0" w:line="240" w:lineRule="auto"/>
        <w:rPr>
          <w:rFonts w:ascii="Times New Roman" w:hAnsi="Times New Roman" w:cs="Times New Roman"/>
          <w:sz w:val="24"/>
          <w:szCs w:val="24"/>
        </w:rPr>
      </w:pPr>
      <w:r w:rsidRPr="004B6074">
        <w:rPr>
          <w:rFonts w:ascii="Times New Roman" w:hAnsi="Times New Roman" w:cs="Times New Roman"/>
          <w:sz w:val="24"/>
          <w:szCs w:val="24"/>
        </w:rPr>
        <w:t xml:space="preserve">Home states must </w:t>
      </w:r>
      <w:r>
        <w:rPr>
          <w:rFonts w:ascii="Times New Roman" w:hAnsi="Times New Roman" w:cs="Times New Roman"/>
          <w:sz w:val="24"/>
          <w:szCs w:val="24"/>
        </w:rPr>
        <w:t>play a much greater role in ensuring access to remedy for overseas victims of their multinationals. It is clear that many victims of corporate abuses cannot access either judicial or non-judicial remedy in their own countries and that there are few, if any, international mechanisms available for these victims. This leaves home states as an important venue for access to remedy for these victims. Home states can ensure greater access to their own courts for overseas victims. They can also create effective non-judicial mechanisms, such as the human rights Ombudsperson for the Extractive Sector being proposed by the Canadian Network on Corporate Accountability in Canada.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5F380F">
        <w:rPr>
          <w:rFonts w:ascii="Times New Roman" w:hAnsi="Times New Roman" w:cs="Times New Roman"/>
          <w:sz w:val="24"/>
          <w:szCs w:val="24"/>
        </w:rPr>
        <w:t>And they can legislate a duty of care for parent companies in respect to the activities of their subsidiaries that could result in fines for companies that cause harm overseas or that could create a cause of action for civil legal proceedings by those who have been harmed.</w:t>
      </w:r>
      <w:bookmarkStart w:id="0" w:name="_GoBack"/>
      <w:bookmarkEnd w:id="0"/>
    </w:p>
    <w:sectPr w:rsidR="005F380F" w:rsidRPr="004B60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FDC" w:rsidRDefault="00DC1FDC" w:rsidP="000772DB">
      <w:pPr>
        <w:spacing w:after="0" w:line="240" w:lineRule="auto"/>
      </w:pPr>
      <w:r>
        <w:separator/>
      </w:r>
    </w:p>
  </w:endnote>
  <w:endnote w:type="continuationSeparator" w:id="0">
    <w:p w:rsidR="00DC1FDC" w:rsidRDefault="00DC1FDC" w:rsidP="0007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FDC" w:rsidRDefault="00DC1FDC" w:rsidP="000772DB">
      <w:pPr>
        <w:spacing w:after="0" w:line="240" w:lineRule="auto"/>
      </w:pPr>
      <w:r>
        <w:separator/>
      </w:r>
    </w:p>
  </w:footnote>
  <w:footnote w:type="continuationSeparator" w:id="0">
    <w:p w:rsidR="00DC1FDC" w:rsidRDefault="00DC1FDC" w:rsidP="000772DB">
      <w:pPr>
        <w:spacing w:after="0" w:line="240" w:lineRule="auto"/>
      </w:pPr>
      <w:r>
        <w:continuationSeparator/>
      </w:r>
    </w:p>
  </w:footnote>
  <w:footnote w:id="1">
    <w:p w:rsidR="000772DB" w:rsidRDefault="000772DB">
      <w:pPr>
        <w:pStyle w:val="FootnoteText"/>
      </w:pPr>
      <w:r>
        <w:rPr>
          <w:rStyle w:val="FootnoteReference"/>
        </w:rPr>
        <w:footnoteRef/>
      </w:r>
      <w:r>
        <w:t xml:space="preserve"> </w:t>
      </w:r>
      <w:r w:rsidR="00944AC3" w:rsidRPr="00944AC3">
        <w:t xml:space="preserve">See Coumans, Catherine. 2017.   </w:t>
      </w:r>
      <w:hyperlink r:id="rId1" w:history="1">
        <w:r w:rsidR="00944AC3" w:rsidRPr="00944AC3">
          <w:rPr>
            <w:rStyle w:val="Hyperlink"/>
          </w:rPr>
          <w:t>Do no harm? Mining industry responses to the responsibility to respect human rights</w:t>
        </w:r>
      </w:hyperlink>
      <w:r w:rsidR="00944AC3" w:rsidRPr="00944AC3">
        <w:t>.</w:t>
      </w:r>
      <w:r w:rsidR="00944AC3" w:rsidRPr="00944AC3">
        <w:rPr>
          <w:i/>
        </w:rPr>
        <w:t xml:space="preserve"> </w:t>
      </w:r>
      <w:hyperlink r:id="rId2" w:history="1">
        <w:r w:rsidR="00944AC3" w:rsidRPr="00944AC3">
          <w:rPr>
            <w:rStyle w:val="Hyperlink"/>
            <w:i/>
          </w:rPr>
          <w:t>Canadian Journal of Development Studies / Revue canadienne d'études du développement</w:t>
        </w:r>
      </w:hyperlink>
      <w:r w:rsidR="00944AC3" w:rsidRPr="00944AC3">
        <w:t xml:space="preserve">. Vol. 38, No. 1. March. </w:t>
      </w:r>
      <w:hyperlink r:id="rId3" w:history="1">
        <w:r w:rsidR="00944AC3" w:rsidRPr="00944AC3">
          <w:rPr>
            <w:rStyle w:val="Hyperlink"/>
          </w:rPr>
          <w:t>http://www.tandfonline.com/doi/full/10.1080/02255189.2017.1289080</w:t>
        </w:r>
      </w:hyperlink>
      <w:r w:rsidR="00944AC3" w:rsidRPr="00944AC3">
        <w:t xml:space="preserve"> </w:t>
      </w:r>
    </w:p>
  </w:footnote>
  <w:footnote w:id="2">
    <w:p w:rsidR="00A5637E" w:rsidRPr="00A5637E" w:rsidRDefault="00A5637E">
      <w:pPr>
        <w:pStyle w:val="FootnoteText"/>
        <w:rPr>
          <w:rFonts w:ascii="Times New Roman" w:hAnsi="Times New Roman" w:cs="Times New Roman"/>
        </w:rPr>
      </w:pPr>
      <w:r>
        <w:rPr>
          <w:rStyle w:val="FootnoteReference"/>
        </w:rPr>
        <w:footnoteRef/>
      </w:r>
      <w:r>
        <w:t xml:space="preserve"> Practice regarding n</w:t>
      </w:r>
      <w:r w:rsidRPr="00A5637E">
        <w:rPr>
          <w:rFonts w:ascii="Times New Roman" w:hAnsi="Times New Roman" w:cs="Times New Roman"/>
        </w:rPr>
        <w:t>on-judicial mechanisms in the context of a legal system that offers</w:t>
      </w:r>
      <w:r>
        <w:rPr>
          <w:rFonts w:ascii="Times New Roman" w:hAnsi="Times New Roman" w:cs="Times New Roman"/>
        </w:rPr>
        <w:t xml:space="preserve"> a judicial alternative if the non-judicial effort breaks down should not be compared to, for example, an OGM employed in a context where victims have no viable alternative.  </w:t>
      </w:r>
    </w:p>
  </w:footnote>
  <w:footnote w:id="3">
    <w:p w:rsidR="000B66D2" w:rsidRDefault="000B66D2">
      <w:pPr>
        <w:pStyle w:val="FootnoteText"/>
      </w:pPr>
      <w:r>
        <w:rPr>
          <w:rStyle w:val="FootnoteReference"/>
        </w:rPr>
        <w:footnoteRef/>
      </w:r>
      <w:r>
        <w:t xml:space="preserve"> See for example: </w:t>
      </w:r>
      <w:hyperlink r:id="rId4" w:anchor="sthash.auxdr2Nj.dpbs" w:history="1">
        <w:r w:rsidRPr="000B66D2">
          <w:rPr>
            <w:rStyle w:val="Hyperlink"/>
          </w:rPr>
          <w:t>http://miningwatch.ca/blog/2016/11/16/video-message-porgera-women-un-forum-business-and-human-rights#sthash.auxdr2Nj.dpbs</w:t>
        </w:r>
      </w:hyperlink>
      <w:r w:rsidRPr="000B66D2">
        <w:t xml:space="preserve"> and </w:t>
      </w:r>
      <w:hyperlink r:id="rId5" w:history="1">
        <w:r w:rsidRPr="000B66D2">
          <w:rPr>
            <w:rStyle w:val="Hyperlink"/>
          </w:rPr>
          <w:t>http://miningwatch.ca/news/2016/11/16/119-indigenous-women-demand-justice-barrick-gold-un-forum-geneva</w:t>
        </w:r>
      </w:hyperlink>
      <w:r w:rsidRPr="000B66D2">
        <w:t xml:space="preserve"> </w:t>
      </w:r>
    </w:p>
  </w:footnote>
  <w:footnote w:id="4">
    <w:p w:rsidR="004B6074" w:rsidRDefault="004B6074">
      <w:pPr>
        <w:pStyle w:val="FootnoteText"/>
      </w:pPr>
      <w:r>
        <w:rPr>
          <w:rStyle w:val="FootnoteReference"/>
        </w:rPr>
        <w:footnoteRef/>
      </w:r>
      <w:r>
        <w:t xml:space="preserve"> </w:t>
      </w:r>
      <w:r w:rsidRPr="004B6074">
        <w:t xml:space="preserve">See </w:t>
      </w:r>
      <w:hyperlink r:id="rId6" w:history="1">
        <w:r w:rsidRPr="004B6074">
          <w:rPr>
            <w:rStyle w:val="Hyperlink"/>
          </w:rPr>
          <w:t>http://cnca-rcrce.ca/campaigns-justice/ombudsperson/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FD"/>
    <w:rsid w:val="000337C7"/>
    <w:rsid w:val="000772DB"/>
    <w:rsid w:val="000A72F7"/>
    <w:rsid w:val="000B66D2"/>
    <w:rsid w:val="00181989"/>
    <w:rsid w:val="003B4383"/>
    <w:rsid w:val="004B6074"/>
    <w:rsid w:val="005269FD"/>
    <w:rsid w:val="005E41E1"/>
    <w:rsid w:val="005F380F"/>
    <w:rsid w:val="006B3186"/>
    <w:rsid w:val="007D7FED"/>
    <w:rsid w:val="007E0D4D"/>
    <w:rsid w:val="007E3E4A"/>
    <w:rsid w:val="00944AC3"/>
    <w:rsid w:val="00A5637E"/>
    <w:rsid w:val="00BA074A"/>
    <w:rsid w:val="00C84A77"/>
    <w:rsid w:val="00DC1F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D318B-8A7B-450C-A5F2-8091A7EC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7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2DB"/>
    <w:rPr>
      <w:sz w:val="20"/>
      <w:szCs w:val="20"/>
    </w:rPr>
  </w:style>
  <w:style w:type="character" w:styleId="FootnoteReference">
    <w:name w:val="footnote reference"/>
    <w:basedOn w:val="DefaultParagraphFont"/>
    <w:uiPriority w:val="99"/>
    <w:semiHidden/>
    <w:unhideWhenUsed/>
    <w:rsid w:val="000772DB"/>
    <w:rPr>
      <w:vertAlign w:val="superscript"/>
    </w:rPr>
  </w:style>
  <w:style w:type="character" w:styleId="Hyperlink">
    <w:name w:val="Hyperlink"/>
    <w:basedOn w:val="DefaultParagraphFont"/>
    <w:uiPriority w:val="99"/>
    <w:unhideWhenUsed/>
    <w:rsid w:val="00944A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tandfonline.com/doi/full/10.1080/02255189.2017.1289080" TargetMode="External"/><Relationship Id="rId2" Type="http://schemas.openxmlformats.org/officeDocument/2006/relationships/hyperlink" Target="http://www.tandfonline.com/toc/rcjd20/0/0" TargetMode="External"/><Relationship Id="rId1" Type="http://schemas.openxmlformats.org/officeDocument/2006/relationships/hyperlink" Target="http://www.tandfonline.com/doi/abs/10.1080/02255189.2017.1289080" TargetMode="External"/><Relationship Id="rId6" Type="http://schemas.openxmlformats.org/officeDocument/2006/relationships/hyperlink" Target="http://cnca-rcrce.ca/campaigns-justice/ombudsperson/" TargetMode="External"/><Relationship Id="rId5" Type="http://schemas.openxmlformats.org/officeDocument/2006/relationships/hyperlink" Target="http://miningwatch.ca/news/2016/11/16/119-indigenous-women-demand-justice-barrick-gold-un-forum-geneva" TargetMode="External"/><Relationship Id="rId4" Type="http://schemas.openxmlformats.org/officeDocument/2006/relationships/hyperlink" Target="http://miningwatch.ca/blog/2016/11/16/video-message-porgera-women-un-forum-business-and-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C78D72-2770-4172-973F-231FC05FE560}">
  <ds:schemaRefs>
    <ds:schemaRef ds:uri="http://schemas.openxmlformats.org/officeDocument/2006/bibliography"/>
  </ds:schemaRefs>
</ds:datastoreItem>
</file>

<file path=customXml/itemProps2.xml><?xml version="1.0" encoding="utf-8"?>
<ds:datastoreItem xmlns:ds="http://schemas.openxmlformats.org/officeDocument/2006/customXml" ds:itemID="{58CB6C07-F261-4C1C-8892-C0DBA2E17459}"/>
</file>

<file path=customXml/itemProps3.xml><?xml version="1.0" encoding="utf-8"?>
<ds:datastoreItem xmlns:ds="http://schemas.openxmlformats.org/officeDocument/2006/customXml" ds:itemID="{B481B70C-6904-4BC4-B67F-8343E6352FA8}"/>
</file>

<file path=customXml/itemProps4.xml><?xml version="1.0" encoding="utf-8"?>
<ds:datastoreItem xmlns:ds="http://schemas.openxmlformats.org/officeDocument/2006/customXml" ds:itemID="{C267E680-D528-4A16-8B28-AB209FAE81AE}"/>
</file>

<file path=docProps/app.xml><?xml version="1.0" encoding="utf-8"?>
<Properties xmlns="http://schemas.openxmlformats.org/officeDocument/2006/extended-properties" xmlns:vt="http://schemas.openxmlformats.org/officeDocument/2006/docPropsVTypes">
  <Template>Normal</Template>
  <TotalTime>129</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Coumans</dc:creator>
  <cp:keywords/>
  <dc:description/>
  <cp:lastModifiedBy>Catherine Coumans</cp:lastModifiedBy>
  <cp:revision>3</cp:revision>
  <dcterms:created xsi:type="dcterms:W3CDTF">2017-06-15T17:48:00Z</dcterms:created>
  <dcterms:modified xsi:type="dcterms:W3CDTF">2017-06-15T20:06:00Z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