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E94" w:rsidRPr="003940CF" w:rsidRDefault="00CE1E94" w:rsidP="0079624C">
      <w:pPr>
        <w:spacing w:after="0" w:line="360" w:lineRule="auto"/>
        <w:rPr>
          <w:lang w:val="fr-CH" w:eastAsia="en-GB"/>
        </w:rPr>
      </w:pPr>
      <w:bookmarkStart w:id="0" w:name="_GoBack"/>
      <w:bookmarkEnd w:id="0"/>
    </w:p>
    <w:p w:rsidR="003452B8" w:rsidRPr="003940CF" w:rsidRDefault="001D1AF4" w:rsidP="003452B8">
      <w:pPr>
        <w:widowControl w:val="0"/>
        <w:autoSpaceDE w:val="0"/>
        <w:autoSpaceDN w:val="0"/>
        <w:adjustRightInd w:val="0"/>
        <w:jc w:val="left"/>
        <w:rPr>
          <w:rFonts w:ascii="Cambria" w:hAnsi="Cambria" w:cs="Cambria"/>
          <w:b/>
          <w:sz w:val="58"/>
          <w:szCs w:val="58"/>
          <w:lang w:val="fr-CH" w:bidi="ar-SA"/>
        </w:rPr>
      </w:pPr>
      <w:r>
        <w:rPr>
          <w:rFonts w:ascii="Cambria" w:hAnsi="Cambria" w:cs="Cambria"/>
          <w:b/>
          <w:sz w:val="58"/>
          <w:szCs w:val="58"/>
          <w:lang w:val="fr-CH" w:bidi="ar-SA"/>
        </w:rPr>
        <w:t>DEUXIEME</w:t>
      </w:r>
      <w:r w:rsidRPr="003940CF">
        <w:rPr>
          <w:rFonts w:ascii="Cambria" w:hAnsi="Cambria" w:cs="Cambria"/>
          <w:b/>
          <w:sz w:val="58"/>
          <w:szCs w:val="58"/>
          <w:lang w:val="fr-CH" w:bidi="ar-SA"/>
        </w:rPr>
        <w:t xml:space="preserve"> </w:t>
      </w:r>
      <w:r w:rsidR="007B1F4A" w:rsidRPr="003940CF">
        <w:rPr>
          <w:rFonts w:ascii="Cambria" w:hAnsi="Cambria" w:cs="Cambria"/>
          <w:b/>
          <w:sz w:val="58"/>
          <w:szCs w:val="58"/>
          <w:lang w:val="fr-CH" w:bidi="ar-SA"/>
        </w:rPr>
        <w:t>FORUM ANNUEL DE L'ONU SUR LES ENTREPRISES ET LES DROITS DE L'HOMME</w:t>
      </w:r>
    </w:p>
    <w:p w:rsidR="003452B8" w:rsidRDefault="003452B8" w:rsidP="003452B8">
      <w:pPr>
        <w:widowControl w:val="0"/>
        <w:autoSpaceDE w:val="0"/>
        <w:autoSpaceDN w:val="0"/>
        <w:adjustRightInd w:val="0"/>
        <w:jc w:val="left"/>
        <w:rPr>
          <w:rFonts w:ascii="Times" w:hAnsi="Times" w:cs="Times"/>
          <w:lang w:val="fr-CH" w:bidi="ar-SA"/>
        </w:rPr>
      </w:pPr>
    </w:p>
    <w:p w:rsidR="001B6E40" w:rsidRDefault="001B6E40" w:rsidP="003452B8">
      <w:pPr>
        <w:widowControl w:val="0"/>
        <w:autoSpaceDE w:val="0"/>
        <w:autoSpaceDN w:val="0"/>
        <w:adjustRightInd w:val="0"/>
        <w:jc w:val="left"/>
        <w:rPr>
          <w:rFonts w:ascii="Times" w:hAnsi="Times" w:cs="Times"/>
          <w:lang w:val="fr-CH" w:bidi="ar-SA"/>
        </w:rPr>
      </w:pPr>
    </w:p>
    <w:p w:rsidR="001B6E40" w:rsidRPr="003940CF" w:rsidRDefault="001B6E40" w:rsidP="003452B8">
      <w:pPr>
        <w:widowControl w:val="0"/>
        <w:autoSpaceDE w:val="0"/>
        <w:autoSpaceDN w:val="0"/>
        <w:adjustRightInd w:val="0"/>
        <w:jc w:val="left"/>
        <w:rPr>
          <w:rFonts w:ascii="Times" w:hAnsi="Times" w:cs="Times"/>
          <w:lang w:val="fr-CH" w:bidi="ar-SA"/>
        </w:rPr>
      </w:pPr>
    </w:p>
    <w:p w:rsidR="003452B8" w:rsidRPr="003940CF" w:rsidRDefault="007B1F4A" w:rsidP="0079624C">
      <w:pPr>
        <w:pStyle w:val="BodyText"/>
        <w:spacing w:line="360" w:lineRule="auto"/>
        <w:jc w:val="center"/>
        <w:rPr>
          <w:lang w:val="fr-CH"/>
        </w:rPr>
      </w:pPr>
      <w:r w:rsidRPr="003940CF">
        <w:rPr>
          <w:lang w:val="fr-CH"/>
        </w:rPr>
        <w:t>D</w:t>
      </w:r>
      <w:r w:rsidR="003940CF" w:rsidRPr="003940CF">
        <w:rPr>
          <w:lang w:val="fr-CH"/>
        </w:rPr>
        <w:t>ocument de t</w:t>
      </w:r>
      <w:r w:rsidRPr="003940CF">
        <w:rPr>
          <w:lang w:val="fr-CH"/>
        </w:rPr>
        <w:t xml:space="preserve">ravail pour la </w:t>
      </w:r>
      <w:r w:rsidR="00503BF5">
        <w:rPr>
          <w:lang w:val="fr-CH"/>
        </w:rPr>
        <w:t>séance</w:t>
      </w:r>
      <w:r w:rsidRPr="003940CF">
        <w:rPr>
          <w:lang w:val="fr-CH"/>
        </w:rPr>
        <w:t xml:space="preserve"> des </w:t>
      </w:r>
      <w:r w:rsidR="00E759CB">
        <w:rPr>
          <w:lang w:val="fr-CH"/>
        </w:rPr>
        <w:t xml:space="preserve">représentants des </w:t>
      </w:r>
      <w:r w:rsidRPr="003940CF">
        <w:rPr>
          <w:lang w:val="fr-CH"/>
        </w:rPr>
        <w:t>États avant le Forum</w:t>
      </w:r>
    </w:p>
    <w:p w:rsidR="000E2370" w:rsidRDefault="003940CF" w:rsidP="00712FA6">
      <w:pPr>
        <w:pStyle w:val="BodyText"/>
        <w:spacing w:line="360" w:lineRule="auto"/>
        <w:jc w:val="center"/>
        <w:rPr>
          <w:b/>
          <w:lang w:val="fr-CH"/>
        </w:rPr>
      </w:pPr>
      <w:r w:rsidRPr="003940CF">
        <w:rPr>
          <w:b/>
          <w:lang w:val="fr-CH"/>
        </w:rPr>
        <w:t xml:space="preserve">Plans d'action nationaux pour la mise en </w:t>
      </w:r>
      <w:r w:rsidR="00E759CB">
        <w:rPr>
          <w:b/>
          <w:lang w:val="fr-CH"/>
        </w:rPr>
        <w:t>œuvre</w:t>
      </w:r>
      <w:r w:rsidRPr="003940CF">
        <w:rPr>
          <w:b/>
          <w:lang w:val="fr-CH"/>
        </w:rPr>
        <w:t xml:space="preserve"> des Principes Directeurs</w:t>
      </w:r>
    </w:p>
    <w:p w:rsidR="001B6E40" w:rsidRDefault="001B6E40" w:rsidP="009B5DAA">
      <w:pPr>
        <w:pStyle w:val="BodyText"/>
        <w:spacing w:line="360" w:lineRule="auto"/>
        <w:rPr>
          <w:b/>
          <w:lang w:val="fr-CH"/>
        </w:rPr>
      </w:pPr>
    </w:p>
    <w:p w:rsidR="001B6E40" w:rsidRDefault="001B6E40" w:rsidP="00712FA6">
      <w:pPr>
        <w:pStyle w:val="BodyText"/>
        <w:spacing w:line="360" w:lineRule="auto"/>
        <w:jc w:val="center"/>
        <w:rPr>
          <w:b/>
          <w:lang w:val="fr-CH"/>
        </w:rPr>
      </w:pPr>
    </w:p>
    <w:p w:rsidR="001D1AF4" w:rsidRDefault="001D1AF4" w:rsidP="001D1AF4">
      <w:pPr>
        <w:pStyle w:val="BodyText"/>
        <w:spacing w:line="360" w:lineRule="auto"/>
        <w:jc w:val="center"/>
        <w:rPr>
          <w:b/>
          <w:lang w:val="fr-CH"/>
        </w:rPr>
      </w:pPr>
      <w:r>
        <w:rPr>
          <w:b/>
          <w:lang w:val="fr-CH"/>
        </w:rPr>
        <w:t xml:space="preserve">Préparé par le Groupe de Travail </w:t>
      </w:r>
      <w:r w:rsidRPr="001D1AF4">
        <w:rPr>
          <w:b/>
          <w:lang w:val="fr-CH"/>
        </w:rPr>
        <w:t>sur la question des droits de l’homme et des sociétés</w:t>
      </w:r>
      <w:r>
        <w:rPr>
          <w:b/>
          <w:lang w:val="fr-CH"/>
        </w:rPr>
        <w:t xml:space="preserve"> </w:t>
      </w:r>
      <w:r w:rsidRPr="001D1AF4">
        <w:rPr>
          <w:b/>
          <w:lang w:val="fr-CH"/>
        </w:rPr>
        <w:t>transnationales et autres entreprises</w:t>
      </w:r>
    </w:p>
    <w:p w:rsidR="001D1AF4" w:rsidRDefault="001D1AF4" w:rsidP="001D1AF4">
      <w:pPr>
        <w:pStyle w:val="BodyText"/>
        <w:spacing w:line="360" w:lineRule="auto"/>
        <w:jc w:val="center"/>
        <w:rPr>
          <w:b/>
          <w:lang w:val="fr-CH"/>
        </w:rPr>
      </w:pPr>
    </w:p>
    <w:p w:rsidR="001B6E40" w:rsidRDefault="001B6E40" w:rsidP="001D1AF4">
      <w:pPr>
        <w:pStyle w:val="BodyText"/>
        <w:spacing w:line="360" w:lineRule="auto"/>
        <w:jc w:val="center"/>
        <w:rPr>
          <w:b/>
          <w:lang w:val="fr-CH"/>
        </w:rPr>
      </w:pPr>
    </w:p>
    <w:p w:rsidR="001B6E40" w:rsidRDefault="001D1AF4" w:rsidP="009B5DAA">
      <w:pPr>
        <w:spacing w:after="0"/>
        <w:jc w:val="center"/>
        <w:rPr>
          <w:lang w:val="fr-CH"/>
        </w:rPr>
      </w:pPr>
      <w:r w:rsidRPr="003940CF">
        <w:rPr>
          <w:lang w:val="fr-CH"/>
        </w:rPr>
        <w:t xml:space="preserve">2 </w:t>
      </w:r>
      <w:r w:rsidR="001B6E40">
        <w:rPr>
          <w:lang w:val="fr-CH"/>
        </w:rPr>
        <w:t>D</w:t>
      </w:r>
      <w:r w:rsidRPr="003940CF">
        <w:rPr>
          <w:lang w:val="fr-CH"/>
        </w:rPr>
        <w:t>écembre 2013</w:t>
      </w:r>
    </w:p>
    <w:p w:rsidR="001B6E40" w:rsidRDefault="001B6E40">
      <w:pPr>
        <w:spacing w:after="0"/>
        <w:jc w:val="left"/>
        <w:rPr>
          <w:lang w:val="fr-CH"/>
        </w:rPr>
      </w:pPr>
      <w:r>
        <w:rPr>
          <w:lang w:val="fr-CH"/>
        </w:rPr>
        <w:br w:type="page"/>
      </w:r>
    </w:p>
    <w:p w:rsidR="001D1AF4" w:rsidRDefault="001D1AF4">
      <w:pPr>
        <w:spacing w:after="0"/>
        <w:jc w:val="left"/>
        <w:rPr>
          <w:b/>
          <w:lang w:val="fr-CH" w:eastAsia="en-GB"/>
        </w:rPr>
      </w:pPr>
    </w:p>
    <w:p w:rsidR="001D1AF4" w:rsidRDefault="001D1AF4" w:rsidP="001D1AF4">
      <w:pPr>
        <w:pStyle w:val="ListParagraph"/>
        <w:numPr>
          <w:ilvl w:val="0"/>
          <w:numId w:val="4"/>
        </w:numPr>
        <w:spacing w:after="0"/>
        <w:jc w:val="left"/>
        <w:rPr>
          <w:b/>
          <w:lang w:val="fr-CH" w:eastAsia="en-GB"/>
        </w:rPr>
      </w:pPr>
      <w:r w:rsidRPr="001D1AF4">
        <w:rPr>
          <w:b/>
          <w:lang w:val="fr-CH" w:eastAsia="en-GB"/>
        </w:rPr>
        <w:t>Préambule</w:t>
      </w:r>
    </w:p>
    <w:p w:rsidR="001D1AF4" w:rsidRPr="001D1AF4" w:rsidRDefault="001D1AF4" w:rsidP="001D1AF4">
      <w:pPr>
        <w:spacing w:after="0"/>
        <w:ind w:left="360"/>
        <w:jc w:val="left"/>
        <w:rPr>
          <w:b/>
          <w:lang w:val="fr-CH" w:eastAsia="en-GB"/>
        </w:rPr>
      </w:pPr>
    </w:p>
    <w:p w:rsidR="001D1AF4" w:rsidRDefault="001D1AF4" w:rsidP="001D1AF4">
      <w:pPr>
        <w:pStyle w:val="ListParagraph"/>
        <w:numPr>
          <w:ilvl w:val="0"/>
          <w:numId w:val="4"/>
        </w:numPr>
        <w:spacing w:after="0"/>
        <w:jc w:val="left"/>
        <w:rPr>
          <w:b/>
          <w:lang w:val="fr-CH" w:eastAsia="en-GB"/>
        </w:rPr>
      </w:pPr>
      <w:r w:rsidRPr="001D1AF4">
        <w:rPr>
          <w:b/>
          <w:lang w:val="fr-CH" w:eastAsia="en-GB"/>
        </w:rPr>
        <w:t>Développement d'une stratégie</w:t>
      </w:r>
    </w:p>
    <w:p w:rsidR="001D1AF4" w:rsidRPr="001D1AF4" w:rsidRDefault="001D1AF4" w:rsidP="001D1AF4">
      <w:pPr>
        <w:spacing w:after="0"/>
        <w:jc w:val="left"/>
        <w:rPr>
          <w:b/>
          <w:lang w:val="fr-CH" w:eastAsia="en-GB"/>
        </w:rPr>
      </w:pPr>
    </w:p>
    <w:p w:rsidR="001D1AF4" w:rsidRDefault="001D1AF4" w:rsidP="001D1AF4">
      <w:pPr>
        <w:pStyle w:val="ListParagraph"/>
        <w:numPr>
          <w:ilvl w:val="0"/>
          <w:numId w:val="4"/>
        </w:numPr>
        <w:spacing w:after="0"/>
        <w:jc w:val="left"/>
        <w:rPr>
          <w:b/>
          <w:lang w:val="fr-CH" w:eastAsia="en-GB"/>
        </w:rPr>
      </w:pPr>
      <w:r w:rsidRPr="001D1AF4">
        <w:rPr>
          <w:b/>
          <w:lang w:val="fr-CH" w:eastAsia="en-GB"/>
        </w:rPr>
        <w:t>Responsabilité et coordination</w:t>
      </w:r>
    </w:p>
    <w:p w:rsidR="001D1AF4" w:rsidRPr="001D1AF4" w:rsidRDefault="001D1AF4" w:rsidP="001D1AF4">
      <w:pPr>
        <w:pStyle w:val="ListParagraph"/>
        <w:rPr>
          <w:b/>
          <w:lang w:val="fr-CH" w:eastAsia="en-GB"/>
        </w:rPr>
      </w:pPr>
    </w:p>
    <w:p w:rsidR="001D1AF4" w:rsidRDefault="001D1AF4" w:rsidP="001D1AF4">
      <w:pPr>
        <w:pStyle w:val="ListParagraph"/>
        <w:numPr>
          <w:ilvl w:val="0"/>
          <w:numId w:val="4"/>
        </w:numPr>
        <w:spacing w:after="0"/>
        <w:jc w:val="left"/>
        <w:rPr>
          <w:b/>
          <w:lang w:val="fr-CH" w:eastAsia="en-GB"/>
        </w:rPr>
      </w:pPr>
      <w:r w:rsidRPr="001D1AF4">
        <w:rPr>
          <w:b/>
          <w:lang w:val="fr-CH" w:eastAsia="en-GB"/>
        </w:rPr>
        <w:t>Récolte d'informations</w:t>
      </w:r>
    </w:p>
    <w:p w:rsidR="001D1AF4" w:rsidRPr="001D1AF4" w:rsidRDefault="001D1AF4" w:rsidP="001D1AF4">
      <w:pPr>
        <w:pStyle w:val="ListParagraph"/>
        <w:rPr>
          <w:b/>
          <w:lang w:val="fr-CH" w:eastAsia="en-GB"/>
        </w:rPr>
      </w:pPr>
    </w:p>
    <w:p w:rsidR="001D1AF4" w:rsidRDefault="001D1AF4" w:rsidP="001D1AF4">
      <w:pPr>
        <w:pStyle w:val="ListParagraph"/>
        <w:numPr>
          <w:ilvl w:val="0"/>
          <w:numId w:val="4"/>
        </w:numPr>
        <w:spacing w:after="0"/>
        <w:jc w:val="left"/>
        <w:rPr>
          <w:b/>
          <w:lang w:val="fr-CH" w:eastAsia="en-GB"/>
        </w:rPr>
      </w:pPr>
      <w:r w:rsidRPr="001D1AF4">
        <w:rPr>
          <w:b/>
          <w:lang w:val="fr-CH" w:eastAsia="en-GB"/>
        </w:rPr>
        <w:t>Évaluation et continuité</w:t>
      </w:r>
    </w:p>
    <w:p w:rsidR="001D1AF4" w:rsidRPr="001D1AF4" w:rsidRDefault="001D1AF4" w:rsidP="001D1AF4">
      <w:pPr>
        <w:pStyle w:val="ListParagraph"/>
        <w:rPr>
          <w:b/>
          <w:lang w:val="fr-CH" w:eastAsia="en-GB"/>
        </w:rPr>
      </w:pPr>
    </w:p>
    <w:p w:rsidR="001D1AF4" w:rsidRDefault="001D1AF4" w:rsidP="001D1AF4">
      <w:pPr>
        <w:pStyle w:val="ListParagraph"/>
        <w:numPr>
          <w:ilvl w:val="0"/>
          <w:numId w:val="4"/>
        </w:numPr>
        <w:spacing w:after="0"/>
        <w:jc w:val="left"/>
        <w:rPr>
          <w:b/>
          <w:lang w:val="fr-CH" w:eastAsia="en-GB"/>
        </w:rPr>
      </w:pPr>
      <w:r>
        <w:rPr>
          <w:b/>
          <w:lang w:val="fr-CH" w:eastAsia="en-GB"/>
        </w:rPr>
        <w:t>Contenu</w:t>
      </w:r>
    </w:p>
    <w:p w:rsidR="001D1AF4" w:rsidRDefault="001D1AF4" w:rsidP="001D1AF4">
      <w:pPr>
        <w:spacing w:after="0"/>
        <w:ind w:left="360"/>
        <w:jc w:val="left"/>
        <w:rPr>
          <w:b/>
          <w:lang w:val="fr-CH" w:eastAsia="en-GB"/>
        </w:rPr>
      </w:pPr>
    </w:p>
    <w:p w:rsidR="001D1AF4" w:rsidRDefault="001D1AF4">
      <w:pPr>
        <w:spacing w:after="0"/>
        <w:jc w:val="left"/>
        <w:rPr>
          <w:b/>
          <w:lang w:val="fr-CH" w:eastAsia="en-GB"/>
        </w:rPr>
      </w:pPr>
      <w:r>
        <w:rPr>
          <w:b/>
          <w:lang w:val="fr-CH" w:eastAsia="en-GB"/>
        </w:rPr>
        <w:br w:type="page"/>
      </w:r>
    </w:p>
    <w:p w:rsidR="006749CD" w:rsidRPr="003940CF" w:rsidRDefault="006749CD" w:rsidP="00712FA6">
      <w:pPr>
        <w:pStyle w:val="BodyText"/>
        <w:spacing w:line="360" w:lineRule="auto"/>
        <w:jc w:val="center"/>
        <w:rPr>
          <w:b/>
          <w:lang w:val="fr-CH"/>
        </w:rPr>
      </w:pPr>
    </w:p>
    <w:p w:rsidR="003452B8" w:rsidRPr="003940CF" w:rsidRDefault="003940CF" w:rsidP="00406875">
      <w:pPr>
        <w:pStyle w:val="BodyText"/>
        <w:spacing w:line="360" w:lineRule="auto"/>
        <w:rPr>
          <w:b/>
          <w:lang w:val="fr-CH"/>
        </w:rPr>
      </w:pPr>
      <w:r w:rsidRPr="003940CF">
        <w:rPr>
          <w:b/>
          <w:lang w:val="fr-CH"/>
        </w:rPr>
        <w:t>Préambule</w:t>
      </w:r>
    </w:p>
    <w:p w:rsidR="002B2DBE" w:rsidRDefault="003940CF" w:rsidP="00406875">
      <w:pPr>
        <w:pStyle w:val="BodyText"/>
        <w:spacing w:line="360" w:lineRule="auto"/>
        <w:rPr>
          <w:lang w:val="fr-CH"/>
        </w:rPr>
      </w:pPr>
      <w:r w:rsidRPr="003940CF">
        <w:rPr>
          <w:lang w:val="fr-CH"/>
        </w:rPr>
        <w:t xml:space="preserve">Ce document de travail a été préparé par le Groupe de Travail pour guider la discussion durant </w:t>
      </w:r>
      <w:r w:rsidR="002B2DBE">
        <w:rPr>
          <w:lang w:val="fr-CH"/>
        </w:rPr>
        <w:t>la</w:t>
      </w:r>
      <w:r>
        <w:rPr>
          <w:lang w:val="fr-CH"/>
        </w:rPr>
        <w:t xml:space="preserve"> </w:t>
      </w:r>
      <w:r w:rsidR="00503BF5">
        <w:rPr>
          <w:lang w:val="fr-CH"/>
        </w:rPr>
        <w:t xml:space="preserve">séance des représentants des États. Ce document contient les observations du Groupe de Travail concernant </w:t>
      </w:r>
      <w:r w:rsidR="002B2DBE">
        <w:rPr>
          <w:lang w:val="fr-CH"/>
        </w:rPr>
        <w:t xml:space="preserve">des questions pertinentes pour </w:t>
      </w:r>
      <w:r w:rsidR="00843DB9">
        <w:rPr>
          <w:lang w:val="fr-CH"/>
        </w:rPr>
        <w:t>l'élaboration</w:t>
      </w:r>
      <w:r w:rsidR="002B2DBE">
        <w:rPr>
          <w:lang w:val="fr-CH"/>
        </w:rPr>
        <w:t xml:space="preserve"> de plans d'action nationaux pour la mise en œuvre des Principes Directeurs, basées sur les Principes Directeurs eux-mêmes et sur la pratique des États qui s'est concrétisée à ce jour.</w:t>
      </w:r>
    </w:p>
    <w:p w:rsidR="009E405A" w:rsidRDefault="002B2DBE" w:rsidP="0079624C">
      <w:pPr>
        <w:pStyle w:val="BodyText"/>
        <w:spacing w:line="360" w:lineRule="auto"/>
        <w:rPr>
          <w:lang w:val="fr-CH"/>
        </w:rPr>
      </w:pPr>
      <w:r>
        <w:rPr>
          <w:lang w:val="fr-CH"/>
        </w:rPr>
        <w:t>Dans son rapport à la 23</w:t>
      </w:r>
      <w:r w:rsidRPr="002B2DBE">
        <w:rPr>
          <w:vertAlign w:val="superscript"/>
          <w:lang w:val="fr-CH"/>
        </w:rPr>
        <w:t>ème</w:t>
      </w:r>
      <w:r>
        <w:rPr>
          <w:lang w:val="fr-CH"/>
        </w:rPr>
        <w:t xml:space="preserve"> session du Conseil des Droits de l'Homme, le Groupe de Travail a identifié les tendances et difficultés </w:t>
      </w:r>
      <w:r w:rsidR="001D1AF4">
        <w:rPr>
          <w:lang w:val="fr-CH"/>
        </w:rPr>
        <w:t xml:space="preserve">principales </w:t>
      </w:r>
      <w:r>
        <w:rPr>
          <w:lang w:val="fr-CH"/>
        </w:rPr>
        <w:t xml:space="preserve">ainsi que les priorités de dissémination et de mise en œuvre des Principes Directeurs. Le Groupe de Travail a également </w:t>
      </w:r>
      <w:r w:rsidR="001D1AF4">
        <w:rPr>
          <w:lang w:val="fr-CH"/>
        </w:rPr>
        <w:t xml:space="preserve">émis </w:t>
      </w:r>
      <w:r>
        <w:rPr>
          <w:lang w:val="fr-CH"/>
        </w:rPr>
        <w:t xml:space="preserve">diverses recommandations aux parties prenantes, y compris </w:t>
      </w:r>
      <w:r w:rsidR="001D1AF4">
        <w:rPr>
          <w:lang w:val="fr-CH"/>
        </w:rPr>
        <w:t xml:space="preserve">une </w:t>
      </w:r>
      <w:r>
        <w:rPr>
          <w:lang w:val="fr-CH"/>
        </w:rPr>
        <w:t xml:space="preserve">recommandation </w:t>
      </w:r>
      <w:r w:rsidR="00696543">
        <w:rPr>
          <w:lang w:val="fr-CH"/>
        </w:rPr>
        <w:t>aux États d'envisager</w:t>
      </w:r>
      <w:r w:rsidR="009E405A">
        <w:rPr>
          <w:lang w:val="fr-CH"/>
        </w:rPr>
        <w:t xml:space="preserve"> l'élaboration de plans d'action nationaux pour le développement des Principes Directeurs.</w:t>
      </w:r>
      <w:r>
        <w:rPr>
          <w:lang w:val="fr-CH"/>
        </w:rPr>
        <w:t xml:space="preserve"> </w:t>
      </w:r>
      <w:r w:rsidR="007D70CF" w:rsidRPr="003940CF">
        <w:rPr>
          <w:rStyle w:val="FootnoteReference"/>
          <w:lang w:val="fr-CH"/>
        </w:rPr>
        <w:footnoteReference w:id="1"/>
      </w:r>
      <w:r w:rsidR="007D70CF" w:rsidRPr="003940CF">
        <w:rPr>
          <w:lang w:val="fr-CH"/>
        </w:rPr>
        <w:t xml:space="preserve"> </w:t>
      </w:r>
    </w:p>
    <w:p w:rsidR="009E405A" w:rsidRDefault="009E405A" w:rsidP="0079624C">
      <w:pPr>
        <w:pStyle w:val="BodyText"/>
        <w:spacing w:line="360" w:lineRule="auto"/>
        <w:rPr>
          <w:lang w:val="fr-CH"/>
        </w:rPr>
      </w:pPr>
      <w:r>
        <w:rPr>
          <w:lang w:val="fr-CH"/>
        </w:rPr>
        <w:t xml:space="preserve">Plusieurs États </w:t>
      </w:r>
      <w:r w:rsidR="00843DB9">
        <w:rPr>
          <w:lang w:val="fr-CH"/>
        </w:rPr>
        <w:t>élaborent</w:t>
      </w:r>
      <w:r>
        <w:rPr>
          <w:lang w:val="fr-CH"/>
        </w:rPr>
        <w:t xml:space="preserve"> actuellement un plan d'action national et, le 4 septembre 2013, le Royaume-Uni a lancé un plan d'action national </w:t>
      </w:r>
      <w:r w:rsidR="00817F26">
        <w:rPr>
          <w:lang w:val="fr-CH"/>
        </w:rPr>
        <w:t>qui cible</w:t>
      </w:r>
      <w:r>
        <w:rPr>
          <w:lang w:val="fr-CH"/>
        </w:rPr>
        <w:t xml:space="preserve"> spécifiquement la mise en œuvre des Principes Directeurs.</w:t>
      </w:r>
      <w:r w:rsidRPr="009E405A">
        <w:rPr>
          <w:rStyle w:val="FootnoteReference"/>
          <w:lang w:val="fr-CH"/>
        </w:rPr>
        <w:t xml:space="preserve"> </w:t>
      </w:r>
      <w:r w:rsidRPr="003940CF">
        <w:rPr>
          <w:rStyle w:val="FootnoteReference"/>
          <w:lang w:val="fr-CH"/>
        </w:rPr>
        <w:footnoteReference w:id="2"/>
      </w:r>
    </w:p>
    <w:p w:rsidR="000B4D5A" w:rsidRPr="003940CF" w:rsidRDefault="00696543" w:rsidP="0079624C">
      <w:pPr>
        <w:pStyle w:val="BodyText"/>
        <w:spacing w:line="360" w:lineRule="auto"/>
        <w:rPr>
          <w:b/>
          <w:lang w:val="fr-CH"/>
        </w:rPr>
      </w:pPr>
      <w:r>
        <w:rPr>
          <w:b/>
          <w:lang w:val="fr-CH"/>
        </w:rPr>
        <w:t>Développement</w:t>
      </w:r>
      <w:r w:rsidR="009E405A">
        <w:rPr>
          <w:b/>
          <w:lang w:val="fr-CH"/>
        </w:rPr>
        <w:t xml:space="preserve"> d'une stratégie</w:t>
      </w:r>
    </w:p>
    <w:p w:rsidR="009E405A" w:rsidRDefault="002250AB">
      <w:pPr>
        <w:pStyle w:val="BodyText"/>
        <w:spacing w:line="360" w:lineRule="auto"/>
        <w:rPr>
          <w:lang w:val="fr-CH"/>
        </w:rPr>
      </w:pPr>
      <w:r>
        <w:rPr>
          <w:lang w:val="fr-CH"/>
        </w:rPr>
        <w:t>L</w:t>
      </w:r>
      <w:r w:rsidR="009E405A">
        <w:rPr>
          <w:lang w:val="fr-CH"/>
        </w:rPr>
        <w:t xml:space="preserve">es États qui cherchent à mettre en œuvre les Principes Directeurs vont </w:t>
      </w:r>
      <w:r>
        <w:rPr>
          <w:lang w:val="fr-CH"/>
        </w:rPr>
        <w:t>pour la plupart, dans un premier stade,</w:t>
      </w:r>
      <w:r w:rsidR="009E405A">
        <w:rPr>
          <w:lang w:val="fr-CH"/>
        </w:rPr>
        <w:t xml:space="preserve"> évaluer la stratégie optimale afin de garantir un plan cohérent et réaliste.</w:t>
      </w:r>
      <w:r>
        <w:rPr>
          <w:lang w:val="fr-CH"/>
        </w:rPr>
        <w:t xml:space="preserve"> Plusieurs États et institutions régionales ont – à </w:t>
      </w:r>
      <w:r w:rsidR="000F3D78">
        <w:rPr>
          <w:lang w:val="fr-CH"/>
        </w:rPr>
        <w:t xml:space="preserve">juste titre </w:t>
      </w:r>
      <w:r>
        <w:rPr>
          <w:lang w:val="fr-CH"/>
        </w:rPr>
        <w:t>– établi des liens entre les questions relevant du domaine des e</w:t>
      </w:r>
      <w:r w:rsidR="00843DB9">
        <w:rPr>
          <w:lang w:val="fr-CH"/>
        </w:rPr>
        <w:t xml:space="preserve">ntreprises et </w:t>
      </w:r>
      <w:r w:rsidR="00696543">
        <w:rPr>
          <w:lang w:val="fr-CH"/>
        </w:rPr>
        <w:t xml:space="preserve">des </w:t>
      </w:r>
      <w:r w:rsidR="00843DB9">
        <w:rPr>
          <w:lang w:val="fr-CH"/>
        </w:rPr>
        <w:t xml:space="preserve">droits de l'homme, telles qu'adressées dans les Principes Directeurs, </w:t>
      </w:r>
      <w:r>
        <w:rPr>
          <w:lang w:val="fr-CH"/>
        </w:rPr>
        <w:t>et leur agenda RSE.</w:t>
      </w:r>
      <w:r w:rsidRPr="002250AB">
        <w:rPr>
          <w:rStyle w:val="FootnoteReference"/>
          <w:lang w:val="fr-CH"/>
        </w:rPr>
        <w:t xml:space="preserve"> </w:t>
      </w:r>
      <w:r w:rsidRPr="003940CF">
        <w:rPr>
          <w:rStyle w:val="FootnoteReference"/>
          <w:lang w:val="fr-CH"/>
        </w:rPr>
        <w:footnoteReference w:id="3"/>
      </w:r>
      <w:r>
        <w:rPr>
          <w:lang w:val="fr-CH"/>
        </w:rPr>
        <w:t xml:space="preserve"> </w:t>
      </w:r>
      <w:r w:rsidR="00843DB9">
        <w:rPr>
          <w:lang w:val="fr-CH"/>
        </w:rPr>
        <w:t xml:space="preserve">Cependant, la question se pose de savoir si la mise </w:t>
      </w:r>
      <w:r w:rsidR="00843DB9">
        <w:rPr>
          <w:lang w:val="fr-CH"/>
        </w:rPr>
        <w:lastRenderedPageBreak/>
        <w:t>en œuvre des Principes Directeurs comme composante d'une stratégie RSE peut pleinement répondre aux exigences des Principes Directeurs.</w:t>
      </w:r>
    </w:p>
    <w:p w:rsidR="005B441A" w:rsidRDefault="00843DB9" w:rsidP="005B441A">
      <w:pPr>
        <w:pStyle w:val="BodyText"/>
        <w:spacing w:line="360" w:lineRule="auto"/>
        <w:rPr>
          <w:lang w:val="fr-CH"/>
        </w:rPr>
      </w:pPr>
      <w:r>
        <w:rPr>
          <w:lang w:val="fr-CH"/>
        </w:rPr>
        <w:t xml:space="preserve">Le Groupe de Travail a déjà relevé </w:t>
      </w:r>
      <w:r w:rsidR="00696543">
        <w:rPr>
          <w:lang w:val="fr-CH"/>
        </w:rPr>
        <w:t>qu'il est important</w:t>
      </w:r>
      <w:r>
        <w:rPr>
          <w:lang w:val="fr-CH"/>
        </w:rPr>
        <w:t xml:space="preserve"> d'inclure une référence expresse aux Principes</w:t>
      </w:r>
      <w:r w:rsidR="00332850">
        <w:rPr>
          <w:lang w:val="fr-CH"/>
        </w:rPr>
        <w:t xml:space="preserve"> Directeurs dans les stratégies nationales</w:t>
      </w:r>
      <w:r>
        <w:rPr>
          <w:lang w:val="fr-CH"/>
        </w:rPr>
        <w:t xml:space="preserve"> RSE</w:t>
      </w:r>
      <w:r w:rsidR="002A5A38">
        <w:rPr>
          <w:lang w:val="fr-CH"/>
        </w:rPr>
        <w:t xml:space="preserve"> étant donné que, entre autre, cela peut aider à </w:t>
      </w:r>
      <w:r w:rsidR="00332850">
        <w:rPr>
          <w:lang w:val="fr-CH"/>
        </w:rPr>
        <w:t>faire en sorte</w:t>
      </w:r>
      <w:r w:rsidR="002A5A38">
        <w:rPr>
          <w:lang w:val="fr-CH"/>
        </w:rPr>
        <w:t xml:space="preserve"> que les stratégies </w:t>
      </w:r>
      <w:r w:rsidR="002A5A38" w:rsidRPr="00332850">
        <w:rPr>
          <w:lang w:val="fr-CH"/>
        </w:rPr>
        <w:t>nationales</w:t>
      </w:r>
      <w:r w:rsidR="002A5A38">
        <w:rPr>
          <w:lang w:val="fr-CH"/>
        </w:rPr>
        <w:t xml:space="preserve"> RSE </w:t>
      </w:r>
      <w:r w:rsidR="002A5A38" w:rsidRPr="002A5A38">
        <w:rPr>
          <w:i/>
          <w:lang w:val="fr-CH"/>
        </w:rPr>
        <w:t xml:space="preserve">"ciblent les impacts potentiellement négatifs d'activités commerciales et évitent ainsi que le concept de RSE soit réduit à un simple </w:t>
      </w:r>
      <w:r w:rsidR="00332850">
        <w:rPr>
          <w:i/>
          <w:lang w:val="fr-CH"/>
        </w:rPr>
        <w:t>projet</w:t>
      </w:r>
      <w:r w:rsidR="002A5A38" w:rsidRPr="002A5A38">
        <w:rPr>
          <w:i/>
          <w:lang w:val="fr-CH"/>
        </w:rPr>
        <w:t xml:space="preserve"> philanthropique"</w:t>
      </w:r>
      <w:r w:rsidR="002A5A38">
        <w:rPr>
          <w:lang w:val="fr-CH"/>
        </w:rPr>
        <w:t>.</w:t>
      </w:r>
      <w:r w:rsidR="005B441A" w:rsidRPr="003940CF">
        <w:rPr>
          <w:rStyle w:val="FootnoteReference"/>
          <w:lang w:val="fr-CH"/>
        </w:rPr>
        <w:footnoteReference w:id="4"/>
      </w:r>
    </w:p>
    <w:p w:rsidR="002A5A38" w:rsidRDefault="002A5A38" w:rsidP="005B441A">
      <w:pPr>
        <w:pStyle w:val="BodyText"/>
        <w:spacing w:line="360" w:lineRule="auto"/>
        <w:rPr>
          <w:lang w:val="fr-CH"/>
        </w:rPr>
      </w:pPr>
      <w:r>
        <w:rPr>
          <w:lang w:val="fr-CH"/>
        </w:rPr>
        <w:t xml:space="preserve">Le fait d'adresser la mise en œuvre nationale des Principes Directeurs comme composante d'un agenda RSE plus large </w:t>
      </w:r>
      <w:r w:rsidR="007B1C15">
        <w:rPr>
          <w:lang w:val="fr-CH"/>
        </w:rPr>
        <w:t>comporte le risque</w:t>
      </w:r>
      <w:r>
        <w:rPr>
          <w:lang w:val="fr-CH"/>
        </w:rPr>
        <w:t xml:space="preserve"> </w:t>
      </w:r>
      <w:r w:rsidR="007B1C15">
        <w:rPr>
          <w:lang w:val="fr-CH"/>
        </w:rPr>
        <w:t xml:space="preserve">que </w:t>
      </w:r>
      <w:r>
        <w:rPr>
          <w:lang w:val="fr-CH"/>
        </w:rPr>
        <w:t xml:space="preserve">les actions requises afin d'assurer la mise en œuvre </w:t>
      </w:r>
      <w:r w:rsidR="00332850">
        <w:rPr>
          <w:lang w:val="fr-CH"/>
        </w:rPr>
        <w:t>de</w:t>
      </w:r>
      <w:r>
        <w:rPr>
          <w:lang w:val="fr-CH"/>
        </w:rPr>
        <w:t xml:space="preserve"> l'obligation </w:t>
      </w:r>
      <w:r w:rsidR="007B1C15">
        <w:rPr>
          <w:lang w:val="fr-CH"/>
        </w:rPr>
        <w:t>de l'État de protéger les droits de l'homme</w:t>
      </w:r>
      <w:r w:rsidR="000F3D78">
        <w:rPr>
          <w:lang w:val="fr-CH"/>
        </w:rPr>
        <w:t>,</w:t>
      </w:r>
      <w:r w:rsidR="007B1C15">
        <w:rPr>
          <w:lang w:val="fr-CH"/>
        </w:rPr>
        <w:t xml:space="preserve"> </w:t>
      </w:r>
      <w:r w:rsidR="000F3D78">
        <w:rPr>
          <w:lang w:val="fr-CH"/>
        </w:rPr>
        <w:t>ainsi que</w:t>
      </w:r>
      <w:r w:rsidR="007B1C15">
        <w:rPr>
          <w:lang w:val="fr-CH"/>
        </w:rPr>
        <w:t xml:space="preserve"> d'assurer l'accès aux voies de recours</w:t>
      </w:r>
      <w:r w:rsidR="000F3D78">
        <w:rPr>
          <w:lang w:val="fr-CH"/>
        </w:rPr>
        <w:t>, ne</w:t>
      </w:r>
      <w:r w:rsidR="007B1C15">
        <w:rPr>
          <w:lang w:val="fr-CH"/>
        </w:rPr>
        <w:t xml:space="preserve"> soient négligées.</w:t>
      </w:r>
    </w:p>
    <w:p w:rsidR="00B11889" w:rsidRPr="003940CF" w:rsidRDefault="007B1C15">
      <w:pPr>
        <w:pStyle w:val="BodyText"/>
        <w:spacing w:line="360" w:lineRule="auto"/>
        <w:rPr>
          <w:lang w:val="fr-CH"/>
        </w:rPr>
      </w:pPr>
      <w:r>
        <w:rPr>
          <w:lang w:val="fr-CH"/>
        </w:rPr>
        <w:t xml:space="preserve">Plusieurs États élaborent actuellement des plans d'action en vue de la mise en œuvre des Principes Directeurs </w:t>
      </w:r>
      <w:r w:rsidR="00817F26">
        <w:rPr>
          <w:lang w:val="fr-CH"/>
        </w:rPr>
        <w:t xml:space="preserve">qui s'inscrivent </w:t>
      </w:r>
      <w:r>
        <w:rPr>
          <w:lang w:val="fr-CH"/>
        </w:rPr>
        <w:t>dans le cadre de leurs efforts plus généraux d'établir ou de mettre à jour des plans d'action nationaux RSE. D'autres élaborent des stratégies et plans indépendants</w:t>
      </w:r>
      <w:r w:rsidR="00817F26">
        <w:rPr>
          <w:lang w:val="fr-CH"/>
        </w:rPr>
        <w:t>,</w:t>
      </w:r>
      <w:r>
        <w:rPr>
          <w:lang w:val="fr-CH"/>
        </w:rPr>
        <w:t xml:space="preserve"> </w:t>
      </w:r>
      <w:r w:rsidR="00094C37">
        <w:rPr>
          <w:lang w:val="fr-CH"/>
        </w:rPr>
        <w:t xml:space="preserve">fondés </w:t>
      </w:r>
      <w:r w:rsidR="00332850">
        <w:rPr>
          <w:lang w:val="fr-CH"/>
        </w:rPr>
        <w:t>spécifiquement sur les</w:t>
      </w:r>
      <w:r w:rsidR="00817F26">
        <w:rPr>
          <w:lang w:val="fr-CH"/>
        </w:rPr>
        <w:t xml:space="preserve"> Principes Directeurs.</w:t>
      </w:r>
    </w:p>
    <w:p w:rsidR="00817F26" w:rsidRPr="00094C37" w:rsidRDefault="00817F26" w:rsidP="00094C37">
      <w:pPr>
        <w:pStyle w:val="BodyText"/>
        <w:spacing w:line="360" w:lineRule="auto"/>
        <w:ind w:left="720"/>
        <w:rPr>
          <w:b/>
          <w:lang w:val="fr-CH"/>
        </w:rPr>
      </w:pPr>
      <w:r w:rsidRPr="00094C37">
        <w:rPr>
          <w:b/>
          <w:lang w:val="fr-CH"/>
        </w:rPr>
        <w:t xml:space="preserve">Le Groupe de Travail </w:t>
      </w:r>
      <w:r w:rsidR="00094C37">
        <w:rPr>
          <w:b/>
          <w:lang w:val="fr-CH"/>
        </w:rPr>
        <w:t>est</w:t>
      </w:r>
      <w:r w:rsidR="00332850" w:rsidRPr="00094C37">
        <w:rPr>
          <w:b/>
          <w:lang w:val="fr-CH"/>
        </w:rPr>
        <w:t xml:space="preserve"> intéressé à</w:t>
      </w:r>
      <w:r w:rsidRPr="00094C37">
        <w:rPr>
          <w:b/>
          <w:lang w:val="fr-CH"/>
        </w:rPr>
        <w:t xml:space="preserve"> entendre les opinions des États quant aux moyens d'assurer l'élaboration d'une stratégie clairement identifiable </w:t>
      </w:r>
      <w:r w:rsidR="00332850" w:rsidRPr="00094C37">
        <w:rPr>
          <w:b/>
          <w:lang w:val="fr-CH"/>
        </w:rPr>
        <w:t>pour</w:t>
      </w:r>
      <w:r w:rsidRPr="00094C37">
        <w:rPr>
          <w:b/>
          <w:lang w:val="fr-CH"/>
        </w:rPr>
        <w:t xml:space="preserve"> la mise en œuvre des Principes Directeur</w:t>
      </w:r>
      <w:r w:rsidR="00094C37">
        <w:rPr>
          <w:b/>
          <w:lang w:val="fr-CH"/>
        </w:rPr>
        <w:t>s</w:t>
      </w:r>
      <w:r w:rsidRPr="00094C37">
        <w:rPr>
          <w:b/>
          <w:lang w:val="fr-CH"/>
        </w:rPr>
        <w:t>, qui réponde aux exigences des Principes Directeurs tout en maximisant les synergies avec la stratégie nationale dans d'autres domaines</w:t>
      </w:r>
      <w:r w:rsidR="00332850" w:rsidRPr="00094C37">
        <w:rPr>
          <w:b/>
          <w:lang w:val="fr-CH"/>
        </w:rPr>
        <w:t>,</w:t>
      </w:r>
      <w:r w:rsidRPr="00094C37">
        <w:rPr>
          <w:b/>
          <w:lang w:val="fr-CH"/>
        </w:rPr>
        <w:t xml:space="preserve"> tels que la RSE. En particulier, dans quelle mesure les États considèrent-ils que le fait d'établir un plan d'action national indépendant et identifiable pour la mise en œuvre des Principes Directeurs</w:t>
      </w:r>
      <w:r w:rsidR="00094C37">
        <w:rPr>
          <w:b/>
          <w:lang w:val="fr-CH"/>
        </w:rPr>
        <w:t>,</w:t>
      </w:r>
      <w:r w:rsidRPr="00094C37">
        <w:rPr>
          <w:b/>
          <w:lang w:val="fr-CH"/>
        </w:rPr>
        <w:t xml:space="preserve"> </w:t>
      </w:r>
      <w:r w:rsidR="006F29CB" w:rsidRPr="00094C37">
        <w:rPr>
          <w:b/>
          <w:lang w:val="fr-CH"/>
        </w:rPr>
        <w:t>ou d'établir un plan général RSE dont la mise en œuvre des Principes Directeurs serait une composante</w:t>
      </w:r>
      <w:r w:rsidR="00094C37">
        <w:rPr>
          <w:b/>
          <w:lang w:val="fr-CH"/>
        </w:rPr>
        <w:t>,</w:t>
      </w:r>
      <w:r w:rsidR="006F29CB" w:rsidRPr="00094C37">
        <w:rPr>
          <w:b/>
          <w:lang w:val="fr-CH"/>
        </w:rPr>
        <w:t xml:space="preserve"> présente des avantages ou des désavantages?</w:t>
      </w:r>
    </w:p>
    <w:p w:rsidR="000B4D5A" w:rsidRPr="003940CF" w:rsidRDefault="00490E89" w:rsidP="0079624C">
      <w:pPr>
        <w:pStyle w:val="BodyText"/>
        <w:spacing w:line="360" w:lineRule="auto"/>
        <w:rPr>
          <w:b/>
          <w:lang w:val="fr-CH"/>
        </w:rPr>
      </w:pPr>
      <w:r w:rsidRPr="00332850">
        <w:rPr>
          <w:b/>
          <w:lang w:val="fr-CH"/>
        </w:rPr>
        <w:t>Responsabilité et coordination</w:t>
      </w:r>
    </w:p>
    <w:p w:rsidR="00B11889" w:rsidRPr="003940CF" w:rsidRDefault="00490E89">
      <w:pPr>
        <w:pStyle w:val="BodyText"/>
        <w:spacing w:line="360" w:lineRule="auto"/>
        <w:rPr>
          <w:lang w:val="fr-CH"/>
        </w:rPr>
      </w:pPr>
      <w:r>
        <w:rPr>
          <w:lang w:val="fr-CH"/>
        </w:rPr>
        <w:t>Dans son rapport à la 23</w:t>
      </w:r>
      <w:r w:rsidRPr="00490E89">
        <w:rPr>
          <w:vertAlign w:val="superscript"/>
          <w:lang w:val="fr-CH"/>
        </w:rPr>
        <w:t>ème</w:t>
      </w:r>
      <w:r>
        <w:rPr>
          <w:lang w:val="fr-CH"/>
        </w:rPr>
        <w:t xml:space="preserve"> session du Conseil des Droits de l'Homme, le Groupe de Travail a recommandé </w:t>
      </w:r>
      <w:r w:rsidR="00332850">
        <w:rPr>
          <w:lang w:val="fr-CH"/>
        </w:rPr>
        <w:t>aux États d'envisager</w:t>
      </w:r>
      <w:r>
        <w:rPr>
          <w:lang w:val="fr-CH"/>
        </w:rPr>
        <w:t xml:space="preserve"> de désigner des responsables pour la mise en œuvre des Principes Directeurs au sein des ministères ou</w:t>
      </w:r>
      <w:r w:rsidR="007B3437">
        <w:rPr>
          <w:lang w:val="fr-CH"/>
        </w:rPr>
        <w:t xml:space="preserve"> département compétents, et de créer un groupe </w:t>
      </w:r>
      <w:r w:rsidR="007B3437">
        <w:rPr>
          <w:lang w:val="fr-CH"/>
        </w:rPr>
        <w:lastRenderedPageBreak/>
        <w:t>interministériel (ou semblable).</w:t>
      </w:r>
      <w:r w:rsidR="007B3437" w:rsidRPr="007B3437">
        <w:rPr>
          <w:rStyle w:val="FootnoteReference"/>
          <w:lang w:val="fr-CH"/>
        </w:rPr>
        <w:t xml:space="preserve"> </w:t>
      </w:r>
      <w:r w:rsidR="007B3437" w:rsidRPr="003940CF">
        <w:rPr>
          <w:rStyle w:val="FootnoteReference"/>
          <w:lang w:val="fr-CH"/>
        </w:rPr>
        <w:footnoteReference w:id="5"/>
      </w:r>
      <w:r w:rsidR="007B3437">
        <w:rPr>
          <w:lang w:val="fr-CH"/>
        </w:rPr>
        <w:t xml:space="preserve"> </w:t>
      </w:r>
      <w:r w:rsidR="00332850">
        <w:rPr>
          <w:lang w:val="fr-CH"/>
        </w:rPr>
        <w:t>À</w:t>
      </w:r>
      <w:r w:rsidR="007B3437">
        <w:rPr>
          <w:lang w:val="fr-CH"/>
        </w:rPr>
        <w:t xml:space="preserve"> ce </w:t>
      </w:r>
      <w:r w:rsidR="00094C37">
        <w:rPr>
          <w:lang w:val="fr-CH"/>
        </w:rPr>
        <w:t>sujet</w:t>
      </w:r>
      <w:r w:rsidR="007B3437">
        <w:rPr>
          <w:lang w:val="fr-CH"/>
        </w:rPr>
        <w:t>, le Groupe de Travail rappelle ses observations concernant la nécessité d'assurer la cohérence des politiques entre les différents département</w:t>
      </w:r>
      <w:r w:rsidR="00094C37">
        <w:rPr>
          <w:lang w:val="fr-CH"/>
        </w:rPr>
        <w:t>s</w:t>
      </w:r>
      <w:r w:rsidR="007B3437">
        <w:rPr>
          <w:lang w:val="fr-CH"/>
        </w:rPr>
        <w:t xml:space="preserve"> gouvernementaux, en particulier:</w:t>
      </w:r>
      <w:r w:rsidR="007B3437" w:rsidRPr="007B3437">
        <w:rPr>
          <w:rStyle w:val="FootnoteReference"/>
          <w:i/>
          <w:lang w:val="fr-CH"/>
        </w:rPr>
        <w:t xml:space="preserve"> </w:t>
      </w:r>
      <w:r w:rsidR="007B3437" w:rsidRPr="007B3437">
        <w:rPr>
          <w:rStyle w:val="FootnoteReference"/>
          <w:lang w:val="fr-CH"/>
        </w:rPr>
        <w:footnoteReference w:id="6"/>
      </w:r>
      <w:r w:rsidR="006B6BBB" w:rsidRPr="003940CF">
        <w:rPr>
          <w:lang w:val="fr-CH"/>
        </w:rPr>
        <w:t xml:space="preserve"> </w:t>
      </w:r>
    </w:p>
    <w:p w:rsidR="006B6BBB" w:rsidRPr="004F4E25" w:rsidRDefault="006B6BBB" w:rsidP="004F4E25">
      <w:pPr>
        <w:pStyle w:val="BodyText"/>
        <w:spacing w:line="360" w:lineRule="auto"/>
        <w:ind w:left="720"/>
        <w:rPr>
          <w:i/>
          <w:lang w:val="fr-CH"/>
        </w:rPr>
      </w:pPr>
      <w:r w:rsidRPr="004F4E25">
        <w:rPr>
          <w:i/>
          <w:lang w:val="fr-CH"/>
        </w:rPr>
        <w:t>"</w:t>
      </w:r>
      <w:r w:rsidR="007B3437" w:rsidRPr="004F4E25">
        <w:rPr>
          <w:i/>
          <w:lang w:val="fr-CH"/>
        </w:rPr>
        <w:t xml:space="preserve">… les résultats préliminaires indiquent qu'un moyen de base qui pourrait aider à atteindre une telle cohérence serait de faire en sorte que les Principes Directeurs ne relèvent pas exclusivement du ressort des départements et agences étatiques qui </w:t>
      </w:r>
      <w:r w:rsidR="004F4E25" w:rsidRPr="004F4E25">
        <w:rPr>
          <w:i/>
          <w:lang w:val="fr-CH"/>
        </w:rPr>
        <w:t xml:space="preserve">traitent habituellement des normes relatives aux droits de l'homme (p.ex. </w:t>
      </w:r>
      <w:proofErr w:type="gramStart"/>
      <w:r w:rsidR="004F4E25" w:rsidRPr="004F4E25">
        <w:rPr>
          <w:i/>
          <w:lang w:val="fr-CH"/>
        </w:rPr>
        <w:t>les</w:t>
      </w:r>
      <w:proofErr w:type="gramEnd"/>
      <w:r w:rsidR="004F4E25" w:rsidRPr="004F4E25">
        <w:rPr>
          <w:i/>
          <w:lang w:val="fr-CH"/>
        </w:rPr>
        <w:t xml:space="preserve"> sections droits de l'homme des ministères des </w:t>
      </w:r>
      <w:r w:rsidR="00332850">
        <w:rPr>
          <w:i/>
          <w:lang w:val="fr-CH"/>
        </w:rPr>
        <w:t>a</w:t>
      </w:r>
      <w:r w:rsidR="004F4E25" w:rsidRPr="004F4E25">
        <w:rPr>
          <w:i/>
          <w:lang w:val="fr-CH"/>
        </w:rPr>
        <w:t xml:space="preserve">ffaires </w:t>
      </w:r>
      <w:r w:rsidR="00332850">
        <w:rPr>
          <w:i/>
          <w:lang w:val="fr-CH"/>
        </w:rPr>
        <w:t>é</w:t>
      </w:r>
      <w:r w:rsidR="004F4E25" w:rsidRPr="004F4E25">
        <w:rPr>
          <w:i/>
          <w:lang w:val="fr-CH"/>
        </w:rPr>
        <w:t>trangères ou les institutions nationales des droits de l'homme). En effet, les Principes Directeurs sont plus efficaces lorsqu'ils sont communiqués et intégrés dans le travail quotidien des départements et agences qui interagissent directement avec les entreprises et avec d'autres États sur des questions telles que le commerce et l'investissement."</w:t>
      </w:r>
    </w:p>
    <w:p w:rsidR="004F4E25" w:rsidRDefault="004F4E25">
      <w:pPr>
        <w:pStyle w:val="BodyText"/>
        <w:spacing w:line="360" w:lineRule="auto"/>
        <w:rPr>
          <w:lang w:val="fr-CH"/>
        </w:rPr>
      </w:pPr>
      <w:r>
        <w:rPr>
          <w:lang w:val="fr-CH"/>
        </w:rPr>
        <w:t xml:space="preserve">Le Groupe de Travail </w:t>
      </w:r>
      <w:r w:rsidR="00332850">
        <w:rPr>
          <w:lang w:val="fr-CH"/>
        </w:rPr>
        <w:t>serait intéressé de</w:t>
      </w:r>
      <w:r>
        <w:rPr>
          <w:lang w:val="fr-CH"/>
        </w:rPr>
        <w:t xml:space="preserve"> comprendre </w:t>
      </w:r>
      <w:r w:rsidR="00332850">
        <w:rPr>
          <w:lang w:val="fr-CH"/>
        </w:rPr>
        <w:t>de quelle manière les États</w:t>
      </w:r>
      <w:r>
        <w:rPr>
          <w:lang w:val="fr-CH"/>
        </w:rPr>
        <w:t xml:space="preserve"> ont cherché à assurer la cohérence des politiques lors de l'élaboration de plans d'action nationaux. Il pourrait être utile de tenir compte de</w:t>
      </w:r>
      <w:r w:rsidR="00302DDD">
        <w:rPr>
          <w:lang w:val="fr-CH"/>
        </w:rPr>
        <w:t>s</w:t>
      </w:r>
      <w:r>
        <w:rPr>
          <w:lang w:val="fr-CH"/>
        </w:rPr>
        <w:t xml:space="preserve"> facteurs </w:t>
      </w:r>
      <w:r w:rsidR="00332850">
        <w:rPr>
          <w:lang w:val="fr-CH"/>
        </w:rPr>
        <w:t>qui mènent</w:t>
      </w:r>
      <w:r>
        <w:rPr>
          <w:lang w:val="fr-CH"/>
        </w:rPr>
        <w:t xml:space="preserve"> à la désignation de certains ministères ou départements comme responsables de la mise en œuvre, ainsi que de l'étendue et </w:t>
      </w:r>
      <w:r w:rsidR="0050680C">
        <w:rPr>
          <w:lang w:val="fr-CH"/>
        </w:rPr>
        <w:t>des</w:t>
      </w:r>
      <w:r>
        <w:rPr>
          <w:lang w:val="fr-CH"/>
        </w:rPr>
        <w:t xml:space="preserve"> aspects pratiques </w:t>
      </w:r>
      <w:r w:rsidR="005D6BB8">
        <w:rPr>
          <w:lang w:val="fr-CH"/>
        </w:rPr>
        <w:t>de la consultation et de la participation interdépartementale.</w:t>
      </w:r>
    </w:p>
    <w:p w:rsidR="005D6BB8" w:rsidRDefault="005D6BB8">
      <w:pPr>
        <w:pStyle w:val="BodyText"/>
        <w:spacing w:line="360" w:lineRule="auto"/>
        <w:rPr>
          <w:lang w:val="fr-CH"/>
        </w:rPr>
      </w:pPr>
      <w:r>
        <w:rPr>
          <w:lang w:val="fr-CH"/>
        </w:rPr>
        <w:t xml:space="preserve">Les sujets suivants pourraient </w:t>
      </w:r>
      <w:r w:rsidR="00635E1D" w:rsidRPr="00635E1D">
        <w:rPr>
          <w:lang w:val="fr-CH"/>
        </w:rPr>
        <w:t xml:space="preserve">faire l'objet de </w:t>
      </w:r>
      <w:r w:rsidRPr="00635E1D">
        <w:rPr>
          <w:lang w:val="fr-CH"/>
        </w:rPr>
        <w:t>discussion</w:t>
      </w:r>
      <w:r w:rsidR="00302DDD">
        <w:rPr>
          <w:lang w:val="fr-CH"/>
        </w:rPr>
        <w:t>s</w:t>
      </w:r>
      <w:r>
        <w:rPr>
          <w:lang w:val="fr-CH"/>
        </w:rPr>
        <w:t xml:space="preserve">: l'allocation de ressources adéquates aux ministères et départements; l'éventuel besoin pour le département ou ministère responsable d'éduquer et de renforcer les capacités d'autres départements gouvernementaux en relation avec la thématique des entreprises et </w:t>
      </w:r>
      <w:r w:rsidR="004F1415">
        <w:rPr>
          <w:lang w:val="fr-CH"/>
        </w:rPr>
        <w:t xml:space="preserve">des </w:t>
      </w:r>
      <w:r>
        <w:rPr>
          <w:lang w:val="fr-CH"/>
        </w:rPr>
        <w:t xml:space="preserve">droits de l'homme, comme étape préliminaire à un débat interdépartemental sur </w:t>
      </w:r>
      <w:r w:rsidR="00635E1D">
        <w:rPr>
          <w:lang w:val="fr-CH"/>
        </w:rPr>
        <w:t>les priorités de mise en œuvre nationale</w:t>
      </w:r>
      <w:r w:rsidR="00635E1D" w:rsidRPr="003940CF">
        <w:rPr>
          <w:rStyle w:val="FootnoteReference"/>
          <w:lang w:val="fr-CH"/>
        </w:rPr>
        <w:footnoteReference w:id="7"/>
      </w:r>
      <w:r w:rsidR="00B00FDA">
        <w:rPr>
          <w:lang w:val="fr-CH"/>
        </w:rPr>
        <w:t>; et la mesure dans laquelle la participation d'experts ou consultants externes serait utile.</w:t>
      </w:r>
    </w:p>
    <w:p w:rsidR="00B00FDA" w:rsidRDefault="00B00FDA">
      <w:pPr>
        <w:pStyle w:val="BodyText"/>
        <w:spacing w:line="360" w:lineRule="auto"/>
        <w:rPr>
          <w:lang w:val="fr-CH"/>
        </w:rPr>
      </w:pPr>
      <w:r>
        <w:rPr>
          <w:lang w:val="fr-CH"/>
        </w:rPr>
        <w:t xml:space="preserve">Le Groupe de Travail prend note que dans certains États, un rôle </w:t>
      </w:r>
      <w:r w:rsidR="00AD2598">
        <w:rPr>
          <w:lang w:val="fr-CH"/>
        </w:rPr>
        <w:t>de direction et de coordination a été attribué ou assumé par les INDH en relation avec l'élaboration de plans d'action nationaux et avec la mise en œuvre des Principes Directeurs.</w:t>
      </w:r>
    </w:p>
    <w:p w:rsidR="00AD2598" w:rsidRPr="00302DDD" w:rsidRDefault="00AD2598" w:rsidP="00302DDD">
      <w:pPr>
        <w:pStyle w:val="BodyText"/>
        <w:spacing w:line="360" w:lineRule="auto"/>
        <w:ind w:left="720"/>
        <w:rPr>
          <w:b/>
          <w:lang w:val="fr-CH"/>
        </w:rPr>
      </w:pPr>
      <w:r w:rsidRPr="00302DDD">
        <w:rPr>
          <w:b/>
          <w:lang w:val="fr-CH"/>
        </w:rPr>
        <w:lastRenderedPageBreak/>
        <w:t>Le Groupe de Travail serait intéressé à discuter de</w:t>
      </w:r>
      <w:r w:rsidR="00302DDD">
        <w:rPr>
          <w:b/>
          <w:lang w:val="fr-CH"/>
        </w:rPr>
        <w:t>s</w:t>
      </w:r>
      <w:r w:rsidRPr="00302DDD">
        <w:rPr>
          <w:b/>
          <w:lang w:val="fr-CH"/>
        </w:rPr>
        <w:t xml:space="preserve"> méthodes pour assurer la participation de tous les départements gouvernementaux concernés à l'élaboration d'un plan d'action national et pour assurer la cohérence des politiques.</w:t>
      </w:r>
    </w:p>
    <w:p w:rsidR="00AD2598" w:rsidRPr="00302DDD" w:rsidRDefault="00AD2598" w:rsidP="00302DDD">
      <w:pPr>
        <w:pStyle w:val="BodyText"/>
        <w:spacing w:line="360" w:lineRule="auto"/>
        <w:ind w:left="720"/>
        <w:rPr>
          <w:b/>
          <w:lang w:val="fr-CH"/>
        </w:rPr>
      </w:pPr>
      <w:r w:rsidRPr="00302DDD">
        <w:rPr>
          <w:b/>
          <w:lang w:val="fr-CH"/>
        </w:rPr>
        <w:t xml:space="preserve">Le Groupe de Travail est aussi intéressé à discuter du rôle que peuvent jouer les INDH dans l'élaboration d'un plan d'action national et </w:t>
      </w:r>
      <w:r w:rsidR="00302DDD">
        <w:rPr>
          <w:b/>
          <w:lang w:val="fr-CH"/>
        </w:rPr>
        <w:t>de quelle mesure</w:t>
      </w:r>
      <w:r w:rsidRPr="00302DDD">
        <w:rPr>
          <w:b/>
          <w:lang w:val="fr-CH"/>
        </w:rPr>
        <w:t xml:space="preserve"> il serait approprié pour les États de déléguer la tâche d'élaborer un plan d'action national aux INDH.</w:t>
      </w:r>
    </w:p>
    <w:p w:rsidR="00AD2598" w:rsidRPr="00302DDD" w:rsidRDefault="00AD2598" w:rsidP="00302DDD">
      <w:pPr>
        <w:pStyle w:val="BodyText"/>
        <w:spacing w:line="360" w:lineRule="auto"/>
        <w:ind w:left="720"/>
        <w:rPr>
          <w:b/>
          <w:lang w:val="fr-CH"/>
        </w:rPr>
      </w:pPr>
      <w:r w:rsidRPr="00302DDD">
        <w:rPr>
          <w:b/>
          <w:lang w:val="fr-CH"/>
        </w:rPr>
        <w:t xml:space="preserve">Le Groupe de Travail serait également intéressé </w:t>
      </w:r>
      <w:r w:rsidR="00302DDD">
        <w:rPr>
          <w:b/>
          <w:lang w:val="fr-CH"/>
        </w:rPr>
        <w:t>à</w:t>
      </w:r>
      <w:r w:rsidR="00302DDD" w:rsidRPr="00302DDD">
        <w:rPr>
          <w:b/>
          <w:lang w:val="fr-CH"/>
        </w:rPr>
        <w:t xml:space="preserve"> </w:t>
      </w:r>
      <w:r w:rsidRPr="00302DDD">
        <w:rPr>
          <w:b/>
          <w:lang w:val="fr-CH"/>
        </w:rPr>
        <w:t>discuter de</w:t>
      </w:r>
      <w:r w:rsidR="008645BD" w:rsidRPr="00302DDD">
        <w:rPr>
          <w:b/>
          <w:lang w:val="fr-CH"/>
        </w:rPr>
        <w:t xml:space="preserve">s moyens par lesquels les États pourraient </w:t>
      </w:r>
      <w:r w:rsidR="004F1415" w:rsidRPr="00302DDD">
        <w:rPr>
          <w:b/>
          <w:lang w:val="fr-CH"/>
        </w:rPr>
        <w:t>bénéficier,</w:t>
      </w:r>
      <w:r w:rsidR="008645BD" w:rsidRPr="00302DDD">
        <w:rPr>
          <w:b/>
          <w:lang w:val="fr-CH"/>
        </w:rPr>
        <w:t xml:space="preserve"> </w:t>
      </w:r>
      <w:r w:rsidR="004F1415" w:rsidRPr="00302DDD">
        <w:rPr>
          <w:b/>
          <w:lang w:val="fr-CH"/>
        </w:rPr>
        <w:t>en vue de</w:t>
      </w:r>
      <w:r w:rsidR="008645BD" w:rsidRPr="00302DDD">
        <w:rPr>
          <w:b/>
          <w:lang w:val="fr-CH"/>
        </w:rPr>
        <w:t xml:space="preserve"> l'élaboration </w:t>
      </w:r>
      <w:r w:rsidR="004F1415" w:rsidRPr="00302DDD">
        <w:rPr>
          <w:b/>
          <w:lang w:val="fr-CH"/>
        </w:rPr>
        <w:t>d'</w:t>
      </w:r>
      <w:r w:rsidR="008645BD" w:rsidRPr="00302DDD">
        <w:rPr>
          <w:b/>
          <w:lang w:val="fr-CH"/>
        </w:rPr>
        <w:t>un plan d'action national</w:t>
      </w:r>
      <w:r w:rsidR="004F1415" w:rsidRPr="00302DDD">
        <w:rPr>
          <w:b/>
          <w:lang w:val="fr-CH"/>
        </w:rPr>
        <w:t>, d'une</w:t>
      </w:r>
      <w:r w:rsidR="008645BD" w:rsidRPr="00302DDD">
        <w:rPr>
          <w:b/>
          <w:lang w:val="fr-CH"/>
        </w:rPr>
        <w:t xml:space="preserve"> coopération et dissémination de bonnes pratiques et d'expérience dans un contexte bilatéral, multilatéral ou régional.</w:t>
      </w:r>
    </w:p>
    <w:p w:rsidR="008D4895" w:rsidRPr="003940CF" w:rsidRDefault="008063DD" w:rsidP="0079624C">
      <w:pPr>
        <w:pStyle w:val="BodyText"/>
        <w:spacing w:line="360" w:lineRule="auto"/>
        <w:rPr>
          <w:b/>
          <w:lang w:val="fr-CH"/>
        </w:rPr>
      </w:pPr>
      <w:r>
        <w:rPr>
          <w:b/>
          <w:lang w:val="fr-CH"/>
        </w:rPr>
        <w:t>Récolte</w:t>
      </w:r>
      <w:r w:rsidR="008645BD">
        <w:rPr>
          <w:b/>
          <w:lang w:val="fr-CH"/>
        </w:rPr>
        <w:t xml:space="preserve"> d'informations</w:t>
      </w:r>
    </w:p>
    <w:p w:rsidR="008645BD" w:rsidRDefault="008645BD" w:rsidP="00E7178F">
      <w:pPr>
        <w:pStyle w:val="BodyText"/>
        <w:spacing w:line="360" w:lineRule="auto"/>
        <w:rPr>
          <w:lang w:val="fr-CH"/>
        </w:rPr>
      </w:pPr>
      <w:r>
        <w:rPr>
          <w:lang w:val="fr-CH"/>
        </w:rPr>
        <w:t>Dans son rapport à la 23</w:t>
      </w:r>
      <w:r w:rsidRPr="008645BD">
        <w:rPr>
          <w:vertAlign w:val="superscript"/>
          <w:lang w:val="fr-CH"/>
        </w:rPr>
        <w:t>ème</w:t>
      </w:r>
      <w:r>
        <w:rPr>
          <w:lang w:val="fr-CH"/>
        </w:rPr>
        <w:t xml:space="preserve"> session du Conseil des Droits de l'Homme, le Groupe de Travail a recommandé aux États d'examiner la situation actuelle  et le cadre juridique et réglementaire (notamment en vue </w:t>
      </w:r>
      <w:r w:rsidR="00302DDD">
        <w:rPr>
          <w:lang w:val="fr-CH"/>
        </w:rPr>
        <w:t xml:space="preserve">de </w:t>
      </w:r>
      <w:r>
        <w:rPr>
          <w:lang w:val="fr-CH"/>
        </w:rPr>
        <w:t xml:space="preserve">détecter </w:t>
      </w:r>
      <w:r w:rsidR="005776FD">
        <w:rPr>
          <w:lang w:val="fr-CH"/>
        </w:rPr>
        <w:t xml:space="preserve">les lacunes </w:t>
      </w:r>
      <w:r>
        <w:rPr>
          <w:lang w:val="fr-CH"/>
        </w:rPr>
        <w:t>dans la protection et l'accès aux voies de recours) ainsi qu'à mener des consultations avec les parties concernées extérieures lors de l'élaboration de plans d'action pour la mise en œuvre des Principes Directeurs.</w:t>
      </w:r>
      <w:r w:rsidR="00EB4A2C" w:rsidRPr="003940CF">
        <w:rPr>
          <w:rStyle w:val="FootnoteReference"/>
          <w:lang w:val="fr-CH"/>
        </w:rPr>
        <w:footnoteReference w:id="8"/>
      </w:r>
    </w:p>
    <w:p w:rsidR="00E700E7" w:rsidRDefault="00E700E7" w:rsidP="00E7178F">
      <w:pPr>
        <w:pStyle w:val="BodyText"/>
        <w:spacing w:line="360" w:lineRule="auto"/>
        <w:rPr>
          <w:lang w:val="fr-CH"/>
        </w:rPr>
      </w:pPr>
      <w:r>
        <w:rPr>
          <w:lang w:val="fr-CH"/>
        </w:rPr>
        <w:t xml:space="preserve">Une étude de base des politiques, lois et règlements en vigueur, permettant une analyse de l'alignement avec les Principes Directeurs, pourrait être considérée comme une composante essentielle pour l'élaboration d'un plan d'action national. Conformément aux Principes Directeurs, tout examen du statu quo devrait également </w:t>
      </w:r>
      <w:r w:rsidR="005776FD">
        <w:rPr>
          <w:lang w:val="fr-CH"/>
        </w:rPr>
        <w:t>traiter</w:t>
      </w:r>
      <w:r w:rsidR="000F56F4">
        <w:rPr>
          <w:lang w:val="fr-CH"/>
        </w:rPr>
        <w:t xml:space="preserve"> de</w:t>
      </w:r>
      <w:r w:rsidR="005776FD">
        <w:rPr>
          <w:lang w:val="fr-CH"/>
        </w:rPr>
        <w:t xml:space="preserve"> </w:t>
      </w:r>
      <w:r>
        <w:rPr>
          <w:lang w:val="fr-CH"/>
        </w:rPr>
        <w:t>l'efficacité des politiques et les considérations pratiques liées à mise en œuvre dans les cadres légaux, réglementaires et judiciaires. Cependant, la réalisation d'une étude de base et analyse des lacunes complètes risque de présenter des défis logistiques et pratiques considérables et requerra en tout état de cause une planification minutieuse.</w:t>
      </w:r>
    </w:p>
    <w:p w:rsidR="00E700E7" w:rsidRDefault="00E700E7" w:rsidP="00E7178F">
      <w:pPr>
        <w:pStyle w:val="BodyText"/>
        <w:spacing w:line="360" w:lineRule="auto"/>
        <w:rPr>
          <w:lang w:val="fr-CH"/>
        </w:rPr>
      </w:pPr>
      <w:r>
        <w:rPr>
          <w:lang w:val="fr-CH"/>
        </w:rPr>
        <w:t xml:space="preserve">Il apparaît que, dans plusieurs États, la consultation des parties prenantes a joué un rôle dans l'identification des thématiques et priorités nationales. Il se peut que les États puissent identifier des actions prioritaires à mettre en place, sans avoir auparavant réalisé une analyse </w:t>
      </w:r>
      <w:r w:rsidR="00E92BC6">
        <w:rPr>
          <w:lang w:val="fr-CH"/>
        </w:rPr>
        <w:lastRenderedPageBreak/>
        <w:t xml:space="preserve">détaillée </w:t>
      </w:r>
      <w:r>
        <w:rPr>
          <w:lang w:val="fr-CH"/>
        </w:rPr>
        <w:t>des lacunes.</w:t>
      </w:r>
      <w:r w:rsidR="00E92BC6">
        <w:rPr>
          <w:lang w:val="fr-CH"/>
        </w:rPr>
        <w:t xml:space="preserve"> Il se peut également qu'une analyse détaillée des lacunes ou une étude de base complète ne soit pas une condition préalable essentielle pour l'adoption d'un plan d'action national. Il pourrait dès lors être opportun et préférable que le plan d'action national soit élaboré avant même que la récolte d'information ne soit complétée et, si approprié, le plan d'action pourrait envisager un tel exercice comme priorité future.</w:t>
      </w:r>
    </w:p>
    <w:p w:rsidR="00E92BC6" w:rsidRPr="0097239F" w:rsidRDefault="00E92BC6" w:rsidP="0097239F">
      <w:pPr>
        <w:pStyle w:val="BodyText"/>
        <w:spacing w:line="360" w:lineRule="auto"/>
        <w:ind w:left="720"/>
        <w:rPr>
          <w:b/>
          <w:lang w:val="fr-CH"/>
        </w:rPr>
      </w:pPr>
      <w:r w:rsidRPr="0097239F">
        <w:rPr>
          <w:b/>
          <w:lang w:val="fr-CH"/>
        </w:rPr>
        <w:t xml:space="preserve">Le Groupe de Travail est intéressé à discuter des expériences des États </w:t>
      </w:r>
      <w:r w:rsidR="0097239F">
        <w:rPr>
          <w:b/>
          <w:lang w:val="fr-CH"/>
        </w:rPr>
        <w:t>quant à</w:t>
      </w:r>
      <w:r w:rsidRPr="0097239F">
        <w:rPr>
          <w:b/>
          <w:lang w:val="fr-CH"/>
        </w:rPr>
        <w:t xml:space="preserve"> la planification et la réalisation d'études de base et d'analyses de lacunes, y compris les approches méthodologiques ainsi que les ressources et le temps requis pour compléter les études de manière efficace.</w:t>
      </w:r>
    </w:p>
    <w:p w:rsidR="00E92BC6" w:rsidRPr="0097239F" w:rsidRDefault="00E92BC6" w:rsidP="0097239F">
      <w:pPr>
        <w:pStyle w:val="BodyText"/>
        <w:spacing w:line="360" w:lineRule="auto"/>
        <w:ind w:left="720"/>
        <w:rPr>
          <w:b/>
          <w:lang w:val="fr-CH"/>
        </w:rPr>
      </w:pPr>
      <w:r w:rsidRPr="0097239F">
        <w:rPr>
          <w:b/>
          <w:lang w:val="fr-CH"/>
        </w:rPr>
        <w:t xml:space="preserve">Supposant qu'une étude de base et une analyse des lacunes au niveau national fournissent la base la plus crédible et transparente pour l'élaboration d'un plan d'action national, est-ce que de telles études ou analyses peuvent être réalisées par les États </w:t>
      </w:r>
      <w:r w:rsidR="008063DD" w:rsidRPr="0097239F">
        <w:rPr>
          <w:b/>
          <w:lang w:val="fr-CH"/>
        </w:rPr>
        <w:t>à</w:t>
      </w:r>
      <w:r w:rsidRPr="0097239F">
        <w:rPr>
          <w:b/>
          <w:lang w:val="fr-CH"/>
        </w:rPr>
        <w:t xml:space="preserve"> court terme et, si </w:t>
      </w:r>
      <w:r w:rsidR="008063DD" w:rsidRPr="0097239F">
        <w:rPr>
          <w:b/>
          <w:lang w:val="fr-CH"/>
        </w:rPr>
        <w:t>ce n'est pas le cas</w:t>
      </w:r>
      <w:r w:rsidRPr="0097239F">
        <w:rPr>
          <w:b/>
          <w:lang w:val="fr-CH"/>
        </w:rPr>
        <w:t xml:space="preserve">, est-il préférable </w:t>
      </w:r>
      <w:r w:rsidR="008063DD" w:rsidRPr="0097239F">
        <w:rPr>
          <w:b/>
          <w:lang w:val="fr-CH"/>
        </w:rPr>
        <w:t>de prévoir la</w:t>
      </w:r>
      <w:r w:rsidRPr="0097239F">
        <w:rPr>
          <w:b/>
          <w:lang w:val="fr-CH"/>
        </w:rPr>
        <w:t xml:space="preserve"> réalisation de telles études dans un plan d'action national </w:t>
      </w:r>
      <w:r w:rsidR="008063DD" w:rsidRPr="0097239F">
        <w:rPr>
          <w:b/>
          <w:lang w:val="fr-CH"/>
        </w:rPr>
        <w:t>en cours d'élaboration? Quelles sont les considérations à prendre en compte pour l'échelonnement de la récolte d'informations par les États et la hiérarchisation des thématiques?</w:t>
      </w:r>
    </w:p>
    <w:p w:rsidR="008063DD" w:rsidRPr="0097239F" w:rsidRDefault="008063DD" w:rsidP="0097239F">
      <w:pPr>
        <w:pStyle w:val="BodyText"/>
        <w:spacing w:line="360" w:lineRule="auto"/>
        <w:ind w:left="720"/>
        <w:rPr>
          <w:b/>
          <w:lang w:val="fr-CH"/>
        </w:rPr>
      </w:pPr>
      <w:r w:rsidRPr="0097239F">
        <w:rPr>
          <w:b/>
          <w:lang w:val="fr-CH"/>
        </w:rPr>
        <w:t xml:space="preserve">Dans la mesure où les États ont eu recours à la consultation des parties prenantes comme méthode pour identifier les domaines d'action prioritaires, le Groupe de Travail est intéressé à discuter des formes de consultation auxquelles ont fait recours les États et de leur efficacité (p.ex. sondages, tables rondes multipartites ou réunions par groupes </w:t>
      </w:r>
      <w:r w:rsidR="0097239F">
        <w:rPr>
          <w:b/>
          <w:lang w:val="fr-CH"/>
        </w:rPr>
        <w:t>de parties prenantes</w:t>
      </w:r>
      <w:r w:rsidRPr="0097239F">
        <w:rPr>
          <w:b/>
          <w:lang w:val="fr-CH"/>
        </w:rPr>
        <w:t>).</w:t>
      </w:r>
    </w:p>
    <w:p w:rsidR="0096426E" w:rsidRPr="003940CF" w:rsidRDefault="001375A5" w:rsidP="0079624C">
      <w:pPr>
        <w:pStyle w:val="BodyText"/>
        <w:spacing w:line="360" w:lineRule="auto"/>
        <w:rPr>
          <w:b/>
          <w:lang w:val="fr-CH"/>
        </w:rPr>
      </w:pPr>
      <w:r>
        <w:rPr>
          <w:b/>
          <w:lang w:val="fr-CH"/>
        </w:rPr>
        <w:t>Évaluation et continuité</w:t>
      </w:r>
    </w:p>
    <w:p w:rsidR="001375A5" w:rsidRDefault="001375A5" w:rsidP="001375A5">
      <w:pPr>
        <w:pStyle w:val="BodyText"/>
        <w:spacing w:line="360" w:lineRule="auto"/>
        <w:rPr>
          <w:lang w:val="fr-CH"/>
        </w:rPr>
      </w:pPr>
      <w:r>
        <w:rPr>
          <w:lang w:val="fr-CH"/>
        </w:rPr>
        <w:t xml:space="preserve">L'articulation initiale du plan d'action national reflètera la pratique étatique à un moment spécifique, mais devrait marquer le début d'un processus continu de mise en œuvre. Dans ce contexte, les États devraient garder à l'esprit la recommandation faite dans les Principes Directeurs que les États devraient examiner si leurs lois nationales </w:t>
      </w:r>
      <w:r w:rsidRPr="001375A5">
        <w:rPr>
          <w:i/>
          <w:lang w:val="fr-CH"/>
        </w:rPr>
        <w:t xml:space="preserve">"couvrent tout le champ nécessaire compte tenu de l’évolution de la situation et si, conjuguées aux politiques </w:t>
      </w:r>
      <w:r w:rsidRPr="001375A5">
        <w:rPr>
          <w:i/>
          <w:lang w:val="fr-CH"/>
        </w:rPr>
        <w:lastRenderedPageBreak/>
        <w:t>pertinentes, elles créent un environnement favorable au respect des droits de l’homme par les entreprises"</w:t>
      </w:r>
      <w:r>
        <w:rPr>
          <w:lang w:val="fr-CH"/>
        </w:rPr>
        <w:t>.</w:t>
      </w:r>
      <w:r w:rsidRPr="003940CF">
        <w:rPr>
          <w:rStyle w:val="FootnoteReference"/>
          <w:lang w:val="fr-CH"/>
        </w:rPr>
        <w:footnoteReference w:id="9"/>
      </w:r>
    </w:p>
    <w:p w:rsidR="001375A5" w:rsidRDefault="001375A5" w:rsidP="0079624C">
      <w:pPr>
        <w:pStyle w:val="BodyText"/>
        <w:spacing w:line="360" w:lineRule="auto"/>
        <w:rPr>
          <w:lang w:val="fr-CH"/>
        </w:rPr>
      </w:pPr>
      <w:r>
        <w:rPr>
          <w:lang w:val="fr-CH"/>
        </w:rPr>
        <w:t xml:space="preserve">Un plan d'action devrait, par conséquent, </w:t>
      </w:r>
      <w:r w:rsidR="00F379CF">
        <w:rPr>
          <w:lang w:val="fr-CH"/>
        </w:rPr>
        <w:t>inclure</w:t>
      </w:r>
      <w:r>
        <w:rPr>
          <w:lang w:val="fr-CH"/>
        </w:rPr>
        <w:t xml:space="preserve"> un calendrier cl</w:t>
      </w:r>
      <w:r w:rsidR="00F379CF">
        <w:rPr>
          <w:lang w:val="fr-CH"/>
        </w:rPr>
        <w:t>air des actions identifiées, de l'examen du progrès et des mises à jour des objectifs.</w:t>
      </w:r>
    </w:p>
    <w:p w:rsidR="00F379CF" w:rsidRPr="00AA369C" w:rsidRDefault="00F379CF" w:rsidP="00AA369C">
      <w:pPr>
        <w:pStyle w:val="BodyText"/>
        <w:spacing w:line="360" w:lineRule="auto"/>
        <w:ind w:left="720"/>
        <w:rPr>
          <w:b/>
          <w:lang w:val="fr-CH"/>
        </w:rPr>
      </w:pPr>
      <w:r w:rsidRPr="00AA369C">
        <w:rPr>
          <w:b/>
          <w:lang w:val="fr-CH"/>
        </w:rPr>
        <w:t xml:space="preserve">Le Groupe de Travail serait intéressé </w:t>
      </w:r>
      <w:r w:rsidR="009D083D">
        <w:rPr>
          <w:b/>
          <w:lang w:val="fr-CH"/>
        </w:rPr>
        <w:t xml:space="preserve">à </w:t>
      </w:r>
      <w:r w:rsidR="009D083D" w:rsidRPr="00AA369C">
        <w:rPr>
          <w:b/>
          <w:lang w:val="fr-CH"/>
        </w:rPr>
        <w:t xml:space="preserve">entendre </w:t>
      </w:r>
      <w:r w:rsidRPr="00AA369C">
        <w:rPr>
          <w:b/>
          <w:lang w:val="fr-CH"/>
        </w:rPr>
        <w:t>les opinions des États quant à la fréquence à laquelle devrait avoir lieu le réexamen des plans d'action nationaux et la mise à jour des objectifs.</w:t>
      </w:r>
      <w:r w:rsidR="00E7178F" w:rsidRPr="00AA369C">
        <w:rPr>
          <w:b/>
          <w:lang w:val="fr-CH"/>
        </w:rPr>
        <w:t xml:space="preserve"> </w:t>
      </w:r>
    </w:p>
    <w:p w:rsidR="000E2370" w:rsidRPr="003940CF" w:rsidRDefault="00F379CF" w:rsidP="0079624C">
      <w:pPr>
        <w:pStyle w:val="BodyText"/>
        <w:spacing w:line="360" w:lineRule="auto"/>
        <w:rPr>
          <w:b/>
          <w:lang w:val="fr-CH"/>
        </w:rPr>
      </w:pPr>
      <w:r>
        <w:rPr>
          <w:b/>
          <w:lang w:val="fr-CH"/>
        </w:rPr>
        <w:t>Contenu</w:t>
      </w:r>
    </w:p>
    <w:p w:rsidR="00F379CF" w:rsidRDefault="00F379CF" w:rsidP="00AF6FF8">
      <w:pPr>
        <w:pStyle w:val="BodyText"/>
        <w:spacing w:line="360" w:lineRule="auto"/>
        <w:rPr>
          <w:lang w:val="fr-CH"/>
        </w:rPr>
      </w:pPr>
      <w:r>
        <w:rPr>
          <w:lang w:val="fr-CH"/>
        </w:rPr>
        <w:t xml:space="preserve">Un plan d'action national devrait énoncer clairement </w:t>
      </w:r>
      <w:r w:rsidR="009D083D">
        <w:rPr>
          <w:lang w:val="fr-CH"/>
        </w:rPr>
        <w:t>comment</w:t>
      </w:r>
      <w:r>
        <w:rPr>
          <w:lang w:val="fr-CH"/>
        </w:rPr>
        <w:t xml:space="preserve"> l'État protège ou a l'intention d'améliorer la protection des droits de l'homme contre les </w:t>
      </w:r>
      <w:r w:rsidR="00AF6FF8" w:rsidRPr="00AF6FF8">
        <w:rPr>
          <w:lang w:val="fr-CH"/>
        </w:rPr>
        <w:t>atteintes aux</w:t>
      </w:r>
      <w:r w:rsidR="00AF6FF8">
        <w:rPr>
          <w:lang w:val="fr-CH"/>
        </w:rPr>
        <w:t xml:space="preserve"> </w:t>
      </w:r>
      <w:r w:rsidR="00AF6FF8" w:rsidRPr="00AF6FF8">
        <w:rPr>
          <w:lang w:val="fr-CH"/>
        </w:rPr>
        <w:t>droits de l’homme commises par des entreprise</w:t>
      </w:r>
      <w:r w:rsidR="00AF6FF8">
        <w:rPr>
          <w:lang w:val="fr-CH"/>
        </w:rPr>
        <w:t>s</w:t>
      </w:r>
      <w:r w:rsidR="00AF6FF8" w:rsidRPr="00AF6FF8" w:rsidDel="00472272">
        <w:rPr>
          <w:lang w:val="fr-CH"/>
        </w:rPr>
        <w:t xml:space="preserve"> </w:t>
      </w:r>
      <w:r w:rsidR="00472272">
        <w:rPr>
          <w:lang w:val="fr-CH"/>
        </w:rPr>
        <w:t>sur</w:t>
      </w:r>
      <w:r>
        <w:rPr>
          <w:lang w:val="fr-CH"/>
        </w:rPr>
        <w:t xml:space="preserve"> leur territoire et/ou </w:t>
      </w:r>
      <w:r w:rsidR="00472272">
        <w:rPr>
          <w:lang w:val="fr-CH"/>
        </w:rPr>
        <w:t>sous leur juridiction</w:t>
      </w:r>
      <w:r>
        <w:rPr>
          <w:lang w:val="fr-CH"/>
        </w:rPr>
        <w:t xml:space="preserve">. Les Principes Directeurs admettent que les États sont libres de se prononcer comme ils l'entendent sur les mesures à prendre pour </w:t>
      </w:r>
      <w:r w:rsidRPr="00F379CF">
        <w:rPr>
          <w:lang w:val="fr-CH"/>
        </w:rPr>
        <w:t xml:space="preserve">empêcher </w:t>
      </w:r>
      <w:r>
        <w:rPr>
          <w:lang w:val="fr-CH"/>
        </w:rPr>
        <w:t>les</w:t>
      </w:r>
      <w:r w:rsidRPr="00F379CF">
        <w:rPr>
          <w:lang w:val="fr-CH"/>
        </w:rPr>
        <w:t xml:space="preserve"> atteintes par des acteurs privés,</w:t>
      </w:r>
      <w:r>
        <w:rPr>
          <w:lang w:val="fr-CH"/>
        </w:rPr>
        <w:t xml:space="preserve"> et lorsqu’elles se produisent, pour </w:t>
      </w:r>
      <w:r w:rsidRPr="00F379CF">
        <w:rPr>
          <w:lang w:val="fr-CH"/>
        </w:rPr>
        <w:t>enquêter à leur sujet, en punir les auteurs, et les réparer</w:t>
      </w:r>
      <w:r>
        <w:rPr>
          <w:lang w:val="fr-CH"/>
        </w:rPr>
        <w:t xml:space="preserve">. Cependant, les Principes Directeurs recommandent </w:t>
      </w:r>
      <w:r w:rsidR="006D178C">
        <w:rPr>
          <w:lang w:val="fr-CH"/>
        </w:rPr>
        <w:t>aux États</w:t>
      </w:r>
      <w:r>
        <w:rPr>
          <w:lang w:val="fr-CH"/>
        </w:rPr>
        <w:t xml:space="preserve"> </w:t>
      </w:r>
      <w:r w:rsidR="006D178C" w:rsidRPr="006D178C">
        <w:rPr>
          <w:i/>
          <w:lang w:val="fr-CH"/>
        </w:rPr>
        <w:t>"[d'</w:t>
      </w:r>
      <w:proofErr w:type="gramStart"/>
      <w:r w:rsidR="006D178C" w:rsidRPr="006D178C">
        <w:rPr>
          <w:i/>
          <w:lang w:val="fr-CH"/>
        </w:rPr>
        <w:t>]envisager</w:t>
      </w:r>
      <w:proofErr w:type="gramEnd"/>
      <w:r w:rsidR="006D178C" w:rsidRPr="006D178C">
        <w:rPr>
          <w:i/>
          <w:lang w:val="fr-CH"/>
        </w:rPr>
        <w:t xml:space="preserve"> tout l’éventail des mesures de prévention et de réparation autorisées, y compris les politiques, les lois, les règles et les procédures judiciaires"</w:t>
      </w:r>
      <w:r w:rsidR="006D178C">
        <w:rPr>
          <w:lang w:val="fr-CH"/>
        </w:rPr>
        <w:t>.</w:t>
      </w:r>
      <w:r w:rsidR="006D178C" w:rsidRPr="006D178C">
        <w:rPr>
          <w:rStyle w:val="FootnoteReference"/>
          <w:highlight w:val="yellow"/>
          <w:lang w:val="fr-CH"/>
        </w:rPr>
        <w:footnoteReference w:id="10"/>
      </w:r>
    </w:p>
    <w:p w:rsidR="006D178C" w:rsidRDefault="00CC0AAF" w:rsidP="00FB00F5">
      <w:pPr>
        <w:pStyle w:val="BodyText"/>
        <w:spacing w:line="360" w:lineRule="auto"/>
        <w:rPr>
          <w:lang w:val="fr-CH"/>
        </w:rPr>
      </w:pPr>
      <w:r>
        <w:rPr>
          <w:lang w:val="fr-CH"/>
        </w:rPr>
        <w:t>Dans l’idéal</w:t>
      </w:r>
      <w:r w:rsidR="006D178C">
        <w:rPr>
          <w:lang w:val="fr-CH"/>
        </w:rPr>
        <w:t xml:space="preserve">, un plan d'action national devrait esquisser les activités prévues dans les domaines de la politique, la législation, la réglementation et </w:t>
      </w:r>
      <w:proofErr w:type="gramStart"/>
      <w:r w:rsidR="006D178C">
        <w:rPr>
          <w:lang w:val="fr-CH"/>
        </w:rPr>
        <w:t>le</w:t>
      </w:r>
      <w:proofErr w:type="gramEnd"/>
      <w:r w:rsidR="006D178C">
        <w:rPr>
          <w:lang w:val="fr-CH"/>
        </w:rPr>
        <w:t xml:space="preserve"> judiciaire. Le plan devrait également expliquer la manière dont l'État fournira soutien et conseil aux entreprises en lien avec </w:t>
      </w:r>
      <w:r w:rsidR="00FC1363">
        <w:rPr>
          <w:lang w:val="fr-CH"/>
        </w:rPr>
        <w:t xml:space="preserve">la décharge de leur responsabilité de respecter les droits de l'homme. </w:t>
      </w:r>
      <w:r w:rsidR="004F1415">
        <w:rPr>
          <w:lang w:val="fr-CH"/>
        </w:rPr>
        <w:t xml:space="preserve">Un exemple de soutien et conseil que pourraient fournir les États serait l'élaboration et la publication d'instruments pratiques en relation avec les droits de l'homme. Les États ont aussi pris des mesures afin d'assurer qu'ils ont la capacité interne pour </w:t>
      </w:r>
      <w:r>
        <w:rPr>
          <w:lang w:val="fr-CH"/>
        </w:rPr>
        <w:t>fournir ces conseils</w:t>
      </w:r>
      <w:r w:rsidR="004F1415">
        <w:rPr>
          <w:lang w:val="fr-CH"/>
        </w:rPr>
        <w:t xml:space="preserve"> (par exemple en formant leurs fonctionnaires, y compris les membres du corps diplomatique).</w:t>
      </w:r>
    </w:p>
    <w:p w:rsidR="00AD7F65" w:rsidRDefault="004F1415" w:rsidP="00FB00F5">
      <w:pPr>
        <w:pStyle w:val="BodyText"/>
        <w:spacing w:line="360" w:lineRule="auto"/>
        <w:rPr>
          <w:lang w:val="fr-CH"/>
        </w:rPr>
      </w:pPr>
      <w:r w:rsidRPr="004F1415">
        <w:rPr>
          <w:lang w:val="fr-CH"/>
        </w:rPr>
        <w:t>Les Principes Directeurs recommandent aux États d</w:t>
      </w:r>
      <w:r w:rsidR="00CC0AAF">
        <w:rPr>
          <w:lang w:val="fr-CH"/>
        </w:rPr>
        <w:t>’</w:t>
      </w:r>
      <w:r>
        <w:rPr>
          <w:lang w:val="fr-CH"/>
        </w:rPr>
        <w:t xml:space="preserve">énoncer </w:t>
      </w:r>
      <w:r w:rsidR="00CC0AAF" w:rsidRPr="00CC0AAF">
        <w:rPr>
          <w:lang w:val="fr-CH"/>
        </w:rPr>
        <w:t xml:space="preserve">clairement </w:t>
      </w:r>
      <w:r w:rsidR="00AD7F65">
        <w:rPr>
          <w:lang w:val="fr-CH"/>
        </w:rPr>
        <w:t xml:space="preserve">qu’ils attendent de toutes les </w:t>
      </w:r>
      <w:r w:rsidR="00AD7F65" w:rsidRPr="00AD7F65">
        <w:rPr>
          <w:lang w:val="fr-CH"/>
        </w:rPr>
        <w:t>entreprises domiciliées sur leur territo</w:t>
      </w:r>
      <w:r w:rsidR="00AD7F65">
        <w:rPr>
          <w:lang w:val="fr-CH"/>
        </w:rPr>
        <w:t xml:space="preserve">ire et/ou sous leur juridiction </w:t>
      </w:r>
      <w:r w:rsidR="00AD7F65" w:rsidRPr="00AD7F65">
        <w:rPr>
          <w:lang w:val="fr-CH"/>
        </w:rPr>
        <w:t xml:space="preserve">qu’elles </w:t>
      </w:r>
      <w:r w:rsidR="00AD7F65" w:rsidRPr="00AD7F65">
        <w:rPr>
          <w:lang w:val="fr-CH"/>
        </w:rPr>
        <w:lastRenderedPageBreak/>
        <w:t>respectent les droits de l’homme dans toutes leurs activités</w:t>
      </w:r>
      <w:r w:rsidR="00AD7F65">
        <w:rPr>
          <w:lang w:val="fr-CH"/>
        </w:rPr>
        <w:t>.</w:t>
      </w:r>
      <w:r w:rsidR="00AD7F65" w:rsidRPr="00AD7F65">
        <w:rPr>
          <w:vertAlign w:val="superscript"/>
          <w:lang w:val="fr-CH"/>
        </w:rPr>
        <w:t xml:space="preserve"> </w:t>
      </w:r>
      <w:r w:rsidR="00AD7F65" w:rsidRPr="003940CF">
        <w:rPr>
          <w:vertAlign w:val="superscript"/>
          <w:lang w:val="fr-CH"/>
        </w:rPr>
        <w:footnoteReference w:id="11"/>
      </w:r>
      <w:r w:rsidR="00AD7F65">
        <w:rPr>
          <w:lang w:val="fr-CH"/>
        </w:rPr>
        <w:t xml:space="preserve"> Un plan d'action national est un véhicule au travers duquel un État peut communiquer cette attente, mais il est également important d'envisager toutes les manières dont l'État interagit avec le secteur privé afin de garantir que cette attente de base soit communiquée de manière systématique.</w:t>
      </w:r>
    </w:p>
    <w:p w:rsidR="00AD7F65" w:rsidRDefault="00CC0AAF" w:rsidP="0079624C">
      <w:pPr>
        <w:pStyle w:val="BodyText"/>
        <w:spacing w:line="360" w:lineRule="auto"/>
        <w:rPr>
          <w:lang w:val="fr-CH"/>
        </w:rPr>
      </w:pPr>
      <w:r>
        <w:rPr>
          <w:lang w:val="fr-CH"/>
        </w:rPr>
        <w:t>Afin de</w:t>
      </w:r>
      <w:r w:rsidRPr="00AD7F65">
        <w:rPr>
          <w:lang w:val="fr-CH"/>
        </w:rPr>
        <w:t xml:space="preserve"> </w:t>
      </w:r>
      <w:r w:rsidR="00AD7F65" w:rsidRPr="00AD7F65">
        <w:rPr>
          <w:lang w:val="fr-CH"/>
        </w:rPr>
        <w:t>faciliter de</w:t>
      </w:r>
      <w:r>
        <w:rPr>
          <w:lang w:val="fr-CH"/>
        </w:rPr>
        <w:t>s</w:t>
      </w:r>
      <w:r w:rsidR="00AD7F65" w:rsidRPr="00AD7F65">
        <w:rPr>
          <w:lang w:val="fr-CH"/>
        </w:rPr>
        <w:t xml:space="preserve"> examens</w:t>
      </w:r>
      <w:r>
        <w:rPr>
          <w:lang w:val="fr-CH"/>
        </w:rPr>
        <w:t xml:space="preserve"> futurs</w:t>
      </w:r>
      <w:r w:rsidR="00AD7F65" w:rsidRPr="00AD7F65">
        <w:rPr>
          <w:lang w:val="fr-CH"/>
        </w:rPr>
        <w:t xml:space="preserve">, le plan devrait identifier des </w:t>
      </w:r>
      <w:r w:rsidR="00AD7F65">
        <w:rPr>
          <w:lang w:val="fr-CH"/>
        </w:rPr>
        <w:t xml:space="preserve">étapes et des objectifs. Le plan devrait indiquer les moyens par lesquels les objectifs seront atteints et prévoir un examen et une mise à jour périodique de la stratégie afin de refléter les développements dans le milieu des entreprises et/ou les nouveaux risques en matière de droits de l'homme.  </w:t>
      </w:r>
    </w:p>
    <w:p w:rsidR="00555D15" w:rsidRPr="00AD7F65" w:rsidRDefault="00555D15" w:rsidP="0079624C">
      <w:pPr>
        <w:pStyle w:val="BodyText"/>
        <w:spacing w:line="360" w:lineRule="auto"/>
        <w:rPr>
          <w:lang w:val="fr-CH"/>
        </w:rPr>
      </w:pPr>
      <w:r>
        <w:rPr>
          <w:lang w:val="fr-CH"/>
        </w:rPr>
        <w:t xml:space="preserve">Les États devraient être conscients du risque que, s'ils se concentrent </w:t>
      </w:r>
      <w:r w:rsidR="007D2E4A">
        <w:rPr>
          <w:lang w:val="fr-CH"/>
        </w:rPr>
        <w:t>avant tout</w:t>
      </w:r>
      <w:r>
        <w:rPr>
          <w:lang w:val="fr-CH"/>
        </w:rPr>
        <w:t xml:space="preserve"> sur les grandes entreprises ou les multinationales, ils pourraient </w:t>
      </w:r>
      <w:r w:rsidR="007D2E4A">
        <w:rPr>
          <w:lang w:val="fr-CH"/>
        </w:rPr>
        <w:t xml:space="preserve">négliger </w:t>
      </w:r>
      <w:r w:rsidR="00911232">
        <w:rPr>
          <w:lang w:val="fr-CH"/>
        </w:rPr>
        <w:t>de parer aux risques d’incidences négatives</w:t>
      </w:r>
      <w:r w:rsidR="007D2E4A">
        <w:rPr>
          <w:lang w:val="fr-CH"/>
        </w:rPr>
        <w:t xml:space="preserve"> </w:t>
      </w:r>
      <w:r w:rsidR="00911232">
        <w:rPr>
          <w:lang w:val="fr-CH"/>
        </w:rPr>
        <w:t xml:space="preserve">liés </w:t>
      </w:r>
      <w:r w:rsidR="007D2E4A">
        <w:rPr>
          <w:lang w:val="fr-CH"/>
        </w:rPr>
        <w:t xml:space="preserve">à l'opération de petites et moyennes entreprises ("PME"). A ce </w:t>
      </w:r>
      <w:r w:rsidR="00911232">
        <w:rPr>
          <w:lang w:val="fr-CH"/>
        </w:rPr>
        <w:t>sujet</w:t>
      </w:r>
      <w:r w:rsidR="007D2E4A">
        <w:rPr>
          <w:lang w:val="fr-CH"/>
        </w:rPr>
        <w:t xml:space="preserve">, les États devraient également garder à l'esprit que les PME risquent de ne pas avoir la capacité de comprendre </w:t>
      </w:r>
      <w:r w:rsidR="00911232" w:rsidRPr="00911232">
        <w:rPr>
          <w:lang w:val="fr-CH"/>
        </w:rPr>
        <w:t xml:space="preserve">pleinement </w:t>
      </w:r>
      <w:r w:rsidR="007D2E4A">
        <w:rPr>
          <w:lang w:val="fr-CH"/>
        </w:rPr>
        <w:t xml:space="preserve">et </w:t>
      </w:r>
      <w:r w:rsidR="00911232">
        <w:rPr>
          <w:lang w:val="fr-CH"/>
        </w:rPr>
        <w:t xml:space="preserve">de </w:t>
      </w:r>
      <w:r w:rsidR="007D2E4A">
        <w:rPr>
          <w:lang w:val="fr-CH"/>
        </w:rPr>
        <w:t>remplir leurs responsabilités en matière de respect des droits de l'homme.</w:t>
      </w:r>
    </w:p>
    <w:p w:rsidR="007D2E4A" w:rsidRPr="00911232" w:rsidRDefault="007D2E4A" w:rsidP="00911232">
      <w:pPr>
        <w:pStyle w:val="BodyText"/>
        <w:spacing w:line="360" w:lineRule="auto"/>
        <w:ind w:left="720"/>
        <w:rPr>
          <w:b/>
          <w:lang w:val="fr-CH"/>
        </w:rPr>
      </w:pPr>
      <w:r w:rsidRPr="00911232">
        <w:rPr>
          <w:b/>
          <w:lang w:val="fr-CH"/>
        </w:rPr>
        <w:t>Le Groupe de Travail est intéressé à discuter de l'expérience des États lorsqu'il s'agit de déterminer le contenu de plans d'action nationaux, en particulier en ce qui concerne l'identification d'actions prioritaires. Par exemple, les États ont-ils cherché à prioriser certaines actions en identifiant des secteurs commerciaux ou industriels particulièrement importants pour leur économie, ou des secteurs qui posent des défis particuliers en matière des droits de l'homme.</w:t>
      </w:r>
    </w:p>
    <w:p w:rsidR="0079624C" w:rsidRDefault="007D2E4A" w:rsidP="00911232">
      <w:pPr>
        <w:pStyle w:val="BodyText"/>
        <w:spacing w:line="360" w:lineRule="auto"/>
        <w:ind w:left="720"/>
        <w:rPr>
          <w:b/>
          <w:lang w:val="fr-CH"/>
        </w:rPr>
      </w:pPr>
      <w:r w:rsidRPr="00911232">
        <w:rPr>
          <w:b/>
          <w:lang w:val="fr-CH"/>
        </w:rPr>
        <w:t xml:space="preserve">Les Principes Directeurs encouragent les États à adopter "un assortiment judicieux de mesures" </w:t>
      </w:r>
      <w:r w:rsidR="00242F54" w:rsidRPr="00911232">
        <w:rPr>
          <w:b/>
          <w:lang w:val="fr-CH"/>
        </w:rPr>
        <w:t>pour mettre en œuvre les Principes Directeurs;</w:t>
      </w:r>
      <w:r w:rsidR="00242F54" w:rsidRPr="001B6E40">
        <w:rPr>
          <w:b/>
          <w:lang w:val="fr-CH"/>
        </w:rPr>
        <w:t xml:space="preserve"> </w:t>
      </w:r>
      <w:r w:rsidR="00242F54" w:rsidRPr="00911232">
        <w:rPr>
          <w:vertAlign w:val="superscript"/>
          <w:lang w:val="fr-CH"/>
        </w:rPr>
        <w:footnoteReference w:id="12"/>
      </w:r>
      <w:r w:rsidR="00242F54" w:rsidRPr="00911232">
        <w:rPr>
          <w:b/>
          <w:lang w:val="fr-CH"/>
        </w:rPr>
        <w:t xml:space="preserve"> comment les États identifient-ils un "assortiment judicieux" qui soit approprié à leurs exigences</w:t>
      </w:r>
      <w:r w:rsidR="00911232">
        <w:rPr>
          <w:b/>
          <w:lang w:val="fr-CH"/>
        </w:rPr>
        <w:t>,</w:t>
      </w:r>
      <w:r w:rsidR="00242F54" w:rsidRPr="00911232">
        <w:rPr>
          <w:b/>
          <w:lang w:val="fr-CH"/>
        </w:rPr>
        <w:t xml:space="preserve"> et quelle est la méthode la plus efficace pour que les États puissent partager leurs bonnes pratiques en la matière? </w:t>
      </w:r>
    </w:p>
    <w:p w:rsidR="00911232" w:rsidRPr="00911232" w:rsidRDefault="00FD6A02" w:rsidP="00911232">
      <w:pPr>
        <w:pStyle w:val="BodyText"/>
        <w:spacing w:line="360" w:lineRule="auto"/>
        <w:ind w:left="720"/>
        <w:rPr>
          <w:b/>
          <w:lang w:val="fr-CH"/>
        </w:rPr>
      </w:pPr>
      <w:r>
        <w:rPr>
          <w:b/>
          <w:lang w:val="fr-CH"/>
        </w:rPr>
        <w:t xml:space="preserve">A travers leurs politiques sur les appels d’offre, crédits à l’exportation et politiques d’investissement, les Etats peuvent assumer un rôle de multiplicateurs pour la mise en œuvre des Principes Directeurs. Le Groupe de Travail </w:t>
      </w:r>
      <w:r>
        <w:rPr>
          <w:b/>
          <w:lang w:val="fr-CH"/>
        </w:rPr>
        <w:lastRenderedPageBreak/>
        <w:t xml:space="preserve">souhaiterait entendre les expériences des Etats à cet égard quant à </w:t>
      </w:r>
      <w:proofErr w:type="gramStart"/>
      <w:r w:rsidR="00A83D03">
        <w:rPr>
          <w:b/>
          <w:lang w:val="fr-CH"/>
        </w:rPr>
        <w:t>leur plans</w:t>
      </w:r>
      <w:proofErr w:type="gramEnd"/>
      <w:r w:rsidR="00A83D03">
        <w:rPr>
          <w:b/>
          <w:lang w:val="fr-CH"/>
        </w:rPr>
        <w:t xml:space="preserve"> de mise en œuvre.</w:t>
      </w:r>
      <w:r>
        <w:rPr>
          <w:b/>
          <w:lang w:val="fr-CH"/>
        </w:rPr>
        <w:t xml:space="preserve"> </w:t>
      </w:r>
    </w:p>
    <w:sectPr w:rsidR="00911232" w:rsidRPr="00911232" w:rsidSect="00C92FB8">
      <w:headerReference w:type="default" r:id="rId15"/>
      <w:footerReference w:type="default" r:id="rId16"/>
      <w:footerReference w:type="first" r:id="rId17"/>
      <w:pgSz w:w="11906" w:h="16838" w:code="9"/>
      <w:pgMar w:top="1440" w:right="1440" w:bottom="1440" w:left="1440" w:header="72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3D7F" w:rsidRDefault="00CF3D7F" w:rsidP="00DC7F59">
      <w:pPr>
        <w:spacing w:after="0"/>
      </w:pPr>
      <w:r>
        <w:separator/>
      </w:r>
    </w:p>
  </w:endnote>
  <w:endnote w:type="continuationSeparator" w:id="0">
    <w:p w:rsidR="00CF3D7F" w:rsidRDefault="00CF3D7F" w:rsidP="00DC7F5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plified Arabic">
    <w:altName w:val="Times New Roman"/>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3080"/>
      <w:gridCol w:w="3081"/>
      <w:gridCol w:w="3081"/>
    </w:tblGrid>
    <w:tr w:rsidR="007D2E4A" w:rsidRPr="00FF592B" w:rsidTr="00AE0632">
      <w:sdt>
        <w:sdtPr>
          <w:rPr>
            <w:rFonts w:cs="Times New Roman"/>
          </w:rPr>
          <w:alias w:val="CCDocID"/>
          <w:id w:val="22226271"/>
          <w:placeholder>
            <w:docPart w:val="DefaultPlaceholder_22675703"/>
          </w:placeholder>
          <w:dataBinding w:prefixMappings="xmlns:ns0='http://schemas.microsoft.com/office/2006/metadata/properties' xmlns:ns1='84e795b1-c908-4bdb-ac8b-1b16163ead97' " w:xpath="/ns0:properties[1]/documentManagement[1]/ns1:DLCPolicyLabelValue[1]" w:storeItemID="{AA804A4E-4B17-4519-9FFD-E3B0580D88F0}"/>
          <w:text/>
        </w:sdtPr>
        <w:sdtEndPr/>
        <w:sdtContent>
          <w:tc>
            <w:tcPr>
              <w:tcW w:w="3080" w:type="dxa"/>
            </w:tcPr>
            <w:p w:rsidR="007D2E4A" w:rsidRPr="00FB074E" w:rsidRDefault="007D2E4A" w:rsidP="00CA2DBF">
              <w:pPr>
                <w:pStyle w:val="Footer"/>
                <w:rPr>
                  <w:rFonts w:cs="Times New Roman"/>
                </w:rPr>
              </w:pPr>
              <w:r>
                <w:rPr>
                  <w:rFonts w:cs="Times New Roman"/>
                </w:rPr>
                <w:t>26773-5-212-v1.0</w:t>
              </w:r>
            </w:p>
          </w:tc>
        </w:sdtContent>
      </w:sdt>
      <w:tc>
        <w:tcPr>
          <w:tcW w:w="3081" w:type="dxa"/>
        </w:tcPr>
        <w:p w:rsidR="007D2E4A" w:rsidRPr="00FB074E" w:rsidRDefault="007D2E4A" w:rsidP="00CA2DBF">
          <w:pPr>
            <w:pStyle w:val="Footer"/>
            <w:jc w:val="center"/>
            <w:rPr>
              <w:rStyle w:val="PageNumber"/>
              <w:rFonts w:cs="Times New Roman"/>
            </w:rPr>
          </w:pPr>
          <w:r w:rsidRPr="00FF592B">
            <w:rPr>
              <w:rStyle w:val="PageNumber"/>
              <w:rFonts w:cs="Times New Roman"/>
            </w:rPr>
            <w:t xml:space="preserve">- </w:t>
          </w:r>
          <w:r w:rsidRPr="00FF592B">
            <w:rPr>
              <w:rStyle w:val="PageNumber"/>
              <w:rFonts w:cs="Times New Roman"/>
            </w:rPr>
            <w:fldChar w:fldCharType="begin"/>
          </w:r>
          <w:r w:rsidRPr="00FF592B">
            <w:rPr>
              <w:rStyle w:val="PageNumber"/>
              <w:rFonts w:cs="Times New Roman"/>
            </w:rPr>
            <w:instrText xml:space="preserve"> PAGE   \* MERGEFORMAT </w:instrText>
          </w:r>
          <w:r w:rsidRPr="00FF592B">
            <w:rPr>
              <w:rStyle w:val="PageNumber"/>
              <w:rFonts w:cs="Times New Roman"/>
            </w:rPr>
            <w:fldChar w:fldCharType="separate"/>
          </w:r>
          <w:r w:rsidR="009B5DAA">
            <w:rPr>
              <w:rStyle w:val="PageNumber"/>
              <w:rFonts w:cs="Times New Roman"/>
              <w:noProof/>
            </w:rPr>
            <w:t>2</w:t>
          </w:r>
          <w:r w:rsidRPr="00FF592B">
            <w:rPr>
              <w:rStyle w:val="PageNumber"/>
              <w:rFonts w:cs="Times New Roman"/>
            </w:rPr>
            <w:fldChar w:fldCharType="end"/>
          </w:r>
          <w:r w:rsidRPr="00FF592B">
            <w:rPr>
              <w:rStyle w:val="PageNumber"/>
              <w:rFonts w:cs="Times New Roman"/>
            </w:rPr>
            <w:t xml:space="preserve"> -</w:t>
          </w:r>
        </w:p>
      </w:tc>
      <w:tc>
        <w:tcPr>
          <w:tcW w:w="3081" w:type="dxa"/>
        </w:tcPr>
        <w:p w:rsidR="007D2E4A" w:rsidRPr="00FF592B" w:rsidRDefault="007D2E4A" w:rsidP="00CA2DBF">
          <w:pPr>
            <w:pStyle w:val="FooterRight"/>
            <w:rPr>
              <w:rFonts w:cs="Times New Roman"/>
            </w:rPr>
          </w:pPr>
          <w:r>
            <w:rPr>
              <w:rFonts w:cs="Times New Roman"/>
            </w:rPr>
            <w:t>70-40504628</w:t>
          </w:r>
        </w:p>
      </w:tc>
    </w:tr>
  </w:tbl>
  <w:p w:rsidR="007D2E4A" w:rsidRPr="00FF592B" w:rsidRDefault="007D2E4A" w:rsidP="0088650C">
    <w:pPr>
      <w:pStyle w:val="Footer"/>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3080"/>
      <w:gridCol w:w="3081"/>
      <w:gridCol w:w="3081"/>
    </w:tblGrid>
    <w:tr w:rsidR="007D2E4A" w:rsidRPr="00FF592B" w:rsidTr="00FC25F0">
      <w:sdt>
        <w:sdtPr>
          <w:rPr>
            <w:rFonts w:cs="Times New Roman"/>
          </w:rPr>
          <w:alias w:val="CCDocID"/>
          <w:id w:val="22226276"/>
          <w:placeholder>
            <w:docPart w:val="DefaultPlaceholder_22675703"/>
          </w:placeholder>
          <w:dataBinding w:prefixMappings="xmlns:ns0='http://schemas.microsoft.com/office/2006/metadata/properties' xmlns:ns1='84e795b1-c908-4bdb-ac8b-1b16163ead97' " w:xpath="/ns0:properties[1]/documentManagement[1]/ns1:DLCPolicyLabelValue[1]" w:storeItemID="{AA804A4E-4B17-4519-9FFD-E3B0580D88F0}"/>
          <w:text/>
        </w:sdtPr>
        <w:sdtEndPr/>
        <w:sdtContent>
          <w:tc>
            <w:tcPr>
              <w:tcW w:w="3080" w:type="dxa"/>
            </w:tcPr>
            <w:p w:rsidR="007D2E4A" w:rsidRPr="00FB074E" w:rsidRDefault="007D2E4A" w:rsidP="00CA2DBF">
              <w:pPr>
                <w:pStyle w:val="Footer"/>
                <w:rPr>
                  <w:rFonts w:cs="Times New Roman"/>
                </w:rPr>
              </w:pPr>
              <w:r>
                <w:rPr>
                  <w:rFonts w:cs="Times New Roman"/>
                </w:rPr>
                <w:t>26773-5-212-v1.0</w:t>
              </w:r>
            </w:p>
          </w:tc>
        </w:sdtContent>
      </w:sdt>
      <w:tc>
        <w:tcPr>
          <w:tcW w:w="3081" w:type="dxa"/>
        </w:tcPr>
        <w:p w:rsidR="007D2E4A" w:rsidRPr="00FB074E" w:rsidRDefault="007D2E4A" w:rsidP="00CA2DBF">
          <w:pPr>
            <w:pStyle w:val="Footer"/>
            <w:jc w:val="center"/>
            <w:rPr>
              <w:rStyle w:val="PageNumber"/>
              <w:rFonts w:cs="Times New Roman"/>
            </w:rPr>
          </w:pPr>
        </w:p>
      </w:tc>
      <w:tc>
        <w:tcPr>
          <w:tcW w:w="3081" w:type="dxa"/>
        </w:tcPr>
        <w:p w:rsidR="007D2E4A" w:rsidRPr="00FF592B" w:rsidRDefault="007D2E4A" w:rsidP="00CA2DBF">
          <w:pPr>
            <w:pStyle w:val="FooterRight"/>
            <w:rPr>
              <w:rFonts w:cs="Times New Roman"/>
            </w:rPr>
          </w:pPr>
          <w:r>
            <w:rPr>
              <w:rFonts w:cs="Times New Roman"/>
            </w:rPr>
            <w:t>70-40504628</w:t>
          </w:r>
        </w:p>
      </w:tc>
    </w:tr>
  </w:tbl>
  <w:p w:rsidR="007D2E4A" w:rsidRPr="00FF592B" w:rsidRDefault="007D2E4A" w:rsidP="00D7695C">
    <w:pPr>
      <w:pStyle w:val="Footer"/>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3D7F" w:rsidRDefault="00CF3D7F" w:rsidP="00DC7F59">
      <w:pPr>
        <w:spacing w:after="0"/>
      </w:pPr>
      <w:r>
        <w:separator/>
      </w:r>
    </w:p>
  </w:footnote>
  <w:footnote w:type="continuationSeparator" w:id="0">
    <w:p w:rsidR="00CF3D7F" w:rsidRDefault="00CF3D7F" w:rsidP="00DC7F59">
      <w:pPr>
        <w:spacing w:after="0"/>
      </w:pPr>
      <w:r>
        <w:continuationSeparator/>
      </w:r>
    </w:p>
  </w:footnote>
  <w:footnote w:id="1">
    <w:p w:rsidR="007D2E4A" w:rsidRPr="002250AB" w:rsidRDefault="007D2E4A" w:rsidP="00C358DD">
      <w:pPr>
        <w:pStyle w:val="FootnoteText"/>
        <w:ind w:firstLine="0"/>
        <w:rPr>
          <w:lang w:val="fr-CH"/>
        </w:rPr>
      </w:pPr>
      <w:r w:rsidRPr="002250AB">
        <w:rPr>
          <w:lang w:val="fr-CH"/>
        </w:rPr>
        <w:t xml:space="preserve">Le Groupe de Travail exprime sa reconnaissance à Rae Lindsay et Antony Crockett de Clifford Chance LLP pour leur soutien dans la préparation de ce document. </w:t>
      </w:r>
    </w:p>
    <w:p w:rsidR="007D2E4A" w:rsidRPr="009B5DAA" w:rsidRDefault="007D2E4A">
      <w:pPr>
        <w:pStyle w:val="FootnoteText"/>
        <w:rPr>
          <w:lang w:val="es-ES"/>
        </w:rPr>
      </w:pPr>
      <w:r w:rsidRPr="002250AB">
        <w:rPr>
          <w:rStyle w:val="FootnoteReference"/>
          <w:lang w:val="fr-CH"/>
        </w:rPr>
        <w:footnoteRef/>
      </w:r>
      <w:r w:rsidRPr="009B5DAA">
        <w:rPr>
          <w:lang w:val="es-ES"/>
        </w:rPr>
        <w:t xml:space="preserve"> </w:t>
      </w:r>
      <w:r w:rsidRPr="009B5DAA">
        <w:rPr>
          <w:lang w:val="es-ES"/>
        </w:rPr>
        <w:tab/>
        <w:t>Voir</w:t>
      </w:r>
      <w:r w:rsidRPr="009B5DAA">
        <w:rPr>
          <w:lang w:val="es-ES"/>
        </w:rPr>
        <w:tab/>
        <w:t>A/HRC/23/32, para. 71 (f).</w:t>
      </w:r>
    </w:p>
  </w:footnote>
  <w:footnote w:id="2">
    <w:p w:rsidR="007D2E4A" w:rsidRPr="009B5DAA" w:rsidRDefault="007D2E4A" w:rsidP="009E405A">
      <w:pPr>
        <w:pStyle w:val="FootnoteText"/>
        <w:rPr>
          <w:lang w:val="es-ES"/>
        </w:rPr>
      </w:pPr>
      <w:r w:rsidRPr="002250AB">
        <w:rPr>
          <w:rStyle w:val="FootnoteReference"/>
          <w:lang w:val="fr-CH"/>
        </w:rPr>
        <w:footnoteRef/>
      </w:r>
      <w:r w:rsidRPr="009B5DAA">
        <w:rPr>
          <w:lang w:val="es-ES"/>
        </w:rPr>
        <w:t xml:space="preserve"> </w:t>
      </w:r>
      <w:r w:rsidRPr="009B5DAA">
        <w:rPr>
          <w:lang w:val="es-ES"/>
        </w:rPr>
        <w:tab/>
      </w:r>
      <w:hyperlink r:id="rId1" w:history="1">
        <w:r w:rsidRPr="009B5DAA">
          <w:rPr>
            <w:rStyle w:val="Hyperlink"/>
            <w:lang w:val="es-ES"/>
          </w:rPr>
          <w:t>https://www.gov.uk/government/uploads/system/uploads/attachment_data/file/236901/BHR_Action_Plan_-_final_online_version_1_.pdf</w:t>
        </w:r>
      </w:hyperlink>
      <w:r w:rsidRPr="009B5DAA">
        <w:rPr>
          <w:lang w:val="es-ES"/>
        </w:rPr>
        <w:t xml:space="preserve"> </w:t>
      </w:r>
    </w:p>
  </w:footnote>
  <w:footnote w:id="3">
    <w:p w:rsidR="007D2E4A" w:rsidRPr="00E759CB" w:rsidRDefault="007D2E4A" w:rsidP="002250AB">
      <w:pPr>
        <w:pStyle w:val="FootnoteText"/>
      </w:pPr>
      <w:r w:rsidRPr="002250AB">
        <w:rPr>
          <w:rStyle w:val="FootnoteReference"/>
          <w:lang w:val="fr-CH"/>
        </w:rPr>
        <w:footnoteRef/>
      </w:r>
      <w:r w:rsidRPr="002250AB">
        <w:rPr>
          <w:lang w:val="fr-CH"/>
        </w:rPr>
        <w:t xml:space="preserve"> </w:t>
      </w:r>
      <w:r w:rsidRPr="002250AB">
        <w:rPr>
          <w:lang w:val="fr-CH"/>
        </w:rPr>
        <w:tab/>
        <w:t xml:space="preserve">Dans le contexte Européen, la Commission Européenne a, dans sa stratégie 2011 sur la RSE, invité les États membres de l'UE à </w:t>
      </w:r>
      <w:r>
        <w:rPr>
          <w:lang w:val="fr-CH"/>
        </w:rPr>
        <w:t>élaborer</w:t>
      </w:r>
      <w:r w:rsidRPr="002250AB">
        <w:rPr>
          <w:lang w:val="fr-CH"/>
        </w:rPr>
        <w:t xml:space="preserve"> des plans d'action RSE avant la fin 2012. </w:t>
      </w:r>
      <w:hyperlink r:id="rId2" w:history="1">
        <w:r w:rsidRPr="00E759CB">
          <w:rPr>
            <w:rStyle w:val="Hyperlink"/>
          </w:rPr>
          <w:t>http://ec.europa.eu/enterprise/policies/sustainable-business/corporate-social-responsibility/index_fr.htm</w:t>
        </w:r>
      </w:hyperlink>
      <w:r w:rsidRPr="00E759CB">
        <w:t xml:space="preserve">.  </w:t>
      </w:r>
      <w:r w:rsidRPr="002250AB">
        <w:rPr>
          <w:lang w:val="fr-CH"/>
        </w:rPr>
        <w:t xml:space="preserve">Une des actions </w:t>
      </w:r>
      <w:r>
        <w:rPr>
          <w:lang w:val="fr-CH"/>
        </w:rPr>
        <w:t>requises</w:t>
      </w:r>
      <w:r w:rsidRPr="002250AB">
        <w:rPr>
          <w:lang w:val="fr-CH"/>
        </w:rPr>
        <w:t xml:space="preserve"> dans </w:t>
      </w:r>
      <w:r>
        <w:rPr>
          <w:lang w:val="fr-CH"/>
        </w:rPr>
        <w:t xml:space="preserve">le Cadre stratégique de l'UE en matière de droits de l'homme et de démocratie, adopté par le Conseil de l'UE en juin 2012, est que les États membres élaborent des plans d'action nationaux pour la mise en œuvre des Principes Directeurs,  et ce pour la fin 2013. </w:t>
      </w:r>
      <w:hyperlink r:id="rId3" w:history="1">
        <w:r w:rsidRPr="00E759CB">
          <w:rPr>
            <w:rStyle w:val="Hyperlink"/>
          </w:rPr>
          <w:t>http://eeas.europa.eu/delegations/haiti/documents/eu_haiti/cadre_strategique_plan_action_union.pdf</w:t>
        </w:r>
      </w:hyperlink>
      <w:r w:rsidRPr="00E759CB">
        <w:t>.</w:t>
      </w:r>
    </w:p>
  </w:footnote>
  <w:footnote w:id="4">
    <w:p w:rsidR="007D2E4A" w:rsidRPr="009B5DAA" w:rsidRDefault="007D2E4A" w:rsidP="005B441A">
      <w:pPr>
        <w:pStyle w:val="FootnoteText"/>
        <w:rPr>
          <w:lang w:val="es-ES"/>
        </w:rPr>
      </w:pPr>
      <w:r w:rsidRPr="002250AB">
        <w:rPr>
          <w:rStyle w:val="FootnoteReference"/>
          <w:lang w:val="fr-CH"/>
        </w:rPr>
        <w:footnoteRef/>
      </w:r>
      <w:r w:rsidRPr="009B5DAA">
        <w:rPr>
          <w:lang w:val="es-ES"/>
        </w:rPr>
        <w:t xml:space="preserve"> </w:t>
      </w:r>
      <w:r w:rsidRPr="009B5DAA">
        <w:rPr>
          <w:lang w:val="es-ES"/>
        </w:rPr>
        <w:tab/>
      </w:r>
      <w:r w:rsidRPr="009B5DAA">
        <w:rPr>
          <w:lang w:val="es-ES"/>
        </w:rPr>
        <w:t>Voir A/HRC/23/32/Add. 2, para. 16.</w:t>
      </w:r>
    </w:p>
  </w:footnote>
  <w:footnote w:id="5">
    <w:p w:rsidR="007D2E4A" w:rsidRPr="009B5DAA" w:rsidRDefault="007D2E4A" w:rsidP="007B3437">
      <w:pPr>
        <w:pStyle w:val="FootnoteText"/>
        <w:rPr>
          <w:lang w:val="es-ES"/>
        </w:rPr>
      </w:pPr>
      <w:r w:rsidRPr="002250AB">
        <w:rPr>
          <w:rStyle w:val="FootnoteReference"/>
          <w:lang w:val="fr-CH"/>
        </w:rPr>
        <w:footnoteRef/>
      </w:r>
      <w:r w:rsidRPr="009B5DAA">
        <w:rPr>
          <w:lang w:val="es-ES"/>
        </w:rPr>
        <w:t xml:space="preserve"> </w:t>
      </w:r>
      <w:r w:rsidRPr="009B5DAA">
        <w:rPr>
          <w:lang w:val="es-ES"/>
        </w:rPr>
        <w:tab/>
        <w:t>Voir</w:t>
      </w:r>
      <w:r w:rsidRPr="009B5DAA">
        <w:rPr>
          <w:lang w:val="es-ES"/>
        </w:rPr>
        <w:tab/>
        <w:t>A/HRC/23/32, para. 71 (a).</w:t>
      </w:r>
    </w:p>
  </w:footnote>
  <w:footnote w:id="6">
    <w:p w:rsidR="007D2E4A" w:rsidRPr="002250AB" w:rsidRDefault="007D2E4A" w:rsidP="007B3437">
      <w:pPr>
        <w:pStyle w:val="FootnoteText"/>
        <w:rPr>
          <w:lang w:val="fr-CH"/>
        </w:rPr>
      </w:pPr>
      <w:r w:rsidRPr="002250AB">
        <w:rPr>
          <w:rStyle w:val="FootnoteReference"/>
          <w:lang w:val="fr-CH"/>
        </w:rPr>
        <w:footnoteRef/>
      </w:r>
      <w:r w:rsidRPr="009B5DAA">
        <w:rPr>
          <w:lang w:val="es-ES"/>
        </w:rPr>
        <w:t xml:space="preserve"> </w:t>
      </w:r>
      <w:r w:rsidRPr="009B5DAA">
        <w:rPr>
          <w:lang w:val="es-ES"/>
        </w:rPr>
        <w:tab/>
        <w:t xml:space="preserve">Voir A/HRC/23/32/Add.2, para. </w:t>
      </w:r>
      <w:r w:rsidRPr="002250AB">
        <w:rPr>
          <w:lang w:val="fr-CH"/>
        </w:rPr>
        <w:t>25.</w:t>
      </w:r>
    </w:p>
  </w:footnote>
  <w:footnote w:id="7">
    <w:p w:rsidR="007D2E4A" w:rsidRPr="002250AB" w:rsidRDefault="007D2E4A" w:rsidP="00635E1D">
      <w:pPr>
        <w:pStyle w:val="FootnoteText"/>
        <w:rPr>
          <w:lang w:val="fr-CH"/>
        </w:rPr>
      </w:pPr>
      <w:r w:rsidRPr="002250AB">
        <w:rPr>
          <w:rStyle w:val="FootnoteReference"/>
          <w:lang w:val="fr-CH"/>
        </w:rPr>
        <w:footnoteRef/>
      </w:r>
      <w:r w:rsidRPr="002250AB">
        <w:rPr>
          <w:lang w:val="fr-CH"/>
        </w:rPr>
        <w:t xml:space="preserve"> </w:t>
      </w:r>
      <w:r w:rsidRPr="002250AB">
        <w:rPr>
          <w:lang w:val="fr-CH"/>
        </w:rPr>
        <w:tab/>
      </w:r>
      <w:r>
        <w:rPr>
          <w:lang w:val="fr-CH"/>
        </w:rPr>
        <w:t>Dans son rapport à la 23</w:t>
      </w:r>
      <w:r w:rsidRPr="00635E1D">
        <w:rPr>
          <w:vertAlign w:val="superscript"/>
          <w:lang w:val="fr-CH"/>
        </w:rPr>
        <w:t>ème</w:t>
      </w:r>
      <w:r>
        <w:rPr>
          <w:lang w:val="fr-CH"/>
        </w:rPr>
        <w:t xml:space="preserve"> session du Conseil des Droits de l'Homme, le Groupe de Travail a identifié le besoin de renforcer les capacités des fonctionnaires, des responsables de la réglementation, et des institutions nationales des droits de l'homme (INDH) comme priorité.</w:t>
      </w:r>
    </w:p>
  </w:footnote>
  <w:footnote w:id="8">
    <w:p w:rsidR="007D2E4A" w:rsidRPr="002250AB" w:rsidRDefault="007D2E4A">
      <w:pPr>
        <w:pStyle w:val="FootnoteText"/>
        <w:rPr>
          <w:lang w:val="fr-CH"/>
        </w:rPr>
      </w:pPr>
      <w:r w:rsidRPr="002250AB">
        <w:rPr>
          <w:rStyle w:val="FootnoteReference"/>
          <w:lang w:val="fr-CH"/>
        </w:rPr>
        <w:footnoteRef/>
      </w:r>
      <w:r w:rsidRPr="002250AB">
        <w:rPr>
          <w:lang w:val="fr-CH"/>
        </w:rPr>
        <w:t xml:space="preserve"> </w:t>
      </w:r>
      <w:r w:rsidRPr="002250AB">
        <w:rPr>
          <w:lang w:val="fr-CH"/>
        </w:rPr>
        <w:tab/>
      </w:r>
      <w:r>
        <w:rPr>
          <w:lang w:val="fr-CH"/>
        </w:rPr>
        <w:t>Voir</w:t>
      </w:r>
      <w:r w:rsidRPr="002250AB">
        <w:rPr>
          <w:lang w:val="fr-CH"/>
        </w:rPr>
        <w:tab/>
        <w:t>A/HRC/23/32, para. 71</w:t>
      </w:r>
      <w:r w:rsidRPr="001B6E40">
        <w:rPr>
          <w:lang w:val="fr-CH"/>
        </w:rPr>
        <w:t>(b) et (d).</w:t>
      </w:r>
    </w:p>
  </w:footnote>
  <w:footnote w:id="9">
    <w:p w:rsidR="007D2E4A" w:rsidRPr="002250AB" w:rsidRDefault="007D2E4A" w:rsidP="001375A5">
      <w:pPr>
        <w:pStyle w:val="FootnoteText"/>
        <w:rPr>
          <w:lang w:val="fr-CH"/>
        </w:rPr>
      </w:pPr>
      <w:r w:rsidRPr="002250AB">
        <w:rPr>
          <w:rStyle w:val="FootnoteReference"/>
          <w:lang w:val="fr-CH"/>
        </w:rPr>
        <w:footnoteRef/>
      </w:r>
      <w:r w:rsidRPr="002250AB">
        <w:rPr>
          <w:lang w:val="fr-CH"/>
        </w:rPr>
        <w:t xml:space="preserve"> </w:t>
      </w:r>
      <w:r w:rsidRPr="002250AB">
        <w:rPr>
          <w:lang w:val="fr-CH"/>
        </w:rPr>
        <w:tab/>
      </w:r>
      <w:r>
        <w:rPr>
          <w:lang w:val="fr-CH"/>
        </w:rPr>
        <w:t>Voir Commentaire du Principe Directeur 3.</w:t>
      </w:r>
    </w:p>
  </w:footnote>
  <w:footnote w:id="10">
    <w:p w:rsidR="007D2E4A" w:rsidRPr="002250AB" w:rsidRDefault="007D2E4A" w:rsidP="006D178C">
      <w:pPr>
        <w:pStyle w:val="FootnoteText"/>
        <w:rPr>
          <w:lang w:val="fr-CH"/>
        </w:rPr>
      </w:pPr>
      <w:r w:rsidRPr="002250AB">
        <w:rPr>
          <w:rStyle w:val="FootnoteReference"/>
          <w:lang w:val="fr-CH"/>
        </w:rPr>
        <w:footnoteRef/>
      </w:r>
      <w:r w:rsidRPr="002250AB">
        <w:rPr>
          <w:lang w:val="fr-CH"/>
        </w:rPr>
        <w:t xml:space="preserve"> </w:t>
      </w:r>
      <w:r w:rsidRPr="002250AB">
        <w:rPr>
          <w:lang w:val="fr-CH"/>
        </w:rPr>
        <w:tab/>
      </w:r>
      <w:r>
        <w:rPr>
          <w:lang w:val="fr-CH"/>
        </w:rPr>
        <w:t xml:space="preserve">Voir Commentaire du Principe Directeur </w:t>
      </w:r>
      <w:r w:rsidRPr="006D178C">
        <w:rPr>
          <w:highlight w:val="yellow"/>
          <w:lang w:val="fr-CH"/>
        </w:rPr>
        <w:t>1</w:t>
      </w:r>
      <w:r w:rsidRPr="002250AB">
        <w:rPr>
          <w:lang w:val="fr-CH"/>
        </w:rPr>
        <w:t>.</w:t>
      </w:r>
    </w:p>
  </w:footnote>
  <w:footnote w:id="11">
    <w:p w:rsidR="007D2E4A" w:rsidRPr="001B6E40" w:rsidRDefault="007D2E4A" w:rsidP="00AD7F65">
      <w:pPr>
        <w:pStyle w:val="FootnoteText"/>
        <w:rPr>
          <w:lang w:val="fr-CH"/>
        </w:rPr>
      </w:pPr>
      <w:r w:rsidRPr="002250AB">
        <w:rPr>
          <w:rStyle w:val="FootnoteReference"/>
          <w:lang w:val="fr-CH"/>
        </w:rPr>
        <w:footnoteRef/>
      </w:r>
      <w:r w:rsidRPr="001B6E40">
        <w:rPr>
          <w:lang w:val="fr-CH"/>
        </w:rPr>
        <w:t xml:space="preserve"> </w:t>
      </w:r>
      <w:r w:rsidRPr="001B6E40">
        <w:rPr>
          <w:lang w:val="fr-CH"/>
        </w:rPr>
        <w:tab/>
        <w:t>Voir Principe Directeur 2.</w:t>
      </w:r>
    </w:p>
  </w:footnote>
  <w:footnote w:id="12">
    <w:p w:rsidR="00242F54" w:rsidRPr="00242F54" w:rsidRDefault="00242F54" w:rsidP="00242F54">
      <w:pPr>
        <w:pStyle w:val="FootnoteText"/>
        <w:rPr>
          <w:lang w:val="fr-CH"/>
        </w:rPr>
      </w:pPr>
      <w:r w:rsidRPr="002250AB">
        <w:rPr>
          <w:rStyle w:val="FootnoteReference"/>
          <w:lang w:val="fr-CH"/>
        </w:rPr>
        <w:footnoteRef/>
      </w:r>
      <w:r w:rsidRPr="00242F54">
        <w:rPr>
          <w:lang w:val="fr-CH"/>
        </w:rPr>
        <w:t xml:space="preserve"> </w:t>
      </w:r>
      <w:r w:rsidRPr="00242F54">
        <w:rPr>
          <w:lang w:val="fr-CH"/>
        </w:rPr>
        <w:tab/>
        <w:t>Voir Commentaire du Principe Directeur 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E4A" w:rsidRPr="00302DDD" w:rsidRDefault="001D1AF4" w:rsidP="00302DDD">
    <w:pPr>
      <w:pStyle w:val="Header"/>
      <w:jc w:val="right"/>
      <w:rPr>
        <w:i/>
      </w:rPr>
    </w:pPr>
    <w:proofErr w:type="spellStart"/>
    <w:r>
      <w:rPr>
        <w:i/>
      </w:rPr>
      <w:t>Traduction</w:t>
    </w:r>
    <w:proofErr w:type="spellEnd"/>
    <w:r>
      <w:rPr>
        <w:i/>
      </w:rPr>
      <w:t xml:space="preserve"> non </w:t>
    </w:r>
    <w:proofErr w:type="spellStart"/>
    <w:r>
      <w:rPr>
        <w:i/>
      </w:rPr>
      <w:t>officielle</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05CBE"/>
    <w:multiLevelType w:val="multilevel"/>
    <w:tmpl w:val="58DC8476"/>
    <w:name w:val="ecc8c37a-b7c8-4209-b8c1-f06c55ca91ee"/>
    <w:lvl w:ilvl="0">
      <w:start w:val="1"/>
      <w:numFmt w:val="decimal"/>
      <w:isLgl/>
      <w:lvlText w:val="%1."/>
      <w:lvlJc w:val="left"/>
      <w:pPr>
        <w:tabs>
          <w:tab w:val="num" w:pos="720"/>
        </w:tabs>
        <w:ind w:left="720" w:hanging="720"/>
      </w:pPr>
      <w:rPr>
        <w:rFonts w:ascii="Times New Roman" w:hAnsi="Times New Roman" w:cs="Times New Roman" w:hint="default"/>
        <w:b w:val="0"/>
        <w:i w:val="0"/>
        <w:caps w:val="0"/>
        <w:small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hint="default"/>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lvlRestart w:val="3"/>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lvlRestart w:val="3"/>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lvlRestart w:val="3"/>
      <w:lvlText w:val="(%7)"/>
      <w:lvlJc w:val="left"/>
      <w:pPr>
        <w:tabs>
          <w:tab w:val="num" w:pos="4321"/>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3"/>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lvlRestart w:val="3"/>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1">
    <w:nsid w:val="115B16A0"/>
    <w:multiLevelType w:val="hybridMultilevel"/>
    <w:tmpl w:val="67604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5195CAD"/>
    <w:multiLevelType w:val="multilevel"/>
    <w:tmpl w:val="BB80C746"/>
    <w:name w:val="Bullets"/>
    <w:lvl w:ilvl="0">
      <w:start w:val="1"/>
      <w:numFmt w:val="bullet"/>
      <w:lvlRestart w:val="0"/>
      <w:pStyle w:val="BulletL1"/>
      <w:lvlText w:val="·"/>
      <w:lvlJc w:val="left"/>
      <w:pPr>
        <w:tabs>
          <w:tab w:val="num" w:pos="720"/>
        </w:tabs>
        <w:ind w:left="721" w:hanging="720"/>
      </w:pPr>
      <w:rPr>
        <w:rFonts w:ascii="Symbol" w:hAnsi="Symbol" w:hint="default"/>
        <w:b w:val="0"/>
        <w:i w:val="0"/>
        <w:caps w:val="0"/>
        <w:strike w:val="0"/>
        <w:dstrike w:val="0"/>
        <w:vanish w:val="0"/>
        <w:color w:val="auto"/>
        <w:sz w:val="24"/>
        <w:u w:val="none"/>
        <w:vertAlign w:val="baseline"/>
      </w:rPr>
    </w:lvl>
    <w:lvl w:ilvl="1">
      <w:start w:val="1"/>
      <w:numFmt w:val="bullet"/>
      <w:lvlRestart w:val="0"/>
      <w:pStyle w:val="BulletL2"/>
      <w:lvlText w:val="·"/>
      <w:lvlJc w:val="left"/>
      <w:pPr>
        <w:tabs>
          <w:tab w:val="num" w:pos="1440"/>
        </w:tabs>
        <w:ind w:left="1441" w:hanging="720"/>
      </w:pPr>
      <w:rPr>
        <w:rFonts w:ascii="Symbol" w:hAnsi="Symbol" w:hint="default"/>
        <w:b w:val="0"/>
        <w:i w:val="0"/>
        <w:caps w:val="0"/>
        <w:strike w:val="0"/>
        <w:dstrike w:val="0"/>
        <w:vanish w:val="0"/>
        <w:color w:val="auto"/>
        <w:sz w:val="24"/>
        <w:u w:val="none"/>
        <w:vertAlign w:val="baseline"/>
      </w:rPr>
    </w:lvl>
    <w:lvl w:ilvl="2">
      <w:start w:val="1"/>
      <w:numFmt w:val="bullet"/>
      <w:lvlRestart w:val="0"/>
      <w:pStyle w:val="BulletL3"/>
      <w:lvlText w:val="·"/>
      <w:lvlJc w:val="left"/>
      <w:pPr>
        <w:tabs>
          <w:tab w:val="num" w:pos="2160"/>
        </w:tabs>
        <w:ind w:left="2161" w:hanging="720"/>
      </w:pPr>
      <w:rPr>
        <w:rFonts w:ascii="Symbol" w:hAnsi="Symbol" w:hint="default"/>
        <w:b w:val="0"/>
        <w:i w:val="0"/>
        <w:caps w:val="0"/>
        <w:strike w:val="0"/>
        <w:dstrike w:val="0"/>
        <w:vanish w:val="0"/>
        <w:color w:val="auto"/>
        <w:sz w:val="24"/>
        <w:u w:val="none"/>
        <w:vertAlign w:val="baseline"/>
      </w:rPr>
    </w:lvl>
    <w:lvl w:ilvl="3">
      <w:start w:val="1"/>
      <w:numFmt w:val="bullet"/>
      <w:lvlRestart w:val="0"/>
      <w:pStyle w:val="BulletL4"/>
      <w:lvlText w:val="·"/>
      <w:lvlJc w:val="left"/>
      <w:pPr>
        <w:tabs>
          <w:tab w:val="num" w:pos="2880"/>
        </w:tabs>
        <w:ind w:left="2881" w:hanging="720"/>
      </w:pPr>
      <w:rPr>
        <w:rFonts w:ascii="Symbol" w:hAnsi="Symbol" w:hint="default"/>
        <w:b w:val="0"/>
        <w:i w:val="0"/>
        <w:caps w:val="0"/>
        <w:strike w:val="0"/>
        <w:dstrike w:val="0"/>
        <w:vanish w:val="0"/>
        <w:color w:val="auto"/>
        <w:sz w:val="24"/>
        <w:u w:val="none"/>
        <w:vertAlign w:val="baseline"/>
      </w:rPr>
    </w:lvl>
    <w:lvl w:ilvl="4">
      <w:start w:val="1"/>
      <w:numFmt w:val="bullet"/>
      <w:lvlRestart w:val="0"/>
      <w:pStyle w:val="BulletL5"/>
      <w:lvlText w:val="·"/>
      <w:lvlJc w:val="left"/>
      <w:pPr>
        <w:tabs>
          <w:tab w:val="num" w:pos="3600"/>
        </w:tabs>
        <w:ind w:left="3601" w:hanging="720"/>
      </w:pPr>
      <w:rPr>
        <w:rFonts w:ascii="Symbol" w:hAnsi="Symbol" w:hint="default"/>
        <w:b w:val="0"/>
        <w:i w:val="0"/>
        <w:caps w:val="0"/>
        <w:strike w:val="0"/>
        <w:dstrike w:val="0"/>
        <w:vanish w:val="0"/>
        <w:color w:val="auto"/>
        <w:sz w:val="24"/>
        <w:u w:val="none"/>
        <w:vertAlign w:val="baseline"/>
      </w:rPr>
    </w:lvl>
    <w:lvl w:ilvl="5">
      <w:start w:val="1"/>
      <w:numFmt w:val="bullet"/>
      <w:lvlRestart w:val="0"/>
      <w:pStyle w:val="BulletL6"/>
      <w:lvlText w:val="·"/>
      <w:lvlJc w:val="left"/>
      <w:pPr>
        <w:tabs>
          <w:tab w:val="num" w:pos="4320"/>
        </w:tabs>
        <w:ind w:left="4321" w:hanging="720"/>
      </w:pPr>
      <w:rPr>
        <w:rFonts w:ascii="Symbol" w:hAnsi="Symbol" w:hint="default"/>
        <w:b w:val="0"/>
        <w:i w:val="0"/>
        <w:caps w:val="0"/>
        <w:strike w:val="0"/>
        <w:dstrike w:val="0"/>
        <w:vanish w:val="0"/>
        <w:color w:val="auto"/>
        <w:sz w:val="24"/>
        <w:u w:val="none"/>
        <w:vertAlign w:val="baseline"/>
      </w:rPr>
    </w:lvl>
    <w:lvl w:ilvl="6">
      <w:start w:val="1"/>
      <w:numFmt w:val="bullet"/>
      <w:lvlRestart w:val="0"/>
      <w:pStyle w:val="BulletL7"/>
      <w:lvlText w:val="·"/>
      <w:lvlJc w:val="left"/>
      <w:pPr>
        <w:tabs>
          <w:tab w:val="num" w:pos="5040"/>
        </w:tabs>
        <w:ind w:left="5041" w:hanging="720"/>
      </w:pPr>
      <w:rPr>
        <w:rFonts w:ascii="Symbol" w:hAnsi="Symbol" w:hint="default"/>
        <w:b w:val="0"/>
        <w:i w:val="0"/>
        <w:caps w:val="0"/>
        <w:strike w:val="0"/>
        <w:dstrike w:val="0"/>
        <w:vanish w:val="0"/>
        <w:color w:val="auto"/>
        <w:sz w:val="24"/>
        <w:u w:val="none"/>
        <w:vertAlign w:val="baseline"/>
      </w:rPr>
    </w:lvl>
    <w:lvl w:ilvl="7">
      <w:start w:val="1"/>
      <w:numFmt w:val="none"/>
      <w:lvlRestart w:val="0"/>
      <w:pStyle w:val="BulletL8"/>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lvl w:ilvl="8">
      <w:start w:val="1"/>
      <w:numFmt w:val="none"/>
      <w:lvlRestart w:val="0"/>
      <w:pStyle w:val="BulletL9"/>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abstractNum>
  <w:abstractNum w:abstractNumId="3">
    <w:nsid w:val="41EC3EDE"/>
    <w:multiLevelType w:val="multilevel"/>
    <w:tmpl w:val="2116A76E"/>
    <w:name w:val="171bedba-c3fd-447c-996f-4c21d8657961"/>
    <w:lvl w:ilvl="0">
      <w:start w:val="1"/>
      <w:numFmt w:val="decimal"/>
      <w:lvlRestart w:val="0"/>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4">
    <w:nsid w:val="6B4F0377"/>
    <w:multiLevelType w:val="multilevel"/>
    <w:tmpl w:val="665A1B4C"/>
    <w:name w:val="Standard"/>
    <w:lvl w:ilvl="0">
      <w:start w:val="1"/>
      <w:numFmt w:val="decimal"/>
      <w:lvlRestart w:val="0"/>
      <w:pStyle w:val="StandardL1"/>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pStyle w:val="StandardL2"/>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pStyle w:val="StandardL3"/>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pStyle w:val="StandardL4"/>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pStyle w:val="StandardL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pStyle w:val="StandardL6"/>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pStyle w:val="StandardL7"/>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pStyle w:val="StandardL8"/>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pStyle w:val="StandardL9"/>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5">
    <w:nsid w:val="74D30502"/>
    <w:multiLevelType w:val="hybridMultilevel"/>
    <w:tmpl w:val="E6747E4C"/>
    <w:lvl w:ilvl="0" w:tplc="BAC21F9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7BFA78BB"/>
    <w:multiLevelType w:val="multilevel"/>
    <w:tmpl w:val="48D68622"/>
    <w:name w:val="f33a5415-1397-4e5c-9bfe-5e29bd1585a7"/>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
  </w:num>
  <w:num w:numId="2">
    <w:abstractNumId w:val="4"/>
  </w:num>
  <w:num w:numId="3">
    <w:abstractNumId w:val="1"/>
  </w:num>
  <w:num w:numId="4">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E94"/>
    <w:rsid w:val="00022D4F"/>
    <w:rsid w:val="00025DCA"/>
    <w:rsid w:val="00026240"/>
    <w:rsid w:val="000467A2"/>
    <w:rsid w:val="00056B72"/>
    <w:rsid w:val="00061384"/>
    <w:rsid w:val="000708A3"/>
    <w:rsid w:val="00073CBC"/>
    <w:rsid w:val="00073D24"/>
    <w:rsid w:val="000757C6"/>
    <w:rsid w:val="00080812"/>
    <w:rsid w:val="00080A44"/>
    <w:rsid w:val="00094C37"/>
    <w:rsid w:val="000A2207"/>
    <w:rsid w:val="000A2763"/>
    <w:rsid w:val="000B1867"/>
    <w:rsid w:val="000B4D5A"/>
    <w:rsid w:val="000E16F7"/>
    <w:rsid w:val="000E2370"/>
    <w:rsid w:val="000F3D78"/>
    <w:rsid w:val="000F56F4"/>
    <w:rsid w:val="00107B68"/>
    <w:rsid w:val="001249E2"/>
    <w:rsid w:val="001375A5"/>
    <w:rsid w:val="00144CF9"/>
    <w:rsid w:val="00174D19"/>
    <w:rsid w:val="001910CE"/>
    <w:rsid w:val="001A5BE4"/>
    <w:rsid w:val="001A60AB"/>
    <w:rsid w:val="001A73D2"/>
    <w:rsid w:val="001B3746"/>
    <w:rsid w:val="001B6E40"/>
    <w:rsid w:val="001C1261"/>
    <w:rsid w:val="001D1AF4"/>
    <w:rsid w:val="001D78C1"/>
    <w:rsid w:val="001D79BD"/>
    <w:rsid w:val="001E6689"/>
    <w:rsid w:val="001F2B35"/>
    <w:rsid w:val="001F6499"/>
    <w:rsid w:val="001F74E5"/>
    <w:rsid w:val="0020061C"/>
    <w:rsid w:val="002128A0"/>
    <w:rsid w:val="00216B90"/>
    <w:rsid w:val="002250AB"/>
    <w:rsid w:val="00231A38"/>
    <w:rsid w:val="00233CF6"/>
    <w:rsid w:val="00242F54"/>
    <w:rsid w:val="00257273"/>
    <w:rsid w:val="0026098C"/>
    <w:rsid w:val="00274741"/>
    <w:rsid w:val="00284A20"/>
    <w:rsid w:val="00286C00"/>
    <w:rsid w:val="00290AC3"/>
    <w:rsid w:val="002953C9"/>
    <w:rsid w:val="002960B3"/>
    <w:rsid w:val="002A1CE6"/>
    <w:rsid w:val="002A5A38"/>
    <w:rsid w:val="002A6AE9"/>
    <w:rsid w:val="002A721E"/>
    <w:rsid w:val="002B016D"/>
    <w:rsid w:val="002B2BF3"/>
    <w:rsid w:val="002B2DBE"/>
    <w:rsid w:val="002B4C68"/>
    <w:rsid w:val="002C3601"/>
    <w:rsid w:val="002D6344"/>
    <w:rsid w:val="002E5FA3"/>
    <w:rsid w:val="002F2531"/>
    <w:rsid w:val="00302DDD"/>
    <w:rsid w:val="00306E04"/>
    <w:rsid w:val="00313B6A"/>
    <w:rsid w:val="00320DB5"/>
    <w:rsid w:val="00332850"/>
    <w:rsid w:val="00336619"/>
    <w:rsid w:val="003420AE"/>
    <w:rsid w:val="003452B8"/>
    <w:rsid w:val="00345B72"/>
    <w:rsid w:val="00351AC3"/>
    <w:rsid w:val="0038018C"/>
    <w:rsid w:val="003940CF"/>
    <w:rsid w:val="00394B28"/>
    <w:rsid w:val="003C4FA3"/>
    <w:rsid w:val="003F0B52"/>
    <w:rsid w:val="003F11A4"/>
    <w:rsid w:val="00406875"/>
    <w:rsid w:val="00406B2E"/>
    <w:rsid w:val="00410B70"/>
    <w:rsid w:val="0043304F"/>
    <w:rsid w:val="0043361E"/>
    <w:rsid w:val="004337F2"/>
    <w:rsid w:val="0045006A"/>
    <w:rsid w:val="00461A1A"/>
    <w:rsid w:val="00464817"/>
    <w:rsid w:val="00472272"/>
    <w:rsid w:val="00473B5E"/>
    <w:rsid w:val="00490E89"/>
    <w:rsid w:val="00496C12"/>
    <w:rsid w:val="004A0699"/>
    <w:rsid w:val="004A2D26"/>
    <w:rsid w:val="004A796A"/>
    <w:rsid w:val="004C766A"/>
    <w:rsid w:val="004C7B3B"/>
    <w:rsid w:val="004F1415"/>
    <w:rsid w:val="004F4E25"/>
    <w:rsid w:val="004F6C1B"/>
    <w:rsid w:val="005001A6"/>
    <w:rsid w:val="0050217D"/>
    <w:rsid w:val="00503BF5"/>
    <w:rsid w:val="0050680C"/>
    <w:rsid w:val="00510C2B"/>
    <w:rsid w:val="0053035A"/>
    <w:rsid w:val="00530A87"/>
    <w:rsid w:val="005345B9"/>
    <w:rsid w:val="0053595D"/>
    <w:rsid w:val="005359BF"/>
    <w:rsid w:val="00537F50"/>
    <w:rsid w:val="005515E1"/>
    <w:rsid w:val="00555D15"/>
    <w:rsid w:val="00561FE7"/>
    <w:rsid w:val="00564306"/>
    <w:rsid w:val="005669B2"/>
    <w:rsid w:val="00576FD5"/>
    <w:rsid w:val="005776FD"/>
    <w:rsid w:val="00580C5A"/>
    <w:rsid w:val="00593D90"/>
    <w:rsid w:val="005A0506"/>
    <w:rsid w:val="005A40FB"/>
    <w:rsid w:val="005A67F8"/>
    <w:rsid w:val="005B441A"/>
    <w:rsid w:val="005C2DA9"/>
    <w:rsid w:val="005D6BB8"/>
    <w:rsid w:val="005E368F"/>
    <w:rsid w:val="005F04F2"/>
    <w:rsid w:val="005F0F0B"/>
    <w:rsid w:val="0060241B"/>
    <w:rsid w:val="006167B2"/>
    <w:rsid w:val="00620AC9"/>
    <w:rsid w:val="00623BBD"/>
    <w:rsid w:val="00625118"/>
    <w:rsid w:val="00635E1D"/>
    <w:rsid w:val="0064013D"/>
    <w:rsid w:val="00643956"/>
    <w:rsid w:val="00644647"/>
    <w:rsid w:val="00656F9E"/>
    <w:rsid w:val="00671666"/>
    <w:rsid w:val="006749CD"/>
    <w:rsid w:val="00676A90"/>
    <w:rsid w:val="00677168"/>
    <w:rsid w:val="00681D12"/>
    <w:rsid w:val="00687BDE"/>
    <w:rsid w:val="00690C11"/>
    <w:rsid w:val="00696543"/>
    <w:rsid w:val="006A4966"/>
    <w:rsid w:val="006B6BBB"/>
    <w:rsid w:val="006B78EC"/>
    <w:rsid w:val="006C13C4"/>
    <w:rsid w:val="006C2584"/>
    <w:rsid w:val="006D178C"/>
    <w:rsid w:val="006E68BE"/>
    <w:rsid w:val="006F29CB"/>
    <w:rsid w:val="006F51B8"/>
    <w:rsid w:val="006F5833"/>
    <w:rsid w:val="00712FA6"/>
    <w:rsid w:val="00714883"/>
    <w:rsid w:val="00720C61"/>
    <w:rsid w:val="00730D6F"/>
    <w:rsid w:val="007330EA"/>
    <w:rsid w:val="007422BA"/>
    <w:rsid w:val="00750C3C"/>
    <w:rsid w:val="0075160C"/>
    <w:rsid w:val="0075167D"/>
    <w:rsid w:val="00754DD5"/>
    <w:rsid w:val="00772429"/>
    <w:rsid w:val="00772BBA"/>
    <w:rsid w:val="00787ADE"/>
    <w:rsid w:val="0079624C"/>
    <w:rsid w:val="007A7760"/>
    <w:rsid w:val="007B0D55"/>
    <w:rsid w:val="007B1690"/>
    <w:rsid w:val="007B1C15"/>
    <w:rsid w:val="007B1F4A"/>
    <w:rsid w:val="007B3437"/>
    <w:rsid w:val="007C0956"/>
    <w:rsid w:val="007C6A66"/>
    <w:rsid w:val="007D2E4A"/>
    <w:rsid w:val="007D6F4F"/>
    <w:rsid w:val="007D70CF"/>
    <w:rsid w:val="007E4FCF"/>
    <w:rsid w:val="007E5320"/>
    <w:rsid w:val="008063DD"/>
    <w:rsid w:val="00810B87"/>
    <w:rsid w:val="00813F16"/>
    <w:rsid w:val="00814A62"/>
    <w:rsid w:val="00817F26"/>
    <w:rsid w:val="00821DFD"/>
    <w:rsid w:val="008238CF"/>
    <w:rsid w:val="0082481B"/>
    <w:rsid w:val="00837CF5"/>
    <w:rsid w:val="00840B7B"/>
    <w:rsid w:val="00843DB9"/>
    <w:rsid w:val="00846391"/>
    <w:rsid w:val="00847CA1"/>
    <w:rsid w:val="00855015"/>
    <w:rsid w:val="00860B0A"/>
    <w:rsid w:val="008645BD"/>
    <w:rsid w:val="00874F5A"/>
    <w:rsid w:val="00875592"/>
    <w:rsid w:val="0088650C"/>
    <w:rsid w:val="008B1E60"/>
    <w:rsid w:val="008C2EF1"/>
    <w:rsid w:val="008C61D9"/>
    <w:rsid w:val="008D4895"/>
    <w:rsid w:val="008E3825"/>
    <w:rsid w:val="008E681C"/>
    <w:rsid w:val="008F4823"/>
    <w:rsid w:val="008F4D34"/>
    <w:rsid w:val="00911232"/>
    <w:rsid w:val="00923F42"/>
    <w:rsid w:val="00926FD4"/>
    <w:rsid w:val="00957F96"/>
    <w:rsid w:val="0096426E"/>
    <w:rsid w:val="0097239F"/>
    <w:rsid w:val="00981ECC"/>
    <w:rsid w:val="00986BEE"/>
    <w:rsid w:val="009873EC"/>
    <w:rsid w:val="00993E9A"/>
    <w:rsid w:val="0099661D"/>
    <w:rsid w:val="009B329F"/>
    <w:rsid w:val="009B5DAA"/>
    <w:rsid w:val="009C194B"/>
    <w:rsid w:val="009D083D"/>
    <w:rsid w:val="009D3EBF"/>
    <w:rsid w:val="009E3FC5"/>
    <w:rsid w:val="009E405A"/>
    <w:rsid w:val="009F7CE6"/>
    <w:rsid w:val="00A213AF"/>
    <w:rsid w:val="00A438AF"/>
    <w:rsid w:val="00A458B6"/>
    <w:rsid w:val="00A51D96"/>
    <w:rsid w:val="00A64EF9"/>
    <w:rsid w:val="00A83D03"/>
    <w:rsid w:val="00AA369C"/>
    <w:rsid w:val="00AA4CA3"/>
    <w:rsid w:val="00AA56B8"/>
    <w:rsid w:val="00AA6BAC"/>
    <w:rsid w:val="00AB0E9B"/>
    <w:rsid w:val="00AB32B9"/>
    <w:rsid w:val="00AC5A4E"/>
    <w:rsid w:val="00AD103D"/>
    <w:rsid w:val="00AD2598"/>
    <w:rsid w:val="00AD27A3"/>
    <w:rsid w:val="00AD3DDF"/>
    <w:rsid w:val="00AD7F65"/>
    <w:rsid w:val="00AE0632"/>
    <w:rsid w:val="00AE5844"/>
    <w:rsid w:val="00AF4B05"/>
    <w:rsid w:val="00AF6FF8"/>
    <w:rsid w:val="00AF73A5"/>
    <w:rsid w:val="00B00FDA"/>
    <w:rsid w:val="00B01929"/>
    <w:rsid w:val="00B06551"/>
    <w:rsid w:val="00B11889"/>
    <w:rsid w:val="00B404D5"/>
    <w:rsid w:val="00B55714"/>
    <w:rsid w:val="00B63213"/>
    <w:rsid w:val="00B74517"/>
    <w:rsid w:val="00B870DB"/>
    <w:rsid w:val="00BA0FD6"/>
    <w:rsid w:val="00BB32E7"/>
    <w:rsid w:val="00BC33E6"/>
    <w:rsid w:val="00BC5B77"/>
    <w:rsid w:val="00BC7E23"/>
    <w:rsid w:val="00BD0FF0"/>
    <w:rsid w:val="00BD16FC"/>
    <w:rsid w:val="00BD62CB"/>
    <w:rsid w:val="00BE1172"/>
    <w:rsid w:val="00BF7918"/>
    <w:rsid w:val="00C076A0"/>
    <w:rsid w:val="00C25586"/>
    <w:rsid w:val="00C25E9E"/>
    <w:rsid w:val="00C358DD"/>
    <w:rsid w:val="00C43030"/>
    <w:rsid w:val="00C571E9"/>
    <w:rsid w:val="00C66F18"/>
    <w:rsid w:val="00C8038A"/>
    <w:rsid w:val="00C80649"/>
    <w:rsid w:val="00C92FB8"/>
    <w:rsid w:val="00C95FCC"/>
    <w:rsid w:val="00CA2DBF"/>
    <w:rsid w:val="00CB4B47"/>
    <w:rsid w:val="00CC0AAF"/>
    <w:rsid w:val="00CC23D3"/>
    <w:rsid w:val="00CC2E97"/>
    <w:rsid w:val="00CD514B"/>
    <w:rsid w:val="00CE1E94"/>
    <w:rsid w:val="00CE6FCC"/>
    <w:rsid w:val="00CF0C2E"/>
    <w:rsid w:val="00CF3D7F"/>
    <w:rsid w:val="00D03D41"/>
    <w:rsid w:val="00D208F3"/>
    <w:rsid w:val="00D250AD"/>
    <w:rsid w:val="00D270F7"/>
    <w:rsid w:val="00D33515"/>
    <w:rsid w:val="00D4320C"/>
    <w:rsid w:val="00D43A04"/>
    <w:rsid w:val="00D4642B"/>
    <w:rsid w:val="00D47785"/>
    <w:rsid w:val="00D65658"/>
    <w:rsid w:val="00D7695C"/>
    <w:rsid w:val="00D8341D"/>
    <w:rsid w:val="00D94955"/>
    <w:rsid w:val="00DA2299"/>
    <w:rsid w:val="00DC7F59"/>
    <w:rsid w:val="00DD42A7"/>
    <w:rsid w:val="00DE2D22"/>
    <w:rsid w:val="00DF58D4"/>
    <w:rsid w:val="00DF5ACD"/>
    <w:rsid w:val="00DF7A81"/>
    <w:rsid w:val="00E10762"/>
    <w:rsid w:val="00E33A78"/>
    <w:rsid w:val="00E370E5"/>
    <w:rsid w:val="00E65BA1"/>
    <w:rsid w:val="00E67934"/>
    <w:rsid w:val="00E700E7"/>
    <w:rsid w:val="00E70973"/>
    <w:rsid w:val="00E7178F"/>
    <w:rsid w:val="00E759CB"/>
    <w:rsid w:val="00E86F5B"/>
    <w:rsid w:val="00E92BC6"/>
    <w:rsid w:val="00E940DD"/>
    <w:rsid w:val="00EB4A2C"/>
    <w:rsid w:val="00ED31ED"/>
    <w:rsid w:val="00ED71B8"/>
    <w:rsid w:val="00EE140F"/>
    <w:rsid w:val="00EE7914"/>
    <w:rsid w:val="00EF0C30"/>
    <w:rsid w:val="00EF6A03"/>
    <w:rsid w:val="00F0032A"/>
    <w:rsid w:val="00F0159A"/>
    <w:rsid w:val="00F015DB"/>
    <w:rsid w:val="00F0369A"/>
    <w:rsid w:val="00F1218A"/>
    <w:rsid w:val="00F125AB"/>
    <w:rsid w:val="00F12EE5"/>
    <w:rsid w:val="00F2112F"/>
    <w:rsid w:val="00F24922"/>
    <w:rsid w:val="00F3553C"/>
    <w:rsid w:val="00F379CF"/>
    <w:rsid w:val="00F46EB8"/>
    <w:rsid w:val="00F54609"/>
    <w:rsid w:val="00F64616"/>
    <w:rsid w:val="00F67BE0"/>
    <w:rsid w:val="00F736CE"/>
    <w:rsid w:val="00F7409C"/>
    <w:rsid w:val="00F76744"/>
    <w:rsid w:val="00F808D3"/>
    <w:rsid w:val="00F91067"/>
    <w:rsid w:val="00F91DA3"/>
    <w:rsid w:val="00FA1FEC"/>
    <w:rsid w:val="00FA2946"/>
    <w:rsid w:val="00FB00F5"/>
    <w:rsid w:val="00FB074E"/>
    <w:rsid w:val="00FB4F9B"/>
    <w:rsid w:val="00FC1363"/>
    <w:rsid w:val="00FC25F0"/>
    <w:rsid w:val="00FD6A02"/>
    <w:rsid w:val="00FE39DE"/>
    <w:rsid w:val="00FE6F57"/>
    <w:rsid w:val="00FF592B"/>
    <w:rsid w:val="00FF5AE8"/>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Simplified Arabic"/>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qFormat="1"/>
  </w:latentStyles>
  <w:style w:type="paragraph" w:default="1" w:styleId="Normal">
    <w:name w:val="Normal"/>
    <w:qFormat/>
    <w:rsid w:val="00593D90"/>
    <w:pPr>
      <w:spacing w:after="240"/>
      <w:jc w:val="both"/>
    </w:pPr>
    <w:rPr>
      <w:rFonts w:cs="Times New Roman"/>
      <w:sz w:val="24"/>
      <w:szCs w:val="24"/>
      <w:lang w:bidi="ar-AE"/>
    </w:rPr>
  </w:style>
  <w:style w:type="paragraph" w:styleId="Heading1">
    <w:name w:val="heading 1"/>
    <w:basedOn w:val="Normal"/>
    <w:next w:val="BodyText"/>
    <w:link w:val="Heading1Char"/>
    <w:qFormat/>
    <w:rsid w:val="000757C6"/>
    <w:pPr>
      <w:outlineLvl w:val="0"/>
    </w:pPr>
  </w:style>
  <w:style w:type="paragraph" w:styleId="Heading2">
    <w:name w:val="heading 2"/>
    <w:basedOn w:val="Normal"/>
    <w:next w:val="BodyText"/>
    <w:link w:val="Heading2Char"/>
    <w:qFormat/>
    <w:rsid w:val="000757C6"/>
    <w:pPr>
      <w:outlineLvl w:val="1"/>
    </w:pPr>
  </w:style>
  <w:style w:type="paragraph" w:styleId="Heading3">
    <w:name w:val="heading 3"/>
    <w:basedOn w:val="Heading2"/>
    <w:next w:val="BodyText"/>
    <w:link w:val="Heading3Char"/>
    <w:qFormat/>
    <w:rsid w:val="000757C6"/>
    <w:pPr>
      <w:outlineLvl w:val="2"/>
    </w:pPr>
  </w:style>
  <w:style w:type="paragraph" w:styleId="Heading4">
    <w:name w:val="heading 4"/>
    <w:basedOn w:val="Normal"/>
    <w:next w:val="BodyText"/>
    <w:link w:val="Heading4Char"/>
    <w:qFormat/>
    <w:rsid w:val="000757C6"/>
    <w:pPr>
      <w:outlineLvl w:val="3"/>
    </w:pPr>
  </w:style>
  <w:style w:type="paragraph" w:styleId="Heading5">
    <w:name w:val="heading 5"/>
    <w:basedOn w:val="Normal"/>
    <w:next w:val="BodyText"/>
    <w:link w:val="Heading5Char"/>
    <w:qFormat/>
    <w:rsid w:val="000757C6"/>
    <w:pPr>
      <w:outlineLvl w:val="4"/>
    </w:pPr>
  </w:style>
  <w:style w:type="paragraph" w:styleId="Heading6">
    <w:name w:val="heading 6"/>
    <w:basedOn w:val="Normal"/>
    <w:next w:val="BodyText"/>
    <w:link w:val="Heading6Char"/>
    <w:qFormat/>
    <w:rsid w:val="000757C6"/>
    <w:pPr>
      <w:outlineLvl w:val="5"/>
    </w:pPr>
  </w:style>
  <w:style w:type="paragraph" w:styleId="Heading7">
    <w:name w:val="heading 7"/>
    <w:basedOn w:val="Normal"/>
    <w:next w:val="BodyText"/>
    <w:link w:val="Heading7Char"/>
    <w:qFormat/>
    <w:rsid w:val="000757C6"/>
    <w:pPr>
      <w:outlineLvl w:val="6"/>
    </w:pPr>
  </w:style>
  <w:style w:type="paragraph" w:styleId="Heading8">
    <w:name w:val="heading 8"/>
    <w:basedOn w:val="Normal"/>
    <w:next w:val="BodyText"/>
    <w:link w:val="Heading8Char"/>
    <w:qFormat/>
    <w:rsid w:val="000757C6"/>
    <w:pPr>
      <w:outlineLvl w:val="7"/>
    </w:pPr>
  </w:style>
  <w:style w:type="paragraph" w:styleId="Heading9">
    <w:name w:val="heading 9"/>
    <w:basedOn w:val="Normal"/>
    <w:next w:val="BodyText"/>
    <w:link w:val="Heading9Char"/>
    <w:qFormat/>
    <w:rsid w:val="000757C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0757C6"/>
    <w:pPr>
      <w:jc w:val="both"/>
    </w:pPr>
    <w:rPr>
      <w:sz w:val="24"/>
      <w:szCs w:val="24"/>
      <w:lang w:bidi="he-IL"/>
    </w:rPr>
  </w:style>
  <w:style w:type="character" w:customStyle="1" w:styleId="HeaderChar">
    <w:name w:val="Header Char"/>
    <w:basedOn w:val="DefaultParagraphFont"/>
    <w:link w:val="Header"/>
    <w:rsid w:val="00EE7914"/>
    <w:rPr>
      <w:sz w:val="24"/>
      <w:szCs w:val="24"/>
      <w:lang w:val="en-GB" w:eastAsia="zh-CN" w:bidi="he-IL"/>
    </w:rPr>
  </w:style>
  <w:style w:type="paragraph" w:styleId="Footer">
    <w:name w:val="footer"/>
    <w:link w:val="FooterChar"/>
    <w:rsid w:val="000757C6"/>
    <w:rPr>
      <w:sz w:val="16"/>
      <w:szCs w:val="16"/>
      <w:lang w:bidi="he-IL"/>
    </w:rPr>
  </w:style>
  <w:style w:type="character" w:customStyle="1" w:styleId="FooterChar">
    <w:name w:val="Footer Char"/>
    <w:basedOn w:val="DefaultParagraphFont"/>
    <w:link w:val="Footer"/>
    <w:rsid w:val="00EE7914"/>
    <w:rPr>
      <w:sz w:val="16"/>
      <w:szCs w:val="16"/>
      <w:lang w:val="en-GB" w:eastAsia="zh-CN" w:bidi="he-IL"/>
    </w:rPr>
  </w:style>
  <w:style w:type="paragraph" w:styleId="BodyText">
    <w:name w:val="Body Text"/>
    <w:basedOn w:val="Normal"/>
    <w:link w:val="BodyTextChar"/>
    <w:rsid w:val="005669B2"/>
    <w:rPr>
      <w:lang w:eastAsia="en-GB"/>
    </w:rPr>
  </w:style>
  <w:style w:type="character" w:customStyle="1" w:styleId="BodyTextChar">
    <w:name w:val="Body Text Char"/>
    <w:basedOn w:val="DefaultParagraphFont"/>
    <w:link w:val="BodyText"/>
    <w:rsid w:val="00025DCA"/>
    <w:rPr>
      <w:sz w:val="24"/>
      <w:szCs w:val="24"/>
      <w:lang w:eastAsia="en-GB" w:bidi="ar-AE"/>
    </w:rPr>
  </w:style>
  <w:style w:type="paragraph" w:customStyle="1" w:styleId="BodyText1">
    <w:name w:val="Body Text 1"/>
    <w:basedOn w:val="Normal"/>
    <w:rsid w:val="005669B2"/>
    <w:pPr>
      <w:ind w:left="720"/>
    </w:pPr>
    <w:rPr>
      <w:lang w:eastAsia="en-GB"/>
    </w:rPr>
  </w:style>
  <w:style w:type="paragraph" w:styleId="BodyText2">
    <w:name w:val="Body Text 2"/>
    <w:basedOn w:val="Normal"/>
    <w:link w:val="BodyText2Char"/>
    <w:rsid w:val="005669B2"/>
    <w:pPr>
      <w:ind w:left="1440"/>
    </w:pPr>
    <w:rPr>
      <w:lang w:eastAsia="en-GB"/>
    </w:rPr>
  </w:style>
  <w:style w:type="character" w:customStyle="1" w:styleId="BodyText2Char">
    <w:name w:val="Body Text 2 Char"/>
    <w:basedOn w:val="DefaultParagraphFont"/>
    <w:link w:val="BodyText2"/>
    <w:rsid w:val="00025DCA"/>
    <w:rPr>
      <w:sz w:val="24"/>
      <w:szCs w:val="24"/>
      <w:lang w:eastAsia="en-GB" w:bidi="ar-AE"/>
    </w:rPr>
  </w:style>
  <w:style w:type="paragraph" w:styleId="BodyText3">
    <w:name w:val="Body Text 3"/>
    <w:basedOn w:val="Normal"/>
    <w:link w:val="BodyText3Char"/>
    <w:rsid w:val="005669B2"/>
    <w:pPr>
      <w:ind w:left="2160"/>
    </w:pPr>
    <w:rPr>
      <w:lang w:eastAsia="en-GB"/>
    </w:rPr>
  </w:style>
  <w:style w:type="character" w:customStyle="1" w:styleId="BodyText3Char">
    <w:name w:val="Body Text 3 Char"/>
    <w:basedOn w:val="DefaultParagraphFont"/>
    <w:link w:val="BodyText3"/>
    <w:rsid w:val="00025DCA"/>
    <w:rPr>
      <w:sz w:val="24"/>
      <w:szCs w:val="24"/>
      <w:lang w:eastAsia="en-GB" w:bidi="ar-AE"/>
    </w:rPr>
  </w:style>
  <w:style w:type="paragraph" w:customStyle="1" w:styleId="BodyText4">
    <w:name w:val="Body Text 4"/>
    <w:basedOn w:val="Normal"/>
    <w:rsid w:val="005669B2"/>
    <w:pPr>
      <w:ind w:left="2880"/>
    </w:pPr>
    <w:rPr>
      <w:lang w:eastAsia="en-GB"/>
    </w:rPr>
  </w:style>
  <w:style w:type="paragraph" w:customStyle="1" w:styleId="BodyText5">
    <w:name w:val="Body Text 5"/>
    <w:basedOn w:val="Normal"/>
    <w:rsid w:val="005669B2"/>
    <w:pPr>
      <w:ind w:left="3600"/>
    </w:pPr>
    <w:rPr>
      <w:lang w:eastAsia="en-GB"/>
    </w:rPr>
  </w:style>
  <w:style w:type="paragraph" w:customStyle="1" w:styleId="BodyText6">
    <w:name w:val="Body Text 6"/>
    <w:basedOn w:val="Normal"/>
    <w:rsid w:val="005669B2"/>
    <w:pPr>
      <w:ind w:left="4320"/>
    </w:pPr>
    <w:rPr>
      <w:lang w:eastAsia="en-GB"/>
    </w:rPr>
  </w:style>
  <w:style w:type="paragraph" w:customStyle="1" w:styleId="BodyText7">
    <w:name w:val="Body Text 7"/>
    <w:basedOn w:val="Normal"/>
    <w:rsid w:val="005669B2"/>
    <w:pPr>
      <w:ind w:left="5041"/>
    </w:pPr>
    <w:rPr>
      <w:lang w:eastAsia="en-GB"/>
    </w:rPr>
  </w:style>
  <w:style w:type="paragraph" w:styleId="BodyTextFirstIndent">
    <w:name w:val="Body Text First Indent"/>
    <w:basedOn w:val="BodyText"/>
    <w:link w:val="BodyTextFirstIndentChar"/>
    <w:rsid w:val="000757C6"/>
    <w:pPr>
      <w:ind w:firstLine="720"/>
    </w:pPr>
  </w:style>
  <w:style w:type="character" w:customStyle="1" w:styleId="BodyTextFirstIndentChar">
    <w:name w:val="Body Text First Indent Char"/>
    <w:basedOn w:val="BodyTextChar"/>
    <w:link w:val="BodyTextFirstIndent"/>
    <w:rsid w:val="00025DCA"/>
    <w:rPr>
      <w:sz w:val="24"/>
      <w:szCs w:val="24"/>
      <w:lang w:eastAsia="en-GB" w:bidi="ar-AE"/>
    </w:rPr>
  </w:style>
  <w:style w:type="paragraph" w:styleId="BodyTextIndent">
    <w:name w:val="Body Text Indent"/>
    <w:basedOn w:val="Normal"/>
    <w:link w:val="BodyTextIndentChar"/>
    <w:rsid w:val="00025DCA"/>
    <w:pPr>
      <w:spacing w:after="120"/>
      <w:ind w:left="283"/>
    </w:pPr>
  </w:style>
  <w:style w:type="character" w:customStyle="1" w:styleId="BodyTextIndentChar">
    <w:name w:val="Body Text Indent Char"/>
    <w:basedOn w:val="DefaultParagraphFont"/>
    <w:link w:val="BodyTextIndent"/>
    <w:rsid w:val="00025DCA"/>
    <w:rPr>
      <w:sz w:val="24"/>
      <w:szCs w:val="24"/>
      <w:lang w:bidi="ar-AE"/>
    </w:rPr>
  </w:style>
  <w:style w:type="paragraph" w:styleId="BodyTextFirstIndent2">
    <w:name w:val="Body Text First Indent 2"/>
    <w:basedOn w:val="BodyTextFirstIndent"/>
    <w:link w:val="BodyTextFirstIndent2Char"/>
    <w:rsid w:val="000757C6"/>
    <w:pPr>
      <w:ind w:firstLine="1440"/>
    </w:pPr>
  </w:style>
  <w:style w:type="character" w:customStyle="1" w:styleId="BodyTextFirstIndent2Char">
    <w:name w:val="Body Text First Indent 2 Char"/>
    <w:basedOn w:val="BodyTextIndentChar"/>
    <w:link w:val="BodyTextFirstIndent2"/>
    <w:rsid w:val="00025DCA"/>
    <w:rPr>
      <w:sz w:val="24"/>
      <w:szCs w:val="24"/>
      <w:lang w:eastAsia="en-GB" w:bidi="ar-AE"/>
    </w:rPr>
  </w:style>
  <w:style w:type="character" w:styleId="CommentReference">
    <w:name w:val="annotation reference"/>
    <w:basedOn w:val="DefaultParagraphFont"/>
    <w:rsid w:val="000757C6"/>
    <w:rPr>
      <w:rFonts w:ascii="Times New Roman" w:eastAsia="SimSun" w:hAnsi="Times New Roman" w:cs="Simplified Arabic"/>
      <w:sz w:val="18"/>
      <w:szCs w:val="18"/>
      <w:lang w:val="en-GB" w:bidi="ar-AE"/>
    </w:rPr>
  </w:style>
  <w:style w:type="paragraph" w:styleId="CommentText">
    <w:name w:val="annotation text"/>
    <w:basedOn w:val="Normal"/>
    <w:link w:val="CommentTextChar"/>
    <w:rsid w:val="000757C6"/>
    <w:pPr>
      <w:spacing w:after="120"/>
    </w:pPr>
    <w:rPr>
      <w:sz w:val="20"/>
      <w:szCs w:val="20"/>
    </w:rPr>
  </w:style>
  <w:style w:type="character" w:customStyle="1" w:styleId="CommentTextChar">
    <w:name w:val="Comment Text Char"/>
    <w:basedOn w:val="DefaultParagraphFont"/>
    <w:link w:val="CommentText"/>
    <w:rsid w:val="001A5BE4"/>
    <w:rPr>
      <w:lang w:bidi="ar-AE"/>
    </w:rPr>
  </w:style>
  <w:style w:type="character" w:styleId="Emphasis">
    <w:name w:val="Emphasis"/>
    <w:qFormat/>
    <w:rsid w:val="000757C6"/>
    <w:rPr>
      <w:i/>
      <w:iCs/>
    </w:rPr>
  </w:style>
  <w:style w:type="character" w:styleId="EndnoteReference">
    <w:name w:val="endnote reference"/>
    <w:basedOn w:val="DefaultParagraphFont"/>
    <w:rsid w:val="000757C6"/>
    <w:rPr>
      <w:rFonts w:ascii="Times New Roman" w:eastAsia="SimSun" w:hAnsi="Times New Roman" w:cs="Simplified Arabic"/>
      <w:sz w:val="18"/>
      <w:szCs w:val="18"/>
      <w:vertAlign w:val="superscript"/>
      <w:lang w:val="en-GB" w:bidi="ar-AE"/>
    </w:rPr>
  </w:style>
  <w:style w:type="paragraph" w:styleId="EndnoteText">
    <w:name w:val="endnote text"/>
    <w:basedOn w:val="Normal"/>
    <w:next w:val="Normal"/>
    <w:link w:val="EndnoteTextChar"/>
    <w:rsid w:val="000757C6"/>
    <w:pPr>
      <w:spacing w:after="120"/>
      <w:ind w:left="340" w:hanging="340"/>
    </w:pPr>
    <w:rPr>
      <w:sz w:val="20"/>
      <w:szCs w:val="20"/>
    </w:rPr>
  </w:style>
  <w:style w:type="character" w:customStyle="1" w:styleId="EndnoteTextChar">
    <w:name w:val="Endnote Text Char"/>
    <w:basedOn w:val="DefaultParagraphFont"/>
    <w:link w:val="EndnoteText"/>
    <w:rsid w:val="00025DCA"/>
    <w:rPr>
      <w:lang w:bidi="ar-AE"/>
    </w:rPr>
  </w:style>
  <w:style w:type="paragraph" w:customStyle="1" w:styleId="FooterRight">
    <w:name w:val="Footer Right"/>
    <w:basedOn w:val="Footer"/>
    <w:rsid w:val="000757C6"/>
    <w:pPr>
      <w:jc w:val="right"/>
    </w:pPr>
  </w:style>
  <w:style w:type="paragraph" w:styleId="FootnoteText">
    <w:name w:val="footnote text"/>
    <w:basedOn w:val="Normal"/>
    <w:next w:val="Normal"/>
    <w:link w:val="FootnoteTextChar"/>
    <w:rsid w:val="000757C6"/>
    <w:pPr>
      <w:spacing w:after="120"/>
      <w:ind w:left="340" w:hanging="340"/>
    </w:pPr>
    <w:rPr>
      <w:sz w:val="20"/>
      <w:szCs w:val="20"/>
    </w:rPr>
  </w:style>
  <w:style w:type="character" w:customStyle="1" w:styleId="FootnoteTextChar">
    <w:name w:val="Footnote Text Char"/>
    <w:basedOn w:val="DefaultParagraphFont"/>
    <w:link w:val="FootnoteText"/>
    <w:rsid w:val="00025DCA"/>
    <w:rPr>
      <w:lang w:bidi="ar-AE"/>
    </w:rPr>
  </w:style>
  <w:style w:type="paragraph" w:customStyle="1" w:styleId="Footnote">
    <w:name w:val="Footnote"/>
    <w:basedOn w:val="FootnoteText"/>
    <w:rsid w:val="000757C6"/>
    <w:pPr>
      <w:tabs>
        <w:tab w:val="left" w:pos="340"/>
      </w:tabs>
    </w:pPr>
  </w:style>
  <w:style w:type="character" w:styleId="FootnoteReference">
    <w:name w:val="footnote reference"/>
    <w:basedOn w:val="DefaultParagraphFont"/>
    <w:rsid w:val="000757C6"/>
    <w:rPr>
      <w:rFonts w:ascii="Times New Roman" w:eastAsia="SimSun" w:hAnsi="Times New Roman" w:cs="Simplified Arabic"/>
      <w:sz w:val="18"/>
      <w:szCs w:val="18"/>
      <w:vertAlign w:val="superscript"/>
      <w:lang w:bidi="ar-AE"/>
    </w:rPr>
  </w:style>
  <w:style w:type="character" w:customStyle="1" w:styleId="Heading1Char">
    <w:name w:val="Heading 1 Char"/>
    <w:basedOn w:val="DefaultParagraphFont"/>
    <w:link w:val="Heading1"/>
    <w:rsid w:val="0020061C"/>
    <w:rPr>
      <w:sz w:val="24"/>
      <w:szCs w:val="24"/>
      <w:lang w:bidi="ar-AE"/>
    </w:rPr>
  </w:style>
  <w:style w:type="character" w:customStyle="1" w:styleId="Heading2Char">
    <w:name w:val="Heading 2 Char"/>
    <w:basedOn w:val="DefaultParagraphFont"/>
    <w:link w:val="Heading2"/>
    <w:rsid w:val="0020061C"/>
    <w:rPr>
      <w:sz w:val="24"/>
      <w:szCs w:val="24"/>
      <w:lang w:bidi="ar-AE"/>
    </w:rPr>
  </w:style>
  <w:style w:type="character" w:customStyle="1" w:styleId="Heading3Char">
    <w:name w:val="Heading 3 Char"/>
    <w:basedOn w:val="DefaultParagraphFont"/>
    <w:link w:val="Heading3"/>
    <w:rsid w:val="0020061C"/>
    <w:rPr>
      <w:sz w:val="24"/>
      <w:szCs w:val="24"/>
      <w:lang w:bidi="ar-AE"/>
    </w:rPr>
  </w:style>
  <w:style w:type="character" w:customStyle="1" w:styleId="Heading4Char">
    <w:name w:val="Heading 4 Char"/>
    <w:basedOn w:val="DefaultParagraphFont"/>
    <w:link w:val="Heading4"/>
    <w:rsid w:val="0020061C"/>
    <w:rPr>
      <w:sz w:val="24"/>
      <w:szCs w:val="24"/>
      <w:lang w:bidi="ar-AE"/>
    </w:rPr>
  </w:style>
  <w:style w:type="character" w:customStyle="1" w:styleId="Heading5Char">
    <w:name w:val="Heading 5 Char"/>
    <w:basedOn w:val="DefaultParagraphFont"/>
    <w:link w:val="Heading5"/>
    <w:rsid w:val="0020061C"/>
    <w:rPr>
      <w:sz w:val="24"/>
      <w:szCs w:val="24"/>
      <w:lang w:bidi="ar-AE"/>
    </w:rPr>
  </w:style>
  <w:style w:type="character" w:customStyle="1" w:styleId="Heading6Char">
    <w:name w:val="Heading 6 Char"/>
    <w:basedOn w:val="DefaultParagraphFont"/>
    <w:link w:val="Heading6"/>
    <w:rsid w:val="0020061C"/>
    <w:rPr>
      <w:sz w:val="24"/>
      <w:szCs w:val="24"/>
      <w:lang w:bidi="ar-AE"/>
    </w:rPr>
  </w:style>
  <w:style w:type="character" w:customStyle="1" w:styleId="Heading7Char">
    <w:name w:val="Heading 7 Char"/>
    <w:basedOn w:val="DefaultParagraphFont"/>
    <w:link w:val="Heading7"/>
    <w:rsid w:val="0020061C"/>
    <w:rPr>
      <w:sz w:val="24"/>
      <w:szCs w:val="24"/>
      <w:lang w:bidi="ar-AE"/>
    </w:rPr>
  </w:style>
  <w:style w:type="character" w:customStyle="1" w:styleId="Heading8Char">
    <w:name w:val="Heading 8 Char"/>
    <w:basedOn w:val="DefaultParagraphFont"/>
    <w:link w:val="Heading8"/>
    <w:rsid w:val="0020061C"/>
    <w:rPr>
      <w:sz w:val="24"/>
      <w:szCs w:val="24"/>
      <w:lang w:bidi="ar-AE"/>
    </w:rPr>
  </w:style>
  <w:style w:type="character" w:customStyle="1" w:styleId="Heading9Char">
    <w:name w:val="Heading 9 Char"/>
    <w:basedOn w:val="DefaultParagraphFont"/>
    <w:link w:val="Heading9"/>
    <w:rsid w:val="0020061C"/>
    <w:rPr>
      <w:sz w:val="24"/>
      <w:szCs w:val="24"/>
      <w:lang w:bidi="ar-AE"/>
    </w:rPr>
  </w:style>
  <w:style w:type="paragraph" w:styleId="Index1">
    <w:name w:val="index 1"/>
    <w:basedOn w:val="Normal"/>
    <w:next w:val="Normal"/>
    <w:autoRedefine/>
    <w:rsid w:val="000757C6"/>
    <w:pPr>
      <w:ind w:left="240" w:hanging="240"/>
    </w:pPr>
  </w:style>
  <w:style w:type="paragraph" w:styleId="IndexHeading">
    <w:name w:val="index heading"/>
    <w:basedOn w:val="Normal"/>
    <w:next w:val="Normal"/>
    <w:rsid w:val="000757C6"/>
    <w:rPr>
      <w:b/>
      <w:bCs/>
    </w:rPr>
  </w:style>
  <w:style w:type="paragraph" w:styleId="ListParagraph">
    <w:name w:val="List Paragraph"/>
    <w:basedOn w:val="Normal"/>
    <w:qFormat/>
    <w:rsid w:val="000757C6"/>
    <w:pPr>
      <w:ind w:left="720"/>
      <w:contextualSpacing/>
    </w:pPr>
  </w:style>
  <w:style w:type="paragraph" w:styleId="NoSpacing">
    <w:name w:val="No Spacing"/>
    <w:basedOn w:val="Normal"/>
    <w:qFormat/>
    <w:rsid w:val="000757C6"/>
    <w:pPr>
      <w:spacing w:after="0"/>
    </w:pPr>
  </w:style>
  <w:style w:type="paragraph" w:customStyle="1" w:styleId="NormalBold">
    <w:name w:val="NormalBold"/>
    <w:basedOn w:val="Normal"/>
    <w:next w:val="Normal"/>
    <w:rsid w:val="0045006A"/>
    <w:rPr>
      <w:b/>
      <w:bCs/>
    </w:rPr>
  </w:style>
  <w:style w:type="paragraph" w:customStyle="1" w:styleId="NormalBoldNS">
    <w:name w:val="NormalBoldNS"/>
    <w:basedOn w:val="Normal"/>
    <w:next w:val="Normal"/>
    <w:rsid w:val="0045006A"/>
    <w:pPr>
      <w:spacing w:after="0"/>
      <w:jc w:val="left"/>
    </w:pPr>
    <w:rPr>
      <w:b/>
      <w:bCs/>
    </w:rPr>
  </w:style>
  <w:style w:type="paragraph" w:customStyle="1" w:styleId="NormalNS">
    <w:name w:val="NormalNS"/>
    <w:basedOn w:val="Normal"/>
    <w:rsid w:val="000757C6"/>
    <w:pPr>
      <w:spacing w:after="0"/>
    </w:pPr>
  </w:style>
  <w:style w:type="paragraph" w:customStyle="1" w:styleId="NormalRight">
    <w:name w:val="NormalRight"/>
    <w:basedOn w:val="NormalNS"/>
    <w:rsid w:val="000757C6"/>
    <w:pPr>
      <w:jc w:val="right"/>
    </w:pPr>
  </w:style>
  <w:style w:type="paragraph" w:customStyle="1" w:styleId="NoteContinuation">
    <w:name w:val="Note Continuation"/>
    <w:basedOn w:val="Normal"/>
    <w:rsid w:val="000757C6"/>
    <w:pPr>
      <w:spacing w:after="120"/>
      <w:ind w:left="340"/>
    </w:pPr>
    <w:rPr>
      <w:sz w:val="20"/>
      <w:szCs w:val="20"/>
    </w:rPr>
  </w:style>
  <w:style w:type="character" w:styleId="PageNumber">
    <w:name w:val="page number"/>
    <w:basedOn w:val="DefaultParagraphFont"/>
    <w:rsid w:val="002D6344"/>
    <w:rPr>
      <w:rFonts w:ascii="Times New Roman" w:eastAsia="SimSun" w:hAnsi="Times New Roman" w:cs="Simplified Arabic"/>
      <w:sz w:val="24"/>
      <w:szCs w:val="24"/>
      <w:lang w:val="en-GB" w:bidi="ar-AE"/>
    </w:rPr>
  </w:style>
  <w:style w:type="character" w:styleId="Strong">
    <w:name w:val="Strong"/>
    <w:qFormat/>
    <w:rsid w:val="000757C6"/>
    <w:rPr>
      <w:b/>
      <w:bCs/>
    </w:rPr>
  </w:style>
  <w:style w:type="paragraph" w:styleId="Subtitle">
    <w:name w:val="Subtitle"/>
    <w:basedOn w:val="Normal"/>
    <w:next w:val="BodyText"/>
    <w:link w:val="SubtitleChar"/>
    <w:qFormat/>
    <w:rsid w:val="000757C6"/>
    <w:pPr>
      <w:numPr>
        <w:ilvl w:val="1"/>
      </w:numPr>
      <w:jc w:val="center"/>
    </w:pPr>
  </w:style>
  <w:style w:type="character" w:customStyle="1" w:styleId="SubtitleChar">
    <w:name w:val="Subtitle Char"/>
    <w:basedOn w:val="DefaultParagraphFont"/>
    <w:link w:val="Subtitle"/>
    <w:rsid w:val="00025DCA"/>
    <w:rPr>
      <w:sz w:val="24"/>
      <w:szCs w:val="24"/>
      <w:lang w:bidi="ar-AE"/>
    </w:rPr>
  </w:style>
  <w:style w:type="table" w:styleId="TableGrid">
    <w:name w:val="Table Grid"/>
    <w:basedOn w:val="TableNormal"/>
    <w:rsid w:val="000757C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itle">
    <w:name w:val="Title"/>
    <w:basedOn w:val="Normal"/>
    <w:next w:val="BodyText"/>
    <w:link w:val="TitleChar"/>
    <w:qFormat/>
    <w:rsid w:val="0045006A"/>
    <w:pPr>
      <w:jc w:val="center"/>
    </w:pPr>
    <w:rPr>
      <w:b/>
      <w:bCs/>
    </w:rPr>
  </w:style>
  <w:style w:type="character" w:customStyle="1" w:styleId="TitleChar">
    <w:name w:val="Title Char"/>
    <w:basedOn w:val="DefaultParagraphFont"/>
    <w:link w:val="Title"/>
    <w:rsid w:val="00025DCA"/>
    <w:rPr>
      <w:b/>
      <w:bCs/>
      <w:sz w:val="24"/>
      <w:szCs w:val="24"/>
      <w:lang w:bidi="ar-AE"/>
    </w:rPr>
  </w:style>
  <w:style w:type="paragraph" w:styleId="TOCHeading">
    <w:name w:val="TOC Heading"/>
    <w:basedOn w:val="Normal"/>
    <w:next w:val="Normal"/>
    <w:qFormat/>
    <w:rsid w:val="007B1690"/>
    <w:pPr>
      <w:jc w:val="center"/>
    </w:pPr>
    <w:rPr>
      <w:b/>
      <w:bCs/>
      <w:caps/>
    </w:rPr>
  </w:style>
  <w:style w:type="paragraph" w:styleId="CommentSubject">
    <w:name w:val="annotation subject"/>
    <w:basedOn w:val="CommentText"/>
    <w:next w:val="CommentText"/>
    <w:link w:val="CommentSubjectChar"/>
    <w:rsid w:val="000757C6"/>
    <w:pPr>
      <w:spacing w:after="240"/>
    </w:pPr>
    <w:rPr>
      <w:b/>
      <w:bCs/>
    </w:rPr>
  </w:style>
  <w:style w:type="character" w:customStyle="1" w:styleId="CommentSubjectChar">
    <w:name w:val="Comment Subject Char"/>
    <w:basedOn w:val="CommentTextChar"/>
    <w:link w:val="CommentSubject"/>
    <w:rsid w:val="001A5BE4"/>
    <w:rPr>
      <w:b/>
      <w:bCs/>
      <w:lang w:bidi="ar-AE"/>
    </w:rPr>
  </w:style>
  <w:style w:type="paragraph" w:customStyle="1" w:styleId="BGHStandard">
    <w:name w:val="BGH Standard"/>
    <w:basedOn w:val="Normal"/>
    <w:rsid w:val="000757C6"/>
    <w:pPr>
      <w:ind w:left="1985"/>
    </w:pPr>
    <w:rPr>
      <w:lang w:eastAsia="en-GB"/>
    </w:rPr>
  </w:style>
  <w:style w:type="paragraph" w:customStyle="1" w:styleId="NormalRight12">
    <w:name w:val="NormalRight12"/>
    <w:basedOn w:val="NormalRight"/>
    <w:rsid w:val="000757C6"/>
    <w:pPr>
      <w:spacing w:after="240"/>
    </w:pPr>
  </w:style>
  <w:style w:type="paragraph" w:customStyle="1" w:styleId="SubTitle0">
    <w:name w:val="SubTitle0"/>
    <w:basedOn w:val="Subtitle"/>
    <w:rsid w:val="000757C6"/>
    <w:pPr>
      <w:spacing w:after="0"/>
    </w:pPr>
  </w:style>
  <w:style w:type="paragraph" w:styleId="TOC1">
    <w:name w:val="toc 1"/>
    <w:basedOn w:val="Normal"/>
    <w:next w:val="BodyText"/>
    <w:rsid w:val="00FF592B"/>
    <w:pPr>
      <w:tabs>
        <w:tab w:val="right" w:leader="dot" w:pos="9016"/>
      </w:tabs>
      <w:adjustRightInd w:val="0"/>
      <w:snapToGrid w:val="0"/>
      <w:spacing w:before="100" w:after="100"/>
      <w:ind w:left="510" w:hanging="510"/>
    </w:pPr>
    <w:rPr>
      <w:snapToGrid w:val="0"/>
      <w:lang w:bidi="he-IL"/>
    </w:rPr>
  </w:style>
  <w:style w:type="paragraph" w:styleId="TOC2">
    <w:name w:val="toc 2"/>
    <w:basedOn w:val="Normal"/>
    <w:next w:val="BodyText"/>
    <w:rsid w:val="00FF592B"/>
    <w:pPr>
      <w:tabs>
        <w:tab w:val="right" w:leader="dot" w:pos="9015"/>
      </w:tabs>
      <w:adjustRightInd w:val="0"/>
      <w:snapToGrid w:val="0"/>
      <w:spacing w:before="100" w:after="100"/>
      <w:ind w:left="1230" w:hanging="720"/>
    </w:pPr>
    <w:rPr>
      <w:snapToGrid w:val="0"/>
      <w:lang w:bidi="he-IL"/>
    </w:rPr>
  </w:style>
  <w:style w:type="paragraph" w:customStyle="1" w:styleId="OptionLabel">
    <w:name w:val="OptionLabel"/>
    <w:rsid w:val="0045006A"/>
    <w:rPr>
      <w:b/>
      <w:bCs/>
      <w:sz w:val="24"/>
      <w:szCs w:val="24"/>
      <w:lang w:bidi="ar-AE"/>
    </w:rPr>
  </w:style>
  <w:style w:type="paragraph" w:customStyle="1" w:styleId="NormalLeft">
    <w:name w:val="NormalLeft"/>
    <w:basedOn w:val="Normal"/>
    <w:next w:val="Normal"/>
    <w:rsid w:val="00957F96"/>
    <w:pPr>
      <w:jc w:val="left"/>
    </w:pPr>
  </w:style>
  <w:style w:type="paragraph" w:styleId="BalloonText">
    <w:name w:val="Balloon Text"/>
    <w:basedOn w:val="Normal"/>
    <w:link w:val="BalloonTextChar"/>
    <w:rsid w:val="00AE0632"/>
    <w:pPr>
      <w:spacing w:after="0"/>
    </w:pPr>
    <w:rPr>
      <w:rFonts w:ascii="Tahoma" w:hAnsi="Tahoma" w:cs="Tahoma"/>
      <w:sz w:val="16"/>
      <w:szCs w:val="16"/>
    </w:rPr>
  </w:style>
  <w:style w:type="character" w:customStyle="1" w:styleId="BalloonTextChar">
    <w:name w:val="Balloon Text Char"/>
    <w:basedOn w:val="DefaultParagraphFont"/>
    <w:link w:val="BalloonText"/>
    <w:rsid w:val="00AE0632"/>
    <w:rPr>
      <w:rFonts w:ascii="Tahoma" w:hAnsi="Tahoma" w:cs="Tahoma"/>
      <w:sz w:val="16"/>
      <w:szCs w:val="16"/>
      <w:lang w:bidi="ar-AE"/>
    </w:rPr>
  </w:style>
  <w:style w:type="paragraph" w:styleId="Bibliography">
    <w:name w:val="Bibliography"/>
    <w:basedOn w:val="Normal"/>
    <w:next w:val="Normal"/>
    <w:rsid w:val="00CE6FCC"/>
  </w:style>
  <w:style w:type="paragraph" w:styleId="BlockText">
    <w:name w:val="Block Text"/>
    <w:basedOn w:val="Normal"/>
    <w:rsid w:val="00CE6FCC"/>
    <w:pPr>
      <w:spacing w:after="120"/>
      <w:ind w:left="1440" w:right="1440"/>
    </w:pPr>
  </w:style>
  <w:style w:type="paragraph" w:styleId="BodyTextIndent2">
    <w:name w:val="Body Text Indent 2"/>
    <w:basedOn w:val="Normal"/>
    <w:link w:val="BodyTextIndent2Char"/>
    <w:rsid w:val="00CE6FCC"/>
    <w:pPr>
      <w:spacing w:after="120"/>
      <w:ind w:left="360"/>
    </w:pPr>
  </w:style>
  <w:style w:type="character" w:customStyle="1" w:styleId="BodyTextIndent2Char">
    <w:name w:val="Body Text Indent 2 Char"/>
    <w:basedOn w:val="DefaultParagraphFont"/>
    <w:link w:val="BodyTextIndent2"/>
    <w:rsid w:val="00CE6FCC"/>
    <w:rPr>
      <w:sz w:val="24"/>
      <w:szCs w:val="24"/>
      <w:lang w:bidi="ar-AE"/>
    </w:rPr>
  </w:style>
  <w:style w:type="paragraph" w:styleId="BodyTextIndent3">
    <w:name w:val="Body Text Indent 3"/>
    <w:basedOn w:val="Normal"/>
    <w:link w:val="BodyTextIndent3Char"/>
    <w:rsid w:val="00CE6FCC"/>
    <w:pPr>
      <w:spacing w:after="120"/>
      <w:ind w:left="360"/>
    </w:pPr>
    <w:rPr>
      <w:sz w:val="16"/>
      <w:szCs w:val="16"/>
    </w:rPr>
  </w:style>
  <w:style w:type="character" w:customStyle="1" w:styleId="BodyTextIndent3Char">
    <w:name w:val="Body Text Indent 3 Char"/>
    <w:basedOn w:val="DefaultParagraphFont"/>
    <w:link w:val="BodyTextIndent3"/>
    <w:rsid w:val="00CE6FCC"/>
    <w:rPr>
      <w:sz w:val="16"/>
      <w:szCs w:val="16"/>
      <w:lang w:bidi="ar-AE"/>
    </w:rPr>
  </w:style>
  <w:style w:type="paragraph" w:styleId="Caption">
    <w:name w:val="caption"/>
    <w:basedOn w:val="Normal"/>
    <w:next w:val="Normal"/>
    <w:qFormat/>
    <w:rsid w:val="00CE6FCC"/>
    <w:rPr>
      <w:b/>
      <w:bCs/>
      <w:sz w:val="20"/>
      <w:szCs w:val="20"/>
    </w:rPr>
  </w:style>
  <w:style w:type="paragraph" w:styleId="Closing">
    <w:name w:val="Closing"/>
    <w:basedOn w:val="Normal"/>
    <w:link w:val="ClosingChar"/>
    <w:rsid w:val="00CE6FCC"/>
    <w:pPr>
      <w:ind w:left="4320"/>
    </w:pPr>
  </w:style>
  <w:style w:type="character" w:customStyle="1" w:styleId="ClosingChar">
    <w:name w:val="Closing Char"/>
    <w:basedOn w:val="DefaultParagraphFont"/>
    <w:link w:val="Closing"/>
    <w:rsid w:val="00CE6FCC"/>
    <w:rPr>
      <w:sz w:val="24"/>
      <w:szCs w:val="24"/>
      <w:lang w:bidi="ar-AE"/>
    </w:rPr>
  </w:style>
  <w:style w:type="table" w:customStyle="1" w:styleId="ColorfulGrid1">
    <w:name w:val="Colorful Grid1"/>
    <w:basedOn w:val="TableNormal"/>
    <w:rsid w:val="00CE6FCC"/>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rsid w:val="00CE6FCC"/>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rsid w:val="00CE6FCC"/>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rsid w:val="00CE6FCC"/>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rsid w:val="00CE6FCC"/>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rsid w:val="00CE6FCC"/>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rsid w:val="00CE6FCC"/>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rsid w:val="00CE6FCC"/>
    <w:rPr>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rsid w:val="00CE6FCC"/>
    <w:rPr>
      <w:color w:val="00000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rsid w:val="00CE6FCC"/>
    <w:rPr>
      <w:color w:val="00000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rsid w:val="00CE6FCC"/>
    <w:rPr>
      <w:color w:val="00000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rsid w:val="00CE6FCC"/>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rsid w:val="00CE6FCC"/>
    <w:rPr>
      <w:color w:val="00000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rsid w:val="00CE6FCC"/>
    <w:rPr>
      <w:color w:val="00000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rsid w:val="00CE6FCC"/>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rsid w:val="00CE6FCC"/>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rsid w:val="00CE6FCC"/>
    <w:rPr>
      <w:color w:val="000000"/>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rsid w:val="00CE6FCC"/>
    <w:rPr>
      <w:color w:val="000000"/>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rsid w:val="00CE6FCC"/>
    <w:rPr>
      <w:color w:val="000000"/>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rsid w:val="00CE6FCC"/>
    <w:rPr>
      <w:color w:val="000000"/>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rsid w:val="00CE6FCC"/>
    <w:rPr>
      <w:color w:val="000000"/>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DarkList1">
    <w:name w:val="Dark List1"/>
    <w:basedOn w:val="TableNormal"/>
    <w:rsid w:val="00CE6FCC"/>
    <w:rPr>
      <w:color w:val="FFFFFF"/>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rsid w:val="00CE6FCC"/>
    <w:rPr>
      <w:color w:val="FFFFFF"/>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rsid w:val="00CE6FCC"/>
    <w:rPr>
      <w:color w:val="FFFFFF"/>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rsid w:val="00CE6FCC"/>
    <w:rPr>
      <w:color w:val="FFFFFF"/>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rsid w:val="00CE6FCC"/>
    <w:rPr>
      <w:color w:val="FFFFFF"/>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rsid w:val="00CE6FCC"/>
    <w:rPr>
      <w:color w:val="FFFFFF"/>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rsid w:val="00CE6FCC"/>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CE6FCC"/>
  </w:style>
  <w:style w:type="character" w:customStyle="1" w:styleId="DateChar">
    <w:name w:val="Date Char"/>
    <w:basedOn w:val="DefaultParagraphFont"/>
    <w:link w:val="Date"/>
    <w:rsid w:val="00CE6FCC"/>
    <w:rPr>
      <w:sz w:val="24"/>
      <w:szCs w:val="24"/>
      <w:lang w:bidi="ar-AE"/>
    </w:rPr>
  </w:style>
  <w:style w:type="paragraph" w:styleId="DocumentMap">
    <w:name w:val="Document Map"/>
    <w:basedOn w:val="Normal"/>
    <w:link w:val="DocumentMapChar"/>
    <w:rsid w:val="00CE6FCC"/>
    <w:rPr>
      <w:rFonts w:ascii="Tahoma" w:hAnsi="Tahoma" w:cs="Tahoma"/>
      <w:sz w:val="16"/>
      <w:szCs w:val="16"/>
    </w:rPr>
  </w:style>
  <w:style w:type="character" w:customStyle="1" w:styleId="DocumentMapChar">
    <w:name w:val="Document Map Char"/>
    <w:basedOn w:val="DefaultParagraphFont"/>
    <w:link w:val="DocumentMap"/>
    <w:rsid w:val="00CE6FCC"/>
    <w:rPr>
      <w:rFonts w:ascii="Tahoma" w:hAnsi="Tahoma" w:cs="Tahoma"/>
      <w:sz w:val="16"/>
      <w:szCs w:val="16"/>
      <w:lang w:bidi="ar-AE"/>
    </w:rPr>
  </w:style>
  <w:style w:type="paragraph" w:styleId="E-mailSignature">
    <w:name w:val="E-mail Signature"/>
    <w:basedOn w:val="Normal"/>
    <w:link w:val="E-mailSignatureChar"/>
    <w:rsid w:val="00CE6FCC"/>
  </w:style>
  <w:style w:type="character" w:customStyle="1" w:styleId="E-mailSignatureChar">
    <w:name w:val="E-mail Signature Char"/>
    <w:basedOn w:val="DefaultParagraphFont"/>
    <w:link w:val="E-mailSignature"/>
    <w:rsid w:val="00CE6FCC"/>
    <w:rPr>
      <w:sz w:val="24"/>
      <w:szCs w:val="24"/>
      <w:lang w:bidi="ar-AE"/>
    </w:rPr>
  </w:style>
  <w:style w:type="paragraph" w:styleId="EnvelopeAddress">
    <w:name w:val="envelope address"/>
    <w:basedOn w:val="Normal"/>
    <w:rsid w:val="00CE6FCC"/>
    <w:pPr>
      <w:framePr w:w="7920" w:h="1980" w:hRule="exact" w:hSpace="180" w:wrap="auto" w:hAnchor="page" w:xAlign="center" w:yAlign="bottom"/>
      <w:ind w:left="2880"/>
    </w:pPr>
    <w:rPr>
      <w:rFonts w:cs="Simplified Arabic"/>
    </w:rPr>
  </w:style>
  <w:style w:type="paragraph" w:styleId="EnvelopeReturn">
    <w:name w:val="envelope return"/>
    <w:basedOn w:val="Normal"/>
    <w:rsid w:val="00CE6FCC"/>
    <w:rPr>
      <w:rFonts w:cs="Simplified Arabic"/>
      <w:sz w:val="20"/>
      <w:szCs w:val="20"/>
    </w:rPr>
  </w:style>
  <w:style w:type="paragraph" w:styleId="HTMLAddress">
    <w:name w:val="HTML Address"/>
    <w:basedOn w:val="Normal"/>
    <w:link w:val="HTMLAddressChar"/>
    <w:rsid w:val="00CE6FCC"/>
    <w:rPr>
      <w:i/>
      <w:iCs/>
    </w:rPr>
  </w:style>
  <w:style w:type="character" w:customStyle="1" w:styleId="HTMLAddressChar">
    <w:name w:val="HTML Address Char"/>
    <w:basedOn w:val="DefaultParagraphFont"/>
    <w:link w:val="HTMLAddress"/>
    <w:rsid w:val="00CE6FCC"/>
    <w:rPr>
      <w:i/>
      <w:iCs/>
      <w:sz w:val="24"/>
      <w:szCs w:val="24"/>
      <w:lang w:bidi="ar-AE"/>
    </w:rPr>
  </w:style>
  <w:style w:type="paragraph" w:styleId="HTMLPreformatted">
    <w:name w:val="HTML Preformatted"/>
    <w:basedOn w:val="Normal"/>
    <w:link w:val="HTMLPreformattedChar"/>
    <w:rsid w:val="00CE6FCC"/>
    <w:rPr>
      <w:rFonts w:ascii="Courier New" w:hAnsi="Courier New" w:cs="Courier New"/>
      <w:sz w:val="20"/>
      <w:szCs w:val="20"/>
    </w:rPr>
  </w:style>
  <w:style w:type="character" w:customStyle="1" w:styleId="HTMLPreformattedChar">
    <w:name w:val="HTML Preformatted Char"/>
    <w:basedOn w:val="DefaultParagraphFont"/>
    <w:link w:val="HTMLPreformatted"/>
    <w:rsid w:val="00CE6FCC"/>
    <w:rPr>
      <w:rFonts w:ascii="Courier New" w:hAnsi="Courier New" w:cs="Courier New"/>
      <w:lang w:bidi="ar-AE"/>
    </w:rPr>
  </w:style>
  <w:style w:type="paragraph" w:styleId="Index2">
    <w:name w:val="index 2"/>
    <w:basedOn w:val="Normal"/>
    <w:next w:val="Normal"/>
    <w:autoRedefine/>
    <w:rsid w:val="00CE6FCC"/>
    <w:pPr>
      <w:ind w:left="480" w:hanging="240"/>
    </w:pPr>
  </w:style>
  <w:style w:type="paragraph" w:styleId="Index3">
    <w:name w:val="index 3"/>
    <w:basedOn w:val="Normal"/>
    <w:next w:val="Normal"/>
    <w:autoRedefine/>
    <w:rsid w:val="00CE6FCC"/>
    <w:pPr>
      <w:ind w:left="720" w:hanging="240"/>
    </w:pPr>
  </w:style>
  <w:style w:type="paragraph" w:styleId="Index4">
    <w:name w:val="index 4"/>
    <w:basedOn w:val="Normal"/>
    <w:next w:val="Normal"/>
    <w:autoRedefine/>
    <w:rsid w:val="00CE6FCC"/>
    <w:pPr>
      <w:ind w:left="960" w:hanging="240"/>
    </w:pPr>
  </w:style>
  <w:style w:type="paragraph" w:styleId="Index5">
    <w:name w:val="index 5"/>
    <w:basedOn w:val="Normal"/>
    <w:next w:val="Normal"/>
    <w:autoRedefine/>
    <w:rsid w:val="00CE6FCC"/>
    <w:pPr>
      <w:ind w:left="1200" w:hanging="240"/>
    </w:pPr>
  </w:style>
  <w:style w:type="paragraph" w:styleId="Index6">
    <w:name w:val="index 6"/>
    <w:basedOn w:val="Normal"/>
    <w:next w:val="Normal"/>
    <w:autoRedefine/>
    <w:rsid w:val="00CE6FCC"/>
    <w:pPr>
      <w:ind w:left="1440" w:hanging="240"/>
    </w:pPr>
  </w:style>
  <w:style w:type="paragraph" w:styleId="Index7">
    <w:name w:val="index 7"/>
    <w:basedOn w:val="Normal"/>
    <w:next w:val="Normal"/>
    <w:autoRedefine/>
    <w:rsid w:val="00CE6FCC"/>
    <w:pPr>
      <w:ind w:left="1680" w:hanging="240"/>
    </w:pPr>
  </w:style>
  <w:style w:type="paragraph" w:styleId="Index8">
    <w:name w:val="index 8"/>
    <w:basedOn w:val="Normal"/>
    <w:next w:val="Normal"/>
    <w:autoRedefine/>
    <w:rsid w:val="00CE6FCC"/>
    <w:pPr>
      <w:ind w:left="1920" w:hanging="240"/>
    </w:pPr>
  </w:style>
  <w:style w:type="paragraph" w:styleId="Index9">
    <w:name w:val="index 9"/>
    <w:basedOn w:val="Normal"/>
    <w:next w:val="Normal"/>
    <w:autoRedefine/>
    <w:rsid w:val="00CE6FCC"/>
    <w:pPr>
      <w:ind w:left="2160" w:hanging="240"/>
    </w:pPr>
  </w:style>
  <w:style w:type="paragraph" w:styleId="IntenseQuote">
    <w:name w:val="Intense Quote"/>
    <w:basedOn w:val="Normal"/>
    <w:next w:val="Normal"/>
    <w:link w:val="IntenseQuoteChar"/>
    <w:qFormat/>
    <w:rsid w:val="00CE6FCC"/>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rsid w:val="00CE6FCC"/>
    <w:rPr>
      <w:b/>
      <w:bCs/>
      <w:i/>
      <w:iCs/>
      <w:color w:val="4F81BD"/>
      <w:sz w:val="24"/>
      <w:szCs w:val="24"/>
      <w:lang w:bidi="ar-AE"/>
    </w:rPr>
  </w:style>
  <w:style w:type="table" w:customStyle="1" w:styleId="LightGrid1">
    <w:name w:val="Light Grid1"/>
    <w:basedOn w:val="TableNormal"/>
    <w:rsid w:val="00CE6FCC"/>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Times New Roman" w:eastAsia="SimSun" w:hAnsi="Times New Roman" w:cs="Simplified Arabic"/>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rsid w:val="00CE6FCC"/>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Times New Roman" w:eastAsia="SimSun" w:hAnsi="Times New Roman" w:cs="Simplified Arabic"/>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rsid w:val="00CE6FCC"/>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Times New Roman" w:eastAsia="SimSun" w:hAnsi="Times New Roman" w:cs="Simplified Arabic"/>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rsid w:val="00CE6FCC"/>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Times New Roman" w:eastAsia="SimSun" w:hAnsi="Times New Roman" w:cs="Simplified Arabic"/>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rsid w:val="00CE6FCC"/>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Times New Roman" w:eastAsia="SimSun" w:hAnsi="Times New Roman" w:cs="Simplified Arabic"/>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rsid w:val="00CE6FCC"/>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Times New Roman" w:eastAsia="SimSun" w:hAnsi="Times New Roman" w:cs="Simplified Arabic"/>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rsid w:val="00CE6FCC"/>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Times New Roman" w:eastAsia="SimSun" w:hAnsi="Times New Roman" w:cs="Simplified Arabic"/>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rsid w:val="00CE6FCC"/>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rsid w:val="00CE6FCC"/>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rsid w:val="00CE6FCC"/>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rsid w:val="00CE6FCC"/>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rsid w:val="00CE6FCC"/>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rsid w:val="00CE6FCC"/>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rsid w:val="00CE6FCC"/>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rsid w:val="00CE6FC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rsid w:val="00CE6FCC"/>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rsid w:val="00CE6FCC"/>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rsid w:val="00CE6FCC"/>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rsid w:val="00CE6FCC"/>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rsid w:val="00CE6FCC"/>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rsid w:val="00CE6FCC"/>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styleId="List">
    <w:name w:val="List"/>
    <w:basedOn w:val="Normal"/>
    <w:rsid w:val="00CE6FCC"/>
    <w:pPr>
      <w:ind w:left="360" w:hanging="360"/>
      <w:contextualSpacing/>
    </w:pPr>
  </w:style>
  <w:style w:type="paragraph" w:styleId="List2">
    <w:name w:val="List 2"/>
    <w:basedOn w:val="Normal"/>
    <w:rsid w:val="00CE6FCC"/>
    <w:pPr>
      <w:ind w:left="720" w:hanging="360"/>
      <w:contextualSpacing/>
    </w:pPr>
  </w:style>
  <w:style w:type="paragraph" w:styleId="List3">
    <w:name w:val="List 3"/>
    <w:basedOn w:val="Normal"/>
    <w:rsid w:val="00CE6FCC"/>
    <w:pPr>
      <w:ind w:left="1080" w:hanging="360"/>
      <w:contextualSpacing/>
    </w:pPr>
  </w:style>
  <w:style w:type="paragraph" w:styleId="List4">
    <w:name w:val="List 4"/>
    <w:basedOn w:val="Normal"/>
    <w:rsid w:val="00CE6FCC"/>
    <w:pPr>
      <w:ind w:left="1440" w:hanging="360"/>
      <w:contextualSpacing/>
    </w:pPr>
  </w:style>
  <w:style w:type="paragraph" w:styleId="List5">
    <w:name w:val="List 5"/>
    <w:basedOn w:val="Normal"/>
    <w:rsid w:val="00CE6FCC"/>
    <w:pPr>
      <w:ind w:left="1800" w:hanging="360"/>
      <w:contextualSpacing/>
    </w:pPr>
  </w:style>
  <w:style w:type="paragraph" w:styleId="ListContinue">
    <w:name w:val="List Continue"/>
    <w:basedOn w:val="Normal"/>
    <w:rsid w:val="00CE6FCC"/>
    <w:pPr>
      <w:spacing w:after="120"/>
      <w:ind w:left="360"/>
      <w:contextualSpacing/>
    </w:pPr>
  </w:style>
  <w:style w:type="paragraph" w:styleId="ListContinue2">
    <w:name w:val="List Continue 2"/>
    <w:basedOn w:val="Normal"/>
    <w:rsid w:val="00CE6FCC"/>
    <w:pPr>
      <w:spacing w:after="120"/>
      <w:ind w:left="720"/>
      <w:contextualSpacing/>
    </w:pPr>
  </w:style>
  <w:style w:type="paragraph" w:styleId="ListContinue3">
    <w:name w:val="List Continue 3"/>
    <w:basedOn w:val="Normal"/>
    <w:rsid w:val="00CE6FCC"/>
    <w:pPr>
      <w:spacing w:after="120"/>
      <w:ind w:left="1080"/>
      <w:contextualSpacing/>
    </w:pPr>
  </w:style>
  <w:style w:type="paragraph" w:styleId="ListContinue4">
    <w:name w:val="List Continue 4"/>
    <w:basedOn w:val="Normal"/>
    <w:rsid w:val="00CE6FCC"/>
    <w:pPr>
      <w:spacing w:after="120"/>
      <w:ind w:left="1440"/>
      <w:contextualSpacing/>
    </w:pPr>
  </w:style>
  <w:style w:type="paragraph" w:styleId="ListContinue5">
    <w:name w:val="List Continue 5"/>
    <w:basedOn w:val="Normal"/>
    <w:rsid w:val="00CE6FCC"/>
    <w:pPr>
      <w:spacing w:after="120"/>
      <w:ind w:left="1800"/>
      <w:contextualSpacing/>
    </w:pPr>
  </w:style>
  <w:style w:type="paragraph" w:styleId="MacroText">
    <w:name w:val="macro"/>
    <w:link w:val="MacroTextChar"/>
    <w:rsid w:val="00CE6FCC"/>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bidi="ar-AE"/>
    </w:rPr>
  </w:style>
  <w:style w:type="character" w:customStyle="1" w:styleId="MacroTextChar">
    <w:name w:val="Macro Text Char"/>
    <w:basedOn w:val="DefaultParagraphFont"/>
    <w:link w:val="MacroText"/>
    <w:rsid w:val="00CE6FCC"/>
    <w:rPr>
      <w:rFonts w:ascii="Courier New" w:hAnsi="Courier New" w:cs="Courier New"/>
      <w:lang w:val="en-GB" w:eastAsia="zh-CN" w:bidi="ar-AE"/>
    </w:rPr>
  </w:style>
  <w:style w:type="table" w:customStyle="1" w:styleId="MediumGrid11">
    <w:name w:val="Medium Grid 11"/>
    <w:basedOn w:val="TableNormal"/>
    <w:rsid w:val="00CE6FCC"/>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rsid w:val="00CE6FCC"/>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rsid w:val="00CE6FCC"/>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rsid w:val="00CE6FCC"/>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rsid w:val="00CE6FCC"/>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rsid w:val="00CE6FCC"/>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rsid w:val="00CE6FCC"/>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rsid w:val="00CE6FCC"/>
    <w:rPr>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rsid w:val="00CE6FCC"/>
    <w:rPr>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rsid w:val="00CE6FCC"/>
    <w:rPr>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rsid w:val="00CE6FCC"/>
    <w:rPr>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rsid w:val="00CE6FCC"/>
    <w:rPr>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rsid w:val="00CE6FCC"/>
    <w:rPr>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rsid w:val="00CE6FCC"/>
    <w:rPr>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rsid w:val="00CE6FCC"/>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rsid w:val="00CE6FCC"/>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rsid w:val="00CE6FCC"/>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rsid w:val="00CE6FCC"/>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rsid w:val="00CE6FCC"/>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rsid w:val="00CE6FCC"/>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rsid w:val="00CE6FCC"/>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rsid w:val="00CE6FC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imes New Roman" w:eastAsia="SimSun" w:hAnsi="Times New Roman" w:cs="Simplified Arabic"/>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rsid w:val="00CE6FCC"/>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Times New Roman" w:eastAsia="SimSun" w:hAnsi="Times New Roman" w:cs="Simplified Arabic"/>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rsid w:val="00CE6FCC"/>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Times New Roman" w:eastAsia="SimSun" w:hAnsi="Times New Roman" w:cs="Simplified Arabic"/>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rsid w:val="00CE6FCC"/>
    <w:rPr>
      <w:color w:val="00000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Times New Roman" w:eastAsia="SimSun" w:hAnsi="Times New Roman" w:cs="Simplified Arabic"/>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rsid w:val="00CE6FCC"/>
    <w:rPr>
      <w:color w:val="00000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Times New Roman" w:eastAsia="SimSun" w:hAnsi="Times New Roman" w:cs="Simplified Arabic"/>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rsid w:val="00CE6FCC"/>
    <w:rPr>
      <w:color w:val="00000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Times New Roman" w:eastAsia="SimSun" w:hAnsi="Times New Roman" w:cs="Simplified Arabic"/>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rsid w:val="00CE6FCC"/>
    <w:rPr>
      <w:color w:val="00000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Times New Roman" w:eastAsia="SimSun" w:hAnsi="Times New Roman" w:cs="Simplified Arabic"/>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rsid w:val="00CE6FCC"/>
    <w:rPr>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rsid w:val="00CE6FCC"/>
    <w:rPr>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rsid w:val="00CE6FCC"/>
    <w:rPr>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rsid w:val="00CE6FCC"/>
    <w:rPr>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rsid w:val="00CE6FCC"/>
    <w:rPr>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rsid w:val="00CE6FCC"/>
    <w:rPr>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rsid w:val="00CE6FCC"/>
    <w:rPr>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rsid w:val="00CE6FCC"/>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rsid w:val="00CE6FCC"/>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rsid w:val="00CE6FCC"/>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rsid w:val="00CE6FCC"/>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rsid w:val="00CE6FCC"/>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rsid w:val="00CE6FCC"/>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rsid w:val="00CE6FCC"/>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rsid w:val="00CE6FC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rsid w:val="00CE6FC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rsid w:val="00CE6FC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rsid w:val="00CE6FC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rsid w:val="00CE6FC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rsid w:val="00CE6FC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rsid w:val="00CE6FC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CE6FCC"/>
    <w:pPr>
      <w:pBdr>
        <w:top w:val="single" w:sz="6" w:space="1" w:color="auto"/>
        <w:left w:val="single" w:sz="6" w:space="1" w:color="auto"/>
        <w:bottom w:val="single" w:sz="6" w:space="1" w:color="auto"/>
        <w:right w:val="single" w:sz="6" w:space="1" w:color="auto"/>
      </w:pBdr>
      <w:shd w:val="pct20" w:color="auto" w:fill="auto"/>
      <w:ind w:left="1080" w:hanging="1080"/>
    </w:pPr>
    <w:rPr>
      <w:rFonts w:cs="Simplified Arabic"/>
    </w:rPr>
  </w:style>
  <w:style w:type="character" w:customStyle="1" w:styleId="MessageHeaderChar">
    <w:name w:val="Message Header Char"/>
    <w:basedOn w:val="DefaultParagraphFont"/>
    <w:link w:val="MessageHeader"/>
    <w:rsid w:val="00CE6FCC"/>
    <w:rPr>
      <w:rFonts w:ascii="Times New Roman" w:eastAsia="SimSun" w:hAnsi="Times New Roman" w:cs="Simplified Arabic"/>
      <w:sz w:val="24"/>
      <w:szCs w:val="24"/>
      <w:shd w:val="pct20" w:color="auto" w:fill="auto"/>
      <w:lang w:bidi="ar-AE"/>
    </w:rPr>
  </w:style>
  <w:style w:type="paragraph" w:styleId="NormalWeb">
    <w:name w:val="Normal (Web)"/>
    <w:basedOn w:val="Normal"/>
    <w:rsid w:val="00CE6FCC"/>
  </w:style>
  <w:style w:type="paragraph" w:styleId="NormalIndent">
    <w:name w:val="Normal Indent"/>
    <w:basedOn w:val="Normal"/>
    <w:rsid w:val="00CE6FCC"/>
    <w:pPr>
      <w:ind w:left="720"/>
    </w:pPr>
  </w:style>
  <w:style w:type="paragraph" w:styleId="NoteHeading">
    <w:name w:val="Note Heading"/>
    <w:basedOn w:val="Normal"/>
    <w:next w:val="Normal"/>
    <w:link w:val="NoteHeadingChar"/>
    <w:rsid w:val="00CE6FCC"/>
  </w:style>
  <w:style w:type="character" w:customStyle="1" w:styleId="NoteHeadingChar">
    <w:name w:val="Note Heading Char"/>
    <w:basedOn w:val="DefaultParagraphFont"/>
    <w:link w:val="NoteHeading"/>
    <w:rsid w:val="00CE6FCC"/>
    <w:rPr>
      <w:sz w:val="24"/>
      <w:szCs w:val="24"/>
      <w:lang w:bidi="ar-AE"/>
    </w:rPr>
  </w:style>
  <w:style w:type="paragraph" w:styleId="PlainText">
    <w:name w:val="Plain Text"/>
    <w:basedOn w:val="Normal"/>
    <w:link w:val="PlainTextChar"/>
    <w:rsid w:val="00CE6FCC"/>
    <w:rPr>
      <w:rFonts w:ascii="Courier New" w:hAnsi="Courier New" w:cs="Courier New"/>
      <w:sz w:val="20"/>
      <w:szCs w:val="20"/>
    </w:rPr>
  </w:style>
  <w:style w:type="character" w:customStyle="1" w:styleId="PlainTextChar">
    <w:name w:val="Plain Text Char"/>
    <w:basedOn w:val="DefaultParagraphFont"/>
    <w:link w:val="PlainText"/>
    <w:rsid w:val="00CE6FCC"/>
    <w:rPr>
      <w:rFonts w:ascii="Courier New" w:hAnsi="Courier New" w:cs="Courier New"/>
      <w:lang w:bidi="ar-AE"/>
    </w:rPr>
  </w:style>
  <w:style w:type="paragraph" w:styleId="Quote">
    <w:name w:val="Quote"/>
    <w:basedOn w:val="Normal"/>
    <w:next w:val="Normal"/>
    <w:link w:val="QuoteChar"/>
    <w:qFormat/>
    <w:rsid w:val="00CE6FCC"/>
    <w:rPr>
      <w:i/>
      <w:iCs/>
      <w:color w:val="000000"/>
    </w:rPr>
  </w:style>
  <w:style w:type="character" w:customStyle="1" w:styleId="QuoteChar">
    <w:name w:val="Quote Char"/>
    <w:basedOn w:val="DefaultParagraphFont"/>
    <w:link w:val="Quote"/>
    <w:rsid w:val="00CE6FCC"/>
    <w:rPr>
      <w:i/>
      <w:iCs/>
      <w:color w:val="000000"/>
      <w:sz w:val="24"/>
      <w:szCs w:val="24"/>
      <w:lang w:bidi="ar-AE"/>
    </w:rPr>
  </w:style>
  <w:style w:type="paragraph" w:styleId="Salutation">
    <w:name w:val="Salutation"/>
    <w:basedOn w:val="Normal"/>
    <w:next w:val="Normal"/>
    <w:link w:val="SalutationChar"/>
    <w:rsid w:val="00CE6FCC"/>
  </w:style>
  <w:style w:type="character" w:customStyle="1" w:styleId="SalutationChar">
    <w:name w:val="Salutation Char"/>
    <w:basedOn w:val="DefaultParagraphFont"/>
    <w:link w:val="Salutation"/>
    <w:rsid w:val="00CE6FCC"/>
    <w:rPr>
      <w:sz w:val="24"/>
      <w:szCs w:val="24"/>
      <w:lang w:bidi="ar-AE"/>
    </w:rPr>
  </w:style>
  <w:style w:type="paragraph" w:styleId="Signature">
    <w:name w:val="Signature"/>
    <w:basedOn w:val="Normal"/>
    <w:link w:val="SignatureChar"/>
    <w:rsid w:val="00CE6FCC"/>
    <w:pPr>
      <w:ind w:left="4320"/>
    </w:pPr>
  </w:style>
  <w:style w:type="character" w:customStyle="1" w:styleId="SignatureChar">
    <w:name w:val="Signature Char"/>
    <w:basedOn w:val="DefaultParagraphFont"/>
    <w:link w:val="Signature"/>
    <w:rsid w:val="00CE6FCC"/>
    <w:rPr>
      <w:sz w:val="24"/>
      <w:szCs w:val="24"/>
      <w:lang w:bidi="ar-AE"/>
    </w:rPr>
  </w:style>
  <w:style w:type="table" w:styleId="Table3Deffects1">
    <w:name w:val="Table 3D effects 1"/>
    <w:basedOn w:val="TableNormal"/>
    <w:rsid w:val="00CE6FCC"/>
    <w:pPr>
      <w:spacing w:after="240"/>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E6FCC"/>
    <w:pPr>
      <w:spacing w:after="240"/>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CE6FCC"/>
    <w:pPr>
      <w:spacing w:after="240"/>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CE6FCC"/>
    <w:pPr>
      <w:spacing w:after="24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E6FCC"/>
    <w:pPr>
      <w:spacing w:after="24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CE6FCC"/>
    <w:pPr>
      <w:spacing w:after="240"/>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CE6FCC"/>
    <w:pPr>
      <w:spacing w:after="240"/>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CE6FCC"/>
    <w:pPr>
      <w:spacing w:after="240"/>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CE6FCC"/>
    <w:pPr>
      <w:spacing w:after="240"/>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CE6FCC"/>
    <w:pPr>
      <w:spacing w:after="240"/>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CE6FCC"/>
    <w:pPr>
      <w:spacing w:after="240"/>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CE6FCC"/>
    <w:pPr>
      <w:spacing w:after="240"/>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CE6FCC"/>
    <w:pPr>
      <w:spacing w:after="240"/>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CE6FCC"/>
    <w:pPr>
      <w:spacing w:after="240"/>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E6FCC"/>
    <w:pPr>
      <w:spacing w:after="240"/>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CE6FCC"/>
    <w:pPr>
      <w:spacing w:after="240"/>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CE6FCC"/>
    <w:pPr>
      <w:spacing w:after="24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CE6FCC"/>
    <w:pPr>
      <w:spacing w:after="24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CE6FCC"/>
    <w:pPr>
      <w:spacing w:after="240"/>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CE6FCC"/>
    <w:pPr>
      <w:spacing w:after="240"/>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CE6FCC"/>
    <w:pPr>
      <w:spacing w:after="240"/>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CE6FCC"/>
    <w:pPr>
      <w:spacing w:after="24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CE6FCC"/>
    <w:pPr>
      <w:spacing w:after="240"/>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CE6FCC"/>
    <w:pPr>
      <w:spacing w:after="240"/>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CE6FCC"/>
    <w:pPr>
      <w:spacing w:after="240"/>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CE6FCC"/>
    <w:pPr>
      <w:spacing w:after="240"/>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CE6FCC"/>
    <w:pPr>
      <w:spacing w:after="240"/>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CE6FCC"/>
    <w:pPr>
      <w:spacing w:after="240"/>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CE6FCC"/>
    <w:pPr>
      <w:spacing w:after="24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CE6FCC"/>
    <w:pPr>
      <w:spacing w:after="24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CE6FCC"/>
    <w:pPr>
      <w:spacing w:after="240"/>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CE6FCC"/>
    <w:pPr>
      <w:spacing w:after="240"/>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CE6FCC"/>
    <w:pPr>
      <w:spacing w:after="240"/>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CE6FCC"/>
    <w:pPr>
      <w:ind w:left="240" w:hanging="240"/>
    </w:pPr>
  </w:style>
  <w:style w:type="paragraph" w:styleId="TableofFigures">
    <w:name w:val="table of figures"/>
    <w:basedOn w:val="Normal"/>
    <w:next w:val="Normal"/>
    <w:rsid w:val="00CE6FCC"/>
  </w:style>
  <w:style w:type="table" w:styleId="TableProfessional">
    <w:name w:val="Table Professional"/>
    <w:basedOn w:val="TableNormal"/>
    <w:rsid w:val="00CE6FCC"/>
    <w:pPr>
      <w:spacing w:after="24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CE6FCC"/>
    <w:pPr>
      <w:spacing w:after="24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CE6FCC"/>
    <w:pPr>
      <w:spacing w:after="240"/>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CE6FCC"/>
    <w:pPr>
      <w:spacing w:after="240"/>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CE6FCC"/>
    <w:pPr>
      <w:spacing w:after="240"/>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E6FCC"/>
    <w:pPr>
      <w:spacing w:after="240"/>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E6FCC"/>
    <w:pPr>
      <w:spacing w:after="24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CE6FCC"/>
    <w:pPr>
      <w:spacing w:after="240"/>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CE6FCC"/>
    <w:pPr>
      <w:spacing w:after="240"/>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CE6FCC"/>
    <w:pPr>
      <w:spacing w:after="240"/>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rsid w:val="00CE6FCC"/>
    <w:pPr>
      <w:spacing w:before="120"/>
    </w:pPr>
    <w:rPr>
      <w:rFonts w:cs="Simplified Arabic"/>
      <w:b/>
      <w:bCs/>
    </w:rPr>
  </w:style>
  <w:style w:type="paragraph" w:styleId="TOC3">
    <w:name w:val="toc 3"/>
    <w:basedOn w:val="Normal"/>
    <w:next w:val="Normal"/>
    <w:autoRedefine/>
    <w:rsid w:val="00CE6FCC"/>
    <w:pPr>
      <w:ind w:left="480"/>
    </w:pPr>
  </w:style>
  <w:style w:type="paragraph" w:styleId="TOC4">
    <w:name w:val="toc 4"/>
    <w:basedOn w:val="Normal"/>
    <w:next w:val="Normal"/>
    <w:autoRedefine/>
    <w:rsid w:val="00CE6FCC"/>
    <w:pPr>
      <w:ind w:left="720"/>
    </w:pPr>
  </w:style>
  <w:style w:type="paragraph" w:styleId="TOC5">
    <w:name w:val="toc 5"/>
    <w:basedOn w:val="Normal"/>
    <w:next w:val="Normal"/>
    <w:autoRedefine/>
    <w:rsid w:val="00CE6FCC"/>
    <w:pPr>
      <w:ind w:left="960"/>
    </w:pPr>
  </w:style>
  <w:style w:type="paragraph" w:styleId="TOC6">
    <w:name w:val="toc 6"/>
    <w:basedOn w:val="Normal"/>
    <w:next w:val="Normal"/>
    <w:autoRedefine/>
    <w:rsid w:val="00CE6FCC"/>
    <w:pPr>
      <w:ind w:left="1200"/>
    </w:pPr>
  </w:style>
  <w:style w:type="paragraph" w:styleId="TOC7">
    <w:name w:val="toc 7"/>
    <w:basedOn w:val="Normal"/>
    <w:next w:val="Normal"/>
    <w:autoRedefine/>
    <w:rsid w:val="00CE6FCC"/>
    <w:pPr>
      <w:ind w:left="1440"/>
    </w:pPr>
  </w:style>
  <w:style w:type="paragraph" w:styleId="TOC8">
    <w:name w:val="toc 8"/>
    <w:basedOn w:val="Normal"/>
    <w:next w:val="Normal"/>
    <w:autoRedefine/>
    <w:rsid w:val="00CE6FCC"/>
    <w:pPr>
      <w:ind w:left="1680"/>
    </w:pPr>
  </w:style>
  <w:style w:type="paragraph" w:styleId="TOC9">
    <w:name w:val="toc 9"/>
    <w:basedOn w:val="Normal"/>
    <w:next w:val="Normal"/>
    <w:autoRedefine/>
    <w:rsid w:val="00CE6FCC"/>
    <w:pPr>
      <w:ind w:left="1920"/>
    </w:pPr>
  </w:style>
  <w:style w:type="paragraph" w:customStyle="1" w:styleId="StandardL9">
    <w:name w:val="Standard L9"/>
    <w:basedOn w:val="Normal"/>
    <w:next w:val="BodyText3"/>
    <w:link w:val="StandardL9Char"/>
    <w:rsid w:val="00FF592B"/>
    <w:pPr>
      <w:numPr>
        <w:ilvl w:val="8"/>
        <w:numId w:val="2"/>
      </w:numPr>
      <w:outlineLvl w:val="8"/>
    </w:pPr>
  </w:style>
  <w:style w:type="character" w:customStyle="1" w:styleId="StandardL9Char">
    <w:name w:val="Standard L9 Char"/>
    <w:basedOn w:val="DefaultParagraphFont"/>
    <w:link w:val="StandardL9"/>
    <w:rsid w:val="00FF592B"/>
    <w:rPr>
      <w:sz w:val="24"/>
      <w:szCs w:val="24"/>
      <w:lang w:bidi="ar-AE"/>
    </w:rPr>
  </w:style>
  <w:style w:type="paragraph" w:customStyle="1" w:styleId="StandardL8">
    <w:name w:val="Standard L8"/>
    <w:basedOn w:val="Normal"/>
    <w:next w:val="BodyText2"/>
    <w:link w:val="StandardL8Char"/>
    <w:rsid w:val="00FF592B"/>
    <w:pPr>
      <w:numPr>
        <w:ilvl w:val="7"/>
        <w:numId w:val="2"/>
      </w:numPr>
      <w:outlineLvl w:val="7"/>
    </w:pPr>
  </w:style>
  <w:style w:type="character" w:customStyle="1" w:styleId="StandardL8Char">
    <w:name w:val="Standard L8 Char"/>
    <w:basedOn w:val="DefaultParagraphFont"/>
    <w:link w:val="StandardL8"/>
    <w:rsid w:val="00FF592B"/>
    <w:rPr>
      <w:sz w:val="24"/>
      <w:szCs w:val="24"/>
      <w:lang w:bidi="ar-AE"/>
    </w:rPr>
  </w:style>
  <w:style w:type="paragraph" w:customStyle="1" w:styleId="StandardL7">
    <w:name w:val="Standard L7"/>
    <w:basedOn w:val="Normal"/>
    <w:next w:val="BodyText6"/>
    <w:link w:val="StandardL7Char"/>
    <w:rsid w:val="00FF592B"/>
    <w:pPr>
      <w:numPr>
        <w:ilvl w:val="6"/>
        <w:numId w:val="2"/>
      </w:numPr>
      <w:outlineLvl w:val="6"/>
    </w:pPr>
  </w:style>
  <w:style w:type="character" w:customStyle="1" w:styleId="StandardL7Char">
    <w:name w:val="Standard L7 Char"/>
    <w:basedOn w:val="DefaultParagraphFont"/>
    <w:link w:val="StandardL7"/>
    <w:rsid w:val="00FF592B"/>
    <w:rPr>
      <w:sz w:val="24"/>
      <w:szCs w:val="24"/>
      <w:lang w:bidi="ar-AE"/>
    </w:rPr>
  </w:style>
  <w:style w:type="paragraph" w:customStyle="1" w:styleId="StandardL6">
    <w:name w:val="Standard L6"/>
    <w:basedOn w:val="Normal"/>
    <w:next w:val="BodyText5"/>
    <w:link w:val="StandardL6Char"/>
    <w:rsid w:val="00FF592B"/>
    <w:pPr>
      <w:numPr>
        <w:ilvl w:val="5"/>
        <w:numId w:val="2"/>
      </w:numPr>
      <w:outlineLvl w:val="5"/>
    </w:pPr>
  </w:style>
  <w:style w:type="character" w:customStyle="1" w:styleId="StandardL6Char">
    <w:name w:val="Standard L6 Char"/>
    <w:basedOn w:val="DefaultParagraphFont"/>
    <w:link w:val="StandardL6"/>
    <w:rsid w:val="00FF592B"/>
    <w:rPr>
      <w:sz w:val="24"/>
      <w:szCs w:val="24"/>
      <w:lang w:bidi="ar-AE"/>
    </w:rPr>
  </w:style>
  <w:style w:type="paragraph" w:customStyle="1" w:styleId="StandardL5">
    <w:name w:val="Standard L5"/>
    <w:basedOn w:val="Normal"/>
    <w:next w:val="BodyText4"/>
    <w:link w:val="StandardL5Char"/>
    <w:rsid w:val="00FF592B"/>
    <w:pPr>
      <w:numPr>
        <w:ilvl w:val="4"/>
        <w:numId w:val="2"/>
      </w:numPr>
      <w:outlineLvl w:val="4"/>
    </w:pPr>
  </w:style>
  <w:style w:type="paragraph" w:customStyle="1" w:styleId="BulletL9">
    <w:name w:val="Bullet L9"/>
    <w:basedOn w:val="Normal"/>
    <w:link w:val="BulletL9Char"/>
    <w:rsid w:val="00FF592B"/>
    <w:pPr>
      <w:numPr>
        <w:ilvl w:val="8"/>
        <w:numId w:val="1"/>
      </w:numPr>
      <w:outlineLvl w:val="8"/>
    </w:pPr>
  </w:style>
  <w:style w:type="character" w:customStyle="1" w:styleId="BulletL9Char">
    <w:name w:val="Bullet L9 Char"/>
    <w:basedOn w:val="DefaultParagraphFont"/>
    <w:link w:val="BulletL9"/>
    <w:rsid w:val="00FF592B"/>
    <w:rPr>
      <w:sz w:val="24"/>
      <w:szCs w:val="24"/>
      <w:lang w:bidi="ar-AE"/>
    </w:rPr>
  </w:style>
  <w:style w:type="paragraph" w:customStyle="1" w:styleId="BulletL8">
    <w:name w:val="Bullet L8"/>
    <w:basedOn w:val="Normal"/>
    <w:link w:val="BulletL8Char"/>
    <w:rsid w:val="00FF592B"/>
    <w:pPr>
      <w:numPr>
        <w:ilvl w:val="7"/>
        <w:numId w:val="1"/>
      </w:numPr>
      <w:outlineLvl w:val="7"/>
    </w:pPr>
  </w:style>
  <w:style w:type="character" w:customStyle="1" w:styleId="BulletL8Char">
    <w:name w:val="Bullet L8 Char"/>
    <w:basedOn w:val="DefaultParagraphFont"/>
    <w:link w:val="BulletL8"/>
    <w:rsid w:val="00FF592B"/>
    <w:rPr>
      <w:sz w:val="24"/>
      <w:szCs w:val="24"/>
      <w:lang w:bidi="ar-AE"/>
    </w:rPr>
  </w:style>
  <w:style w:type="paragraph" w:customStyle="1" w:styleId="BulletL7">
    <w:name w:val="Bullet L7"/>
    <w:basedOn w:val="Normal"/>
    <w:link w:val="BulletL7Char"/>
    <w:rsid w:val="00FF592B"/>
    <w:pPr>
      <w:numPr>
        <w:ilvl w:val="6"/>
        <w:numId w:val="1"/>
      </w:numPr>
      <w:outlineLvl w:val="6"/>
    </w:pPr>
  </w:style>
  <w:style w:type="character" w:customStyle="1" w:styleId="BulletL7Char">
    <w:name w:val="Bullet L7 Char"/>
    <w:basedOn w:val="DefaultParagraphFont"/>
    <w:link w:val="BulletL7"/>
    <w:rsid w:val="00FF592B"/>
    <w:rPr>
      <w:sz w:val="24"/>
      <w:szCs w:val="24"/>
      <w:lang w:bidi="ar-AE"/>
    </w:rPr>
  </w:style>
  <w:style w:type="paragraph" w:customStyle="1" w:styleId="BulletL6">
    <w:name w:val="Bullet L6"/>
    <w:basedOn w:val="Normal"/>
    <w:link w:val="BulletL6Char"/>
    <w:rsid w:val="00FF592B"/>
    <w:pPr>
      <w:numPr>
        <w:ilvl w:val="5"/>
        <w:numId w:val="1"/>
      </w:numPr>
      <w:outlineLvl w:val="5"/>
    </w:pPr>
  </w:style>
  <w:style w:type="character" w:customStyle="1" w:styleId="BulletL6Char">
    <w:name w:val="Bullet L6 Char"/>
    <w:basedOn w:val="DefaultParagraphFont"/>
    <w:link w:val="BulletL6"/>
    <w:rsid w:val="00FF592B"/>
    <w:rPr>
      <w:sz w:val="24"/>
      <w:szCs w:val="24"/>
      <w:lang w:bidi="ar-AE"/>
    </w:rPr>
  </w:style>
  <w:style w:type="paragraph" w:customStyle="1" w:styleId="BulletL5">
    <w:name w:val="Bullet L5"/>
    <w:basedOn w:val="Normal"/>
    <w:link w:val="BulletL5Char"/>
    <w:rsid w:val="00FF592B"/>
    <w:pPr>
      <w:numPr>
        <w:ilvl w:val="4"/>
        <w:numId w:val="1"/>
      </w:numPr>
      <w:outlineLvl w:val="4"/>
    </w:pPr>
  </w:style>
  <w:style w:type="character" w:customStyle="1" w:styleId="BulletL5Char">
    <w:name w:val="Bullet L5 Char"/>
    <w:basedOn w:val="DefaultParagraphFont"/>
    <w:link w:val="BulletL5"/>
    <w:rsid w:val="00FF592B"/>
    <w:rPr>
      <w:sz w:val="24"/>
      <w:szCs w:val="24"/>
      <w:lang w:bidi="ar-AE"/>
    </w:rPr>
  </w:style>
  <w:style w:type="paragraph" w:customStyle="1" w:styleId="BulletL4">
    <w:name w:val="Bullet L4"/>
    <w:basedOn w:val="Normal"/>
    <w:link w:val="BulletL4Char"/>
    <w:rsid w:val="00FF592B"/>
    <w:pPr>
      <w:numPr>
        <w:ilvl w:val="3"/>
        <w:numId w:val="1"/>
      </w:numPr>
      <w:outlineLvl w:val="3"/>
    </w:pPr>
  </w:style>
  <w:style w:type="character" w:customStyle="1" w:styleId="BulletL4Char">
    <w:name w:val="Bullet L4 Char"/>
    <w:basedOn w:val="DefaultParagraphFont"/>
    <w:link w:val="BulletL4"/>
    <w:rsid w:val="00FF592B"/>
    <w:rPr>
      <w:sz w:val="24"/>
      <w:szCs w:val="24"/>
      <w:lang w:bidi="ar-AE"/>
    </w:rPr>
  </w:style>
  <w:style w:type="paragraph" w:customStyle="1" w:styleId="BulletL3">
    <w:name w:val="Bullet L3"/>
    <w:basedOn w:val="Normal"/>
    <w:link w:val="BulletL3Char"/>
    <w:rsid w:val="00FF592B"/>
    <w:pPr>
      <w:numPr>
        <w:ilvl w:val="2"/>
        <w:numId w:val="1"/>
      </w:numPr>
      <w:outlineLvl w:val="2"/>
    </w:pPr>
  </w:style>
  <w:style w:type="character" w:customStyle="1" w:styleId="BulletL3Char">
    <w:name w:val="Bullet L3 Char"/>
    <w:basedOn w:val="DefaultParagraphFont"/>
    <w:link w:val="BulletL3"/>
    <w:rsid w:val="00FF592B"/>
    <w:rPr>
      <w:sz w:val="24"/>
      <w:szCs w:val="24"/>
      <w:lang w:bidi="ar-AE"/>
    </w:rPr>
  </w:style>
  <w:style w:type="paragraph" w:customStyle="1" w:styleId="BulletL2">
    <w:name w:val="Bullet L2"/>
    <w:basedOn w:val="Normal"/>
    <w:link w:val="BulletL2Char"/>
    <w:rsid w:val="00FF592B"/>
    <w:pPr>
      <w:numPr>
        <w:ilvl w:val="1"/>
        <w:numId w:val="1"/>
      </w:numPr>
      <w:outlineLvl w:val="1"/>
    </w:pPr>
  </w:style>
  <w:style w:type="character" w:customStyle="1" w:styleId="BulletL2Char">
    <w:name w:val="Bullet L2 Char"/>
    <w:basedOn w:val="DefaultParagraphFont"/>
    <w:link w:val="BulletL2"/>
    <w:rsid w:val="00FF592B"/>
    <w:rPr>
      <w:sz w:val="24"/>
      <w:szCs w:val="24"/>
      <w:lang w:bidi="ar-AE"/>
    </w:rPr>
  </w:style>
  <w:style w:type="paragraph" w:customStyle="1" w:styleId="BulletL1">
    <w:name w:val="Bullet L1"/>
    <w:basedOn w:val="Normal"/>
    <w:link w:val="BulletL1Char"/>
    <w:rsid w:val="00FF592B"/>
    <w:pPr>
      <w:numPr>
        <w:numId w:val="1"/>
      </w:numPr>
      <w:outlineLvl w:val="0"/>
    </w:pPr>
  </w:style>
  <w:style w:type="character" w:customStyle="1" w:styleId="BulletL1Char">
    <w:name w:val="Bullet L1 Char"/>
    <w:basedOn w:val="DefaultParagraphFont"/>
    <w:link w:val="BulletL1"/>
    <w:rsid w:val="00FF592B"/>
    <w:rPr>
      <w:sz w:val="24"/>
      <w:szCs w:val="24"/>
      <w:lang w:bidi="ar-AE"/>
    </w:rPr>
  </w:style>
  <w:style w:type="character" w:customStyle="1" w:styleId="StandardL5Char">
    <w:name w:val="Standard L5 Char"/>
    <w:basedOn w:val="DefaultParagraphFont"/>
    <w:link w:val="StandardL5"/>
    <w:rsid w:val="00FF592B"/>
    <w:rPr>
      <w:sz w:val="24"/>
      <w:szCs w:val="24"/>
      <w:lang w:bidi="ar-AE"/>
    </w:rPr>
  </w:style>
  <w:style w:type="paragraph" w:customStyle="1" w:styleId="StandardL4">
    <w:name w:val="Standard L4"/>
    <w:basedOn w:val="Normal"/>
    <w:next w:val="BodyText3"/>
    <w:link w:val="StandardL4Char"/>
    <w:rsid w:val="00FF592B"/>
    <w:pPr>
      <w:numPr>
        <w:ilvl w:val="3"/>
        <w:numId w:val="2"/>
      </w:numPr>
      <w:outlineLvl w:val="3"/>
    </w:pPr>
  </w:style>
  <w:style w:type="character" w:customStyle="1" w:styleId="StandardL4Char">
    <w:name w:val="Standard L4 Char"/>
    <w:basedOn w:val="DefaultParagraphFont"/>
    <w:link w:val="StandardL4"/>
    <w:rsid w:val="00FF592B"/>
    <w:rPr>
      <w:sz w:val="24"/>
      <w:szCs w:val="24"/>
      <w:lang w:bidi="ar-AE"/>
    </w:rPr>
  </w:style>
  <w:style w:type="paragraph" w:customStyle="1" w:styleId="StandardL3">
    <w:name w:val="Standard L3"/>
    <w:basedOn w:val="Normal"/>
    <w:next w:val="BodyText2"/>
    <w:link w:val="StandardL3Char"/>
    <w:rsid w:val="00FF592B"/>
    <w:pPr>
      <w:numPr>
        <w:ilvl w:val="2"/>
        <w:numId w:val="2"/>
      </w:numPr>
      <w:outlineLvl w:val="2"/>
    </w:pPr>
  </w:style>
  <w:style w:type="character" w:customStyle="1" w:styleId="StandardL3Char">
    <w:name w:val="Standard L3 Char"/>
    <w:basedOn w:val="DefaultParagraphFont"/>
    <w:link w:val="StandardL3"/>
    <w:rsid w:val="00FF592B"/>
    <w:rPr>
      <w:sz w:val="24"/>
      <w:szCs w:val="24"/>
      <w:lang w:bidi="ar-AE"/>
    </w:rPr>
  </w:style>
  <w:style w:type="paragraph" w:customStyle="1" w:styleId="StandardL2">
    <w:name w:val="Standard L2"/>
    <w:basedOn w:val="Normal"/>
    <w:next w:val="BodyText1"/>
    <w:link w:val="StandardL2Char"/>
    <w:rsid w:val="00FF592B"/>
    <w:pPr>
      <w:numPr>
        <w:ilvl w:val="1"/>
        <w:numId w:val="2"/>
      </w:numPr>
      <w:outlineLvl w:val="1"/>
    </w:pPr>
  </w:style>
  <w:style w:type="character" w:customStyle="1" w:styleId="StandardL2Char">
    <w:name w:val="Standard L2 Char"/>
    <w:basedOn w:val="DefaultParagraphFont"/>
    <w:link w:val="StandardL2"/>
    <w:rsid w:val="00FF592B"/>
    <w:rPr>
      <w:sz w:val="24"/>
      <w:szCs w:val="24"/>
      <w:lang w:bidi="ar-AE"/>
    </w:rPr>
  </w:style>
  <w:style w:type="paragraph" w:customStyle="1" w:styleId="StandardL1">
    <w:name w:val="Standard L1"/>
    <w:basedOn w:val="Normal"/>
    <w:next w:val="BodyText1"/>
    <w:link w:val="StandardL1Char"/>
    <w:rsid w:val="00FF592B"/>
    <w:pPr>
      <w:keepNext/>
      <w:numPr>
        <w:numId w:val="2"/>
      </w:numPr>
      <w:suppressAutoHyphens/>
      <w:jc w:val="left"/>
      <w:outlineLvl w:val="0"/>
    </w:pPr>
    <w:rPr>
      <w:b/>
      <w:caps/>
    </w:rPr>
  </w:style>
  <w:style w:type="character" w:customStyle="1" w:styleId="StandardL1Char">
    <w:name w:val="Standard L1 Char"/>
    <w:basedOn w:val="DefaultParagraphFont"/>
    <w:link w:val="StandardL1"/>
    <w:rsid w:val="00FF592B"/>
    <w:rPr>
      <w:b/>
      <w:caps/>
      <w:sz w:val="24"/>
      <w:szCs w:val="24"/>
      <w:lang w:bidi="ar-AE"/>
    </w:rPr>
  </w:style>
  <w:style w:type="character" w:styleId="PlaceholderText">
    <w:name w:val="Placeholder Text"/>
    <w:basedOn w:val="DefaultParagraphFont"/>
    <w:rsid w:val="00620AC9"/>
    <w:rPr>
      <w:color w:val="808080"/>
    </w:rPr>
  </w:style>
  <w:style w:type="character" w:styleId="Hyperlink">
    <w:name w:val="Hyperlink"/>
    <w:basedOn w:val="DefaultParagraphFont"/>
    <w:rsid w:val="00FF5AE8"/>
    <w:rPr>
      <w:color w:val="0000FF" w:themeColor="hyperlink"/>
      <w:u w:val="single"/>
    </w:rPr>
  </w:style>
  <w:style w:type="paragraph" w:styleId="Revision">
    <w:name w:val="Revision"/>
    <w:hidden/>
    <w:rsid w:val="005E368F"/>
    <w:rPr>
      <w:rFonts w:cs="Times New Roman"/>
      <w:sz w:val="24"/>
      <w:szCs w:val="24"/>
      <w:lang w:bidi="ar-AE"/>
    </w:rPr>
  </w:style>
  <w:style w:type="character" w:styleId="FollowedHyperlink">
    <w:name w:val="FollowedHyperlink"/>
    <w:basedOn w:val="DefaultParagraphFont"/>
    <w:rsid w:val="002250A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Simplified Arabic"/>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qFormat="1"/>
  </w:latentStyles>
  <w:style w:type="paragraph" w:default="1" w:styleId="Normal">
    <w:name w:val="Normal"/>
    <w:qFormat/>
    <w:rsid w:val="00593D90"/>
    <w:pPr>
      <w:spacing w:after="240"/>
      <w:jc w:val="both"/>
    </w:pPr>
    <w:rPr>
      <w:rFonts w:cs="Times New Roman"/>
      <w:sz w:val="24"/>
      <w:szCs w:val="24"/>
      <w:lang w:bidi="ar-AE"/>
    </w:rPr>
  </w:style>
  <w:style w:type="paragraph" w:styleId="Heading1">
    <w:name w:val="heading 1"/>
    <w:basedOn w:val="Normal"/>
    <w:next w:val="BodyText"/>
    <w:link w:val="Heading1Char"/>
    <w:qFormat/>
    <w:rsid w:val="000757C6"/>
    <w:pPr>
      <w:outlineLvl w:val="0"/>
    </w:pPr>
  </w:style>
  <w:style w:type="paragraph" w:styleId="Heading2">
    <w:name w:val="heading 2"/>
    <w:basedOn w:val="Normal"/>
    <w:next w:val="BodyText"/>
    <w:link w:val="Heading2Char"/>
    <w:qFormat/>
    <w:rsid w:val="000757C6"/>
    <w:pPr>
      <w:outlineLvl w:val="1"/>
    </w:pPr>
  </w:style>
  <w:style w:type="paragraph" w:styleId="Heading3">
    <w:name w:val="heading 3"/>
    <w:basedOn w:val="Heading2"/>
    <w:next w:val="BodyText"/>
    <w:link w:val="Heading3Char"/>
    <w:qFormat/>
    <w:rsid w:val="000757C6"/>
    <w:pPr>
      <w:outlineLvl w:val="2"/>
    </w:pPr>
  </w:style>
  <w:style w:type="paragraph" w:styleId="Heading4">
    <w:name w:val="heading 4"/>
    <w:basedOn w:val="Normal"/>
    <w:next w:val="BodyText"/>
    <w:link w:val="Heading4Char"/>
    <w:qFormat/>
    <w:rsid w:val="000757C6"/>
    <w:pPr>
      <w:outlineLvl w:val="3"/>
    </w:pPr>
  </w:style>
  <w:style w:type="paragraph" w:styleId="Heading5">
    <w:name w:val="heading 5"/>
    <w:basedOn w:val="Normal"/>
    <w:next w:val="BodyText"/>
    <w:link w:val="Heading5Char"/>
    <w:qFormat/>
    <w:rsid w:val="000757C6"/>
    <w:pPr>
      <w:outlineLvl w:val="4"/>
    </w:pPr>
  </w:style>
  <w:style w:type="paragraph" w:styleId="Heading6">
    <w:name w:val="heading 6"/>
    <w:basedOn w:val="Normal"/>
    <w:next w:val="BodyText"/>
    <w:link w:val="Heading6Char"/>
    <w:qFormat/>
    <w:rsid w:val="000757C6"/>
    <w:pPr>
      <w:outlineLvl w:val="5"/>
    </w:pPr>
  </w:style>
  <w:style w:type="paragraph" w:styleId="Heading7">
    <w:name w:val="heading 7"/>
    <w:basedOn w:val="Normal"/>
    <w:next w:val="BodyText"/>
    <w:link w:val="Heading7Char"/>
    <w:qFormat/>
    <w:rsid w:val="000757C6"/>
    <w:pPr>
      <w:outlineLvl w:val="6"/>
    </w:pPr>
  </w:style>
  <w:style w:type="paragraph" w:styleId="Heading8">
    <w:name w:val="heading 8"/>
    <w:basedOn w:val="Normal"/>
    <w:next w:val="BodyText"/>
    <w:link w:val="Heading8Char"/>
    <w:qFormat/>
    <w:rsid w:val="000757C6"/>
    <w:pPr>
      <w:outlineLvl w:val="7"/>
    </w:pPr>
  </w:style>
  <w:style w:type="paragraph" w:styleId="Heading9">
    <w:name w:val="heading 9"/>
    <w:basedOn w:val="Normal"/>
    <w:next w:val="BodyText"/>
    <w:link w:val="Heading9Char"/>
    <w:qFormat/>
    <w:rsid w:val="000757C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0757C6"/>
    <w:pPr>
      <w:jc w:val="both"/>
    </w:pPr>
    <w:rPr>
      <w:sz w:val="24"/>
      <w:szCs w:val="24"/>
      <w:lang w:bidi="he-IL"/>
    </w:rPr>
  </w:style>
  <w:style w:type="character" w:customStyle="1" w:styleId="HeaderChar">
    <w:name w:val="Header Char"/>
    <w:basedOn w:val="DefaultParagraphFont"/>
    <w:link w:val="Header"/>
    <w:rsid w:val="00EE7914"/>
    <w:rPr>
      <w:sz w:val="24"/>
      <w:szCs w:val="24"/>
      <w:lang w:val="en-GB" w:eastAsia="zh-CN" w:bidi="he-IL"/>
    </w:rPr>
  </w:style>
  <w:style w:type="paragraph" w:styleId="Footer">
    <w:name w:val="footer"/>
    <w:link w:val="FooterChar"/>
    <w:rsid w:val="000757C6"/>
    <w:rPr>
      <w:sz w:val="16"/>
      <w:szCs w:val="16"/>
      <w:lang w:bidi="he-IL"/>
    </w:rPr>
  </w:style>
  <w:style w:type="character" w:customStyle="1" w:styleId="FooterChar">
    <w:name w:val="Footer Char"/>
    <w:basedOn w:val="DefaultParagraphFont"/>
    <w:link w:val="Footer"/>
    <w:rsid w:val="00EE7914"/>
    <w:rPr>
      <w:sz w:val="16"/>
      <w:szCs w:val="16"/>
      <w:lang w:val="en-GB" w:eastAsia="zh-CN" w:bidi="he-IL"/>
    </w:rPr>
  </w:style>
  <w:style w:type="paragraph" w:styleId="BodyText">
    <w:name w:val="Body Text"/>
    <w:basedOn w:val="Normal"/>
    <w:link w:val="BodyTextChar"/>
    <w:rsid w:val="005669B2"/>
    <w:rPr>
      <w:lang w:eastAsia="en-GB"/>
    </w:rPr>
  </w:style>
  <w:style w:type="character" w:customStyle="1" w:styleId="BodyTextChar">
    <w:name w:val="Body Text Char"/>
    <w:basedOn w:val="DefaultParagraphFont"/>
    <w:link w:val="BodyText"/>
    <w:rsid w:val="00025DCA"/>
    <w:rPr>
      <w:sz w:val="24"/>
      <w:szCs w:val="24"/>
      <w:lang w:eastAsia="en-GB" w:bidi="ar-AE"/>
    </w:rPr>
  </w:style>
  <w:style w:type="paragraph" w:customStyle="1" w:styleId="BodyText1">
    <w:name w:val="Body Text 1"/>
    <w:basedOn w:val="Normal"/>
    <w:rsid w:val="005669B2"/>
    <w:pPr>
      <w:ind w:left="720"/>
    </w:pPr>
    <w:rPr>
      <w:lang w:eastAsia="en-GB"/>
    </w:rPr>
  </w:style>
  <w:style w:type="paragraph" w:styleId="BodyText2">
    <w:name w:val="Body Text 2"/>
    <w:basedOn w:val="Normal"/>
    <w:link w:val="BodyText2Char"/>
    <w:rsid w:val="005669B2"/>
    <w:pPr>
      <w:ind w:left="1440"/>
    </w:pPr>
    <w:rPr>
      <w:lang w:eastAsia="en-GB"/>
    </w:rPr>
  </w:style>
  <w:style w:type="character" w:customStyle="1" w:styleId="BodyText2Char">
    <w:name w:val="Body Text 2 Char"/>
    <w:basedOn w:val="DefaultParagraphFont"/>
    <w:link w:val="BodyText2"/>
    <w:rsid w:val="00025DCA"/>
    <w:rPr>
      <w:sz w:val="24"/>
      <w:szCs w:val="24"/>
      <w:lang w:eastAsia="en-GB" w:bidi="ar-AE"/>
    </w:rPr>
  </w:style>
  <w:style w:type="paragraph" w:styleId="BodyText3">
    <w:name w:val="Body Text 3"/>
    <w:basedOn w:val="Normal"/>
    <w:link w:val="BodyText3Char"/>
    <w:rsid w:val="005669B2"/>
    <w:pPr>
      <w:ind w:left="2160"/>
    </w:pPr>
    <w:rPr>
      <w:lang w:eastAsia="en-GB"/>
    </w:rPr>
  </w:style>
  <w:style w:type="character" w:customStyle="1" w:styleId="BodyText3Char">
    <w:name w:val="Body Text 3 Char"/>
    <w:basedOn w:val="DefaultParagraphFont"/>
    <w:link w:val="BodyText3"/>
    <w:rsid w:val="00025DCA"/>
    <w:rPr>
      <w:sz w:val="24"/>
      <w:szCs w:val="24"/>
      <w:lang w:eastAsia="en-GB" w:bidi="ar-AE"/>
    </w:rPr>
  </w:style>
  <w:style w:type="paragraph" w:customStyle="1" w:styleId="BodyText4">
    <w:name w:val="Body Text 4"/>
    <w:basedOn w:val="Normal"/>
    <w:rsid w:val="005669B2"/>
    <w:pPr>
      <w:ind w:left="2880"/>
    </w:pPr>
    <w:rPr>
      <w:lang w:eastAsia="en-GB"/>
    </w:rPr>
  </w:style>
  <w:style w:type="paragraph" w:customStyle="1" w:styleId="BodyText5">
    <w:name w:val="Body Text 5"/>
    <w:basedOn w:val="Normal"/>
    <w:rsid w:val="005669B2"/>
    <w:pPr>
      <w:ind w:left="3600"/>
    </w:pPr>
    <w:rPr>
      <w:lang w:eastAsia="en-GB"/>
    </w:rPr>
  </w:style>
  <w:style w:type="paragraph" w:customStyle="1" w:styleId="BodyText6">
    <w:name w:val="Body Text 6"/>
    <w:basedOn w:val="Normal"/>
    <w:rsid w:val="005669B2"/>
    <w:pPr>
      <w:ind w:left="4320"/>
    </w:pPr>
    <w:rPr>
      <w:lang w:eastAsia="en-GB"/>
    </w:rPr>
  </w:style>
  <w:style w:type="paragraph" w:customStyle="1" w:styleId="BodyText7">
    <w:name w:val="Body Text 7"/>
    <w:basedOn w:val="Normal"/>
    <w:rsid w:val="005669B2"/>
    <w:pPr>
      <w:ind w:left="5041"/>
    </w:pPr>
    <w:rPr>
      <w:lang w:eastAsia="en-GB"/>
    </w:rPr>
  </w:style>
  <w:style w:type="paragraph" w:styleId="BodyTextFirstIndent">
    <w:name w:val="Body Text First Indent"/>
    <w:basedOn w:val="BodyText"/>
    <w:link w:val="BodyTextFirstIndentChar"/>
    <w:rsid w:val="000757C6"/>
    <w:pPr>
      <w:ind w:firstLine="720"/>
    </w:pPr>
  </w:style>
  <w:style w:type="character" w:customStyle="1" w:styleId="BodyTextFirstIndentChar">
    <w:name w:val="Body Text First Indent Char"/>
    <w:basedOn w:val="BodyTextChar"/>
    <w:link w:val="BodyTextFirstIndent"/>
    <w:rsid w:val="00025DCA"/>
    <w:rPr>
      <w:sz w:val="24"/>
      <w:szCs w:val="24"/>
      <w:lang w:eastAsia="en-GB" w:bidi="ar-AE"/>
    </w:rPr>
  </w:style>
  <w:style w:type="paragraph" w:styleId="BodyTextIndent">
    <w:name w:val="Body Text Indent"/>
    <w:basedOn w:val="Normal"/>
    <w:link w:val="BodyTextIndentChar"/>
    <w:rsid w:val="00025DCA"/>
    <w:pPr>
      <w:spacing w:after="120"/>
      <w:ind w:left="283"/>
    </w:pPr>
  </w:style>
  <w:style w:type="character" w:customStyle="1" w:styleId="BodyTextIndentChar">
    <w:name w:val="Body Text Indent Char"/>
    <w:basedOn w:val="DefaultParagraphFont"/>
    <w:link w:val="BodyTextIndent"/>
    <w:rsid w:val="00025DCA"/>
    <w:rPr>
      <w:sz w:val="24"/>
      <w:szCs w:val="24"/>
      <w:lang w:bidi="ar-AE"/>
    </w:rPr>
  </w:style>
  <w:style w:type="paragraph" w:styleId="BodyTextFirstIndent2">
    <w:name w:val="Body Text First Indent 2"/>
    <w:basedOn w:val="BodyTextFirstIndent"/>
    <w:link w:val="BodyTextFirstIndent2Char"/>
    <w:rsid w:val="000757C6"/>
    <w:pPr>
      <w:ind w:firstLine="1440"/>
    </w:pPr>
  </w:style>
  <w:style w:type="character" w:customStyle="1" w:styleId="BodyTextFirstIndent2Char">
    <w:name w:val="Body Text First Indent 2 Char"/>
    <w:basedOn w:val="BodyTextIndentChar"/>
    <w:link w:val="BodyTextFirstIndent2"/>
    <w:rsid w:val="00025DCA"/>
    <w:rPr>
      <w:sz w:val="24"/>
      <w:szCs w:val="24"/>
      <w:lang w:eastAsia="en-GB" w:bidi="ar-AE"/>
    </w:rPr>
  </w:style>
  <w:style w:type="character" w:styleId="CommentReference">
    <w:name w:val="annotation reference"/>
    <w:basedOn w:val="DefaultParagraphFont"/>
    <w:rsid w:val="000757C6"/>
    <w:rPr>
      <w:rFonts w:ascii="Times New Roman" w:eastAsia="SimSun" w:hAnsi="Times New Roman" w:cs="Simplified Arabic"/>
      <w:sz w:val="18"/>
      <w:szCs w:val="18"/>
      <w:lang w:val="en-GB" w:bidi="ar-AE"/>
    </w:rPr>
  </w:style>
  <w:style w:type="paragraph" w:styleId="CommentText">
    <w:name w:val="annotation text"/>
    <w:basedOn w:val="Normal"/>
    <w:link w:val="CommentTextChar"/>
    <w:rsid w:val="000757C6"/>
    <w:pPr>
      <w:spacing w:after="120"/>
    </w:pPr>
    <w:rPr>
      <w:sz w:val="20"/>
      <w:szCs w:val="20"/>
    </w:rPr>
  </w:style>
  <w:style w:type="character" w:customStyle="1" w:styleId="CommentTextChar">
    <w:name w:val="Comment Text Char"/>
    <w:basedOn w:val="DefaultParagraphFont"/>
    <w:link w:val="CommentText"/>
    <w:rsid w:val="001A5BE4"/>
    <w:rPr>
      <w:lang w:bidi="ar-AE"/>
    </w:rPr>
  </w:style>
  <w:style w:type="character" w:styleId="Emphasis">
    <w:name w:val="Emphasis"/>
    <w:qFormat/>
    <w:rsid w:val="000757C6"/>
    <w:rPr>
      <w:i/>
      <w:iCs/>
    </w:rPr>
  </w:style>
  <w:style w:type="character" w:styleId="EndnoteReference">
    <w:name w:val="endnote reference"/>
    <w:basedOn w:val="DefaultParagraphFont"/>
    <w:rsid w:val="000757C6"/>
    <w:rPr>
      <w:rFonts w:ascii="Times New Roman" w:eastAsia="SimSun" w:hAnsi="Times New Roman" w:cs="Simplified Arabic"/>
      <w:sz w:val="18"/>
      <w:szCs w:val="18"/>
      <w:vertAlign w:val="superscript"/>
      <w:lang w:val="en-GB" w:bidi="ar-AE"/>
    </w:rPr>
  </w:style>
  <w:style w:type="paragraph" w:styleId="EndnoteText">
    <w:name w:val="endnote text"/>
    <w:basedOn w:val="Normal"/>
    <w:next w:val="Normal"/>
    <w:link w:val="EndnoteTextChar"/>
    <w:rsid w:val="000757C6"/>
    <w:pPr>
      <w:spacing w:after="120"/>
      <w:ind w:left="340" w:hanging="340"/>
    </w:pPr>
    <w:rPr>
      <w:sz w:val="20"/>
      <w:szCs w:val="20"/>
    </w:rPr>
  </w:style>
  <w:style w:type="character" w:customStyle="1" w:styleId="EndnoteTextChar">
    <w:name w:val="Endnote Text Char"/>
    <w:basedOn w:val="DefaultParagraphFont"/>
    <w:link w:val="EndnoteText"/>
    <w:rsid w:val="00025DCA"/>
    <w:rPr>
      <w:lang w:bidi="ar-AE"/>
    </w:rPr>
  </w:style>
  <w:style w:type="paragraph" w:customStyle="1" w:styleId="FooterRight">
    <w:name w:val="Footer Right"/>
    <w:basedOn w:val="Footer"/>
    <w:rsid w:val="000757C6"/>
    <w:pPr>
      <w:jc w:val="right"/>
    </w:pPr>
  </w:style>
  <w:style w:type="paragraph" w:styleId="FootnoteText">
    <w:name w:val="footnote text"/>
    <w:basedOn w:val="Normal"/>
    <w:next w:val="Normal"/>
    <w:link w:val="FootnoteTextChar"/>
    <w:rsid w:val="000757C6"/>
    <w:pPr>
      <w:spacing w:after="120"/>
      <w:ind w:left="340" w:hanging="340"/>
    </w:pPr>
    <w:rPr>
      <w:sz w:val="20"/>
      <w:szCs w:val="20"/>
    </w:rPr>
  </w:style>
  <w:style w:type="character" w:customStyle="1" w:styleId="FootnoteTextChar">
    <w:name w:val="Footnote Text Char"/>
    <w:basedOn w:val="DefaultParagraphFont"/>
    <w:link w:val="FootnoteText"/>
    <w:rsid w:val="00025DCA"/>
    <w:rPr>
      <w:lang w:bidi="ar-AE"/>
    </w:rPr>
  </w:style>
  <w:style w:type="paragraph" w:customStyle="1" w:styleId="Footnote">
    <w:name w:val="Footnote"/>
    <w:basedOn w:val="FootnoteText"/>
    <w:rsid w:val="000757C6"/>
    <w:pPr>
      <w:tabs>
        <w:tab w:val="left" w:pos="340"/>
      </w:tabs>
    </w:pPr>
  </w:style>
  <w:style w:type="character" w:styleId="FootnoteReference">
    <w:name w:val="footnote reference"/>
    <w:basedOn w:val="DefaultParagraphFont"/>
    <w:rsid w:val="000757C6"/>
    <w:rPr>
      <w:rFonts w:ascii="Times New Roman" w:eastAsia="SimSun" w:hAnsi="Times New Roman" w:cs="Simplified Arabic"/>
      <w:sz w:val="18"/>
      <w:szCs w:val="18"/>
      <w:vertAlign w:val="superscript"/>
      <w:lang w:bidi="ar-AE"/>
    </w:rPr>
  </w:style>
  <w:style w:type="character" w:customStyle="1" w:styleId="Heading1Char">
    <w:name w:val="Heading 1 Char"/>
    <w:basedOn w:val="DefaultParagraphFont"/>
    <w:link w:val="Heading1"/>
    <w:rsid w:val="0020061C"/>
    <w:rPr>
      <w:sz w:val="24"/>
      <w:szCs w:val="24"/>
      <w:lang w:bidi="ar-AE"/>
    </w:rPr>
  </w:style>
  <w:style w:type="character" w:customStyle="1" w:styleId="Heading2Char">
    <w:name w:val="Heading 2 Char"/>
    <w:basedOn w:val="DefaultParagraphFont"/>
    <w:link w:val="Heading2"/>
    <w:rsid w:val="0020061C"/>
    <w:rPr>
      <w:sz w:val="24"/>
      <w:szCs w:val="24"/>
      <w:lang w:bidi="ar-AE"/>
    </w:rPr>
  </w:style>
  <w:style w:type="character" w:customStyle="1" w:styleId="Heading3Char">
    <w:name w:val="Heading 3 Char"/>
    <w:basedOn w:val="DefaultParagraphFont"/>
    <w:link w:val="Heading3"/>
    <w:rsid w:val="0020061C"/>
    <w:rPr>
      <w:sz w:val="24"/>
      <w:szCs w:val="24"/>
      <w:lang w:bidi="ar-AE"/>
    </w:rPr>
  </w:style>
  <w:style w:type="character" w:customStyle="1" w:styleId="Heading4Char">
    <w:name w:val="Heading 4 Char"/>
    <w:basedOn w:val="DefaultParagraphFont"/>
    <w:link w:val="Heading4"/>
    <w:rsid w:val="0020061C"/>
    <w:rPr>
      <w:sz w:val="24"/>
      <w:szCs w:val="24"/>
      <w:lang w:bidi="ar-AE"/>
    </w:rPr>
  </w:style>
  <w:style w:type="character" w:customStyle="1" w:styleId="Heading5Char">
    <w:name w:val="Heading 5 Char"/>
    <w:basedOn w:val="DefaultParagraphFont"/>
    <w:link w:val="Heading5"/>
    <w:rsid w:val="0020061C"/>
    <w:rPr>
      <w:sz w:val="24"/>
      <w:szCs w:val="24"/>
      <w:lang w:bidi="ar-AE"/>
    </w:rPr>
  </w:style>
  <w:style w:type="character" w:customStyle="1" w:styleId="Heading6Char">
    <w:name w:val="Heading 6 Char"/>
    <w:basedOn w:val="DefaultParagraphFont"/>
    <w:link w:val="Heading6"/>
    <w:rsid w:val="0020061C"/>
    <w:rPr>
      <w:sz w:val="24"/>
      <w:szCs w:val="24"/>
      <w:lang w:bidi="ar-AE"/>
    </w:rPr>
  </w:style>
  <w:style w:type="character" w:customStyle="1" w:styleId="Heading7Char">
    <w:name w:val="Heading 7 Char"/>
    <w:basedOn w:val="DefaultParagraphFont"/>
    <w:link w:val="Heading7"/>
    <w:rsid w:val="0020061C"/>
    <w:rPr>
      <w:sz w:val="24"/>
      <w:szCs w:val="24"/>
      <w:lang w:bidi="ar-AE"/>
    </w:rPr>
  </w:style>
  <w:style w:type="character" w:customStyle="1" w:styleId="Heading8Char">
    <w:name w:val="Heading 8 Char"/>
    <w:basedOn w:val="DefaultParagraphFont"/>
    <w:link w:val="Heading8"/>
    <w:rsid w:val="0020061C"/>
    <w:rPr>
      <w:sz w:val="24"/>
      <w:szCs w:val="24"/>
      <w:lang w:bidi="ar-AE"/>
    </w:rPr>
  </w:style>
  <w:style w:type="character" w:customStyle="1" w:styleId="Heading9Char">
    <w:name w:val="Heading 9 Char"/>
    <w:basedOn w:val="DefaultParagraphFont"/>
    <w:link w:val="Heading9"/>
    <w:rsid w:val="0020061C"/>
    <w:rPr>
      <w:sz w:val="24"/>
      <w:szCs w:val="24"/>
      <w:lang w:bidi="ar-AE"/>
    </w:rPr>
  </w:style>
  <w:style w:type="paragraph" w:styleId="Index1">
    <w:name w:val="index 1"/>
    <w:basedOn w:val="Normal"/>
    <w:next w:val="Normal"/>
    <w:autoRedefine/>
    <w:rsid w:val="000757C6"/>
    <w:pPr>
      <w:ind w:left="240" w:hanging="240"/>
    </w:pPr>
  </w:style>
  <w:style w:type="paragraph" w:styleId="IndexHeading">
    <w:name w:val="index heading"/>
    <w:basedOn w:val="Normal"/>
    <w:next w:val="Normal"/>
    <w:rsid w:val="000757C6"/>
    <w:rPr>
      <w:b/>
      <w:bCs/>
    </w:rPr>
  </w:style>
  <w:style w:type="paragraph" w:styleId="ListParagraph">
    <w:name w:val="List Paragraph"/>
    <w:basedOn w:val="Normal"/>
    <w:qFormat/>
    <w:rsid w:val="000757C6"/>
    <w:pPr>
      <w:ind w:left="720"/>
      <w:contextualSpacing/>
    </w:pPr>
  </w:style>
  <w:style w:type="paragraph" w:styleId="NoSpacing">
    <w:name w:val="No Spacing"/>
    <w:basedOn w:val="Normal"/>
    <w:qFormat/>
    <w:rsid w:val="000757C6"/>
    <w:pPr>
      <w:spacing w:after="0"/>
    </w:pPr>
  </w:style>
  <w:style w:type="paragraph" w:customStyle="1" w:styleId="NormalBold">
    <w:name w:val="NormalBold"/>
    <w:basedOn w:val="Normal"/>
    <w:next w:val="Normal"/>
    <w:rsid w:val="0045006A"/>
    <w:rPr>
      <w:b/>
      <w:bCs/>
    </w:rPr>
  </w:style>
  <w:style w:type="paragraph" w:customStyle="1" w:styleId="NormalBoldNS">
    <w:name w:val="NormalBoldNS"/>
    <w:basedOn w:val="Normal"/>
    <w:next w:val="Normal"/>
    <w:rsid w:val="0045006A"/>
    <w:pPr>
      <w:spacing w:after="0"/>
      <w:jc w:val="left"/>
    </w:pPr>
    <w:rPr>
      <w:b/>
      <w:bCs/>
    </w:rPr>
  </w:style>
  <w:style w:type="paragraph" w:customStyle="1" w:styleId="NormalNS">
    <w:name w:val="NormalNS"/>
    <w:basedOn w:val="Normal"/>
    <w:rsid w:val="000757C6"/>
    <w:pPr>
      <w:spacing w:after="0"/>
    </w:pPr>
  </w:style>
  <w:style w:type="paragraph" w:customStyle="1" w:styleId="NormalRight">
    <w:name w:val="NormalRight"/>
    <w:basedOn w:val="NormalNS"/>
    <w:rsid w:val="000757C6"/>
    <w:pPr>
      <w:jc w:val="right"/>
    </w:pPr>
  </w:style>
  <w:style w:type="paragraph" w:customStyle="1" w:styleId="NoteContinuation">
    <w:name w:val="Note Continuation"/>
    <w:basedOn w:val="Normal"/>
    <w:rsid w:val="000757C6"/>
    <w:pPr>
      <w:spacing w:after="120"/>
      <w:ind w:left="340"/>
    </w:pPr>
    <w:rPr>
      <w:sz w:val="20"/>
      <w:szCs w:val="20"/>
    </w:rPr>
  </w:style>
  <w:style w:type="character" w:styleId="PageNumber">
    <w:name w:val="page number"/>
    <w:basedOn w:val="DefaultParagraphFont"/>
    <w:rsid w:val="002D6344"/>
    <w:rPr>
      <w:rFonts w:ascii="Times New Roman" w:eastAsia="SimSun" w:hAnsi="Times New Roman" w:cs="Simplified Arabic"/>
      <w:sz w:val="24"/>
      <w:szCs w:val="24"/>
      <w:lang w:val="en-GB" w:bidi="ar-AE"/>
    </w:rPr>
  </w:style>
  <w:style w:type="character" w:styleId="Strong">
    <w:name w:val="Strong"/>
    <w:qFormat/>
    <w:rsid w:val="000757C6"/>
    <w:rPr>
      <w:b/>
      <w:bCs/>
    </w:rPr>
  </w:style>
  <w:style w:type="paragraph" w:styleId="Subtitle">
    <w:name w:val="Subtitle"/>
    <w:basedOn w:val="Normal"/>
    <w:next w:val="BodyText"/>
    <w:link w:val="SubtitleChar"/>
    <w:qFormat/>
    <w:rsid w:val="000757C6"/>
    <w:pPr>
      <w:numPr>
        <w:ilvl w:val="1"/>
      </w:numPr>
      <w:jc w:val="center"/>
    </w:pPr>
  </w:style>
  <w:style w:type="character" w:customStyle="1" w:styleId="SubtitleChar">
    <w:name w:val="Subtitle Char"/>
    <w:basedOn w:val="DefaultParagraphFont"/>
    <w:link w:val="Subtitle"/>
    <w:rsid w:val="00025DCA"/>
    <w:rPr>
      <w:sz w:val="24"/>
      <w:szCs w:val="24"/>
      <w:lang w:bidi="ar-AE"/>
    </w:rPr>
  </w:style>
  <w:style w:type="table" w:styleId="TableGrid">
    <w:name w:val="Table Grid"/>
    <w:basedOn w:val="TableNormal"/>
    <w:rsid w:val="000757C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itle">
    <w:name w:val="Title"/>
    <w:basedOn w:val="Normal"/>
    <w:next w:val="BodyText"/>
    <w:link w:val="TitleChar"/>
    <w:qFormat/>
    <w:rsid w:val="0045006A"/>
    <w:pPr>
      <w:jc w:val="center"/>
    </w:pPr>
    <w:rPr>
      <w:b/>
      <w:bCs/>
    </w:rPr>
  </w:style>
  <w:style w:type="character" w:customStyle="1" w:styleId="TitleChar">
    <w:name w:val="Title Char"/>
    <w:basedOn w:val="DefaultParagraphFont"/>
    <w:link w:val="Title"/>
    <w:rsid w:val="00025DCA"/>
    <w:rPr>
      <w:b/>
      <w:bCs/>
      <w:sz w:val="24"/>
      <w:szCs w:val="24"/>
      <w:lang w:bidi="ar-AE"/>
    </w:rPr>
  </w:style>
  <w:style w:type="paragraph" w:styleId="TOCHeading">
    <w:name w:val="TOC Heading"/>
    <w:basedOn w:val="Normal"/>
    <w:next w:val="Normal"/>
    <w:qFormat/>
    <w:rsid w:val="007B1690"/>
    <w:pPr>
      <w:jc w:val="center"/>
    </w:pPr>
    <w:rPr>
      <w:b/>
      <w:bCs/>
      <w:caps/>
    </w:rPr>
  </w:style>
  <w:style w:type="paragraph" w:styleId="CommentSubject">
    <w:name w:val="annotation subject"/>
    <w:basedOn w:val="CommentText"/>
    <w:next w:val="CommentText"/>
    <w:link w:val="CommentSubjectChar"/>
    <w:rsid w:val="000757C6"/>
    <w:pPr>
      <w:spacing w:after="240"/>
    </w:pPr>
    <w:rPr>
      <w:b/>
      <w:bCs/>
    </w:rPr>
  </w:style>
  <w:style w:type="character" w:customStyle="1" w:styleId="CommentSubjectChar">
    <w:name w:val="Comment Subject Char"/>
    <w:basedOn w:val="CommentTextChar"/>
    <w:link w:val="CommentSubject"/>
    <w:rsid w:val="001A5BE4"/>
    <w:rPr>
      <w:b/>
      <w:bCs/>
      <w:lang w:bidi="ar-AE"/>
    </w:rPr>
  </w:style>
  <w:style w:type="paragraph" w:customStyle="1" w:styleId="BGHStandard">
    <w:name w:val="BGH Standard"/>
    <w:basedOn w:val="Normal"/>
    <w:rsid w:val="000757C6"/>
    <w:pPr>
      <w:ind w:left="1985"/>
    </w:pPr>
    <w:rPr>
      <w:lang w:eastAsia="en-GB"/>
    </w:rPr>
  </w:style>
  <w:style w:type="paragraph" w:customStyle="1" w:styleId="NormalRight12">
    <w:name w:val="NormalRight12"/>
    <w:basedOn w:val="NormalRight"/>
    <w:rsid w:val="000757C6"/>
    <w:pPr>
      <w:spacing w:after="240"/>
    </w:pPr>
  </w:style>
  <w:style w:type="paragraph" w:customStyle="1" w:styleId="SubTitle0">
    <w:name w:val="SubTitle0"/>
    <w:basedOn w:val="Subtitle"/>
    <w:rsid w:val="000757C6"/>
    <w:pPr>
      <w:spacing w:after="0"/>
    </w:pPr>
  </w:style>
  <w:style w:type="paragraph" w:styleId="TOC1">
    <w:name w:val="toc 1"/>
    <w:basedOn w:val="Normal"/>
    <w:next w:val="BodyText"/>
    <w:rsid w:val="00FF592B"/>
    <w:pPr>
      <w:tabs>
        <w:tab w:val="right" w:leader="dot" w:pos="9016"/>
      </w:tabs>
      <w:adjustRightInd w:val="0"/>
      <w:snapToGrid w:val="0"/>
      <w:spacing w:before="100" w:after="100"/>
      <w:ind w:left="510" w:hanging="510"/>
    </w:pPr>
    <w:rPr>
      <w:snapToGrid w:val="0"/>
      <w:lang w:bidi="he-IL"/>
    </w:rPr>
  </w:style>
  <w:style w:type="paragraph" w:styleId="TOC2">
    <w:name w:val="toc 2"/>
    <w:basedOn w:val="Normal"/>
    <w:next w:val="BodyText"/>
    <w:rsid w:val="00FF592B"/>
    <w:pPr>
      <w:tabs>
        <w:tab w:val="right" w:leader="dot" w:pos="9015"/>
      </w:tabs>
      <w:adjustRightInd w:val="0"/>
      <w:snapToGrid w:val="0"/>
      <w:spacing w:before="100" w:after="100"/>
      <w:ind w:left="1230" w:hanging="720"/>
    </w:pPr>
    <w:rPr>
      <w:snapToGrid w:val="0"/>
      <w:lang w:bidi="he-IL"/>
    </w:rPr>
  </w:style>
  <w:style w:type="paragraph" w:customStyle="1" w:styleId="OptionLabel">
    <w:name w:val="OptionLabel"/>
    <w:rsid w:val="0045006A"/>
    <w:rPr>
      <w:b/>
      <w:bCs/>
      <w:sz w:val="24"/>
      <w:szCs w:val="24"/>
      <w:lang w:bidi="ar-AE"/>
    </w:rPr>
  </w:style>
  <w:style w:type="paragraph" w:customStyle="1" w:styleId="NormalLeft">
    <w:name w:val="NormalLeft"/>
    <w:basedOn w:val="Normal"/>
    <w:next w:val="Normal"/>
    <w:rsid w:val="00957F96"/>
    <w:pPr>
      <w:jc w:val="left"/>
    </w:pPr>
  </w:style>
  <w:style w:type="paragraph" w:styleId="BalloonText">
    <w:name w:val="Balloon Text"/>
    <w:basedOn w:val="Normal"/>
    <w:link w:val="BalloonTextChar"/>
    <w:rsid w:val="00AE0632"/>
    <w:pPr>
      <w:spacing w:after="0"/>
    </w:pPr>
    <w:rPr>
      <w:rFonts w:ascii="Tahoma" w:hAnsi="Tahoma" w:cs="Tahoma"/>
      <w:sz w:val="16"/>
      <w:szCs w:val="16"/>
    </w:rPr>
  </w:style>
  <w:style w:type="character" w:customStyle="1" w:styleId="BalloonTextChar">
    <w:name w:val="Balloon Text Char"/>
    <w:basedOn w:val="DefaultParagraphFont"/>
    <w:link w:val="BalloonText"/>
    <w:rsid w:val="00AE0632"/>
    <w:rPr>
      <w:rFonts w:ascii="Tahoma" w:hAnsi="Tahoma" w:cs="Tahoma"/>
      <w:sz w:val="16"/>
      <w:szCs w:val="16"/>
      <w:lang w:bidi="ar-AE"/>
    </w:rPr>
  </w:style>
  <w:style w:type="paragraph" w:styleId="Bibliography">
    <w:name w:val="Bibliography"/>
    <w:basedOn w:val="Normal"/>
    <w:next w:val="Normal"/>
    <w:rsid w:val="00CE6FCC"/>
  </w:style>
  <w:style w:type="paragraph" w:styleId="BlockText">
    <w:name w:val="Block Text"/>
    <w:basedOn w:val="Normal"/>
    <w:rsid w:val="00CE6FCC"/>
    <w:pPr>
      <w:spacing w:after="120"/>
      <w:ind w:left="1440" w:right="1440"/>
    </w:pPr>
  </w:style>
  <w:style w:type="paragraph" w:styleId="BodyTextIndent2">
    <w:name w:val="Body Text Indent 2"/>
    <w:basedOn w:val="Normal"/>
    <w:link w:val="BodyTextIndent2Char"/>
    <w:rsid w:val="00CE6FCC"/>
    <w:pPr>
      <w:spacing w:after="120"/>
      <w:ind w:left="360"/>
    </w:pPr>
  </w:style>
  <w:style w:type="character" w:customStyle="1" w:styleId="BodyTextIndent2Char">
    <w:name w:val="Body Text Indent 2 Char"/>
    <w:basedOn w:val="DefaultParagraphFont"/>
    <w:link w:val="BodyTextIndent2"/>
    <w:rsid w:val="00CE6FCC"/>
    <w:rPr>
      <w:sz w:val="24"/>
      <w:szCs w:val="24"/>
      <w:lang w:bidi="ar-AE"/>
    </w:rPr>
  </w:style>
  <w:style w:type="paragraph" w:styleId="BodyTextIndent3">
    <w:name w:val="Body Text Indent 3"/>
    <w:basedOn w:val="Normal"/>
    <w:link w:val="BodyTextIndent3Char"/>
    <w:rsid w:val="00CE6FCC"/>
    <w:pPr>
      <w:spacing w:after="120"/>
      <w:ind w:left="360"/>
    </w:pPr>
    <w:rPr>
      <w:sz w:val="16"/>
      <w:szCs w:val="16"/>
    </w:rPr>
  </w:style>
  <w:style w:type="character" w:customStyle="1" w:styleId="BodyTextIndent3Char">
    <w:name w:val="Body Text Indent 3 Char"/>
    <w:basedOn w:val="DefaultParagraphFont"/>
    <w:link w:val="BodyTextIndent3"/>
    <w:rsid w:val="00CE6FCC"/>
    <w:rPr>
      <w:sz w:val="16"/>
      <w:szCs w:val="16"/>
      <w:lang w:bidi="ar-AE"/>
    </w:rPr>
  </w:style>
  <w:style w:type="paragraph" w:styleId="Caption">
    <w:name w:val="caption"/>
    <w:basedOn w:val="Normal"/>
    <w:next w:val="Normal"/>
    <w:qFormat/>
    <w:rsid w:val="00CE6FCC"/>
    <w:rPr>
      <w:b/>
      <w:bCs/>
      <w:sz w:val="20"/>
      <w:szCs w:val="20"/>
    </w:rPr>
  </w:style>
  <w:style w:type="paragraph" w:styleId="Closing">
    <w:name w:val="Closing"/>
    <w:basedOn w:val="Normal"/>
    <w:link w:val="ClosingChar"/>
    <w:rsid w:val="00CE6FCC"/>
    <w:pPr>
      <w:ind w:left="4320"/>
    </w:pPr>
  </w:style>
  <w:style w:type="character" w:customStyle="1" w:styleId="ClosingChar">
    <w:name w:val="Closing Char"/>
    <w:basedOn w:val="DefaultParagraphFont"/>
    <w:link w:val="Closing"/>
    <w:rsid w:val="00CE6FCC"/>
    <w:rPr>
      <w:sz w:val="24"/>
      <w:szCs w:val="24"/>
      <w:lang w:bidi="ar-AE"/>
    </w:rPr>
  </w:style>
  <w:style w:type="table" w:customStyle="1" w:styleId="ColorfulGrid1">
    <w:name w:val="Colorful Grid1"/>
    <w:basedOn w:val="TableNormal"/>
    <w:rsid w:val="00CE6FCC"/>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rsid w:val="00CE6FCC"/>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rsid w:val="00CE6FCC"/>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rsid w:val="00CE6FCC"/>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rsid w:val="00CE6FCC"/>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rsid w:val="00CE6FCC"/>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rsid w:val="00CE6FCC"/>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rsid w:val="00CE6FCC"/>
    <w:rPr>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rsid w:val="00CE6FCC"/>
    <w:rPr>
      <w:color w:val="00000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rsid w:val="00CE6FCC"/>
    <w:rPr>
      <w:color w:val="00000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rsid w:val="00CE6FCC"/>
    <w:rPr>
      <w:color w:val="00000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rsid w:val="00CE6FCC"/>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rsid w:val="00CE6FCC"/>
    <w:rPr>
      <w:color w:val="00000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rsid w:val="00CE6FCC"/>
    <w:rPr>
      <w:color w:val="00000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rsid w:val="00CE6FCC"/>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rsid w:val="00CE6FCC"/>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rsid w:val="00CE6FCC"/>
    <w:rPr>
      <w:color w:val="000000"/>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rsid w:val="00CE6FCC"/>
    <w:rPr>
      <w:color w:val="000000"/>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rsid w:val="00CE6FCC"/>
    <w:rPr>
      <w:color w:val="000000"/>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rsid w:val="00CE6FCC"/>
    <w:rPr>
      <w:color w:val="000000"/>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rsid w:val="00CE6FCC"/>
    <w:rPr>
      <w:color w:val="000000"/>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DarkList1">
    <w:name w:val="Dark List1"/>
    <w:basedOn w:val="TableNormal"/>
    <w:rsid w:val="00CE6FCC"/>
    <w:rPr>
      <w:color w:val="FFFFFF"/>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rsid w:val="00CE6FCC"/>
    <w:rPr>
      <w:color w:val="FFFFFF"/>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rsid w:val="00CE6FCC"/>
    <w:rPr>
      <w:color w:val="FFFFFF"/>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rsid w:val="00CE6FCC"/>
    <w:rPr>
      <w:color w:val="FFFFFF"/>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rsid w:val="00CE6FCC"/>
    <w:rPr>
      <w:color w:val="FFFFFF"/>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rsid w:val="00CE6FCC"/>
    <w:rPr>
      <w:color w:val="FFFFFF"/>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rsid w:val="00CE6FCC"/>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CE6FCC"/>
  </w:style>
  <w:style w:type="character" w:customStyle="1" w:styleId="DateChar">
    <w:name w:val="Date Char"/>
    <w:basedOn w:val="DefaultParagraphFont"/>
    <w:link w:val="Date"/>
    <w:rsid w:val="00CE6FCC"/>
    <w:rPr>
      <w:sz w:val="24"/>
      <w:szCs w:val="24"/>
      <w:lang w:bidi="ar-AE"/>
    </w:rPr>
  </w:style>
  <w:style w:type="paragraph" w:styleId="DocumentMap">
    <w:name w:val="Document Map"/>
    <w:basedOn w:val="Normal"/>
    <w:link w:val="DocumentMapChar"/>
    <w:rsid w:val="00CE6FCC"/>
    <w:rPr>
      <w:rFonts w:ascii="Tahoma" w:hAnsi="Tahoma" w:cs="Tahoma"/>
      <w:sz w:val="16"/>
      <w:szCs w:val="16"/>
    </w:rPr>
  </w:style>
  <w:style w:type="character" w:customStyle="1" w:styleId="DocumentMapChar">
    <w:name w:val="Document Map Char"/>
    <w:basedOn w:val="DefaultParagraphFont"/>
    <w:link w:val="DocumentMap"/>
    <w:rsid w:val="00CE6FCC"/>
    <w:rPr>
      <w:rFonts w:ascii="Tahoma" w:hAnsi="Tahoma" w:cs="Tahoma"/>
      <w:sz w:val="16"/>
      <w:szCs w:val="16"/>
      <w:lang w:bidi="ar-AE"/>
    </w:rPr>
  </w:style>
  <w:style w:type="paragraph" w:styleId="E-mailSignature">
    <w:name w:val="E-mail Signature"/>
    <w:basedOn w:val="Normal"/>
    <w:link w:val="E-mailSignatureChar"/>
    <w:rsid w:val="00CE6FCC"/>
  </w:style>
  <w:style w:type="character" w:customStyle="1" w:styleId="E-mailSignatureChar">
    <w:name w:val="E-mail Signature Char"/>
    <w:basedOn w:val="DefaultParagraphFont"/>
    <w:link w:val="E-mailSignature"/>
    <w:rsid w:val="00CE6FCC"/>
    <w:rPr>
      <w:sz w:val="24"/>
      <w:szCs w:val="24"/>
      <w:lang w:bidi="ar-AE"/>
    </w:rPr>
  </w:style>
  <w:style w:type="paragraph" w:styleId="EnvelopeAddress">
    <w:name w:val="envelope address"/>
    <w:basedOn w:val="Normal"/>
    <w:rsid w:val="00CE6FCC"/>
    <w:pPr>
      <w:framePr w:w="7920" w:h="1980" w:hRule="exact" w:hSpace="180" w:wrap="auto" w:hAnchor="page" w:xAlign="center" w:yAlign="bottom"/>
      <w:ind w:left="2880"/>
    </w:pPr>
    <w:rPr>
      <w:rFonts w:cs="Simplified Arabic"/>
    </w:rPr>
  </w:style>
  <w:style w:type="paragraph" w:styleId="EnvelopeReturn">
    <w:name w:val="envelope return"/>
    <w:basedOn w:val="Normal"/>
    <w:rsid w:val="00CE6FCC"/>
    <w:rPr>
      <w:rFonts w:cs="Simplified Arabic"/>
      <w:sz w:val="20"/>
      <w:szCs w:val="20"/>
    </w:rPr>
  </w:style>
  <w:style w:type="paragraph" w:styleId="HTMLAddress">
    <w:name w:val="HTML Address"/>
    <w:basedOn w:val="Normal"/>
    <w:link w:val="HTMLAddressChar"/>
    <w:rsid w:val="00CE6FCC"/>
    <w:rPr>
      <w:i/>
      <w:iCs/>
    </w:rPr>
  </w:style>
  <w:style w:type="character" w:customStyle="1" w:styleId="HTMLAddressChar">
    <w:name w:val="HTML Address Char"/>
    <w:basedOn w:val="DefaultParagraphFont"/>
    <w:link w:val="HTMLAddress"/>
    <w:rsid w:val="00CE6FCC"/>
    <w:rPr>
      <w:i/>
      <w:iCs/>
      <w:sz w:val="24"/>
      <w:szCs w:val="24"/>
      <w:lang w:bidi="ar-AE"/>
    </w:rPr>
  </w:style>
  <w:style w:type="paragraph" w:styleId="HTMLPreformatted">
    <w:name w:val="HTML Preformatted"/>
    <w:basedOn w:val="Normal"/>
    <w:link w:val="HTMLPreformattedChar"/>
    <w:rsid w:val="00CE6FCC"/>
    <w:rPr>
      <w:rFonts w:ascii="Courier New" w:hAnsi="Courier New" w:cs="Courier New"/>
      <w:sz w:val="20"/>
      <w:szCs w:val="20"/>
    </w:rPr>
  </w:style>
  <w:style w:type="character" w:customStyle="1" w:styleId="HTMLPreformattedChar">
    <w:name w:val="HTML Preformatted Char"/>
    <w:basedOn w:val="DefaultParagraphFont"/>
    <w:link w:val="HTMLPreformatted"/>
    <w:rsid w:val="00CE6FCC"/>
    <w:rPr>
      <w:rFonts w:ascii="Courier New" w:hAnsi="Courier New" w:cs="Courier New"/>
      <w:lang w:bidi="ar-AE"/>
    </w:rPr>
  </w:style>
  <w:style w:type="paragraph" w:styleId="Index2">
    <w:name w:val="index 2"/>
    <w:basedOn w:val="Normal"/>
    <w:next w:val="Normal"/>
    <w:autoRedefine/>
    <w:rsid w:val="00CE6FCC"/>
    <w:pPr>
      <w:ind w:left="480" w:hanging="240"/>
    </w:pPr>
  </w:style>
  <w:style w:type="paragraph" w:styleId="Index3">
    <w:name w:val="index 3"/>
    <w:basedOn w:val="Normal"/>
    <w:next w:val="Normal"/>
    <w:autoRedefine/>
    <w:rsid w:val="00CE6FCC"/>
    <w:pPr>
      <w:ind w:left="720" w:hanging="240"/>
    </w:pPr>
  </w:style>
  <w:style w:type="paragraph" w:styleId="Index4">
    <w:name w:val="index 4"/>
    <w:basedOn w:val="Normal"/>
    <w:next w:val="Normal"/>
    <w:autoRedefine/>
    <w:rsid w:val="00CE6FCC"/>
    <w:pPr>
      <w:ind w:left="960" w:hanging="240"/>
    </w:pPr>
  </w:style>
  <w:style w:type="paragraph" w:styleId="Index5">
    <w:name w:val="index 5"/>
    <w:basedOn w:val="Normal"/>
    <w:next w:val="Normal"/>
    <w:autoRedefine/>
    <w:rsid w:val="00CE6FCC"/>
    <w:pPr>
      <w:ind w:left="1200" w:hanging="240"/>
    </w:pPr>
  </w:style>
  <w:style w:type="paragraph" w:styleId="Index6">
    <w:name w:val="index 6"/>
    <w:basedOn w:val="Normal"/>
    <w:next w:val="Normal"/>
    <w:autoRedefine/>
    <w:rsid w:val="00CE6FCC"/>
    <w:pPr>
      <w:ind w:left="1440" w:hanging="240"/>
    </w:pPr>
  </w:style>
  <w:style w:type="paragraph" w:styleId="Index7">
    <w:name w:val="index 7"/>
    <w:basedOn w:val="Normal"/>
    <w:next w:val="Normal"/>
    <w:autoRedefine/>
    <w:rsid w:val="00CE6FCC"/>
    <w:pPr>
      <w:ind w:left="1680" w:hanging="240"/>
    </w:pPr>
  </w:style>
  <w:style w:type="paragraph" w:styleId="Index8">
    <w:name w:val="index 8"/>
    <w:basedOn w:val="Normal"/>
    <w:next w:val="Normal"/>
    <w:autoRedefine/>
    <w:rsid w:val="00CE6FCC"/>
    <w:pPr>
      <w:ind w:left="1920" w:hanging="240"/>
    </w:pPr>
  </w:style>
  <w:style w:type="paragraph" w:styleId="Index9">
    <w:name w:val="index 9"/>
    <w:basedOn w:val="Normal"/>
    <w:next w:val="Normal"/>
    <w:autoRedefine/>
    <w:rsid w:val="00CE6FCC"/>
    <w:pPr>
      <w:ind w:left="2160" w:hanging="240"/>
    </w:pPr>
  </w:style>
  <w:style w:type="paragraph" w:styleId="IntenseQuote">
    <w:name w:val="Intense Quote"/>
    <w:basedOn w:val="Normal"/>
    <w:next w:val="Normal"/>
    <w:link w:val="IntenseQuoteChar"/>
    <w:qFormat/>
    <w:rsid w:val="00CE6FCC"/>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rsid w:val="00CE6FCC"/>
    <w:rPr>
      <w:b/>
      <w:bCs/>
      <w:i/>
      <w:iCs/>
      <w:color w:val="4F81BD"/>
      <w:sz w:val="24"/>
      <w:szCs w:val="24"/>
      <w:lang w:bidi="ar-AE"/>
    </w:rPr>
  </w:style>
  <w:style w:type="table" w:customStyle="1" w:styleId="LightGrid1">
    <w:name w:val="Light Grid1"/>
    <w:basedOn w:val="TableNormal"/>
    <w:rsid w:val="00CE6FCC"/>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Times New Roman" w:eastAsia="SimSun" w:hAnsi="Times New Roman" w:cs="Simplified Arabic"/>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rsid w:val="00CE6FCC"/>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Times New Roman" w:eastAsia="SimSun" w:hAnsi="Times New Roman" w:cs="Simplified Arabic"/>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rsid w:val="00CE6FCC"/>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Times New Roman" w:eastAsia="SimSun" w:hAnsi="Times New Roman" w:cs="Simplified Arabic"/>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rsid w:val="00CE6FCC"/>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Times New Roman" w:eastAsia="SimSun" w:hAnsi="Times New Roman" w:cs="Simplified Arabic"/>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rsid w:val="00CE6FCC"/>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Times New Roman" w:eastAsia="SimSun" w:hAnsi="Times New Roman" w:cs="Simplified Arabic"/>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rsid w:val="00CE6FCC"/>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Times New Roman" w:eastAsia="SimSun" w:hAnsi="Times New Roman" w:cs="Simplified Arabic"/>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rsid w:val="00CE6FCC"/>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Times New Roman" w:eastAsia="SimSun" w:hAnsi="Times New Roman" w:cs="Simplified Arabic"/>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rsid w:val="00CE6FCC"/>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rsid w:val="00CE6FCC"/>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rsid w:val="00CE6FCC"/>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rsid w:val="00CE6FCC"/>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rsid w:val="00CE6FCC"/>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rsid w:val="00CE6FCC"/>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rsid w:val="00CE6FCC"/>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rsid w:val="00CE6FC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rsid w:val="00CE6FCC"/>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rsid w:val="00CE6FCC"/>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rsid w:val="00CE6FCC"/>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rsid w:val="00CE6FCC"/>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rsid w:val="00CE6FCC"/>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rsid w:val="00CE6FCC"/>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styleId="List">
    <w:name w:val="List"/>
    <w:basedOn w:val="Normal"/>
    <w:rsid w:val="00CE6FCC"/>
    <w:pPr>
      <w:ind w:left="360" w:hanging="360"/>
      <w:contextualSpacing/>
    </w:pPr>
  </w:style>
  <w:style w:type="paragraph" w:styleId="List2">
    <w:name w:val="List 2"/>
    <w:basedOn w:val="Normal"/>
    <w:rsid w:val="00CE6FCC"/>
    <w:pPr>
      <w:ind w:left="720" w:hanging="360"/>
      <w:contextualSpacing/>
    </w:pPr>
  </w:style>
  <w:style w:type="paragraph" w:styleId="List3">
    <w:name w:val="List 3"/>
    <w:basedOn w:val="Normal"/>
    <w:rsid w:val="00CE6FCC"/>
    <w:pPr>
      <w:ind w:left="1080" w:hanging="360"/>
      <w:contextualSpacing/>
    </w:pPr>
  </w:style>
  <w:style w:type="paragraph" w:styleId="List4">
    <w:name w:val="List 4"/>
    <w:basedOn w:val="Normal"/>
    <w:rsid w:val="00CE6FCC"/>
    <w:pPr>
      <w:ind w:left="1440" w:hanging="360"/>
      <w:contextualSpacing/>
    </w:pPr>
  </w:style>
  <w:style w:type="paragraph" w:styleId="List5">
    <w:name w:val="List 5"/>
    <w:basedOn w:val="Normal"/>
    <w:rsid w:val="00CE6FCC"/>
    <w:pPr>
      <w:ind w:left="1800" w:hanging="360"/>
      <w:contextualSpacing/>
    </w:pPr>
  </w:style>
  <w:style w:type="paragraph" w:styleId="ListContinue">
    <w:name w:val="List Continue"/>
    <w:basedOn w:val="Normal"/>
    <w:rsid w:val="00CE6FCC"/>
    <w:pPr>
      <w:spacing w:after="120"/>
      <w:ind w:left="360"/>
      <w:contextualSpacing/>
    </w:pPr>
  </w:style>
  <w:style w:type="paragraph" w:styleId="ListContinue2">
    <w:name w:val="List Continue 2"/>
    <w:basedOn w:val="Normal"/>
    <w:rsid w:val="00CE6FCC"/>
    <w:pPr>
      <w:spacing w:after="120"/>
      <w:ind w:left="720"/>
      <w:contextualSpacing/>
    </w:pPr>
  </w:style>
  <w:style w:type="paragraph" w:styleId="ListContinue3">
    <w:name w:val="List Continue 3"/>
    <w:basedOn w:val="Normal"/>
    <w:rsid w:val="00CE6FCC"/>
    <w:pPr>
      <w:spacing w:after="120"/>
      <w:ind w:left="1080"/>
      <w:contextualSpacing/>
    </w:pPr>
  </w:style>
  <w:style w:type="paragraph" w:styleId="ListContinue4">
    <w:name w:val="List Continue 4"/>
    <w:basedOn w:val="Normal"/>
    <w:rsid w:val="00CE6FCC"/>
    <w:pPr>
      <w:spacing w:after="120"/>
      <w:ind w:left="1440"/>
      <w:contextualSpacing/>
    </w:pPr>
  </w:style>
  <w:style w:type="paragraph" w:styleId="ListContinue5">
    <w:name w:val="List Continue 5"/>
    <w:basedOn w:val="Normal"/>
    <w:rsid w:val="00CE6FCC"/>
    <w:pPr>
      <w:spacing w:after="120"/>
      <w:ind w:left="1800"/>
      <w:contextualSpacing/>
    </w:pPr>
  </w:style>
  <w:style w:type="paragraph" w:styleId="MacroText">
    <w:name w:val="macro"/>
    <w:link w:val="MacroTextChar"/>
    <w:rsid w:val="00CE6FCC"/>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bidi="ar-AE"/>
    </w:rPr>
  </w:style>
  <w:style w:type="character" w:customStyle="1" w:styleId="MacroTextChar">
    <w:name w:val="Macro Text Char"/>
    <w:basedOn w:val="DefaultParagraphFont"/>
    <w:link w:val="MacroText"/>
    <w:rsid w:val="00CE6FCC"/>
    <w:rPr>
      <w:rFonts w:ascii="Courier New" w:hAnsi="Courier New" w:cs="Courier New"/>
      <w:lang w:val="en-GB" w:eastAsia="zh-CN" w:bidi="ar-AE"/>
    </w:rPr>
  </w:style>
  <w:style w:type="table" w:customStyle="1" w:styleId="MediumGrid11">
    <w:name w:val="Medium Grid 11"/>
    <w:basedOn w:val="TableNormal"/>
    <w:rsid w:val="00CE6FCC"/>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rsid w:val="00CE6FCC"/>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rsid w:val="00CE6FCC"/>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rsid w:val="00CE6FCC"/>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rsid w:val="00CE6FCC"/>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rsid w:val="00CE6FCC"/>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rsid w:val="00CE6FCC"/>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rsid w:val="00CE6FCC"/>
    <w:rPr>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rsid w:val="00CE6FCC"/>
    <w:rPr>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rsid w:val="00CE6FCC"/>
    <w:rPr>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rsid w:val="00CE6FCC"/>
    <w:rPr>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rsid w:val="00CE6FCC"/>
    <w:rPr>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rsid w:val="00CE6FCC"/>
    <w:rPr>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rsid w:val="00CE6FCC"/>
    <w:rPr>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rsid w:val="00CE6FCC"/>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rsid w:val="00CE6FCC"/>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rsid w:val="00CE6FCC"/>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rsid w:val="00CE6FCC"/>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rsid w:val="00CE6FCC"/>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rsid w:val="00CE6FCC"/>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rsid w:val="00CE6FCC"/>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rsid w:val="00CE6FC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imes New Roman" w:eastAsia="SimSun" w:hAnsi="Times New Roman" w:cs="Simplified Arabic"/>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rsid w:val="00CE6FCC"/>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Times New Roman" w:eastAsia="SimSun" w:hAnsi="Times New Roman" w:cs="Simplified Arabic"/>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rsid w:val="00CE6FCC"/>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Times New Roman" w:eastAsia="SimSun" w:hAnsi="Times New Roman" w:cs="Simplified Arabic"/>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rsid w:val="00CE6FCC"/>
    <w:rPr>
      <w:color w:val="00000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Times New Roman" w:eastAsia="SimSun" w:hAnsi="Times New Roman" w:cs="Simplified Arabic"/>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rsid w:val="00CE6FCC"/>
    <w:rPr>
      <w:color w:val="00000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Times New Roman" w:eastAsia="SimSun" w:hAnsi="Times New Roman" w:cs="Simplified Arabic"/>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rsid w:val="00CE6FCC"/>
    <w:rPr>
      <w:color w:val="00000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Times New Roman" w:eastAsia="SimSun" w:hAnsi="Times New Roman" w:cs="Simplified Arabic"/>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rsid w:val="00CE6FCC"/>
    <w:rPr>
      <w:color w:val="00000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Times New Roman" w:eastAsia="SimSun" w:hAnsi="Times New Roman" w:cs="Simplified Arabic"/>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rsid w:val="00CE6FCC"/>
    <w:rPr>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rsid w:val="00CE6FCC"/>
    <w:rPr>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rsid w:val="00CE6FCC"/>
    <w:rPr>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rsid w:val="00CE6FCC"/>
    <w:rPr>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rsid w:val="00CE6FCC"/>
    <w:rPr>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rsid w:val="00CE6FCC"/>
    <w:rPr>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rsid w:val="00CE6FCC"/>
    <w:rPr>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rsid w:val="00CE6FCC"/>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rsid w:val="00CE6FCC"/>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rsid w:val="00CE6FCC"/>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rsid w:val="00CE6FCC"/>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rsid w:val="00CE6FCC"/>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rsid w:val="00CE6FCC"/>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rsid w:val="00CE6FCC"/>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rsid w:val="00CE6FC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rsid w:val="00CE6FC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rsid w:val="00CE6FC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rsid w:val="00CE6FC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rsid w:val="00CE6FC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rsid w:val="00CE6FC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rsid w:val="00CE6FC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CE6FCC"/>
    <w:pPr>
      <w:pBdr>
        <w:top w:val="single" w:sz="6" w:space="1" w:color="auto"/>
        <w:left w:val="single" w:sz="6" w:space="1" w:color="auto"/>
        <w:bottom w:val="single" w:sz="6" w:space="1" w:color="auto"/>
        <w:right w:val="single" w:sz="6" w:space="1" w:color="auto"/>
      </w:pBdr>
      <w:shd w:val="pct20" w:color="auto" w:fill="auto"/>
      <w:ind w:left="1080" w:hanging="1080"/>
    </w:pPr>
    <w:rPr>
      <w:rFonts w:cs="Simplified Arabic"/>
    </w:rPr>
  </w:style>
  <w:style w:type="character" w:customStyle="1" w:styleId="MessageHeaderChar">
    <w:name w:val="Message Header Char"/>
    <w:basedOn w:val="DefaultParagraphFont"/>
    <w:link w:val="MessageHeader"/>
    <w:rsid w:val="00CE6FCC"/>
    <w:rPr>
      <w:rFonts w:ascii="Times New Roman" w:eastAsia="SimSun" w:hAnsi="Times New Roman" w:cs="Simplified Arabic"/>
      <w:sz w:val="24"/>
      <w:szCs w:val="24"/>
      <w:shd w:val="pct20" w:color="auto" w:fill="auto"/>
      <w:lang w:bidi="ar-AE"/>
    </w:rPr>
  </w:style>
  <w:style w:type="paragraph" w:styleId="NormalWeb">
    <w:name w:val="Normal (Web)"/>
    <w:basedOn w:val="Normal"/>
    <w:rsid w:val="00CE6FCC"/>
  </w:style>
  <w:style w:type="paragraph" w:styleId="NormalIndent">
    <w:name w:val="Normal Indent"/>
    <w:basedOn w:val="Normal"/>
    <w:rsid w:val="00CE6FCC"/>
    <w:pPr>
      <w:ind w:left="720"/>
    </w:pPr>
  </w:style>
  <w:style w:type="paragraph" w:styleId="NoteHeading">
    <w:name w:val="Note Heading"/>
    <w:basedOn w:val="Normal"/>
    <w:next w:val="Normal"/>
    <w:link w:val="NoteHeadingChar"/>
    <w:rsid w:val="00CE6FCC"/>
  </w:style>
  <w:style w:type="character" w:customStyle="1" w:styleId="NoteHeadingChar">
    <w:name w:val="Note Heading Char"/>
    <w:basedOn w:val="DefaultParagraphFont"/>
    <w:link w:val="NoteHeading"/>
    <w:rsid w:val="00CE6FCC"/>
    <w:rPr>
      <w:sz w:val="24"/>
      <w:szCs w:val="24"/>
      <w:lang w:bidi="ar-AE"/>
    </w:rPr>
  </w:style>
  <w:style w:type="paragraph" w:styleId="PlainText">
    <w:name w:val="Plain Text"/>
    <w:basedOn w:val="Normal"/>
    <w:link w:val="PlainTextChar"/>
    <w:rsid w:val="00CE6FCC"/>
    <w:rPr>
      <w:rFonts w:ascii="Courier New" w:hAnsi="Courier New" w:cs="Courier New"/>
      <w:sz w:val="20"/>
      <w:szCs w:val="20"/>
    </w:rPr>
  </w:style>
  <w:style w:type="character" w:customStyle="1" w:styleId="PlainTextChar">
    <w:name w:val="Plain Text Char"/>
    <w:basedOn w:val="DefaultParagraphFont"/>
    <w:link w:val="PlainText"/>
    <w:rsid w:val="00CE6FCC"/>
    <w:rPr>
      <w:rFonts w:ascii="Courier New" w:hAnsi="Courier New" w:cs="Courier New"/>
      <w:lang w:bidi="ar-AE"/>
    </w:rPr>
  </w:style>
  <w:style w:type="paragraph" w:styleId="Quote">
    <w:name w:val="Quote"/>
    <w:basedOn w:val="Normal"/>
    <w:next w:val="Normal"/>
    <w:link w:val="QuoteChar"/>
    <w:qFormat/>
    <w:rsid w:val="00CE6FCC"/>
    <w:rPr>
      <w:i/>
      <w:iCs/>
      <w:color w:val="000000"/>
    </w:rPr>
  </w:style>
  <w:style w:type="character" w:customStyle="1" w:styleId="QuoteChar">
    <w:name w:val="Quote Char"/>
    <w:basedOn w:val="DefaultParagraphFont"/>
    <w:link w:val="Quote"/>
    <w:rsid w:val="00CE6FCC"/>
    <w:rPr>
      <w:i/>
      <w:iCs/>
      <w:color w:val="000000"/>
      <w:sz w:val="24"/>
      <w:szCs w:val="24"/>
      <w:lang w:bidi="ar-AE"/>
    </w:rPr>
  </w:style>
  <w:style w:type="paragraph" w:styleId="Salutation">
    <w:name w:val="Salutation"/>
    <w:basedOn w:val="Normal"/>
    <w:next w:val="Normal"/>
    <w:link w:val="SalutationChar"/>
    <w:rsid w:val="00CE6FCC"/>
  </w:style>
  <w:style w:type="character" w:customStyle="1" w:styleId="SalutationChar">
    <w:name w:val="Salutation Char"/>
    <w:basedOn w:val="DefaultParagraphFont"/>
    <w:link w:val="Salutation"/>
    <w:rsid w:val="00CE6FCC"/>
    <w:rPr>
      <w:sz w:val="24"/>
      <w:szCs w:val="24"/>
      <w:lang w:bidi="ar-AE"/>
    </w:rPr>
  </w:style>
  <w:style w:type="paragraph" w:styleId="Signature">
    <w:name w:val="Signature"/>
    <w:basedOn w:val="Normal"/>
    <w:link w:val="SignatureChar"/>
    <w:rsid w:val="00CE6FCC"/>
    <w:pPr>
      <w:ind w:left="4320"/>
    </w:pPr>
  </w:style>
  <w:style w:type="character" w:customStyle="1" w:styleId="SignatureChar">
    <w:name w:val="Signature Char"/>
    <w:basedOn w:val="DefaultParagraphFont"/>
    <w:link w:val="Signature"/>
    <w:rsid w:val="00CE6FCC"/>
    <w:rPr>
      <w:sz w:val="24"/>
      <w:szCs w:val="24"/>
      <w:lang w:bidi="ar-AE"/>
    </w:rPr>
  </w:style>
  <w:style w:type="table" w:styleId="Table3Deffects1">
    <w:name w:val="Table 3D effects 1"/>
    <w:basedOn w:val="TableNormal"/>
    <w:rsid w:val="00CE6FCC"/>
    <w:pPr>
      <w:spacing w:after="240"/>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E6FCC"/>
    <w:pPr>
      <w:spacing w:after="240"/>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CE6FCC"/>
    <w:pPr>
      <w:spacing w:after="240"/>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CE6FCC"/>
    <w:pPr>
      <w:spacing w:after="24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E6FCC"/>
    <w:pPr>
      <w:spacing w:after="24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CE6FCC"/>
    <w:pPr>
      <w:spacing w:after="240"/>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CE6FCC"/>
    <w:pPr>
      <w:spacing w:after="240"/>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CE6FCC"/>
    <w:pPr>
      <w:spacing w:after="240"/>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CE6FCC"/>
    <w:pPr>
      <w:spacing w:after="240"/>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CE6FCC"/>
    <w:pPr>
      <w:spacing w:after="240"/>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CE6FCC"/>
    <w:pPr>
      <w:spacing w:after="240"/>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CE6FCC"/>
    <w:pPr>
      <w:spacing w:after="240"/>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CE6FCC"/>
    <w:pPr>
      <w:spacing w:after="240"/>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CE6FCC"/>
    <w:pPr>
      <w:spacing w:after="240"/>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E6FCC"/>
    <w:pPr>
      <w:spacing w:after="240"/>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CE6FCC"/>
    <w:pPr>
      <w:spacing w:after="240"/>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CE6FCC"/>
    <w:pPr>
      <w:spacing w:after="24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CE6FCC"/>
    <w:pPr>
      <w:spacing w:after="24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CE6FCC"/>
    <w:pPr>
      <w:spacing w:after="240"/>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CE6FCC"/>
    <w:pPr>
      <w:spacing w:after="240"/>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CE6FCC"/>
    <w:pPr>
      <w:spacing w:after="240"/>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CE6FCC"/>
    <w:pPr>
      <w:spacing w:after="24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CE6FCC"/>
    <w:pPr>
      <w:spacing w:after="240"/>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CE6FCC"/>
    <w:pPr>
      <w:spacing w:after="240"/>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CE6FCC"/>
    <w:pPr>
      <w:spacing w:after="240"/>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CE6FCC"/>
    <w:pPr>
      <w:spacing w:after="240"/>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CE6FCC"/>
    <w:pPr>
      <w:spacing w:after="240"/>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CE6FCC"/>
    <w:pPr>
      <w:spacing w:after="240"/>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CE6FCC"/>
    <w:pPr>
      <w:spacing w:after="24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CE6FCC"/>
    <w:pPr>
      <w:spacing w:after="24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CE6FCC"/>
    <w:pPr>
      <w:spacing w:after="240"/>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CE6FCC"/>
    <w:pPr>
      <w:spacing w:after="240"/>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CE6FCC"/>
    <w:pPr>
      <w:spacing w:after="240"/>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CE6FCC"/>
    <w:pPr>
      <w:ind w:left="240" w:hanging="240"/>
    </w:pPr>
  </w:style>
  <w:style w:type="paragraph" w:styleId="TableofFigures">
    <w:name w:val="table of figures"/>
    <w:basedOn w:val="Normal"/>
    <w:next w:val="Normal"/>
    <w:rsid w:val="00CE6FCC"/>
  </w:style>
  <w:style w:type="table" w:styleId="TableProfessional">
    <w:name w:val="Table Professional"/>
    <w:basedOn w:val="TableNormal"/>
    <w:rsid w:val="00CE6FCC"/>
    <w:pPr>
      <w:spacing w:after="24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CE6FCC"/>
    <w:pPr>
      <w:spacing w:after="24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CE6FCC"/>
    <w:pPr>
      <w:spacing w:after="240"/>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CE6FCC"/>
    <w:pPr>
      <w:spacing w:after="240"/>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CE6FCC"/>
    <w:pPr>
      <w:spacing w:after="240"/>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E6FCC"/>
    <w:pPr>
      <w:spacing w:after="240"/>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E6FCC"/>
    <w:pPr>
      <w:spacing w:after="24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CE6FCC"/>
    <w:pPr>
      <w:spacing w:after="240"/>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CE6FCC"/>
    <w:pPr>
      <w:spacing w:after="240"/>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CE6FCC"/>
    <w:pPr>
      <w:spacing w:after="240"/>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rsid w:val="00CE6FCC"/>
    <w:pPr>
      <w:spacing w:before="120"/>
    </w:pPr>
    <w:rPr>
      <w:rFonts w:cs="Simplified Arabic"/>
      <w:b/>
      <w:bCs/>
    </w:rPr>
  </w:style>
  <w:style w:type="paragraph" w:styleId="TOC3">
    <w:name w:val="toc 3"/>
    <w:basedOn w:val="Normal"/>
    <w:next w:val="Normal"/>
    <w:autoRedefine/>
    <w:rsid w:val="00CE6FCC"/>
    <w:pPr>
      <w:ind w:left="480"/>
    </w:pPr>
  </w:style>
  <w:style w:type="paragraph" w:styleId="TOC4">
    <w:name w:val="toc 4"/>
    <w:basedOn w:val="Normal"/>
    <w:next w:val="Normal"/>
    <w:autoRedefine/>
    <w:rsid w:val="00CE6FCC"/>
    <w:pPr>
      <w:ind w:left="720"/>
    </w:pPr>
  </w:style>
  <w:style w:type="paragraph" w:styleId="TOC5">
    <w:name w:val="toc 5"/>
    <w:basedOn w:val="Normal"/>
    <w:next w:val="Normal"/>
    <w:autoRedefine/>
    <w:rsid w:val="00CE6FCC"/>
    <w:pPr>
      <w:ind w:left="960"/>
    </w:pPr>
  </w:style>
  <w:style w:type="paragraph" w:styleId="TOC6">
    <w:name w:val="toc 6"/>
    <w:basedOn w:val="Normal"/>
    <w:next w:val="Normal"/>
    <w:autoRedefine/>
    <w:rsid w:val="00CE6FCC"/>
    <w:pPr>
      <w:ind w:left="1200"/>
    </w:pPr>
  </w:style>
  <w:style w:type="paragraph" w:styleId="TOC7">
    <w:name w:val="toc 7"/>
    <w:basedOn w:val="Normal"/>
    <w:next w:val="Normal"/>
    <w:autoRedefine/>
    <w:rsid w:val="00CE6FCC"/>
    <w:pPr>
      <w:ind w:left="1440"/>
    </w:pPr>
  </w:style>
  <w:style w:type="paragraph" w:styleId="TOC8">
    <w:name w:val="toc 8"/>
    <w:basedOn w:val="Normal"/>
    <w:next w:val="Normal"/>
    <w:autoRedefine/>
    <w:rsid w:val="00CE6FCC"/>
    <w:pPr>
      <w:ind w:left="1680"/>
    </w:pPr>
  </w:style>
  <w:style w:type="paragraph" w:styleId="TOC9">
    <w:name w:val="toc 9"/>
    <w:basedOn w:val="Normal"/>
    <w:next w:val="Normal"/>
    <w:autoRedefine/>
    <w:rsid w:val="00CE6FCC"/>
    <w:pPr>
      <w:ind w:left="1920"/>
    </w:pPr>
  </w:style>
  <w:style w:type="paragraph" w:customStyle="1" w:styleId="StandardL9">
    <w:name w:val="Standard L9"/>
    <w:basedOn w:val="Normal"/>
    <w:next w:val="BodyText3"/>
    <w:link w:val="StandardL9Char"/>
    <w:rsid w:val="00FF592B"/>
    <w:pPr>
      <w:numPr>
        <w:ilvl w:val="8"/>
        <w:numId w:val="2"/>
      </w:numPr>
      <w:outlineLvl w:val="8"/>
    </w:pPr>
  </w:style>
  <w:style w:type="character" w:customStyle="1" w:styleId="StandardL9Char">
    <w:name w:val="Standard L9 Char"/>
    <w:basedOn w:val="DefaultParagraphFont"/>
    <w:link w:val="StandardL9"/>
    <w:rsid w:val="00FF592B"/>
    <w:rPr>
      <w:sz w:val="24"/>
      <w:szCs w:val="24"/>
      <w:lang w:bidi="ar-AE"/>
    </w:rPr>
  </w:style>
  <w:style w:type="paragraph" w:customStyle="1" w:styleId="StandardL8">
    <w:name w:val="Standard L8"/>
    <w:basedOn w:val="Normal"/>
    <w:next w:val="BodyText2"/>
    <w:link w:val="StandardL8Char"/>
    <w:rsid w:val="00FF592B"/>
    <w:pPr>
      <w:numPr>
        <w:ilvl w:val="7"/>
        <w:numId w:val="2"/>
      </w:numPr>
      <w:outlineLvl w:val="7"/>
    </w:pPr>
  </w:style>
  <w:style w:type="character" w:customStyle="1" w:styleId="StandardL8Char">
    <w:name w:val="Standard L8 Char"/>
    <w:basedOn w:val="DefaultParagraphFont"/>
    <w:link w:val="StandardL8"/>
    <w:rsid w:val="00FF592B"/>
    <w:rPr>
      <w:sz w:val="24"/>
      <w:szCs w:val="24"/>
      <w:lang w:bidi="ar-AE"/>
    </w:rPr>
  </w:style>
  <w:style w:type="paragraph" w:customStyle="1" w:styleId="StandardL7">
    <w:name w:val="Standard L7"/>
    <w:basedOn w:val="Normal"/>
    <w:next w:val="BodyText6"/>
    <w:link w:val="StandardL7Char"/>
    <w:rsid w:val="00FF592B"/>
    <w:pPr>
      <w:numPr>
        <w:ilvl w:val="6"/>
        <w:numId w:val="2"/>
      </w:numPr>
      <w:outlineLvl w:val="6"/>
    </w:pPr>
  </w:style>
  <w:style w:type="character" w:customStyle="1" w:styleId="StandardL7Char">
    <w:name w:val="Standard L7 Char"/>
    <w:basedOn w:val="DefaultParagraphFont"/>
    <w:link w:val="StandardL7"/>
    <w:rsid w:val="00FF592B"/>
    <w:rPr>
      <w:sz w:val="24"/>
      <w:szCs w:val="24"/>
      <w:lang w:bidi="ar-AE"/>
    </w:rPr>
  </w:style>
  <w:style w:type="paragraph" w:customStyle="1" w:styleId="StandardL6">
    <w:name w:val="Standard L6"/>
    <w:basedOn w:val="Normal"/>
    <w:next w:val="BodyText5"/>
    <w:link w:val="StandardL6Char"/>
    <w:rsid w:val="00FF592B"/>
    <w:pPr>
      <w:numPr>
        <w:ilvl w:val="5"/>
        <w:numId w:val="2"/>
      </w:numPr>
      <w:outlineLvl w:val="5"/>
    </w:pPr>
  </w:style>
  <w:style w:type="character" w:customStyle="1" w:styleId="StandardL6Char">
    <w:name w:val="Standard L6 Char"/>
    <w:basedOn w:val="DefaultParagraphFont"/>
    <w:link w:val="StandardL6"/>
    <w:rsid w:val="00FF592B"/>
    <w:rPr>
      <w:sz w:val="24"/>
      <w:szCs w:val="24"/>
      <w:lang w:bidi="ar-AE"/>
    </w:rPr>
  </w:style>
  <w:style w:type="paragraph" w:customStyle="1" w:styleId="StandardL5">
    <w:name w:val="Standard L5"/>
    <w:basedOn w:val="Normal"/>
    <w:next w:val="BodyText4"/>
    <w:link w:val="StandardL5Char"/>
    <w:rsid w:val="00FF592B"/>
    <w:pPr>
      <w:numPr>
        <w:ilvl w:val="4"/>
        <w:numId w:val="2"/>
      </w:numPr>
      <w:outlineLvl w:val="4"/>
    </w:pPr>
  </w:style>
  <w:style w:type="paragraph" w:customStyle="1" w:styleId="BulletL9">
    <w:name w:val="Bullet L9"/>
    <w:basedOn w:val="Normal"/>
    <w:link w:val="BulletL9Char"/>
    <w:rsid w:val="00FF592B"/>
    <w:pPr>
      <w:numPr>
        <w:ilvl w:val="8"/>
        <w:numId w:val="1"/>
      </w:numPr>
      <w:outlineLvl w:val="8"/>
    </w:pPr>
  </w:style>
  <w:style w:type="character" w:customStyle="1" w:styleId="BulletL9Char">
    <w:name w:val="Bullet L9 Char"/>
    <w:basedOn w:val="DefaultParagraphFont"/>
    <w:link w:val="BulletL9"/>
    <w:rsid w:val="00FF592B"/>
    <w:rPr>
      <w:sz w:val="24"/>
      <w:szCs w:val="24"/>
      <w:lang w:bidi="ar-AE"/>
    </w:rPr>
  </w:style>
  <w:style w:type="paragraph" w:customStyle="1" w:styleId="BulletL8">
    <w:name w:val="Bullet L8"/>
    <w:basedOn w:val="Normal"/>
    <w:link w:val="BulletL8Char"/>
    <w:rsid w:val="00FF592B"/>
    <w:pPr>
      <w:numPr>
        <w:ilvl w:val="7"/>
        <w:numId w:val="1"/>
      </w:numPr>
      <w:outlineLvl w:val="7"/>
    </w:pPr>
  </w:style>
  <w:style w:type="character" w:customStyle="1" w:styleId="BulletL8Char">
    <w:name w:val="Bullet L8 Char"/>
    <w:basedOn w:val="DefaultParagraphFont"/>
    <w:link w:val="BulletL8"/>
    <w:rsid w:val="00FF592B"/>
    <w:rPr>
      <w:sz w:val="24"/>
      <w:szCs w:val="24"/>
      <w:lang w:bidi="ar-AE"/>
    </w:rPr>
  </w:style>
  <w:style w:type="paragraph" w:customStyle="1" w:styleId="BulletL7">
    <w:name w:val="Bullet L7"/>
    <w:basedOn w:val="Normal"/>
    <w:link w:val="BulletL7Char"/>
    <w:rsid w:val="00FF592B"/>
    <w:pPr>
      <w:numPr>
        <w:ilvl w:val="6"/>
        <w:numId w:val="1"/>
      </w:numPr>
      <w:outlineLvl w:val="6"/>
    </w:pPr>
  </w:style>
  <w:style w:type="character" w:customStyle="1" w:styleId="BulletL7Char">
    <w:name w:val="Bullet L7 Char"/>
    <w:basedOn w:val="DefaultParagraphFont"/>
    <w:link w:val="BulletL7"/>
    <w:rsid w:val="00FF592B"/>
    <w:rPr>
      <w:sz w:val="24"/>
      <w:szCs w:val="24"/>
      <w:lang w:bidi="ar-AE"/>
    </w:rPr>
  </w:style>
  <w:style w:type="paragraph" w:customStyle="1" w:styleId="BulletL6">
    <w:name w:val="Bullet L6"/>
    <w:basedOn w:val="Normal"/>
    <w:link w:val="BulletL6Char"/>
    <w:rsid w:val="00FF592B"/>
    <w:pPr>
      <w:numPr>
        <w:ilvl w:val="5"/>
        <w:numId w:val="1"/>
      </w:numPr>
      <w:outlineLvl w:val="5"/>
    </w:pPr>
  </w:style>
  <w:style w:type="character" w:customStyle="1" w:styleId="BulletL6Char">
    <w:name w:val="Bullet L6 Char"/>
    <w:basedOn w:val="DefaultParagraphFont"/>
    <w:link w:val="BulletL6"/>
    <w:rsid w:val="00FF592B"/>
    <w:rPr>
      <w:sz w:val="24"/>
      <w:szCs w:val="24"/>
      <w:lang w:bidi="ar-AE"/>
    </w:rPr>
  </w:style>
  <w:style w:type="paragraph" w:customStyle="1" w:styleId="BulletL5">
    <w:name w:val="Bullet L5"/>
    <w:basedOn w:val="Normal"/>
    <w:link w:val="BulletL5Char"/>
    <w:rsid w:val="00FF592B"/>
    <w:pPr>
      <w:numPr>
        <w:ilvl w:val="4"/>
        <w:numId w:val="1"/>
      </w:numPr>
      <w:outlineLvl w:val="4"/>
    </w:pPr>
  </w:style>
  <w:style w:type="character" w:customStyle="1" w:styleId="BulletL5Char">
    <w:name w:val="Bullet L5 Char"/>
    <w:basedOn w:val="DefaultParagraphFont"/>
    <w:link w:val="BulletL5"/>
    <w:rsid w:val="00FF592B"/>
    <w:rPr>
      <w:sz w:val="24"/>
      <w:szCs w:val="24"/>
      <w:lang w:bidi="ar-AE"/>
    </w:rPr>
  </w:style>
  <w:style w:type="paragraph" w:customStyle="1" w:styleId="BulletL4">
    <w:name w:val="Bullet L4"/>
    <w:basedOn w:val="Normal"/>
    <w:link w:val="BulletL4Char"/>
    <w:rsid w:val="00FF592B"/>
    <w:pPr>
      <w:numPr>
        <w:ilvl w:val="3"/>
        <w:numId w:val="1"/>
      </w:numPr>
      <w:outlineLvl w:val="3"/>
    </w:pPr>
  </w:style>
  <w:style w:type="character" w:customStyle="1" w:styleId="BulletL4Char">
    <w:name w:val="Bullet L4 Char"/>
    <w:basedOn w:val="DefaultParagraphFont"/>
    <w:link w:val="BulletL4"/>
    <w:rsid w:val="00FF592B"/>
    <w:rPr>
      <w:sz w:val="24"/>
      <w:szCs w:val="24"/>
      <w:lang w:bidi="ar-AE"/>
    </w:rPr>
  </w:style>
  <w:style w:type="paragraph" w:customStyle="1" w:styleId="BulletL3">
    <w:name w:val="Bullet L3"/>
    <w:basedOn w:val="Normal"/>
    <w:link w:val="BulletL3Char"/>
    <w:rsid w:val="00FF592B"/>
    <w:pPr>
      <w:numPr>
        <w:ilvl w:val="2"/>
        <w:numId w:val="1"/>
      </w:numPr>
      <w:outlineLvl w:val="2"/>
    </w:pPr>
  </w:style>
  <w:style w:type="character" w:customStyle="1" w:styleId="BulletL3Char">
    <w:name w:val="Bullet L3 Char"/>
    <w:basedOn w:val="DefaultParagraphFont"/>
    <w:link w:val="BulletL3"/>
    <w:rsid w:val="00FF592B"/>
    <w:rPr>
      <w:sz w:val="24"/>
      <w:szCs w:val="24"/>
      <w:lang w:bidi="ar-AE"/>
    </w:rPr>
  </w:style>
  <w:style w:type="paragraph" w:customStyle="1" w:styleId="BulletL2">
    <w:name w:val="Bullet L2"/>
    <w:basedOn w:val="Normal"/>
    <w:link w:val="BulletL2Char"/>
    <w:rsid w:val="00FF592B"/>
    <w:pPr>
      <w:numPr>
        <w:ilvl w:val="1"/>
        <w:numId w:val="1"/>
      </w:numPr>
      <w:outlineLvl w:val="1"/>
    </w:pPr>
  </w:style>
  <w:style w:type="character" w:customStyle="1" w:styleId="BulletL2Char">
    <w:name w:val="Bullet L2 Char"/>
    <w:basedOn w:val="DefaultParagraphFont"/>
    <w:link w:val="BulletL2"/>
    <w:rsid w:val="00FF592B"/>
    <w:rPr>
      <w:sz w:val="24"/>
      <w:szCs w:val="24"/>
      <w:lang w:bidi="ar-AE"/>
    </w:rPr>
  </w:style>
  <w:style w:type="paragraph" w:customStyle="1" w:styleId="BulletL1">
    <w:name w:val="Bullet L1"/>
    <w:basedOn w:val="Normal"/>
    <w:link w:val="BulletL1Char"/>
    <w:rsid w:val="00FF592B"/>
    <w:pPr>
      <w:numPr>
        <w:numId w:val="1"/>
      </w:numPr>
      <w:outlineLvl w:val="0"/>
    </w:pPr>
  </w:style>
  <w:style w:type="character" w:customStyle="1" w:styleId="BulletL1Char">
    <w:name w:val="Bullet L1 Char"/>
    <w:basedOn w:val="DefaultParagraphFont"/>
    <w:link w:val="BulletL1"/>
    <w:rsid w:val="00FF592B"/>
    <w:rPr>
      <w:sz w:val="24"/>
      <w:szCs w:val="24"/>
      <w:lang w:bidi="ar-AE"/>
    </w:rPr>
  </w:style>
  <w:style w:type="character" w:customStyle="1" w:styleId="StandardL5Char">
    <w:name w:val="Standard L5 Char"/>
    <w:basedOn w:val="DefaultParagraphFont"/>
    <w:link w:val="StandardL5"/>
    <w:rsid w:val="00FF592B"/>
    <w:rPr>
      <w:sz w:val="24"/>
      <w:szCs w:val="24"/>
      <w:lang w:bidi="ar-AE"/>
    </w:rPr>
  </w:style>
  <w:style w:type="paragraph" w:customStyle="1" w:styleId="StandardL4">
    <w:name w:val="Standard L4"/>
    <w:basedOn w:val="Normal"/>
    <w:next w:val="BodyText3"/>
    <w:link w:val="StandardL4Char"/>
    <w:rsid w:val="00FF592B"/>
    <w:pPr>
      <w:numPr>
        <w:ilvl w:val="3"/>
        <w:numId w:val="2"/>
      </w:numPr>
      <w:outlineLvl w:val="3"/>
    </w:pPr>
  </w:style>
  <w:style w:type="character" w:customStyle="1" w:styleId="StandardL4Char">
    <w:name w:val="Standard L4 Char"/>
    <w:basedOn w:val="DefaultParagraphFont"/>
    <w:link w:val="StandardL4"/>
    <w:rsid w:val="00FF592B"/>
    <w:rPr>
      <w:sz w:val="24"/>
      <w:szCs w:val="24"/>
      <w:lang w:bidi="ar-AE"/>
    </w:rPr>
  </w:style>
  <w:style w:type="paragraph" w:customStyle="1" w:styleId="StandardL3">
    <w:name w:val="Standard L3"/>
    <w:basedOn w:val="Normal"/>
    <w:next w:val="BodyText2"/>
    <w:link w:val="StandardL3Char"/>
    <w:rsid w:val="00FF592B"/>
    <w:pPr>
      <w:numPr>
        <w:ilvl w:val="2"/>
        <w:numId w:val="2"/>
      </w:numPr>
      <w:outlineLvl w:val="2"/>
    </w:pPr>
  </w:style>
  <w:style w:type="character" w:customStyle="1" w:styleId="StandardL3Char">
    <w:name w:val="Standard L3 Char"/>
    <w:basedOn w:val="DefaultParagraphFont"/>
    <w:link w:val="StandardL3"/>
    <w:rsid w:val="00FF592B"/>
    <w:rPr>
      <w:sz w:val="24"/>
      <w:szCs w:val="24"/>
      <w:lang w:bidi="ar-AE"/>
    </w:rPr>
  </w:style>
  <w:style w:type="paragraph" w:customStyle="1" w:styleId="StandardL2">
    <w:name w:val="Standard L2"/>
    <w:basedOn w:val="Normal"/>
    <w:next w:val="BodyText1"/>
    <w:link w:val="StandardL2Char"/>
    <w:rsid w:val="00FF592B"/>
    <w:pPr>
      <w:numPr>
        <w:ilvl w:val="1"/>
        <w:numId w:val="2"/>
      </w:numPr>
      <w:outlineLvl w:val="1"/>
    </w:pPr>
  </w:style>
  <w:style w:type="character" w:customStyle="1" w:styleId="StandardL2Char">
    <w:name w:val="Standard L2 Char"/>
    <w:basedOn w:val="DefaultParagraphFont"/>
    <w:link w:val="StandardL2"/>
    <w:rsid w:val="00FF592B"/>
    <w:rPr>
      <w:sz w:val="24"/>
      <w:szCs w:val="24"/>
      <w:lang w:bidi="ar-AE"/>
    </w:rPr>
  </w:style>
  <w:style w:type="paragraph" w:customStyle="1" w:styleId="StandardL1">
    <w:name w:val="Standard L1"/>
    <w:basedOn w:val="Normal"/>
    <w:next w:val="BodyText1"/>
    <w:link w:val="StandardL1Char"/>
    <w:rsid w:val="00FF592B"/>
    <w:pPr>
      <w:keepNext/>
      <w:numPr>
        <w:numId w:val="2"/>
      </w:numPr>
      <w:suppressAutoHyphens/>
      <w:jc w:val="left"/>
      <w:outlineLvl w:val="0"/>
    </w:pPr>
    <w:rPr>
      <w:b/>
      <w:caps/>
    </w:rPr>
  </w:style>
  <w:style w:type="character" w:customStyle="1" w:styleId="StandardL1Char">
    <w:name w:val="Standard L1 Char"/>
    <w:basedOn w:val="DefaultParagraphFont"/>
    <w:link w:val="StandardL1"/>
    <w:rsid w:val="00FF592B"/>
    <w:rPr>
      <w:b/>
      <w:caps/>
      <w:sz w:val="24"/>
      <w:szCs w:val="24"/>
      <w:lang w:bidi="ar-AE"/>
    </w:rPr>
  </w:style>
  <w:style w:type="character" w:styleId="PlaceholderText">
    <w:name w:val="Placeholder Text"/>
    <w:basedOn w:val="DefaultParagraphFont"/>
    <w:rsid w:val="00620AC9"/>
    <w:rPr>
      <w:color w:val="808080"/>
    </w:rPr>
  </w:style>
  <w:style w:type="character" w:styleId="Hyperlink">
    <w:name w:val="Hyperlink"/>
    <w:basedOn w:val="DefaultParagraphFont"/>
    <w:rsid w:val="00FF5AE8"/>
    <w:rPr>
      <w:color w:val="0000FF" w:themeColor="hyperlink"/>
      <w:u w:val="single"/>
    </w:rPr>
  </w:style>
  <w:style w:type="paragraph" w:styleId="Revision">
    <w:name w:val="Revision"/>
    <w:hidden/>
    <w:rsid w:val="005E368F"/>
    <w:rPr>
      <w:rFonts w:cs="Times New Roman"/>
      <w:sz w:val="24"/>
      <w:szCs w:val="24"/>
      <w:lang w:bidi="ar-AE"/>
    </w:rPr>
  </w:style>
  <w:style w:type="character" w:styleId="FollowedHyperlink">
    <w:name w:val="FollowedHyperlink"/>
    <w:basedOn w:val="DefaultParagraphFont"/>
    <w:rsid w:val="002250A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styles" Target="styles.xml"/></Relationships>
</file>

<file path=word/_rels/footnotes.xml.rels><?xml version="1.0" encoding="UTF-8" standalone="yes"?>
<Relationships xmlns="http://schemas.openxmlformats.org/package/2006/relationships"><Relationship Id="rId3" Type="http://schemas.openxmlformats.org/officeDocument/2006/relationships/hyperlink" Target="http://eeas.europa.eu/delegations/haiti/documents/eu_haiti/cadre_strategique_plan_action_union.pdf" TargetMode="External"/><Relationship Id="rId2" Type="http://schemas.openxmlformats.org/officeDocument/2006/relationships/hyperlink" Target="http://ec.europa.eu/enterprise/policies/sustainable-business/corporate-social-responsibility/index_fr.htm" TargetMode="External"/><Relationship Id="rId1" Type="http://schemas.openxmlformats.org/officeDocument/2006/relationships/hyperlink" Target="https://www.gov.uk/government/uploads/system/uploads/attachment_data/file/236901/BHR_Action_Plan_-_final_online_version_1_.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CTemplates\Core\blank.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22675703"/>
        <w:category>
          <w:name w:val="General"/>
          <w:gallery w:val="placeholder"/>
        </w:category>
        <w:types>
          <w:type w:val="bbPlcHdr"/>
        </w:types>
        <w:behaviors>
          <w:behavior w:val="content"/>
        </w:behaviors>
        <w:guid w:val="{37E8EF42-098A-40D5-A03B-9A6C17197A21}"/>
      </w:docPartPr>
      <w:docPartBody>
        <w:p w:rsidR="00323ABA" w:rsidRDefault="00323ABA">
          <w:r w:rsidRPr="00502DF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plified Arabic">
    <w:altName w:val="Times New Roman"/>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323ABA"/>
    <w:rsid w:val="0013253D"/>
    <w:rsid w:val="001B0920"/>
    <w:rsid w:val="002341A1"/>
    <w:rsid w:val="00256A41"/>
    <w:rsid w:val="002D27CF"/>
    <w:rsid w:val="00323ABA"/>
    <w:rsid w:val="003467B3"/>
    <w:rsid w:val="003632F6"/>
    <w:rsid w:val="003B7711"/>
    <w:rsid w:val="004861EA"/>
    <w:rsid w:val="004F3433"/>
    <w:rsid w:val="00792454"/>
    <w:rsid w:val="007D480A"/>
    <w:rsid w:val="008A6FAD"/>
    <w:rsid w:val="008B5CB0"/>
    <w:rsid w:val="008D3F3B"/>
    <w:rsid w:val="008D634D"/>
    <w:rsid w:val="00B74CAA"/>
    <w:rsid w:val="00C661D9"/>
    <w:rsid w:val="00C80D46"/>
    <w:rsid w:val="00CC2FA1"/>
    <w:rsid w:val="00D250DA"/>
    <w:rsid w:val="00D6143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0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323ABA"/>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CUsual">
      <a:majorFont>
        <a:latin typeface="Times New Roman"/>
        <a:ea typeface="SimSun"/>
        <a:cs typeface="Simplified Arabic"/>
      </a:majorFont>
      <a:minorFont>
        <a:latin typeface="Times New Roman"/>
        <a:ea typeface="SimSun"/>
        <a:cs typeface="Simplified Arabic"/>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documentManagement>
    <LegacyInformation xmlns="http://schema.microsoft.com/sharepoint/v3/fields" xsi:nil="true"/>
    <LegalTopic xmlns="84e8189d-2f07-4d07-be7d-de46b9fe3006" xsi:nil="true"/>
    <MatterName xmlns="http://schema.microsoft.com/sharepoint/v3/fields">Business and Human Rights - Investment time</MatterName>
    <LegalTopicTaxHTField0 xmlns="84e8189d-2f07-4d07-be7d-de46b9fe3006" xsi:nil="true"/>
    <JurisdictionTaxHTField0 xmlns="84e8189d-2f07-4d07-be7d-de46b9fe3006" xsi:nil="true"/>
    <ClientNumber xmlns="http://schema.microsoft.com/sharepoint/v3/fields">260977</ClientNumber>
    <KeyDocument xmlns="http://schema.microsoft.com/sharepoint/v3/fields">false</KeyDocument>
    <ClientReference xmlns="http://schema.microsoft.com/sharepoint/v3/fields" xsi:nil="true"/>
    <Sector xmlns="84e8189d-2f07-4d07-be7d-de46b9fe3006" xsi:nil="true"/>
    <WorkType xmlns="http://schema.microsoft.com/sharepoint/v3/fields" xsi:nil="true"/>
    <LegacyDocumentID xmlns="http://schema.microsoft.com/sharepoint/v3/fields" xsi:nil="true"/>
    <DLCPolicyLabelClientValue xmlns="84e795b1-c908-4bdb-ac8b-1b16163ead97">26773-5-212-v{_UIVersionString}</DLCPolicyLabelClientValue>
    <ClientName xmlns="http://schema.microsoft.com/sharepoint/v3/fields" xsi:nil="true"/>
    <ConfigListSynch xmlns="http://schema.microsoft.com/sharepoint/v3/fields">2013-09-16T20:31:46+00:00</ConfigListSynch>
    <CCOffice xmlns="http://schema.microsoft.com/sharepoint/v3/fields">London</CCOffice>
    <TaxCatchAll xmlns="3fd18a16-7845-4537-b0b4-5d0e123f1dfe"/>
    <LegalDocumentTypeTaxHTField0 xmlns="84e8189d-2f07-4d07-be7d-de46b9fe3006" xsi:nil="true"/>
    <SectorTaxHTField0 xmlns="84e8189d-2f07-4d07-be7d-de46b9fe3006" xsi:nil="true"/>
    <DocumentOwner xmlns="http://schema.microsoft.com/sharepoint/v3/fields">
      <UserInfo>
        <DisplayName>Crockett, Antony (L&amp;DR-LON)</DisplayName>
        <AccountId>103</AccountId>
        <AccountType/>
      </UserInfo>
    </DocumentOwner>
    <Jurisdiction xmlns="84e8189d-2f07-4d07-be7d-de46b9fe3006" xsi:nil="true"/>
    <MatterStatus xmlns="http://schema.microsoft.com/sharepoint/v3/fields">Current</MatterStatus>
    <MatterNumber xmlns="http://schema.microsoft.com/sharepoint/v3/fields">70-40504628</MatterNumber>
    <PracticeArea xmlns="http://schema.microsoft.com/sharepoint/v3/fields">Litigation&amp;Dispute Resolution</PracticeArea>
    <PracticeGroup xmlns="http://schema.microsoft.com/sharepoint/v3/fields">Litigation &amp; Regulatory</PracticeGroup>
    <DLCPolicyLabelLock xmlns="84e795b1-c908-4bdb-ac8b-1b16163ead97" xsi:nil="true"/>
    <LegalDocumentType xmlns="84e8189d-2f07-4d07-be7d-de46b9fe3006" xsi:nil="true"/>
    <_dlc_DocId xmlns="84e8189d-2f07-4d07-be7d-de46b9fe3006">26773-5-212</_dlc_DocId>
    <_dlc_DocIdUrl xmlns="84e8189d-2f07-4d07-be7d-de46b9fe3006">
      <Url>http://spr1.intranet.cliffordchance.com/sites/70-40504628/_layouts/DocIdRedir.aspx?ID=26773-5-212</Url>
      <Description>26773-5-212</Description>
    </_dlc_DocIdUrl>
    <DLCPolicyLabelValue xmlns="84e795b1-c908-4bdb-ac8b-1b16163ead97">26773-5-212-v1.0</DLCPolicyLabelValue>
    <DocumentIcons xmlns="http://schema.microsoft.com/sharepoint/v3/fields">/_layouts/images/attach.gif¬Document has attachments|-7,0~</DocumentIcons>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DMA Social Events</Name>
    <Synchronization>Synchronous</Synchronization>
    <Type>10001</Type>
    <SequenceNumber>1001</SequenceNumber>
    <Assembly>MCS.Documents.Server.IA, Version=1.0.0.0, Culture=neutral, PublicKeyToken=203fdb9dda4562ff</Assembly>
    <Class>MCS.Documents.Server.IA.SocialDataReceiver</Class>
    <Data/>
    <Filter/>
  </Receiver>
  <Receiver>
    <Name>DMA Social Events</Name>
    <Synchronization>Synchronous</Synchronization>
    <Type>10002</Type>
    <SequenceNumber>1002</SequenceNumber>
    <Assembly>MCS.Documents.Server.IA, Version=1.0.0.0, Culture=neutral, PublicKeyToken=203fdb9dda4562ff</Assembly>
    <Class>MCS.Documents.Server.IA.SocialDataReceiver</Class>
    <Data/>
    <Filter/>
  </Receiver>
  <Receiver>
    <Name>DMA Social Events</Name>
    <Synchronization>Synchronous</Synchronization>
    <Type>10005</Type>
    <SequenceNumber>1003</SequenceNumber>
    <Assembly>MCS.Documents.Server.IA, Version=1.0.0.0, Culture=neutral, PublicKeyToken=203fdb9dda4562ff</Assembly>
    <Class>MCS.Documents.Server.IA.SocialDataReceiver</Class>
    <Data/>
    <Filter/>
  </Receiver>
  <Receiver>
    <Name>DMA Social Events</Name>
    <Synchronization>Synchronous</Synchronization>
    <Type>10004</Type>
    <SequenceNumber>1004</SequenceNumber>
    <Assembly>MCS.Documents.Server.IA, Version=1.0.0.0, Culture=neutral, PublicKeyToken=203fdb9dda4562ff</Assembly>
    <Class>MCS.Documents.Server.IA.SocialDataReceiver</Class>
    <Data/>
    <Filter/>
  </Receiver>
</spe:Receivers>
</file>

<file path=customXml/item7.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44974FF-06C3-4E97-BA18-2B9CA6517F0D}"/>
</file>

<file path=customXml/itemProps2.xml><?xml version="1.0" encoding="utf-8"?>
<ds:datastoreItem xmlns:ds="http://schemas.openxmlformats.org/officeDocument/2006/customXml" ds:itemID="{E4F95A2B-D33B-48C7-AB37-CD7ACA7F6091}"/>
</file>

<file path=customXml/itemProps3.xml><?xml version="1.0" encoding="utf-8"?>
<ds:datastoreItem xmlns:ds="http://schemas.openxmlformats.org/officeDocument/2006/customXml" ds:itemID="{B5DB75E4-D66A-4BDC-8B2D-F6310A7D3271}"/>
</file>

<file path=customXml/itemProps4.xml><?xml version="1.0" encoding="utf-8"?>
<ds:datastoreItem xmlns:ds="http://schemas.openxmlformats.org/officeDocument/2006/customXml" ds:itemID="{E4F95A2B-D33B-48C7-AB37-CD7ACA7F6091}">
  <ds:schemaRefs>
    <ds:schemaRef ds:uri="http://schemas.microsoft.com/sharepoint/v3/contenttype/forms"/>
  </ds:schemaRefs>
</ds:datastoreItem>
</file>

<file path=customXml/itemProps5.xml><?xml version="1.0" encoding="utf-8"?>
<ds:datastoreItem xmlns:ds="http://schemas.openxmlformats.org/officeDocument/2006/customXml" ds:itemID="{AA804A4E-4B17-4519-9FFD-E3B0580D88F0}">
  <ds:schemaRefs>
    <ds:schemaRef ds:uri="http://schemas.microsoft.com/office/2006/metadata/properties"/>
    <ds:schemaRef ds:uri="http://schema.microsoft.com/sharepoint/v3/fields"/>
    <ds:schemaRef ds:uri="84e8189d-2f07-4d07-be7d-de46b9fe3006"/>
    <ds:schemaRef ds:uri="84e795b1-c908-4bdb-ac8b-1b16163ead97"/>
    <ds:schemaRef ds:uri="3fd18a16-7845-4537-b0b4-5d0e123f1dfe"/>
  </ds:schemaRefs>
</ds:datastoreItem>
</file>

<file path=customXml/itemProps6.xml><?xml version="1.0" encoding="utf-8"?>
<ds:datastoreItem xmlns:ds="http://schemas.openxmlformats.org/officeDocument/2006/customXml" ds:itemID="{0DB2835F-3D56-47B4-94C6-E86137B33BF0}">
  <ds:schemaRefs>
    <ds:schemaRef ds:uri="http://schemas.microsoft.com/sharepoint/events"/>
  </ds:schemaRefs>
</ds:datastoreItem>
</file>

<file path=customXml/itemProps7.xml><?xml version="1.0" encoding="utf-8"?>
<ds:datastoreItem xmlns:ds="http://schemas.openxmlformats.org/officeDocument/2006/customXml" ds:itemID="{AA804A4E-4B17-4519-9FFD-E3B0580D88F0}"/>
</file>

<file path=docProps/app.xml><?xml version="1.0" encoding="utf-8"?>
<Properties xmlns="http://schemas.openxmlformats.org/officeDocument/2006/extended-properties" xmlns:vt="http://schemas.openxmlformats.org/officeDocument/2006/docPropsVTypes">
  <Template>blank</Template>
  <TotalTime>1</TotalTime>
  <Pages>10</Pages>
  <Words>2299</Words>
  <Characters>13108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Clifford Chance LLP</Company>
  <LinksUpToDate>false</LinksUpToDate>
  <CharactersWithSpaces>15377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Guest OHCHR</dc:creator>
  <cp:lastModifiedBy>Guest OHCHR</cp:lastModifiedBy>
  <cp:revision>3</cp:revision>
  <cp:lastPrinted>2013-11-19T10:11:00Z</cp:lastPrinted>
  <dcterms:created xsi:type="dcterms:W3CDTF">2013-11-26T13:48:00Z</dcterms:created>
  <dcterms:modified xsi:type="dcterms:W3CDTF">2013-11-26T13:48:00Z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CLanguage">
    <vt:lpwstr>en-GB</vt:lpwstr>
  </property>
  <property fmtid="{D5CDD505-2E9C-101B-9397-08002B2CF9AE}" pid="3" name="CCOffice">
    <vt:lpwstr>London</vt:lpwstr>
  </property>
  <property fmtid="{D5CDD505-2E9C-101B-9397-08002B2CF9AE}" pid="4" name="LaunchTemplateMacro">
    <vt:lpwstr>LaunchTemplateMacro</vt:lpwstr>
  </property>
  <property fmtid="{D5CDD505-2E9C-101B-9397-08002B2CF9AE}" pid="5" name="ContentTypeId">
    <vt:lpwstr>0x0101008822B9E06671B54FA89F14538B9B0FEA</vt:lpwstr>
  </property>
  <property fmtid="{D5CDD505-2E9C-101B-9397-08002B2CF9AE}" pid="6" name="CCDocID">
    <vt:lpwstr>26773-5-212-v0.14</vt:lpwstr>
  </property>
  <property fmtid="{D5CDD505-2E9C-101B-9397-08002B2CF9AE}" pid="7" name="CCMatter">
    <vt:lpwstr>70-40504628</vt:lpwstr>
  </property>
  <property fmtid="{D5CDD505-2E9C-101B-9397-08002B2CF9AE}" pid="8" name="_dlc_DocIdItemGuid">
    <vt:lpwstr>6fba939a-310a-40ad-88dd-78cd1a369475</vt:lpwstr>
  </property>
  <property fmtid="{D5CDD505-2E9C-101B-9397-08002B2CF9AE}" pid="14" name="ClientNumber">
    <vt:lpwstr>260977</vt:lpwstr>
  </property>
  <property fmtid="{D5CDD505-2E9C-101B-9397-08002B2CF9AE}" pid="17" name="MatterNumber">
    <vt:lpwstr>70-40504628</vt:lpwstr>
  </property>
  <property fmtid="{D5CDD505-2E9C-101B-9397-08002B2CF9AE}" pid="18" name="DocumentIcons">
    <vt:lpwstr>/_layouts/images/attach.gif¬Document has attachments|-7,0~</vt:lpwstr>
  </property>
  <property fmtid="{D5CDD505-2E9C-101B-9397-08002B2CF9AE}" pid="19" name="MatterName">
    <vt:lpwstr>Business and Human Rights - Investment time</vt:lpwstr>
  </property>
  <property fmtid="{D5CDD505-2E9C-101B-9397-08002B2CF9AE}" pid="23" name="PracticeGroup">
    <vt:lpwstr>Litigation &amp; Regulatory</vt:lpwstr>
  </property>
  <property fmtid="{D5CDD505-2E9C-101B-9397-08002B2CF9AE}" pid="26" name="MatterStatus">
    <vt:lpwstr>Current</vt:lpwstr>
  </property>
  <property fmtid="{D5CDD505-2E9C-101B-9397-08002B2CF9AE}" pid="27" name="DLCPolicyLabelValue">
    <vt:lpwstr>26773-5-212-v1.0</vt:lpwstr>
  </property>
  <property fmtid="{D5CDD505-2E9C-101B-9397-08002B2CF9AE}" pid="29" name="KeyDocument">
    <vt:lpwstr>false</vt:lpwstr>
  </property>
  <property fmtid="{D5CDD505-2E9C-101B-9397-08002B2CF9AE}" pid="30" name="DLCPolicyLabelClientValue">
    <vt:lpwstr>26773-5-212-v{_UIVersionString}</vt:lpwstr>
  </property>
  <property fmtid="{D5CDD505-2E9C-101B-9397-08002B2CF9AE}" pid="31" name="DocumentOwner">
    <vt:lpwstr>Crockett, Antony (L&amp;DR-LON)103</vt:lpwstr>
  </property>
  <property fmtid="{D5CDD505-2E9C-101B-9397-08002B2CF9AE}" pid="32" name="PracticeArea">
    <vt:lpwstr>Litigation&amp;Dispute Resolution</vt:lpwstr>
  </property>
  <property fmtid="{D5CDD505-2E9C-101B-9397-08002B2CF9AE}" pid="33" name="_dlc_DocId">
    <vt:lpwstr>26773-5-212</vt:lpwstr>
  </property>
  <property fmtid="{D5CDD505-2E9C-101B-9397-08002B2CF9AE}" pid="34" name="ConfigListSynch">
    <vt:lpwstr>2013-09-16T20:31:46+00:00</vt:lpwstr>
  </property>
  <property fmtid="{D5CDD505-2E9C-101B-9397-08002B2CF9AE}" pid="37" name="_dlc_DocIdUrl">
    <vt:lpwstr>http://spr1.intranet.cliffordchance.com/sites/70-40504628/_layouts/DocIdRedir.aspx?ID=26773-5-21226773-5-212</vt:lpwstr>
  </property>
  <property fmtid="{D5CDD505-2E9C-101B-9397-08002B2CF9AE}" pid="38" name="Order">
    <vt:r8>2043700</vt:r8>
  </property>
  <property fmtid="{D5CDD505-2E9C-101B-9397-08002B2CF9AE}" pid="40" name="xd_ProgID">
    <vt:lpwstr/>
  </property>
  <property fmtid="{D5CDD505-2E9C-101B-9397-08002B2CF9AE}" pid="41" name="_SourceUrl">
    <vt:lpwstr/>
  </property>
  <property fmtid="{D5CDD505-2E9C-101B-9397-08002B2CF9AE}" pid="42" name="_SharedFileIndex">
    <vt:lpwstr/>
  </property>
  <property fmtid="{D5CDD505-2E9C-101B-9397-08002B2CF9AE}" pid="43" name="TemplateUrl">
    <vt:lpwstr/>
  </property>
</Properties>
</file>