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4AF" w:rsidRDefault="009574F9" w:rsidP="00A92974">
      <w:pPr>
        <w:jc w:val="both"/>
        <w:rPr>
          <w:b/>
          <w:sz w:val="24"/>
          <w:szCs w:val="24"/>
        </w:rPr>
      </w:pPr>
      <w:bookmarkStart w:id="0" w:name="_GoBack"/>
      <w:bookmarkEnd w:id="0"/>
      <w:r w:rsidRPr="00827DF2">
        <w:rPr>
          <w:b/>
          <w:sz w:val="24"/>
          <w:szCs w:val="24"/>
        </w:rPr>
        <w:t>Subject:</w:t>
      </w:r>
      <w:r w:rsidRPr="00827DF2">
        <w:rPr>
          <w:b/>
          <w:sz w:val="24"/>
          <w:szCs w:val="24"/>
        </w:rPr>
        <w:tab/>
      </w:r>
      <w:r w:rsidR="00A67633">
        <w:rPr>
          <w:b/>
          <w:sz w:val="24"/>
          <w:szCs w:val="24"/>
        </w:rPr>
        <w:t>R</w:t>
      </w:r>
      <w:r w:rsidRPr="00827DF2">
        <w:rPr>
          <w:b/>
          <w:sz w:val="24"/>
          <w:szCs w:val="24"/>
        </w:rPr>
        <w:t>e</w:t>
      </w:r>
      <w:r w:rsidR="00A67633">
        <w:rPr>
          <w:b/>
          <w:sz w:val="24"/>
          <w:szCs w:val="24"/>
        </w:rPr>
        <w:t>s</w:t>
      </w:r>
      <w:r w:rsidRPr="00827DF2">
        <w:rPr>
          <w:b/>
          <w:sz w:val="24"/>
          <w:szCs w:val="24"/>
        </w:rPr>
        <w:t>p</w:t>
      </w:r>
      <w:r w:rsidR="00A67633">
        <w:rPr>
          <w:b/>
          <w:sz w:val="24"/>
          <w:szCs w:val="24"/>
        </w:rPr>
        <w:t xml:space="preserve">onses from the Icelandic Human Rights Centre </w:t>
      </w:r>
      <w:r w:rsidRPr="00827DF2">
        <w:rPr>
          <w:b/>
          <w:sz w:val="24"/>
          <w:szCs w:val="24"/>
        </w:rPr>
        <w:t>to</w:t>
      </w:r>
      <w:r w:rsidR="00A67633">
        <w:rPr>
          <w:b/>
          <w:sz w:val="24"/>
          <w:szCs w:val="24"/>
        </w:rPr>
        <w:t xml:space="preserve"> the</w:t>
      </w:r>
      <w:r w:rsidRPr="00827DF2">
        <w:rPr>
          <w:b/>
          <w:sz w:val="24"/>
          <w:szCs w:val="24"/>
        </w:rPr>
        <w:t xml:space="preserve"> OHCHR’s study on children’s right to health – Human Rights Resolution 19/37</w:t>
      </w:r>
      <w:r w:rsidR="00375623">
        <w:rPr>
          <w:b/>
          <w:sz w:val="24"/>
          <w:szCs w:val="24"/>
        </w:rPr>
        <w:t>.</w:t>
      </w:r>
    </w:p>
    <w:p w:rsidR="00084097" w:rsidRPr="00084097" w:rsidRDefault="00084097" w:rsidP="00A92974">
      <w:pPr>
        <w:jc w:val="both"/>
        <w:rPr>
          <w:sz w:val="24"/>
          <w:szCs w:val="24"/>
        </w:rPr>
      </w:pPr>
      <w:r w:rsidRPr="00084097">
        <w:rPr>
          <w:sz w:val="24"/>
          <w:szCs w:val="24"/>
        </w:rPr>
        <w:t>In g</w:t>
      </w:r>
      <w:r>
        <w:rPr>
          <w:sz w:val="24"/>
          <w:szCs w:val="24"/>
        </w:rPr>
        <w:t xml:space="preserve">eneral, Iceland is a very child-friendly environment. According to </w:t>
      </w:r>
      <w:r w:rsidR="00FD5E6A">
        <w:rPr>
          <w:sz w:val="24"/>
          <w:szCs w:val="24"/>
        </w:rPr>
        <w:t xml:space="preserve">data compiled by </w:t>
      </w:r>
      <w:r w:rsidRPr="00FD5E6A">
        <w:rPr>
          <w:i/>
          <w:sz w:val="24"/>
          <w:szCs w:val="24"/>
        </w:rPr>
        <w:t>Save the Children</w:t>
      </w:r>
      <w:r>
        <w:rPr>
          <w:sz w:val="24"/>
          <w:szCs w:val="24"/>
        </w:rPr>
        <w:t xml:space="preserve">, Iceland is the second best country in the world to be a mother and </w:t>
      </w:r>
      <w:r w:rsidR="00473110">
        <w:rPr>
          <w:sz w:val="24"/>
          <w:szCs w:val="24"/>
        </w:rPr>
        <w:t>moreover the best country in the world</w:t>
      </w:r>
      <w:r>
        <w:rPr>
          <w:sz w:val="24"/>
          <w:szCs w:val="24"/>
        </w:rPr>
        <w:t xml:space="preserve"> to be a child.</w:t>
      </w:r>
      <w:r>
        <w:rPr>
          <w:rStyle w:val="FootnoteReference"/>
          <w:sz w:val="24"/>
          <w:szCs w:val="24"/>
        </w:rPr>
        <w:footnoteReference w:id="1"/>
      </w:r>
      <w:r>
        <w:rPr>
          <w:sz w:val="24"/>
          <w:szCs w:val="24"/>
        </w:rPr>
        <w:t xml:space="preserve"> </w:t>
      </w:r>
      <w:r w:rsidR="00BA330A">
        <w:rPr>
          <w:sz w:val="24"/>
          <w:szCs w:val="24"/>
        </w:rPr>
        <w:t xml:space="preserve">Health being a major factor in this survey, it exhibits a benignant prospect of how children in Iceland </w:t>
      </w:r>
      <w:r w:rsidR="00FD5E6A">
        <w:rPr>
          <w:sz w:val="24"/>
          <w:szCs w:val="24"/>
        </w:rPr>
        <w:t xml:space="preserve">are taken care of and how healthy they are. That being said, there are however and unfortunately, some identifiable health dangers to children in Iceland, as will be addressed in the following. </w:t>
      </w:r>
    </w:p>
    <w:p w:rsidR="00A67633" w:rsidRDefault="00965766" w:rsidP="00A92974">
      <w:pPr>
        <w:pStyle w:val="ListParagraph"/>
        <w:numPr>
          <w:ilvl w:val="0"/>
          <w:numId w:val="1"/>
        </w:numPr>
        <w:contextualSpacing w:val="0"/>
        <w:jc w:val="both"/>
        <w:rPr>
          <w:sz w:val="24"/>
          <w:szCs w:val="24"/>
        </w:rPr>
      </w:pPr>
      <w:r w:rsidRPr="00827DF2">
        <w:rPr>
          <w:sz w:val="24"/>
          <w:szCs w:val="24"/>
        </w:rPr>
        <w:t xml:space="preserve">The </w:t>
      </w:r>
      <w:r w:rsidR="007F69A9">
        <w:rPr>
          <w:sz w:val="24"/>
          <w:szCs w:val="24"/>
        </w:rPr>
        <w:t>Icelandic Human Rights Centre (ICEHR) has identified</w:t>
      </w:r>
      <w:r w:rsidRPr="00827DF2">
        <w:rPr>
          <w:sz w:val="24"/>
          <w:szCs w:val="24"/>
        </w:rPr>
        <w:t xml:space="preserve"> </w:t>
      </w:r>
      <w:r w:rsidR="00C12057">
        <w:rPr>
          <w:sz w:val="24"/>
          <w:szCs w:val="24"/>
        </w:rPr>
        <w:t>the</w:t>
      </w:r>
      <w:r w:rsidRPr="00827DF2">
        <w:rPr>
          <w:sz w:val="24"/>
          <w:szCs w:val="24"/>
        </w:rPr>
        <w:t xml:space="preserve"> main challenges to c</w:t>
      </w:r>
      <w:r w:rsidR="002A44DC">
        <w:rPr>
          <w:sz w:val="24"/>
          <w:szCs w:val="24"/>
        </w:rPr>
        <w:t xml:space="preserve">hildren’s health in Iceland. </w:t>
      </w:r>
      <w:r w:rsidR="00240766">
        <w:rPr>
          <w:sz w:val="24"/>
          <w:szCs w:val="24"/>
        </w:rPr>
        <w:t>They</w:t>
      </w:r>
      <w:r w:rsidR="00240766" w:rsidRPr="00827DF2">
        <w:rPr>
          <w:sz w:val="24"/>
          <w:szCs w:val="24"/>
        </w:rPr>
        <w:t xml:space="preserve"> include matters such as children’s poor dental health, </w:t>
      </w:r>
      <w:r w:rsidR="00240766">
        <w:rPr>
          <w:sz w:val="24"/>
          <w:szCs w:val="24"/>
        </w:rPr>
        <w:t>ranking</w:t>
      </w:r>
      <w:r w:rsidR="00240766" w:rsidRPr="00827DF2">
        <w:rPr>
          <w:sz w:val="24"/>
          <w:szCs w:val="24"/>
        </w:rPr>
        <w:t xml:space="preserve"> much lower than any other Scandinavian country</w:t>
      </w:r>
      <w:r w:rsidR="00240766">
        <w:rPr>
          <w:sz w:val="24"/>
          <w:szCs w:val="24"/>
        </w:rPr>
        <w:t xml:space="preserve"> and which has been deteriorating </w:t>
      </w:r>
      <w:r w:rsidR="00C12057">
        <w:rPr>
          <w:sz w:val="24"/>
          <w:szCs w:val="24"/>
        </w:rPr>
        <w:t>somewhat</w:t>
      </w:r>
      <w:r w:rsidR="00240766">
        <w:rPr>
          <w:sz w:val="24"/>
          <w:szCs w:val="24"/>
        </w:rPr>
        <w:t xml:space="preserve"> in the last decade</w:t>
      </w:r>
      <w:r w:rsidR="00240766" w:rsidRPr="00827DF2">
        <w:rPr>
          <w:sz w:val="24"/>
          <w:szCs w:val="24"/>
        </w:rPr>
        <w:t xml:space="preserve">. </w:t>
      </w:r>
      <w:r w:rsidRPr="00827DF2">
        <w:rPr>
          <w:sz w:val="24"/>
          <w:szCs w:val="24"/>
        </w:rPr>
        <w:t xml:space="preserve">This problem has however been recognized by the </w:t>
      </w:r>
      <w:r w:rsidR="00C12057">
        <w:rPr>
          <w:sz w:val="24"/>
          <w:szCs w:val="24"/>
        </w:rPr>
        <w:t>G</w:t>
      </w:r>
      <w:r w:rsidRPr="00827DF2">
        <w:rPr>
          <w:sz w:val="24"/>
          <w:szCs w:val="24"/>
        </w:rPr>
        <w:t xml:space="preserve">overnment </w:t>
      </w:r>
      <w:r w:rsidR="00CD394D">
        <w:rPr>
          <w:sz w:val="24"/>
          <w:szCs w:val="24"/>
        </w:rPr>
        <w:t>as t</w:t>
      </w:r>
      <w:r w:rsidRPr="00827DF2">
        <w:rPr>
          <w:sz w:val="24"/>
          <w:szCs w:val="24"/>
        </w:rPr>
        <w:t xml:space="preserve">he Minister of the Interior </w:t>
      </w:r>
      <w:r w:rsidR="00CD394D">
        <w:rPr>
          <w:sz w:val="24"/>
          <w:szCs w:val="24"/>
        </w:rPr>
        <w:t xml:space="preserve">has announced his </w:t>
      </w:r>
      <w:r w:rsidRPr="00827DF2">
        <w:rPr>
          <w:sz w:val="24"/>
          <w:szCs w:val="24"/>
        </w:rPr>
        <w:t xml:space="preserve">plans to reinforce and strengthen prevention and promotion of children’s dental health in Iceland. This is </w:t>
      </w:r>
      <w:r w:rsidR="00C12057">
        <w:rPr>
          <w:sz w:val="24"/>
          <w:szCs w:val="24"/>
        </w:rPr>
        <w:t>also</w:t>
      </w:r>
      <w:r w:rsidRPr="00827DF2">
        <w:rPr>
          <w:sz w:val="24"/>
          <w:szCs w:val="24"/>
        </w:rPr>
        <w:t xml:space="preserve"> </w:t>
      </w:r>
      <w:r w:rsidR="00CD394D">
        <w:rPr>
          <w:sz w:val="24"/>
          <w:szCs w:val="24"/>
        </w:rPr>
        <w:t>identified and discussed</w:t>
      </w:r>
      <w:r w:rsidRPr="00827DF2">
        <w:rPr>
          <w:sz w:val="24"/>
          <w:szCs w:val="24"/>
        </w:rPr>
        <w:t xml:space="preserve"> in the </w:t>
      </w:r>
      <w:r w:rsidR="00C12057">
        <w:rPr>
          <w:sz w:val="24"/>
          <w:szCs w:val="24"/>
        </w:rPr>
        <w:t>G</w:t>
      </w:r>
      <w:r w:rsidRPr="00827DF2">
        <w:rPr>
          <w:sz w:val="24"/>
          <w:szCs w:val="24"/>
        </w:rPr>
        <w:t xml:space="preserve">overnment’s Health Action Plan and Action Plan for promoting the situation of children and young people in Iceland for </w:t>
      </w:r>
      <w:r w:rsidR="00CD394D">
        <w:rPr>
          <w:sz w:val="24"/>
          <w:szCs w:val="24"/>
        </w:rPr>
        <w:t xml:space="preserve">the period </w:t>
      </w:r>
      <w:r w:rsidRPr="00827DF2">
        <w:rPr>
          <w:sz w:val="24"/>
          <w:szCs w:val="24"/>
        </w:rPr>
        <w:t xml:space="preserve">2007-2011. </w:t>
      </w:r>
      <w:r w:rsidR="00CD394D">
        <w:rPr>
          <w:sz w:val="24"/>
          <w:szCs w:val="24"/>
        </w:rPr>
        <w:t>According to the plan t</w:t>
      </w:r>
      <w:r w:rsidRPr="00827DF2">
        <w:rPr>
          <w:sz w:val="24"/>
          <w:szCs w:val="24"/>
        </w:rPr>
        <w:t>he aim is to</w:t>
      </w:r>
      <w:r w:rsidR="00CD394D">
        <w:rPr>
          <w:sz w:val="24"/>
          <w:szCs w:val="24"/>
        </w:rPr>
        <w:t xml:space="preserve"> inter alia</w:t>
      </w:r>
      <w:r w:rsidRPr="00827DF2">
        <w:rPr>
          <w:sz w:val="24"/>
          <w:szCs w:val="24"/>
        </w:rPr>
        <w:t xml:space="preserve"> improve children’s dental health by measures such as free monitoring, prevention measures and higher reimbursem</w:t>
      </w:r>
      <w:r w:rsidR="00A67633">
        <w:rPr>
          <w:sz w:val="24"/>
          <w:szCs w:val="24"/>
        </w:rPr>
        <w:t>ent for children’s dental care.</w:t>
      </w:r>
      <w:r w:rsidR="00CD394D">
        <w:rPr>
          <w:sz w:val="24"/>
          <w:szCs w:val="24"/>
        </w:rPr>
        <w:t xml:space="preserve"> </w:t>
      </w:r>
      <w:r w:rsidR="008C0EB1">
        <w:rPr>
          <w:sz w:val="24"/>
          <w:szCs w:val="24"/>
        </w:rPr>
        <w:t>H</w:t>
      </w:r>
      <w:r w:rsidR="00CD394D">
        <w:rPr>
          <w:sz w:val="24"/>
          <w:szCs w:val="24"/>
        </w:rPr>
        <w:t xml:space="preserve">opefully this malignant health concern will be mitigated in </w:t>
      </w:r>
      <w:r w:rsidR="00375623">
        <w:rPr>
          <w:sz w:val="24"/>
          <w:szCs w:val="24"/>
        </w:rPr>
        <w:t xml:space="preserve">the </w:t>
      </w:r>
      <w:r w:rsidR="00CD394D">
        <w:rPr>
          <w:sz w:val="24"/>
          <w:szCs w:val="24"/>
        </w:rPr>
        <w:t xml:space="preserve">near future, for the benefit of all Icelandic children. </w:t>
      </w:r>
    </w:p>
    <w:p w:rsidR="00537DCE" w:rsidRDefault="00027CB8" w:rsidP="00A92974">
      <w:pPr>
        <w:pStyle w:val="ListParagraph"/>
        <w:contextualSpacing w:val="0"/>
        <w:jc w:val="both"/>
        <w:rPr>
          <w:sz w:val="24"/>
          <w:szCs w:val="24"/>
        </w:rPr>
      </w:pPr>
      <w:r>
        <w:rPr>
          <w:sz w:val="24"/>
          <w:szCs w:val="24"/>
        </w:rPr>
        <w:t xml:space="preserve">Another challenge to children’s health in Iceland is obesity and the </w:t>
      </w:r>
      <w:r w:rsidR="00965766" w:rsidRPr="00827DF2">
        <w:rPr>
          <w:sz w:val="24"/>
          <w:szCs w:val="24"/>
        </w:rPr>
        <w:t xml:space="preserve">rising number of overweight children, </w:t>
      </w:r>
      <w:r>
        <w:rPr>
          <w:sz w:val="24"/>
          <w:szCs w:val="24"/>
        </w:rPr>
        <w:t xml:space="preserve">supposedly making up for as much as </w:t>
      </w:r>
      <w:r w:rsidR="00965766" w:rsidRPr="00827DF2">
        <w:rPr>
          <w:sz w:val="24"/>
          <w:szCs w:val="24"/>
        </w:rPr>
        <w:t xml:space="preserve">20% of </w:t>
      </w:r>
      <w:r>
        <w:rPr>
          <w:sz w:val="24"/>
          <w:szCs w:val="24"/>
        </w:rPr>
        <w:t xml:space="preserve">all </w:t>
      </w:r>
      <w:r w:rsidR="00965766" w:rsidRPr="00827DF2">
        <w:rPr>
          <w:sz w:val="24"/>
          <w:szCs w:val="24"/>
        </w:rPr>
        <w:t xml:space="preserve">Icelandic children. </w:t>
      </w:r>
      <w:r w:rsidR="002C3A5A" w:rsidRPr="00827DF2">
        <w:rPr>
          <w:sz w:val="24"/>
          <w:szCs w:val="24"/>
        </w:rPr>
        <w:t xml:space="preserve">Governmental action is clearly needed in order to address this growing health </w:t>
      </w:r>
      <w:r w:rsidR="008C0EB1">
        <w:rPr>
          <w:sz w:val="24"/>
          <w:szCs w:val="24"/>
        </w:rPr>
        <w:t>issue</w:t>
      </w:r>
      <w:r w:rsidR="002C3A5A" w:rsidRPr="00827DF2">
        <w:rPr>
          <w:sz w:val="24"/>
          <w:szCs w:val="24"/>
        </w:rPr>
        <w:t xml:space="preserve"> and reverse its development, </w:t>
      </w:r>
      <w:r w:rsidR="006A143F">
        <w:rPr>
          <w:sz w:val="24"/>
          <w:szCs w:val="24"/>
        </w:rPr>
        <w:t>the ICEHR has information that the establishment of a treatment facility for overweight and obese children is on the agenda.</w:t>
      </w:r>
      <w:r w:rsidR="006A143F">
        <w:rPr>
          <w:rStyle w:val="FootnoteReference"/>
          <w:sz w:val="24"/>
          <w:szCs w:val="24"/>
        </w:rPr>
        <w:footnoteReference w:id="2"/>
      </w:r>
      <w:r w:rsidR="006A143F">
        <w:rPr>
          <w:sz w:val="24"/>
          <w:szCs w:val="24"/>
        </w:rPr>
        <w:t xml:space="preserve"> </w:t>
      </w:r>
    </w:p>
    <w:p w:rsidR="00537DCE" w:rsidRDefault="001C6A6C" w:rsidP="00A92974">
      <w:pPr>
        <w:pStyle w:val="ListParagraph"/>
        <w:contextualSpacing w:val="0"/>
        <w:jc w:val="both"/>
        <w:rPr>
          <w:sz w:val="24"/>
          <w:szCs w:val="24"/>
        </w:rPr>
      </w:pPr>
      <w:r>
        <w:rPr>
          <w:sz w:val="24"/>
          <w:szCs w:val="24"/>
        </w:rPr>
        <w:t>Further concerns involve matters such as access for dis</w:t>
      </w:r>
      <w:r w:rsidR="000D15A3" w:rsidRPr="00827DF2">
        <w:rPr>
          <w:sz w:val="24"/>
          <w:szCs w:val="24"/>
        </w:rPr>
        <w:t>abled children</w:t>
      </w:r>
      <w:r>
        <w:rPr>
          <w:sz w:val="24"/>
          <w:szCs w:val="24"/>
        </w:rPr>
        <w:t xml:space="preserve"> to various</w:t>
      </w:r>
      <w:r w:rsidR="000D15A3" w:rsidRPr="00827DF2">
        <w:rPr>
          <w:sz w:val="24"/>
          <w:szCs w:val="24"/>
        </w:rPr>
        <w:t xml:space="preserve"> services</w:t>
      </w:r>
      <w:r>
        <w:rPr>
          <w:sz w:val="24"/>
          <w:szCs w:val="24"/>
        </w:rPr>
        <w:t xml:space="preserve">, which </w:t>
      </w:r>
      <w:r w:rsidR="00240766">
        <w:rPr>
          <w:sz w:val="24"/>
          <w:szCs w:val="24"/>
        </w:rPr>
        <w:t>are</w:t>
      </w:r>
      <w:r>
        <w:rPr>
          <w:sz w:val="24"/>
          <w:szCs w:val="24"/>
        </w:rPr>
        <w:t xml:space="preserve"> </w:t>
      </w:r>
      <w:r w:rsidR="000D15A3" w:rsidRPr="00827DF2">
        <w:rPr>
          <w:sz w:val="24"/>
          <w:szCs w:val="24"/>
        </w:rPr>
        <w:t xml:space="preserve">often limited by public allocation or the parents’ financial standing. </w:t>
      </w:r>
      <w:r w:rsidR="0018237A">
        <w:rPr>
          <w:sz w:val="24"/>
          <w:szCs w:val="24"/>
        </w:rPr>
        <w:t>E</w:t>
      </w:r>
      <w:r w:rsidR="0018237A" w:rsidRPr="00827DF2">
        <w:rPr>
          <w:sz w:val="24"/>
          <w:szCs w:val="24"/>
        </w:rPr>
        <w:t xml:space="preserve">xtensive waiting lists for various support remedies for children and their </w:t>
      </w:r>
      <w:r w:rsidR="00DC01C8" w:rsidRPr="00827DF2">
        <w:rPr>
          <w:sz w:val="24"/>
          <w:szCs w:val="24"/>
        </w:rPr>
        <w:t>families</w:t>
      </w:r>
      <w:r w:rsidR="0018237A" w:rsidRPr="00827DF2">
        <w:rPr>
          <w:sz w:val="24"/>
          <w:szCs w:val="24"/>
        </w:rPr>
        <w:t xml:space="preserve"> </w:t>
      </w:r>
      <w:r w:rsidR="0018237A">
        <w:rPr>
          <w:sz w:val="24"/>
          <w:szCs w:val="24"/>
        </w:rPr>
        <w:t xml:space="preserve">are in most cases </w:t>
      </w:r>
      <w:r w:rsidR="000D15A3" w:rsidRPr="00827DF2">
        <w:rPr>
          <w:sz w:val="24"/>
          <w:szCs w:val="24"/>
        </w:rPr>
        <w:t>the ru</w:t>
      </w:r>
      <w:r w:rsidR="0018237A">
        <w:rPr>
          <w:sz w:val="24"/>
          <w:szCs w:val="24"/>
        </w:rPr>
        <w:t>le rather than the exception</w:t>
      </w:r>
      <w:r w:rsidR="000D15A3" w:rsidRPr="00827DF2">
        <w:rPr>
          <w:sz w:val="24"/>
          <w:szCs w:val="24"/>
        </w:rPr>
        <w:t xml:space="preserve"> </w:t>
      </w:r>
      <w:r w:rsidR="0018237A">
        <w:rPr>
          <w:sz w:val="24"/>
          <w:szCs w:val="24"/>
        </w:rPr>
        <w:t>and it can take months and even years for children to get proper diagnoses and assistance which they are entitled to by law.</w:t>
      </w:r>
      <w:r w:rsidR="00DC01C8">
        <w:rPr>
          <w:sz w:val="24"/>
          <w:szCs w:val="24"/>
        </w:rPr>
        <w:t xml:space="preserve"> This has been a prevailing problem </w:t>
      </w:r>
      <w:r w:rsidR="008C0EB1">
        <w:rPr>
          <w:sz w:val="24"/>
          <w:szCs w:val="24"/>
        </w:rPr>
        <w:t xml:space="preserve">to </w:t>
      </w:r>
      <w:r w:rsidR="00DC01C8">
        <w:rPr>
          <w:sz w:val="24"/>
          <w:szCs w:val="24"/>
        </w:rPr>
        <w:t>which a solution seems nowhere to be found.</w:t>
      </w:r>
    </w:p>
    <w:p w:rsidR="00537DCE" w:rsidRDefault="00D130B0" w:rsidP="00A92974">
      <w:pPr>
        <w:pStyle w:val="ListParagraph"/>
        <w:contextualSpacing w:val="0"/>
        <w:jc w:val="both"/>
        <w:rPr>
          <w:sz w:val="24"/>
          <w:szCs w:val="24"/>
        </w:rPr>
      </w:pPr>
      <w:r>
        <w:rPr>
          <w:sz w:val="24"/>
          <w:szCs w:val="24"/>
        </w:rPr>
        <w:lastRenderedPageBreak/>
        <w:t>Furthermore, as various NGOs in Ic</w:t>
      </w:r>
      <w:r w:rsidR="004231F4">
        <w:rPr>
          <w:sz w:val="24"/>
          <w:szCs w:val="24"/>
        </w:rPr>
        <w:t>eland have already pointed out,</w:t>
      </w:r>
      <w:r>
        <w:rPr>
          <w:sz w:val="24"/>
          <w:szCs w:val="24"/>
        </w:rPr>
        <w:t xml:space="preserve"> n</w:t>
      </w:r>
      <w:r w:rsidR="00965766" w:rsidRPr="00827DF2">
        <w:rPr>
          <w:sz w:val="24"/>
          <w:szCs w:val="24"/>
        </w:rPr>
        <w:t xml:space="preserve">ot enough importance </w:t>
      </w:r>
      <w:r>
        <w:rPr>
          <w:sz w:val="24"/>
          <w:szCs w:val="24"/>
        </w:rPr>
        <w:t>is</w:t>
      </w:r>
      <w:r w:rsidR="00965766" w:rsidRPr="00827DF2">
        <w:rPr>
          <w:sz w:val="24"/>
          <w:szCs w:val="24"/>
        </w:rPr>
        <w:t xml:space="preserve"> given to psychological services for children and young people outside of treatment facilities and access to such services varies greatly between individual municipalities. There are very few psychologists and social workers working within the basic healthcare system and therefore the healthcare clinics are not able to afford adequate psychological services to children and young people although numerous individuals seek their assistance. Psychological services or treatments outside of treatment facilities </w:t>
      </w:r>
      <w:r w:rsidR="008C0EB1">
        <w:rPr>
          <w:sz w:val="24"/>
          <w:szCs w:val="24"/>
        </w:rPr>
        <w:t>are</w:t>
      </w:r>
      <w:r w:rsidR="00965766" w:rsidRPr="00827DF2">
        <w:rPr>
          <w:sz w:val="24"/>
          <w:szCs w:val="24"/>
        </w:rPr>
        <w:t xml:space="preserve"> not included in health insurance and </w:t>
      </w:r>
      <w:r w:rsidR="008C0EB1">
        <w:rPr>
          <w:sz w:val="24"/>
          <w:szCs w:val="24"/>
        </w:rPr>
        <w:t>therefore expensive and limit</w:t>
      </w:r>
      <w:r w:rsidR="00965766" w:rsidRPr="00827DF2">
        <w:rPr>
          <w:sz w:val="24"/>
          <w:szCs w:val="24"/>
        </w:rPr>
        <w:t xml:space="preserve"> access for children of families with poor financial status. Some municipal social services pay for a minimum treatment for children in the need of such assistance. </w:t>
      </w:r>
      <w:r w:rsidR="004231F4">
        <w:rPr>
          <w:sz w:val="24"/>
          <w:szCs w:val="24"/>
        </w:rPr>
        <w:t xml:space="preserve">It is also </w:t>
      </w:r>
      <w:r w:rsidR="008C0EB1">
        <w:rPr>
          <w:sz w:val="24"/>
          <w:szCs w:val="24"/>
        </w:rPr>
        <w:t>of</w:t>
      </w:r>
      <w:r w:rsidR="004231F4">
        <w:rPr>
          <w:sz w:val="24"/>
          <w:szCs w:val="24"/>
        </w:rPr>
        <w:t xml:space="preserve"> concern that a very high number of children are diagnosed with ADHD and put on medication. This is a problem that needs attention and it is important that other methods are explored and adequate solutions are found to address this.</w:t>
      </w:r>
    </w:p>
    <w:p w:rsidR="00965766" w:rsidRDefault="00353952" w:rsidP="00A92974">
      <w:pPr>
        <w:pStyle w:val="ListParagraph"/>
        <w:contextualSpacing w:val="0"/>
        <w:jc w:val="both"/>
        <w:rPr>
          <w:sz w:val="24"/>
          <w:szCs w:val="24"/>
        </w:rPr>
      </w:pPr>
      <w:r w:rsidRPr="00827DF2">
        <w:rPr>
          <w:sz w:val="24"/>
          <w:szCs w:val="24"/>
        </w:rPr>
        <w:t>ICEHR</w:t>
      </w:r>
      <w:r w:rsidR="00965766" w:rsidRPr="00827DF2">
        <w:rPr>
          <w:sz w:val="24"/>
          <w:szCs w:val="24"/>
        </w:rPr>
        <w:t xml:space="preserve"> is </w:t>
      </w:r>
      <w:r w:rsidR="00536FAC">
        <w:rPr>
          <w:sz w:val="24"/>
          <w:szCs w:val="24"/>
        </w:rPr>
        <w:t xml:space="preserve">moreover </w:t>
      </w:r>
      <w:r w:rsidR="00965766" w:rsidRPr="00827DF2">
        <w:rPr>
          <w:sz w:val="24"/>
          <w:szCs w:val="24"/>
        </w:rPr>
        <w:t xml:space="preserve">concerned that the severe cutbacks that have been made </w:t>
      </w:r>
      <w:r w:rsidR="00B64BFB">
        <w:rPr>
          <w:sz w:val="24"/>
          <w:szCs w:val="24"/>
        </w:rPr>
        <w:t>in</w:t>
      </w:r>
      <w:r w:rsidR="00965766" w:rsidRPr="00827DF2">
        <w:rPr>
          <w:sz w:val="24"/>
          <w:szCs w:val="24"/>
        </w:rPr>
        <w:t xml:space="preserve"> health care services </w:t>
      </w:r>
      <w:r w:rsidR="00B64BFB">
        <w:rPr>
          <w:sz w:val="24"/>
          <w:szCs w:val="24"/>
        </w:rPr>
        <w:t>during</w:t>
      </w:r>
      <w:r w:rsidR="00965766" w:rsidRPr="00827DF2">
        <w:rPr>
          <w:sz w:val="24"/>
          <w:szCs w:val="24"/>
        </w:rPr>
        <w:t xml:space="preserve"> the current economic crisis will decrease the standard of </w:t>
      </w:r>
      <w:r w:rsidR="00B64BFB">
        <w:rPr>
          <w:sz w:val="24"/>
          <w:szCs w:val="24"/>
        </w:rPr>
        <w:t>service and increase the work</w:t>
      </w:r>
      <w:r w:rsidR="00965766" w:rsidRPr="00827DF2">
        <w:rPr>
          <w:sz w:val="24"/>
          <w:szCs w:val="24"/>
        </w:rPr>
        <w:t xml:space="preserve">load of all the good people working in this sphere. An example of the limited services is that </w:t>
      </w:r>
      <w:r w:rsidR="008C0EB1">
        <w:rPr>
          <w:sz w:val="24"/>
          <w:szCs w:val="24"/>
        </w:rPr>
        <w:t xml:space="preserve">some </w:t>
      </w:r>
      <w:r w:rsidR="00965766" w:rsidRPr="00827DF2">
        <w:rPr>
          <w:sz w:val="24"/>
          <w:szCs w:val="24"/>
        </w:rPr>
        <w:t xml:space="preserve">pregnant women living in smaller municipalities do have to travel </w:t>
      </w:r>
      <w:r w:rsidR="008C0EB1">
        <w:rPr>
          <w:sz w:val="24"/>
          <w:szCs w:val="24"/>
        </w:rPr>
        <w:t>quite a distance</w:t>
      </w:r>
      <w:r w:rsidR="00965766" w:rsidRPr="00827DF2">
        <w:rPr>
          <w:sz w:val="24"/>
          <w:szCs w:val="24"/>
        </w:rPr>
        <w:t xml:space="preserve"> to get adequate service and protective measures during birth since the smaller hospitals are not adequately equip</w:t>
      </w:r>
      <w:r w:rsidRPr="00827DF2">
        <w:rPr>
          <w:sz w:val="24"/>
          <w:szCs w:val="24"/>
        </w:rPr>
        <w:t>ped with qualified specialists.</w:t>
      </w:r>
    </w:p>
    <w:p w:rsidR="00353952" w:rsidRPr="00827DF2" w:rsidRDefault="00F36F22" w:rsidP="00A92974">
      <w:pPr>
        <w:pStyle w:val="ListParagraph"/>
        <w:numPr>
          <w:ilvl w:val="0"/>
          <w:numId w:val="1"/>
        </w:numPr>
        <w:contextualSpacing w:val="0"/>
        <w:jc w:val="both"/>
        <w:rPr>
          <w:sz w:val="24"/>
          <w:szCs w:val="24"/>
        </w:rPr>
      </w:pPr>
      <w:r w:rsidRPr="00827DF2">
        <w:rPr>
          <w:sz w:val="24"/>
          <w:szCs w:val="24"/>
        </w:rPr>
        <w:t>On 13</w:t>
      </w:r>
      <w:r w:rsidRPr="00827DF2">
        <w:rPr>
          <w:sz w:val="24"/>
          <w:szCs w:val="24"/>
          <w:vertAlign w:val="superscript"/>
        </w:rPr>
        <w:t xml:space="preserve"> </w:t>
      </w:r>
      <w:r w:rsidRPr="00827DF2">
        <w:rPr>
          <w:sz w:val="24"/>
          <w:szCs w:val="24"/>
        </w:rPr>
        <w:t xml:space="preserve">June 2007 the parliament adopted a Resolution on a four year Action Plan for strengthening the position of children and adolescents in Iceland. </w:t>
      </w:r>
      <w:r w:rsidR="00AA4792" w:rsidRPr="00827DF2">
        <w:rPr>
          <w:sz w:val="24"/>
          <w:szCs w:val="24"/>
        </w:rPr>
        <w:t xml:space="preserve">Health related aims include measures such as parental reinforcement and education, ensuring parents can adequately care for children who have special needs/are disabled, and protection of children from sexual abuse and violence. Dental health of children should moreover be improved and public financial support to parents </w:t>
      </w:r>
      <w:r w:rsidR="000007EC">
        <w:rPr>
          <w:sz w:val="24"/>
          <w:szCs w:val="24"/>
        </w:rPr>
        <w:t>raised</w:t>
      </w:r>
      <w:r w:rsidR="00AA4792" w:rsidRPr="00827DF2">
        <w:rPr>
          <w:sz w:val="24"/>
          <w:szCs w:val="24"/>
        </w:rPr>
        <w:t xml:space="preserve">. Health promotion in society shall be emphasized, </w:t>
      </w:r>
      <w:r w:rsidR="000007EC">
        <w:rPr>
          <w:sz w:val="24"/>
          <w:szCs w:val="24"/>
        </w:rPr>
        <w:t>in particular</w:t>
      </w:r>
      <w:r w:rsidR="00AA4792" w:rsidRPr="00827DF2">
        <w:rPr>
          <w:sz w:val="24"/>
          <w:szCs w:val="24"/>
        </w:rPr>
        <w:t xml:space="preserve"> with a view to improve children’s nutrition as well as increase physical exercise. In addition children shall be educated about obesity and prevention measures thereto shall take place in schools</w:t>
      </w:r>
      <w:r w:rsidR="007E5636" w:rsidRPr="00827DF2">
        <w:rPr>
          <w:sz w:val="24"/>
          <w:szCs w:val="24"/>
        </w:rPr>
        <w:t xml:space="preserve">, as well as improving resources for overweight and obese children. Other preventive measures should aim to provide all children with tobacco and smoke-free environment and continue to fight against smoking among youngsters. </w:t>
      </w:r>
      <w:r w:rsidR="00900188" w:rsidRPr="00827DF2">
        <w:rPr>
          <w:sz w:val="24"/>
          <w:szCs w:val="24"/>
        </w:rPr>
        <w:t>Adolescents should receive appropriate education about impact and consequences of consuming alcohol and illegal drugs in addition to make sure to impede underage access to such substances. Increasing measures to improve children’s health and wellbeing shall be adopted and special emphasi</w:t>
      </w:r>
      <w:r w:rsidR="000007EC">
        <w:rPr>
          <w:sz w:val="24"/>
          <w:szCs w:val="24"/>
        </w:rPr>
        <w:t>s</w:t>
      </w:r>
      <w:r w:rsidR="00900188" w:rsidRPr="00827DF2">
        <w:rPr>
          <w:sz w:val="24"/>
          <w:szCs w:val="24"/>
        </w:rPr>
        <w:t xml:space="preserve"> placed on mental and social well</w:t>
      </w:r>
      <w:r w:rsidR="000028BC">
        <w:rPr>
          <w:sz w:val="24"/>
          <w:szCs w:val="24"/>
        </w:rPr>
        <w:t>-</w:t>
      </w:r>
      <w:r w:rsidR="00900188" w:rsidRPr="00827DF2">
        <w:rPr>
          <w:sz w:val="24"/>
          <w:szCs w:val="24"/>
        </w:rPr>
        <w:t xml:space="preserve">being, by means of inter alia highlighting mentality and productive use of leisure time and family. The aim is furthermore to increase access to sports and extracurricular activities, in particular for those </w:t>
      </w:r>
      <w:r w:rsidR="000007EC">
        <w:rPr>
          <w:sz w:val="24"/>
          <w:szCs w:val="24"/>
        </w:rPr>
        <w:t xml:space="preserve">who </w:t>
      </w:r>
      <w:r w:rsidR="00900188" w:rsidRPr="00827DF2">
        <w:rPr>
          <w:sz w:val="24"/>
          <w:szCs w:val="24"/>
        </w:rPr>
        <w:t xml:space="preserve">come from low-income and/or poor families. </w:t>
      </w:r>
    </w:p>
    <w:p w:rsidR="00297D9A" w:rsidRDefault="00297D9A" w:rsidP="00A92974">
      <w:pPr>
        <w:pStyle w:val="ListParagraph"/>
        <w:contextualSpacing w:val="0"/>
        <w:jc w:val="both"/>
        <w:rPr>
          <w:sz w:val="24"/>
          <w:szCs w:val="24"/>
        </w:rPr>
      </w:pPr>
      <w:r w:rsidRPr="00827DF2">
        <w:rPr>
          <w:sz w:val="24"/>
          <w:szCs w:val="24"/>
        </w:rPr>
        <w:lastRenderedPageBreak/>
        <w:t xml:space="preserve">Measures tailored for children and adolescents who suffer from mental illnesses or developmental impairment (þroskafrávik) or long-term disease. These measures include scrutinizing the existing services for diagnosing and treatment for children with mental illnesses and developmental impairment. </w:t>
      </w:r>
      <w:r w:rsidR="006464D2" w:rsidRPr="00827DF2">
        <w:rPr>
          <w:sz w:val="24"/>
          <w:szCs w:val="24"/>
        </w:rPr>
        <w:t xml:space="preserve">Immediate action shall be taken in order to address the problem of growing waiting lists for various services for children with special needs, in particular for services provided by BUGL (Psychiatric Centre for Children and Adolescents at National University Hospital in Iceland). Following-up measures for children after they finish treatment will moreover be emphasized within the health care system. </w:t>
      </w:r>
      <w:r w:rsidR="001D25FB" w:rsidRPr="00827DF2">
        <w:rPr>
          <w:sz w:val="24"/>
          <w:szCs w:val="24"/>
        </w:rPr>
        <w:t xml:space="preserve">Measures for children with behavioural and addiction problems include the establishment of a variety of treatment availabilities. The establishment of an institution for that purpose shall be executed under the responsibility of Child Protection Agency (e. Barnaverndarstofa). Rapid reaction and targeted intervention in case of young people with addiction problems will be elevated, as well as providing counselling for parents. Contractual relationships with NGOs shall be established in order to carry out consultation services via telephone at all times. </w:t>
      </w:r>
      <w:r w:rsidR="00802F06" w:rsidRPr="00827DF2">
        <w:rPr>
          <w:sz w:val="24"/>
          <w:szCs w:val="24"/>
        </w:rPr>
        <w:t xml:space="preserve">In addition, an Action Plan shall be created for the prevention of drug use among young people, in collaboration with NGOs. </w:t>
      </w:r>
    </w:p>
    <w:p w:rsidR="000028BC" w:rsidRPr="00827DF2" w:rsidRDefault="000028BC" w:rsidP="00A92974">
      <w:pPr>
        <w:pStyle w:val="ListParagraph"/>
        <w:contextualSpacing w:val="0"/>
        <w:jc w:val="both"/>
        <w:rPr>
          <w:sz w:val="24"/>
          <w:szCs w:val="24"/>
        </w:rPr>
      </w:pPr>
      <w:r>
        <w:rPr>
          <w:sz w:val="24"/>
          <w:szCs w:val="24"/>
        </w:rPr>
        <w:t xml:space="preserve">Finally the Action Plan includes a chapter on preventive actions against sexual violence against children and actions to protect children from any form of sexual abuse or extortion. </w:t>
      </w:r>
      <w:r w:rsidR="00CF551A">
        <w:rPr>
          <w:sz w:val="24"/>
          <w:szCs w:val="24"/>
        </w:rPr>
        <w:t xml:space="preserve">It articulates measures such as strengthening preventive actions against child pornography, in particular when it comes to vulnerable groups of children such as disabled children or those who reside away from their home and family or </w:t>
      </w:r>
      <w:r w:rsidR="000007EC">
        <w:rPr>
          <w:sz w:val="24"/>
          <w:szCs w:val="24"/>
        </w:rPr>
        <w:t>come</w:t>
      </w:r>
      <w:r w:rsidR="00CF551A">
        <w:rPr>
          <w:sz w:val="24"/>
          <w:szCs w:val="24"/>
        </w:rPr>
        <w:t xml:space="preserve"> from a low income family. </w:t>
      </w:r>
      <w:r w:rsidR="00961F53">
        <w:rPr>
          <w:sz w:val="24"/>
          <w:szCs w:val="24"/>
        </w:rPr>
        <w:t xml:space="preserve">Moreover </w:t>
      </w:r>
      <w:r w:rsidR="00FF6037">
        <w:rPr>
          <w:sz w:val="24"/>
          <w:szCs w:val="24"/>
        </w:rPr>
        <w:t xml:space="preserve">a </w:t>
      </w:r>
      <w:r w:rsidR="00961F53">
        <w:rPr>
          <w:sz w:val="24"/>
          <w:szCs w:val="24"/>
        </w:rPr>
        <w:t>legal framework to deal with situations where perpetrators approach children online or by other means with purposes of sexual abuse</w:t>
      </w:r>
      <w:r w:rsidR="00FF6037">
        <w:rPr>
          <w:sz w:val="24"/>
          <w:szCs w:val="24"/>
        </w:rPr>
        <w:t xml:space="preserve"> should be </w:t>
      </w:r>
      <w:r w:rsidR="000007EC">
        <w:rPr>
          <w:sz w:val="24"/>
          <w:szCs w:val="24"/>
        </w:rPr>
        <w:t>composed</w:t>
      </w:r>
      <w:r w:rsidR="00961F53">
        <w:rPr>
          <w:sz w:val="24"/>
          <w:szCs w:val="24"/>
        </w:rPr>
        <w:t xml:space="preserve">. Further scrutiny shall be conducted on how to amend the law so that perpetrators can be rehabilitated after serving their sentences and how follow up measures on the most dangerous child abuse perpetrators can be adopted, inter alia measures such as surveillance. </w:t>
      </w:r>
      <w:r w:rsidR="00060F40">
        <w:rPr>
          <w:sz w:val="24"/>
          <w:szCs w:val="24"/>
        </w:rPr>
        <w:t xml:space="preserve">In addition, the </w:t>
      </w:r>
      <w:r w:rsidR="000007EC">
        <w:rPr>
          <w:sz w:val="24"/>
          <w:szCs w:val="24"/>
        </w:rPr>
        <w:t>G</w:t>
      </w:r>
      <w:r w:rsidR="00060F40">
        <w:rPr>
          <w:sz w:val="24"/>
          <w:szCs w:val="24"/>
        </w:rPr>
        <w:t xml:space="preserve">overnment recognized the importance of strengthening the work of </w:t>
      </w:r>
      <w:r w:rsidR="000007EC">
        <w:rPr>
          <w:sz w:val="24"/>
          <w:szCs w:val="24"/>
        </w:rPr>
        <w:t xml:space="preserve">the </w:t>
      </w:r>
      <w:r w:rsidR="00060F40">
        <w:rPr>
          <w:sz w:val="24"/>
          <w:szCs w:val="24"/>
        </w:rPr>
        <w:t xml:space="preserve">Child Protection Agency for data </w:t>
      </w:r>
      <w:r w:rsidR="000007EC">
        <w:rPr>
          <w:sz w:val="24"/>
          <w:szCs w:val="24"/>
        </w:rPr>
        <w:t>collection</w:t>
      </w:r>
      <w:r w:rsidR="00060F40">
        <w:rPr>
          <w:sz w:val="24"/>
          <w:szCs w:val="24"/>
        </w:rPr>
        <w:t xml:space="preserve"> and treatment for </w:t>
      </w:r>
      <w:r w:rsidR="000007EC">
        <w:rPr>
          <w:sz w:val="24"/>
          <w:szCs w:val="24"/>
        </w:rPr>
        <w:t xml:space="preserve">children </w:t>
      </w:r>
      <w:r w:rsidR="00060F40">
        <w:rPr>
          <w:sz w:val="24"/>
          <w:szCs w:val="24"/>
        </w:rPr>
        <w:t>victims of sexual abuse.</w:t>
      </w:r>
    </w:p>
    <w:p w:rsidR="00695D4D" w:rsidRPr="00695D4D" w:rsidRDefault="00937C59" w:rsidP="00A92974">
      <w:pPr>
        <w:pStyle w:val="ListParagraph"/>
        <w:numPr>
          <w:ilvl w:val="0"/>
          <w:numId w:val="1"/>
        </w:numPr>
        <w:contextualSpacing w:val="0"/>
        <w:jc w:val="both"/>
        <w:rPr>
          <w:sz w:val="24"/>
          <w:szCs w:val="24"/>
        </w:rPr>
      </w:pPr>
      <w:r w:rsidRPr="00695D4D">
        <w:rPr>
          <w:sz w:val="24"/>
          <w:szCs w:val="24"/>
        </w:rPr>
        <w:t>Icelandic law on elementary schools no. 91/2008 stipulate</w:t>
      </w:r>
      <w:r w:rsidR="000007EC">
        <w:rPr>
          <w:sz w:val="24"/>
          <w:szCs w:val="24"/>
        </w:rPr>
        <w:t>s</w:t>
      </w:r>
      <w:r w:rsidRPr="00695D4D">
        <w:rPr>
          <w:sz w:val="24"/>
          <w:szCs w:val="24"/>
        </w:rPr>
        <w:t xml:space="preserve"> that all schools shall promote healthy lifestyles in accordance with </w:t>
      </w:r>
      <w:r w:rsidR="000007EC">
        <w:rPr>
          <w:sz w:val="24"/>
          <w:szCs w:val="24"/>
        </w:rPr>
        <w:t xml:space="preserve">the </w:t>
      </w:r>
      <w:r w:rsidRPr="00695D4D">
        <w:rPr>
          <w:sz w:val="24"/>
          <w:szCs w:val="24"/>
        </w:rPr>
        <w:t xml:space="preserve">personality, maturity, talent, ability and interests of every child. It is furthermore stipulated that children’s special needs and health impairments shall be met appropriately. Supervision </w:t>
      </w:r>
      <w:r w:rsidR="000007EC">
        <w:rPr>
          <w:sz w:val="24"/>
          <w:szCs w:val="24"/>
        </w:rPr>
        <w:t>for</w:t>
      </w:r>
      <w:r w:rsidRPr="00695D4D">
        <w:rPr>
          <w:sz w:val="24"/>
          <w:szCs w:val="24"/>
        </w:rPr>
        <w:t xml:space="preserve"> </w:t>
      </w:r>
      <w:r w:rsidR="000007EC">
        <w:rPr>
          <w:sz w:val="24"/>
          <w:szCs w:val="24"/>
        </w:rPr>
        <w:t>e</w:t>
      </w:r>
      <w:r w:rsidRPr="00695D4D">
        <w:rPr>
          <w:sz w:val="24"/>
          <w:szCs w:val="24"/>
        </w:rPr>
        <w:t>nsuring that children have access to school health care is in the hands of the school</w:t>
      </w:r>
      <w:r w:rsidR="000007EC">
        <w:rPr>
          <w:sz w:val="24"/>
          <w:szCs w:val="24"/>
        </w:rPr>
        <w:t xml:space="preserve"> principal</w:t>
      </w:r>
      <w:r w:rsidRPr="00695D4D">
        <w:rPr>
          <w:sz w:val="24"/>
          <w:szCs w:val="24"/>
        </w:rPr>
        <w:t>. Those children with special needs have</w:t>
      </w:r>
      <w:r w:rsidR="000007EC">
        <w:rPr>
          <w:sz w:val="24"/>
          <w:szCs w:val="24"/>
        </w:rPr>
        <w:t>,</w:t>
      </w:r>
      <w:r w:rsidRPr="00695D4D">
        <w:rPr>
          <w:sz w:val="24"/>
          <w:szCs w:val="24"/>
        </w:rPr>
        <w:t xml:space="preserve"> according to law, the right to special support from school authorities. Further rules on children’s right t</w:t>
      </w:r>
      <w:r w:rsidR="00695D4D" w:rsidRPr="00695D4D">
        <w:rPr>
          <w:sz w:val="24"/>
          <w:szCs w:val="24"/>
        </w:rPr>
        <w:t xml:space="preserve">o health are </w:t>
      </w:r>
      <w:r w:rsidR="000007EC">
        <w:rPr>
          <w:sz w:val="24"/>
          <w:szCs w:val="24"/>
        </w:rPr>
        <w:t>specified</w:t>
      </w:r>
      <w:r w:rsidR="00695D4D" w:rsidRPr="00695D4D">
        <w:rPr>
          <w:sz w:val="24"/>
          <w:szCs w:val="24"/>
        </w:rPr>
        <w:t xml:space="preserve"> in the Act on H</w:t>
      </w:r>
      <w:r w:rsidRPr="00695D4D">
        <w:rPr>
          <w:sz w:val="24"/>
          <w:szCs w:val="24"/>
        </w:rPr>
        <w:t>ealth ca</w:t>
      </w:r>
      <w:r w:rsidR="00695D4D" w:rsidRPr="00695D4D">
        <w:rPr>
          <w:sz w:val="24"/>
          <w:szCs w:val="24"/>
        </w:rPr>
        <w:t xml:space="preserve">re no. 40/2007, </w:t>
      </w:r>
      <w:r w:rsidR="000007EC">
        <w:rPr>
          <w:sz w:val="24"/>
          <w:szCs w:val="24"/>
        </w:rPr>
        <w:t>albeit that</w:t>
      </w:r>
      <w:r w:rsidR="00695D4D" w:rsidRPr="00695D4D">
        <w:rPr>
          <w:sz w:val="24"/>
          <w:szCs w:val="24"/>
        </w:rPr>
        <w:t xml:space="preserve"> the </w:t>
      </w:r>
      <w:r w:rsidR="000007EC">
        <w:rPr>
          <w:sz w:val="24"/>
          <w:szCs w:val="24"/>
        </w:rPr>
        <w:t>A</w:t>
      </w:r>
      <w:r w:rsidR="00695D4D" w:rsidRPr="00695D4D">
        <w:rPr>
          <w:sz w:val="24"/>
          <w:szCs w:val="24"/>
        </w:rPr>
        <w:t>ct</w:t>
      </w:r>
      <w:r w:rsidRPr="00695D4D">
        <w:rPr>
          <w:sz w:val="24"/>
          <w:szCs w:val="24"/>
        </w:rPr>
        <w:t xml:space="preserve"> </w:t>
      </w:r>
      <w:r w:rsidR="000007EC">
        <w:rPr>
          <w:sz w:val="24"/>
          <w:szCs w:val="24"/>
        </w:rPr>
        <w:t>is</w:t>
      </w:r>
      <w:r w:rsidRPr="00695D4D">
        <w:rPr>
          <w:sz w:val="24"/>
          <w:szCs w:val="24"/>
        </w:rPr>
        <w:t xml:space="preserve"> generally applicable to all persons, regardless of age and children are not</w:t>
      </w:r>
      <w:r w:rsidR="000007EC">
        <w:rPr>
          <w:sz w:val="24"/>
          <w:szCs w:val="24"/>
        </w:rPr>
        <w:t xml:space="preserve"> specially mentioned</w:t>
      </w:r>
      <w:r w:rsidRPr="00695D4D">
        <w:rPr>
          <w:sz w:val="24"/>
          <w:szCs w:val="24"/>
        </w:rPr>
        <w:t xml:space="preserve">. </w:t>
      </w:r>
    </w:p>
    <w:p w:rsidR="009574F9" w:rsidRPr="00695D4D" w:rsidRDefault="00F044B0" w:rsidP="00A92974">
      <w:pPr>
        <w:pStyle w:val="ListParagraph"/>
        <w:contextualSpacing w:val="0"/>
        <w:jc w:val="both"/>
        <w:rPr>
          <w:sz w:val="24"/>
          <w:szCs w:val="24"/>
        </w:rPr>
      </w:pPr>
      <w:r w:rsidRPr="00695D4D">
        <w:rPr>
          <w:sz w:val="24"/>
          <w:szCs w:val="24"/>
        </w:rPr>
        <w:lastRenderedPageBreak/>
        <w:t xml:space="preserve">In the 2011 curricula for elementary schools it is stated that schools shall work continuously for prevention </w:t>
      </w:r>
      <w:r w:rsidR="000007EC">
        <w:rPr>
          <w:sz w:val="24"/>
          <w:szCs w:val="24"/>
        </w:rPr>
        <w:t xml:space="preserve">measures </w:t>
      </w:r>
      <w:r w:rsidRPr="00695D4D">
        <w:rPr>
          <w:sz w:val="24"/>
          <w:szCs w:val="24"/>
        </w:rPr>
        <w:t xml:space="preserve">and promotion of health whereby spiritual, physical and mental welfare of students are at the forefront. General preventions shall be emphasized, such as against tobacco, alcohol, </w:t>
      </w:r>
      <w:r w:rsidR="000007EC">
        <w:rPr>
          <w:sz w:val="24"/>
          <w:szCs w:val="24"/>
        </w:rPr>
        <w:t>illegal substances</w:t>
      </w:r>
      <w:r w:rsidRPr="00695D4D">
        <w:rPr>
          <w:sz w:val="24"/>
          <w:szCs w:val="24"/>
        </w:rPr>
        <w:t xml:space="preserve"> a</w:t>
      </w:r>
      <w:r w:rsidR="000007EC">
        <w:rPr>
          <w:sz w:val="24"/>
          <w:szCs w:val="24"/>
        </w:rPr>
        <w:t xml:space="preserve">nd addictions, such as gambling, </w:t>
      </w:r>
      <w:r w:rsidRPr="00695D4D">
        <w:rPr>
          <w:sz w:val="24"/>
          <w:szCs w:val="24"/>
        </w:rPr>
        <w:t xml:space="preserve">video-games and internet addiction. It is important that all schools conduct </w:t>
      </w:r>
      <w:r w:rsidR="0006431C" w:rsidRPr="00695D4D">
        <w:rPr>
          <w:sz w:val="24"/>
          <w:szCs w:val="24"/>
        </w:rPr>
        <w:t xml:space="preserve">a policy plan for prevention published in </w:t>
      </w:r>
      <w:r w:rsidR="00E76AE8">
        <w:rPr>
          <w:sz w:val="24"/>
          <w:szCs w:val="24"/>
        </w:rPr>
        <w:t xml:space="preserve">the </w:t>
      </w:r>
      <w:r w:rsidR="0006431C" w:rsidRPr="00695D4D">
        <w:rPr>
          <w:sz w:val="24"/>
          <w:szCs w:val="24"/>
        </w:rPr>
        <w:t>school curriculum. Action plans against addictions, bullying and other violence, in safety and security matters and discipline</w:t>
      </w:r>
      <w:r w:rsidR="00E76AE8">
        <w:rPr>
          <w:sz w:val="24"/>
          <w:szCs w:val="24"/>
        </w:rPr>
        <w:t xml:space="preserve"> must be implemented</w:t>
      </w:r>
      <w:r w:rsidR="0006431C" w:rsidRPr="00695D4D">
        <w:rPr>
          <w:sz w:val="24"/>
          <w:szCs w:val="24"/>
        </w:rPr>
        <w:t xml:space="preserve">. Responsive actions shall moreover be drawn up. </w:t>
      </w:r>
    </w:p>
    <w:p w:rsidR="00F044B0" w:rsidRDefault="00986D35" w:rsidP="00A92974">
      <w:pPr>
        <w:ind w:left="705" w:hanging="705"/>
        <w:jc w:val="both"/>
        <w:rPr>
          <w:sz w:val="24"/>
          <w:szCs w:val="24"/>
        </w:rPr>
      </w:pPr>
      <w:r w:rsidRPr="00827DF2">
        <w:rPr>
          <w:sz w:val="24"/>
          <w:szCs w:val="24"/>
        </w:rPr>
        <w:t>4.</w:t>
      </w:r>
      <w:r w:rsidRPr="00827DF2">
        <w:rPr>
          <w:sz w:val="24"/>
          <w:szCs w:val="24"/>
        </w:rPr>
        <w:tab/>
      </w:r>
      <w:r w:rsidR="008B13B8">
        <w:rPr>
          <w:sz w:val="24"/>
          <w:szCs w:val="24"/>
        </w:rPr>
        <w:t xml:space="preserve">One good example of good practices for promoting children’s right to health is </w:t>
      </w:r>
      <w:r w:rsidR="00240766">
        <w:rPr>
          <w:sz w:val="24"/>
          <w:szCs w:val="24"/>
        </w:rPr>
        <w:t>the</w:t>
      </w:r>
      <w:r w:rsidR="008B13B8">
        <w:rPr>
          <w:sz w:val="24"/>
          <w:szCs w:val="24"/>
        </w:rPr>
        <w:t xml:space="preserve"> webpage </w:t>
      </w:r>
      <w:hyperlink r:id="rId9" w:history="1">
        <w:r w:rsidR="008B13B8" w:rsidRPr="006459FF">
          <w:rPr>
            <w:rStyle w:val="Hyperlink"/>
            <w:sz w:val="24"/>
            <w:szCs w:val="24"/>
          </w:rPr>
          <w:t>www.6h.is</w:t>
        </w:r>
      </w:hyperlink>
      <w:r w:rsidR="008B13B8">
        <w:rPr>
          <w:sz w:val="24"/>
          <w:szCs w:val="24"/>
        </w:rPr>
        <w:t xml:space="preserve">. On the page there are information and education regarding children’s health. The webpage is </w:t>
      </w:r>
      <w:r w:rsidR="00E76AE8">
        <w:rPr>
          <w:sz w:val="24"/>
          <w:szCs w:val="24"/>
        </w:rPr>
        <w:t xml:space="preserve">a </w:t>
      </w:r>
      <w:r w:rsidR="00240766">
        <w:rPr>
          <w:sz w:val="24"/>
          <w:szCs w:val="24"/>
        </w:rPr>
        <w:t>collaboration</w:t>
      </w:r>
      <w:r w:rsidR="008B13B8">
        <w:rPr>
          <w:sz w:val="24"/>
          <w:szCs w:val="24"/>
        </w:rPr>
        <w:t xml:space="preserve"> </w:t>
      </w:r>
      <w:r w:rsidR="00E76AE8">
        <w:rPr>
          <w:sz w:val="24"/>
          <w:szCs w:val="24"/>
        </w:rPr>
        <w:t xml:space="preserve">project </w:t>
      </w:r>
      <w:r w:rsidR="008B13B8">
        <w:rPr>
          <w:sz w:val="24"/>
          <w:szCs w:val="24"/>
        </w:rPr>
        <w:t xml:space="preserve">between the Centre for Children’s Health, the Public Health Institute of Iceland, </w:t>
      </w:r>
      <w:r w:rsidR="00A92974">
        <w:rPr>
          <w:sz w:val="24"/>
          <w:szCs w:val="24"/>
        </w:rPr>
        <w:t xml:space="preserve">The Children’s Hospital and the Directorate of Health. The primary focus is to </w:t>
      </w:r>
      <w:r w:rsidR="00A92974" w:rsidRPr="00A92974">
        <w:rPr>
          <w:sz w:val="24"/>
          <w:szCs w:val="24"/>
        </w:rPr>
        <w:t>provide reliable information from professionals about health program</w:t>
      </w:r>
      <w:r w:rsidR="00E76AE8">
        <w:rPr>
          <w:sz w:val="24"/>
          <w:szCs w:val="24"/>
        </w:rPr>
        <w:t>s</w:t>
      </w:r>
      <w:r w:rsidR="00A92974" w:rsidRPr="00A92974">
        <w:rPr>
          <w:sz w:val="24"/>
          <w:szCs w:val="24"/>
        </w:rPr>
        <w:t xml:space="preserve"> for children, teens and parents.</w:t>
      </w:r>
      <w:r w:rsidR="00A92974">
        <w:rPr>
          <w:sz w:val="24"/>
          <w:szCs w:val="24"/>
        </w:rPr>
        <w:t xml:space="preserve"> The 6h stand for health, exercise, happiness, courage, rest and hygiene, and the 6 stands for puberty. By </w:t>
      </w:r>
      <w:r w:rsidR="00E76AE8">
        <w:rPr>
          <w:sz w:val="24"/>
          <w:szCs w:val="24"/>
        </w:rPr>
        <w:t>viewing</w:t>
      </w:r>
      <w:r w:rsidR="00A92974">
        <w:rPr>
          <w:sz w:val="24"/>
          <w:szCs w:val="24"/>
        </w:rPr>
        <w:t xml:space="preserve"> materials on the webpage children can get a holistic picture of a healthy lifestyle with a clear focus on positive actions and guidance. This is an interactive webpage f</w:t>
      </w:r>
      <w:r w:rsidR="00A92974" w:rsidRPr="00A92974">
        <w:rPr>
          <w:sz w:val="24"/>
          <w:szCs w:val="24"/>
        </w:rPr>
        <w:t>ocus</w:t>
      </w:r>
      <w:r w:rsidR="00A92974">
        <w:rPr>
          <w:sz w:val="24"/>
          <w:szCs w:val="24"/>
        </w:rPr>
        <w:t>ed</w:t>
      </w:r>
      <w:r w:rsidR="00A92974" w:rsidRPr="00A92974">
        <w:rPr>
          <w:sz w:val="24"/>
          <w:szCs w:val="24"/>
        </w:rPr>
        <w:t xml:space="preserve"> on serving each audience individually, including</w:t>
      </w:r>
      <w:r w:rsidR="00A92974">
        <w:rPr>
          <w:sz w:val="24"/>
          <w:szCs w:val="24"/>
        </w:rPr>
        <w:t xml:space="preserve"> </w:t>
      </w:r>
      <w:r w:rsidR="00A92974" w:rsidRPr="00A92974">
        <w:rPr>
          <w:sz w:val="24"/>
          <w:szCs w:val="24"/>
        </w:rPr>
        <w:t>children, adolescents and parents.</w:t>
      </w:r>
    </w:p>
    <w:p w:rsidR="00827DF2" w:rsidRDefault="00240E19" w:rsidP="00A92974">
      <w:pPr>
        <w:ind w:left="705" w:hanging="705"/>
        <w:jc w:val="both"/>
        <w:rPr>
          <w:sz w:val="24"/>
          <w:szCs w:val="24"/>
        </w:rPr>
      </w:pPr>
      <w:r w:rsidRPr="00827DF2">
        <w:rPr>
          <w:sz w:val="24"/>
          <w:szCs w:val="24"/>
        </w:rPr>
        <w:t>5.</w:t>
      </w:r>
      <w:r w:rsidRPr="00827DF2">
        <w:rPr>
          <w:sz w:val="24"/>
          <w:szCs w:val="24"/>
        </w:rPr>
        <w:tab/>
        <w:t xml:space="preserve">The UN Covenant on the Rights of the Child </w:t>
      </w:r>
      <w:r w:rsidR="00E76AE8">
        <w:rPr>
          <w:sz w:val="24"/>
          <w:szCs w:val="24"/>
        </w:rPr>
        <w:t xml:space="preserve">was </w:t>
      </w:r>
      <w:r w:rsidRPr="00827DF2">
        <w:rPr>
          <w:sz w:val="24"/>
          <w:szCs w:val="24"/>
        </w:rPr>
        <w:t>ratified by Iceland</w:t>
      </w:r>
      <w:r w:rsidR="00827DF2" w:rsidRPr="00827DF2">
        <w:rPr>
          <w:sz w:val="24"/>
          <w:szCs w:val="24"/>
        </w:rPr>
        <w:t xml:space="preserve"> in 1992</w:t>
      </w:r>
      <w:r w:rsidRPr="00827DF2">
        <w:rPr>
          <w:sz w:val="24"/>
          <w:szCs w:val="24"/>
        </w:rPr>
        <w:t xml:space="preserve">. </w:t>
      </w:r>
      <w:r w:rsidR="00827DF2" w:rsidRPr="00827DF2">
        <w:rPr>
          <w:sz w:val="24"/>
          <w:szCs w:val="24"/>
        </w:rPr>
        <w:t xml:space="preserve">Iceland is </w:t>
      </w:r>
      <w:r w:rsidR="00E76AE8">
        <w:rPr>
          <w:sz w:val="24"/>
          <w:szCs w:val="24"/>
        </w:rPr>
        <w:t xml:space="preserve">therefore </w:t>
      </w:r>
      <w:r w:rsidR="00827DF2" w:rsidRPr="00827DF2">
        <w:rPr>
          <w:sz w:val="24"/>
          <w:szCs w:val="24"/>
        </w:rPr>
        <w:t xml:space="preserve">obliged under international law to fulfil the Covenant’s articles, including Article 24 on children’s right to health. Moreover, in past years the </w:t>
      </w:r>
      <w:r w:rsidR="00E76AE8">
        <w:rPr>
          <w:sz w:val="24"/>
          <w:szCs w:val="24"/>
        </w:rPr>
        <w:t>G</w:t>
      </w:r>
      <w:r w:rsidR="00827DF2" w:rsidRPr="00827DF2">
        <w:rPr>
          <w:sz w:val="24"/>
          <w:szCs w:val="24"/>
        </w:rPr>
        <w:t xml:space="preserve">overnment has </w:t>
      </w:r>
      <w:r w:rsidR="00E76AE8">
        <w:rPr>
          <w:sz w:val="24"/>
          <w:szCs w:val="24"/>
        </w:rPr>
        <w:t>aimed at the</w:t>
      </w:r>
      <w:r w:rsidR="00827DF2" w:rsidRPr="00827DF2">
        <w:rPr>
          <w:sz w:val="24"/>
          <w:szCs w:val="24"/>
        </w:rPr>
        <w:t xml:space="preserve"> implementation of the Covenant into Icelandic law, but several barriers thereto still remain. The primary barrier to its full implementation rests on Article 37. Since no juvenile prison facility exists in Iceland, the incorporation of Article 37 into domestic law is untenable. As a result, juvenile prisoners continue to be incarcerated alongside with adult prisoners, risking the formers</w:t>
      </w:r>
      <w:r w:rsidR="00E76AE8">
        <w:rPr>
          <w:sz w:val="24"/>
          <w:szCs w:val="24"/>
        </w:rPr>
        <w:t>’</w:t>
      </w:r>
      <w:r w:rsidR="00827DF2" w:rsidRPr="00827DF2">
        <w:rPr>
          <w:sz w:val="24"/>
          <w:szCs w:val="24"/>
        </w:rPr>
        <w:t xml:space="preserve"> health and chances of rehabilitation severely. </w:t>
      </w:r>
    </w:p>
    <w:p w:rsidR="00854073" w:rsidRDefault="00E76AE8" w:rsidP="00A92974">
      <w:pPr>
        <w:jc w:val="both"/>
        <w:rPr>
          <w:sz w:val="24"/>
          <w:szCs w:val="24"/>
        </w:rPr>
      </w:pPr>
      <w:r>
        <w:rPr>
          <w:sz w:val="24"/>
          <w:szCs w:val="24"/>
        </w:rPr>
        <w:t>Children’</w:t>
      </w:r>
      <w:r w:rsidR="00695D4D">
        <w:rPr>
          <w:sz w:val="24"/>
          <w:szCs w:val="24"/>
        </w:rPr>
        <w:t xml:space="preserve">s right to health is emphasised in various national legislation, regulations </w:t>
      </w:r>
      <w:r w:rsidR="00A92974">
        <w:rPr>
          <w:sz w:val="24"/>
          <w:szCs w:val="24"/>
        </w:rPr>
        <w:t xml:space="preserve">and </w:t>
      </w:r>
      <w:r w:rsidR="00695D4D">
        <w:rPr>
          <w:sz w:val="24"/>
          <w:szCs w:val="24"/>
        </w:rPr>
        <w:t xml:space="preserve">policies. </w:t>
      </w:r>
      <w:r w:rsidR="00A92974">
        <w:rPr>
          <w:sz w:val="24"/>
          <w:szCs w:val="24"/>
        </w:rPr>
        <w:t>ICEHR</w:t>
      </w:r>
      <w:r w:rsidR="00854073" w:rsidRPr="00827DF2">
        <w:rPr>
          <w:sz w:val="24"/>
          <w:szCs w:val="24"/>
        </w:rPr>
        <w:t xml:space="preserve"> </w:t>
      </w:r>
      <w:r w:rsidR="00695D4D">
        <w:rPr>
          <w:sz w:val="24"/>
          <w:szCs w:val="24"/>
        </w:rPr>
        <w:t>appreciates the work done on this subject but as always there is room for improvement</w:t>
      </w:r>
      <w:r w:rsidR="00A92974">
        <w:rPr>
          <w:sz w:val="24"/>
          <w:szCs w:val="24"/>
        </w:rPr>
        <w:t>. T</w:t>
      </w:r>
      <w:r w:rsidR="00695D4D">
        <w:rPr>
          <w:sz w:val="24"/>
          <w:szCs w:val="24"/>
        </w:rPr>
        <w:t xml:space="preserve">herefore the ICEHR urges the Icelandic </w:t>
      </w:r>
      <w:r>
        <w:rPr>
          <w:sz w:val="24"/>
          <w:szCs w:val="24"/>
        </w:rPr>
        <w:t>G</w:t>
      </w:r>
      <w:r w:rsidR="00695D4D">
        <w:rPr>
          <w:sz w:val="24"/>
          <w:szCs w:val="24"/>
        </w:rPr>
        <w:t xml:space="preserve">overnment to </w:t>
      </w:r>
      <w:r w:rsidR="0018237A">
        <w:rPr>
          <w:sz w:val="24"/>
          <w:szCs w:val="24"/>
        </w:rPr>
        <w:t xml:space="preserve">focus on the weak spots and aim to </w:t>
      </w:r>
      <w:r>
        <w:rPr>
          <w:sz w:val="24"/>
          <w:szCs w:val="24"/>
        </w:rPr>
        <w:t>maintain</w:t>
      </w:r>
      <w:r w:rsidR="0018237A">
        <w:rPr>
          <w:sz w:val="24"/>
          <w:szCs w:val="24"/>
        </w:rPr>
        <w:t xml:space="preserve"> the number 1 spot </w:t>
      </w:r>
      <w:r>
        <w:rPr>
          <w:sz w:val="24"/>
          <w:szCs w:val="24"/>
        </w:rPr>
        <w:t>as</w:t>
      </w:r>
      <w:r w:rsidR="0018237A">
        <w:rPr>
          <w:sz w:val="24"/>
          <w:szCs w:val="24"/>
        </w:rPr>
        <w:t xml:space="preserve"> the best country for children for years to come.</w:t>
      </w:r>
    </w:p>
    <w:p w:rsidR="00036A34" w:rsidRDefault="00036A34" w:rsidP="00A92974">
      <w:pPr>
        <w:ind w:left="705" w:hanging="705"/>
        <w:jc w:val="both"/>
        <w:rPr>
          <w:sz w:val="24"/>
          <w:szCs w:val="24"/>
        </w:rPr>
      </w:pPr>
    </w:p>
    <w:p w:rsidR="00180E28" w:rsidRPr="00180E28" w:rsidRDefault="00180E28" w:rsidP="00A92974">
      <w:pPr>
        <w:jc w:val="both"/>
        <w:rPr>
          <w:rFonts w:ascii="Times New Roman" w:hAnsi="Times New Roman" w:cs="Times New Roman"/>
          <w:color w:val="000000"/>
          <w:sz w:val="20"/>
          <w:szCs w:val="20"/>
        </w:rPr>
      </w:pPr>
    </w:p>
    <w:sectPr w:rsidR="00180E28" w:rsidRPr="00180E28" w:rsidSect="004824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6AC" w:rsidRDefault="009806AC" w:rsidP="00F044B0">
      <w:pPr>
        <w:spacing w:after="0" w:line="240" w:lineRule="auto"/>
      </w:pPr>
      <w:r>
        <w:separator/>
      </w:r>
    </w:p>
  </w:endnote>
  <w:endnote w:type="continuationSeparator" w:id="0">
    <w:p w:rsidR="009806AC" w:rsidRDefault="009806AC" w:rsidP="00F04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6AC" w:rsidRDefault="009806AC" w:rsidP="00F044B0">
      <w:pPr>
        <w:spacing w:after="0" w:line="240" w:lineRule="auto"/>
      </w:pPr>
      <w:r>
        <w:separator/>
      </w:r>
    </w:p>
  </w:footnote>
  <w:footnote w:type="continuationSeparator" w:id="0">
    <w:p w:rsidR="009806AC" w:rsidRDefault="009806AC" w:rsidP="00F044B0">
      <w:pPr>
        <w:spacing w:after="0" w:line="240" w:lineRule="auto"/>
      </w:pPr>
      <w:r>
        <w:continuationSeparator/>
      </w:r>
    </w:p>
  </w:footnote>
  <w:footnote w:id="1">
    <w:p w:rsidR="00084097" w:rsidRPr="00084097" w:rsidRDefault="00084097">
      <w:pPr>
        <w:pStyle w:val="FootnoteText"/>
      </w:pPr>
      <w:r>
        <w:rPr>
          <w:rStyle w:val="FootnoteReference"/>
        </w:rPr>
        <w:footnoteRef/>
      </w:r>
      <w:r>
        <w:t xml:space="preserve"> Report by Barnaheill – Save the Children (2012) English version here </w:t>
      </w:r>
      <w:hyperlink r:id="rId1" w:history="1">
        <w:r>
          <w:rPr>
            <w:rStyle w:val="Hyperlink"/>
          </w:rPr>
          <w:t>http://www.barnaheill.is/media/PDF/Mothers_2012_lr.pdf</w:t>
        </w:r>
      </w:hyperlink>
    </w:p>
  </w:footnote>
  <w:footnote w:id="2">
    <w:p w:rsidR="006A143F" w:rsidRPr="006A143F" w:rsidRDefault="006A143F">
      <w:pPr>
        <w:pStyle w:val="FootnoteText"/>
      </w:pPr>
      <w:r>
        <w:rPr>
          <w:rStyle w:val="FootnoteReference"/>
        </w:rPr>
        <w:footnoteRef/>
      </w:r>
      <w:r>
        <w:t xml:space="preserve"> </w:t>
      </w:r>
      <w:hyperlink r:id="rId2" w:history="1">
        <w:r>
          <w:rPr>
            <w:rStyle w:val="Hyperlink"/>
          </w:rPr>
          <w:t>http://skemman.is/stream/get/1946/3254/10284/1/Kristin_Thorbjornsdottir_fixed.pdf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C3C3F"/>
    <w:multiLevelType w:val="multilevel"/>
    <w:tmpl w:val="DA46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E532CC"/>
    <w:multiLevelType w:val="hybridMultilevel"/>
    <w:tmpl w:val="1C18108E"/>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4F9"/>
    <w:rsid w:val="000007EC"/>
    <w:rsid w:val="000028BC"/>
    <w:rsid w:val="00022943"/>
    <w:rsid w:val="00027CB8"/>
    <w:rsid w:val="00036A34"/>
    <w:rsid w:val="00060F40"/>
    <w:rsid w:val="0006431C"/>
    <w:rsid w:val="0008047F"/>
    <w:rsid w:val="00084097"/>
    <w:rsid w:val="000C7AE8"/>
    <w:rsid w:val="000D15A3"/>
    <w:rsid w:val="000F3965"/>
    <w:rsid w:val="0011269F"/>
    <w:rsid w:val="00130D7C"/>
    <w:rsid w:val="00180E28"/>
    <w:rsid w:val="0018237A"/>
    <w:rsid w:val="001A3D93"/>
    <w:rsid w:val="001C6A6C"/>
    <w:rsid w:val="001D25FB"/>
    <w:rsid w:val="001D51B3"/>
    <w:rsid w:val="00240766"/>
    <w:rsid w:val="00240E19"/>
    <w:rsid w:val="0025042E"/>
    <w:rsid w:val="00272CB5"/>
    <w:rsid w:val="00297D9A"/>
    <w:rsid w:val="002A44DC"/>
    <w:rsid w:val="002A6730"/>
    <w:rsid w:val="002A69A0"/>
    <w:rsid w:val="002C3A5A"/>
    <w:rsid w:val="00304D23"/>
    <w:rsid w:val="003507F4"/>
    <w:rsid w:val="00353952"/>
    <w:rsid w:val="00375623"/>
    <w:rsid w:val="004231F4"/>
    <w:rsid w:val="00473110"/>
    <w:rsid w:val="004824AF"/>
    <w:rsid w:val="004951A9"/>
    <w:rsid w:val="00536FAC"/>
    <w:rsid w:val="00537DCE"/>
    <w:rsid w:val="005F4B5A"/>
    <w:rsid w:val="006362D2"/>
    <w:rsid w:val="006464D2"/>
    <w:rsid w:val="00650501"/>
    <w:rsid w:val="00695D4D"/>
    <w:rsid w:val="006A143F"/>
    <w:rsid w:val="006B7952"/>
    <w:rsid w:val="007938B4"/>
    <w:rsid w:val="007E5636"/>
    <w:rsid w:val="007F1AC4"/>
    <w:rsid w:val="007F69A9"/>
    <w:rsid w:val="00802F06"/>
    <w:rsid w:val="00827DF2"/>
    <w:rsid w:val="00851323"/>
    <w:rsid w:val="00854073"/>
    <w:rsid w:val="00875951"/>
    <w:rsid w:val="008978AA"/>
    <w:rsid w:val="008B13B8"/>
    <w:rsid w:val="008C0B20"/>
    <w:rsid w:val="008C0EB1"/>
    <w:rsid w:val="00900188"/>
    <w:rsid w:val="00937C59"/>
    <w:rsid w:val="009574F9"/>
    <w:rsid w:val="00961F53"/>
    <w:rsid w:val="00965766"/>
    <w:rsid w:val="009806AC"/>
    <w:rsid w:val="00986D35"/>
    <w:rsid w:val="00A46CDA"/>
    <w:rsid w:val="00A47A39"/>
    <w:rsid w:val="00A55F07"/>
    <w:rsid w:val="00A67633"/>
    <w:rsid w:val="00A92974"/>
    <w:rsid w:val="00AA4792"/>
    <w:rsid w:val="00AD1A61"/>
    <w:rsid w:val="00AF06D0"/>
    <w:rsid w:val="00B64BFB"/>
    <w:rsid w:val="00BA330A"/>
    <w:rsid w:val="00C12057"/>
    <w:rsid w:val="00CA23F2"/>
    <w:rsid w:val="00CA2CD2"/>
    <w:rsid w:val="00CB5725"/>
    <w:rsid w:val="00CD394D"/>
    <w:rsid w:val="00CE3886"/>
    <w:rsid w:val="00CF551A"/>
    <w:rsid w:val="00D130B0"/>
    <w:rsid w:val="00D321AB"/>
    <w:rsid w:val="00D34FB9"/>
    <w:rsid w:val="00D9003F"/>
    <w:rsid w:val="00DC01C8"/>
    <w:rsid w:val="00DC0694"/>
    <w:rsid w:val="00E76AE8"/>
    <w:rsid w:val="00E93E03"/>
    <w:rsid w:val="00EF3F49"/>
    <w:rsid w:val="00F0408B"/>
    <w:rsid w:val="00F044B0"/>
    <w:rsid w:val="00F2257F"/>
    <w:rsid w:val="00F36F22"/>
    <w:rsid w:val="00FA2488"/>
    <w:rsid w:val="00FD3FA4"/>
    <w:rsid w:val="00FD5E6A"/>
    <w:rsid w:val="00FE4BEC"/>
    <w:rsid w:val="00FF603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s-IS" w:eastAsia="is-I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44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44B0"/>
    <w:rPr>
      <w:sz w:val="20"/>
      <w:szCs w:val="20"/>
      <w:lang w:val="en-GB"/>
    </w:rPr>
  </w:style>
  <w:style w:type="character" w:styleId="FootnoteReference">
    <w:name w:val="footnote reference"/>
    <w:basedOn w:val="DefaultParagraphFont"/>
    <w:uiPriority w:val="99"/>
    <w:semiHidden/>
    <w:unhideWhenUsed/>
    <w:rsid w:val="00F044B0"/>
    <w:rPr>
      <w:vertAlign w:val="superscript"/>
    </w:rPr>
  </w:style>
  <w:style w:type="paragraph" w:customStyle="1" w:styleId="Default">
    <w:name w:val="Default"/>
    <w:rsid w:val="0096576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D15A3"/>
    <w:pPr>
      <w:ind w:left="720"/>
      <w:contextualSpacing/>
    </w:pPr>
  </w:style>
  <w:style w:type="character" w:styleId="Hyperlink">
    <w:name w:val="Hyperlink"/>
    <w:basedOn w:val="DefaultParagraphFont"/>
    <w:uiPriority w:val="99"/>
    <w:unhideWhenUsed/>
    <w:rsid w:val="00036A34"/>
    <w:rPr>
      <w:color w:val="0000FF"/>
      <w:u w:val="single"/>
    </w:rPr>
  </w:style>
  <w:style w:type="character" w:styleId="FollowedHyperlink">
    <w:name w:val="FollowedHyperlink"/>
    <w:basedOn w:val="DefaultParagraphFont"/>
    <w:uiPriority w:val="99"/>
    <w:semiHidden/>
    <w:unhideWhenUsed/>
    <w:rsid w:val="00537DCE"/>
    <w:rPr>
      <w:color w:val="800080" w:themeColor="followedHyperlink"/>
      <w:u w:val="single"/>
    </w:rPr>
  </w:style>
  <w:style w:type="paragraph" w:styleId="NormalWeb">
    <w:name w:val="Normal (Web)"/>
    <w:basedOn w:val="Normal"/>
    <w:uiPriority w:val="99"/>
    <w:semiHidden/>
    <w:unhideWhenUsed/>
    <w:rsid w:val="002504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504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s-IS" w:eastAsia="is-I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44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44B0"/>
    <w:rPr>
      <w:sz w:val="20"/>
      <w:szCs w:val="20"/>
      <w:lang w:val="en-GB"/>
    </w:rPr>
  </w:style>
  <w:style w:type="character" w:styleId="FootnoteReference">
    <w:name w:val="footnote reference"/>
    <w:basedOn w:val="DefaultParagraphFont"/>
    <w:uiPriority w:val="99"/>
    <w:semiHidden/>
    <w:unhideWhenUsed/>
    <w:rsid w:val="00F044B0"/>
    <w:rPr>
      <w:vertAlign w:val="superscript"/>
    </w:rPr>
  </w:style>
  <w:style w:type="paragraph" w:customStyle="1" w:styleId="Default">
    <w:name w:val="Default"/>
    <w:rsid w:val="0096576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D15A3"/>
    <w:pPr>
      <w:ind w:left="720"/>
      <w:contextualSpacing/>
    </w:pPr>
  </w:style>
  <w:style w:type="character" w:styleId="Hyperlink">
    <w:name w:val="Hyperlink"/>
    <w:basedOn w:val="DefaultParagraphFont"/>
    <w:uiPriority w:val="99"/>
    <w:unhideWhenUsed/>
    <w:rsid w:val="00036A34"/>
    <w:rPr>
      <w:color w:val="0000FF"/>
      <w:u w:val="single"/>
    </w:rPr>
  </w:style>
  <w:style w:type="character" w:styleId="FollowedHyperlink">
    <w:name w:val="FollowedHyperlink"/>
    <w:basedOn w:val="DefaultParagraphFont"/>
    <w:uiPriority w:val="99"/>
    <w:semiHidden/>
    <w:unhideWhenUsed/>
    <w:rsid w:val="00537DCE"/>
    <w:rPr>
      <w:color w:val="800080" w:themeColor="followedHyperlink"/>
      <w:u w:val="single"/>
    </w:rPr>
  </w:style>
  <w:style w:type="paragraph" w:styleId="NormalWeb">
    <w:name w:val="Normal (Web)"/>
    <w:basedOn w:val="Normal"/>
    <w:uiPriority w:val="99"/>
    <w:semiHidden/>
    <w:unhideWhenUsed/>
    <w:rsid w:val="002504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50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13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6h.is" TargetMode="Externa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skemman.is/stream/get/1946/3254/10284/1/Kristin_Thorbjornsdottir_fixed.pdf" TargetMode="External"/><Relationship Id="rId1" Type="http://schemas.openxmlformats.org/officeDocument/2006/relationships/hyperlink" Target="http://www.barnaheill.is/media/PDF/Mothers_2012_l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2D74FD-D730-4634-8294-D1CD615C59C0}"/>
</file>

<file path=customXml/itemProps2.xml><?xml version="1.0" encoding="utf-8"?>
<ds:datastoreItem xmlns:ds="http://schemas.openxmlformats.org/officeDocument/2006/customXml" ds:itemID="{32AF7AF2-5021-4D0B-A583-88DFB96F65C3}"/>
</file>

<file path=customXml/itemProps3.xml><?xml version="1.0" encoding="utf-8"?>
<ds:datastoreItem xmlns:ds="http://schemas.openxmlformats.org/officeDocument/2006/customXml" ds:itemID="{D3BB0B5F-CF17-4987-8661-A00657D6AEC8}"/>
</file>

<file path=customXml/itemProps4.xml><?xml version="1.0" encoding="utf-8"?>
<ds:datastoreItem xmlns:ds="http://schemas.openxmlformats.org/officeDocument/2006/customXml" ds:itemID="{7A793E5F-615E-4FB3-AEF3-E2C346DA48C8}"/>
</file>

<file path=docProps/app.xml><?xml version="1.0" encoding="utf-8"?>
<Properties xmlns="http://schemas.openxmlformats.org/officeDocument/2006/extended-properties" xmlns:vt="http://schemas.openxmlformats.org/officeDocument/2006/docPropsVTypes">
  <Template>Normal</Template>
  <TotalTime>0</TotalTime>
  <Pages>4</Pages>
  <Words>1727</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Kolbrún</dc:creator>
  <cp:lastModifiedBy>Imma GUERRAS-DELGADO</cp:lastModifiedBy>
  <cp:revision>2</cp:revision>
  <cp:lastPrinted>2012-08-01T12:53:00Z</cp:lastPrinted>
  <dcterms:created xsi:type="dcterms:W3CDTF">2012-09-07T07:58:00Z</dcterms:created>
  <dcterms:modified xsi:type="dcterms:W3CDTF">2012-09-07T07:58:00Z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938500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