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5CF8C" w14:textId="77777777" w:rsidR="00F93E61" w:rsidRDefault="00F93E61" w:rsidP="00F93E61">
      <w:pPr>
        <w:pStyle w:val="BodyA"/>
        <w:jc w:val="center"/>
        <w:rPr>
          <w:rFonts w:ascii="Arial" w:hAnsi="Arial"/>
        </w:rPr>
      </w:pPr>
      <w:r>
        <w:rPr>
          <w:rFonts w:ascii="Arial" w:hAnsi="Arial"/>
          <w:noProof/>
        </w:rPr>
        <w:drawing>
          <wp:inline distT="0" distB="0" distL="0" distR="0" wp14:anchorId="03B0946D" wp14:editId="283AD58B">
            <wp:extent cx="1181100" cy="1181100"/>
            <wp:effectExtent l="0" t="0" r="0" b="0"/>
            <wp:docPr id="1073741825" name="officeArt object" descr="18985454_10216776404345289_1473484532_n.jpg"/>
            <wp:cNvGraphicFramePr/>
            <a:graphic xmlns:a="http://schemas.openxmlformats.org/drawingml/2006/main">
              <a:graphicData uri="http://schemas.openxmlformats.org/drawingml/2006/picture">
                <pic:pic xmlns:pic="http://schemas.openxmlformats.org/drawingml/2006/picture">
                  <pic:nvPicPr>
                    <pic:cNvPr id="1073741825" name="18985454_10216776404345289_1473484532_n.jpg" descr="18985454_10216776404345289_1473484532_n.jpg"/>
                    <pic:cNvPicPr>
                      <a:picLocks noChangeAspect="1"/>
                    </pic:cNvPicPr>
                  </pic:nvPicPr>
                  <pic:blipFill>
                    <a:blip r:embed="rId8"/>
                    <a:stretch>
                      <a:fillRect/>
                    </a:stretch>
                  </pic:blipFill>
                  <pic:spPr>
                    <a:xfrm>
                      <a:off x="0" y="0"/>
                      <a:ext cx="1181100" cy="1181100"/>
                    </a:xfrm>
                    <a:prstGeom prst="rect">
                      <a:avLst/>
                    </a:prstGeom>
                    <a:ln w="12700" cap="flat">
                      <a:noFill/>
                      <a:miter lim="400000"/>
                    </a:ln>
                    <a:effectLst/>
                  </pic:spPr>
                </pic:pic>
              </a:graphicData>
            </a:graphic>
          </wp:inline>
        </w:drawing>
      </w:r>
    </w:p>
    <w:p w14:paraId="471820D6" w14:textId="77777777" w:rsidR="00F93E61" w:rsidRDefault="00F93E61" w:rsidP="00F93E61">
      <w:pPr>
        <w:pStyle w:val="BodyA"/>
        <w:jc w:val="center"/>
        <w:rPr>
          <w:rFonts w:ascii="Arial" w:eastAsia="Arial" w:hAnsi="Arial" w:cs="Arial"/>
          <w:b/>
          <w:bCs/>
        </w:rPr>
      </w:pPr>
      <w:r>
        <w:rPr>
          <w:rFonts w:ascii="Arial" w:hAnsi="Arial"/>
          <w:b/>
          <w:bCs/>
        </w:rPr>
        <w:t>COMMISSION ON HUMAN RIGHTS OF THE PHILIPPINES</w:t>
      </w:r>
    </w:p>
    <w:p w14:paraId="25A401D5" w14:textId="0F104E3A" w:rsidR="005F31B2" w:rsidRDefault="005F31B2">
      <w:pPr>
        <w:pBdr>
          <w:bottom w:val="single" w:sz="12" w:space="1" w:color="auto"/>
        </w:pBdr>
        <w:rPr>
          <w:rFonts w:cstheme="minorHAnsi"/>
          <w:sz w:val="18"/>
          <w:szCs w:val="18"/>
        </w:rPr>
      </w:pPr>
    </w:p>
    <w:p w14:paraId="4AF40929" w14:textId="77777777" w:rsidR="00F93E61" w:rsidRPr="00203CE7" w:rsidRDefault="00F93E61">
      <w:pPr>
        <w:rPr>
          <w:rFonts w:cstheme="minorHAnsi"/>
          <w:sz w:val="18"/>
          <w:szCs w:val="18"/>
        </w:rPr>
      </w:pPr>
    </w:p>
    <w:p w14:paraId="79BEF5FE" w14:textId="7A818DC8" w:rsidR="008C24EB" w:rsidRPr="00C05F0A" w:rsidRDefault="00F93E61" w:rsidP="008C24EB">
      <w:pPr>
        <w:shd w:val="clear" w:color="auto" w:fill="FFFFFF"/>
        <w:jc w:val="center"/>
        <w:rPr>
          <w:rFonts w:eastAsia="Times New Roman" w:cstheme="minorHAnsi"/>
          <w:b/>
          <w:bCs/>
          <w:color w:val="222222"/>
          <w:sz w:val="22"/>
          <w:szCs w:val="22"/>
        </w:rPr>
      </w:pPr>
      <w:r w:rsidRPr="00C05F0A">
        <w:rPr>
          <w:rFonts w:eastAsia="Times New Roman" w:cstheme="minorHAnsi"/>
          <w:b/>
          <w:bCs/>
          <w:color w:val="222222"/>
          <w:sz w:val="22"/>
          <w:szCs w:val="22"/>
        </w:rPr>
        <w:t>CALL FOR INPUTS IN RELATION TO THE HUMAN RIGHTS COUNCIL RESOLUTION A/HRC/RES/44/7 ON HUMAN RIGHTS AND CLIMATE CHANGE</w:t>
      </w:r>
    </w:p>
    <w:p w14:paraId="05BB45F3" w14:textId="77777777" w:rsidR="000773E9" w:rsidRPr="00C05F0A" w:rsidRDefault="000773E9" w:rsidP="008C24EB">
      <w:pPr>
        <w:shd w:val="clear" w:color="auto" w:fill="FFFFFF"/>
        <w:jc w:val="center"/>
        <w:rPr>
          <w:rFonts w:eastAsia="Times New Roman" w:cstheme="minorHAnsi"/>
          <w:b/>
          <w:bCs/>
          <w:color w:val="222222"/>
          <w:sz w:val="22"/>
          <w:szCs w:val="22"/>
        </w:rPr>
      </w:pPr>
    </w:p>
    <w:p w14:paraId="6B79E27B" w14:textId="38DEA090" w:rsidR="008C24EB" w:rsidRPr="00C05F0A" w:rsidRDefault="008C24EB" w:rsidP="008C24EB">
      <w:pPr>
        <w:shd w:val="clear" w:color="auto" w:fill="FFFFFF"/>
        <w:jc w:val="center"/>
        <w:rPr>
          <w:rFonts w:eastAsia="Times New Roman" w:cstheme="minorHAnsi"/>
          <w:b/>
          <w:bCs/>
          <w:color w:val="222222"/>
          <w:sz w:val="22"/>
          <w:szCs w:val="22"/>
        </w:rPr>
      </w:pPr>
      <w:r w:rsidRPr="00C05F0A">
        <w:rPr>
          <w:rFonts w:eastAsia="Times New Roman" w:cstheme="minorHAnsi"/>
          <w:b/>
          <w:bCs/>
          <w:color w:val="222222"/>
          <w:sz w:val="22"/>
          <w:szCs w:val="22"/>
        </w:rPr>
        <w:t>January 15, 2021</w:t>
      </w:r>
    </w:p>
    <w:p w14:paraId="4FC299B1" w14:textId="48194ABC" w:rsidR="008C24EB" w:rsidRDefault="008C24EB" w:rsidP="008C24EB">
      <w:pPr>
        <w:pBdr>
          <w:bottom w:val="single" w:sz="12" w:space="1" w:color="auto"/>
        </w:pBdr>
        <w:shd w:val="clear" w:color="auto" w:fill="FFFFFF"/>
        <w:jc w:val="center"/>
        <w:rPr>
          <w:rFonts w:eastAsia="Times New Roman" w:cstheme="minorHAnsi"/>
          <w:color w:val="222222"/>
          <w:sz w:val="18"/>
          <w:szCs w:val="18"/>
        </w:rPr>
      </w:pPr>
    </w:p>
    <w:p w14:paraId="2F61702D" w14:textId="77777777" w:rsidR="00F93E61" w:rsidRPr="00203CE7" w:rsidRDefault="00F93E61" w:rsidP="00F93E61">
      <w:pPr>
        <w:shd w:val="clear" w:color="auto" w:fill="FFFFFF"/>
        <w:rPr>
          <w:rFonts w:eastAsia="Times New Roman" w:cstheme="minorHAnsi"/>
          <w:color w:val="222222"/>
          <w:sz w:val="18"/>
          <w:szCs w:val="18"/>
        </w:rPr>
      </w:pPr>
    </w:p>
    <w:p w14:paraId="09154ADC" w14:textId="21EB1EC0" w:rsidR="00F93E61" w:rsidRPr="00C05F0A" w:rsidRDefault="008C24EB" w:rsidP="003539D4">
      <w:pPr>
        <w:pStyle w:val="ListParagraph"/>
        <w:numPr>
          <w:ilvl w:val="0"/>
          <w:numId w:val="1"/>
        </w:numPr>
        <w:shd w:val="clear" w:color="auto" w:fill="FFFFFF"/>
        <w:jc w:val="both"/>
        <w:rPr>
          <w:rFonts w:eastAsia="Times New Roman" w:cstheme="minorHAnsi"/>
          <w:color w:val="222222"/>
          <w:sz w:val="22"/>
          <w:szCs w:val="22"/>
        </w:rPr>
      </w:pPr>
      <w:r w:rsidRPr="00C05F0A">
        <w:rPr>
          <w:rFonts w:eastAsia="Times New Roman" w:cstheme="minorHAnsi"/>
          <w:color w:val="222222"/>
          <w:sz w:val="22"/>
          <w:szCs w:val="22"/>
        </w:rPr>
        <w:t>The Commission on Human Rights of the Philippines (CHRP),</w:t>
      </w:r>
      <w:r w:rsidR="000773E9" w:rsidRPr="00C05F0A">
        <w:rPr>
          <w:rStyle w:val="FootnoteReference"/>
          <w:rFonts w:eastAsia="Times New Roman" w:cstheme="minorHAnsi"/>
          <w:color w:val="222222"/>
          <w:sz w:val="22"/>
          <w:szCs w:val="22"/>
        </w:rPr>
        <w:footnoteReference w:id="1"/>
      </w:r>
      <w:r w:rsidR="002E0CBF" w:rsidRPr="00C05F0A">
        <w:rPr>
          <w:rFonts w:eastAsia="Times New Roman" w:cstheme="minorHAnsi"/>
          <w:color w:val="222222"/>
          <w:sz w:val="22"/>
          <w:szCs w:val="22"/>
        </w:rPr>
        <w:t xml:space="preserve"> </w:t>
      </w:r>
      <w:r w:rsidRPr="00C05F0A">
        <w:rPr>
          <w:rFonts w:eastAsia="Times New Roman" w:cstheme="minorHAnsi"/>
          <w:color w:val="222222"/>
          <w:sz w:val="22"/>
          <w:szCs w:val="22"/>
        </w:rPr>
        <w:t>as the country’s national</w:t>
      </w:r>
      <w:r w:rsidR="000773E9" w:rsidRPr="00C05F0A">
        <w:rPr>
          <w:rFonts w:eastAsia="Times New Roman" w:cstheme="minorHAnsi"/>
          <w:color w:val="222222"/>
          <w:sz w:val="22"/>
          <w:szCs w:val="22"/>
        </w:rPr>
        <w:t xml:space="preserve"> </w:t>
      </w:r>
      <w:r w:rsidRPr="00C05F0A">
        <w:rPr>
          <w:rFonts w:eastAsia="Times New Roman" w:cstheme="minorHAnsi"/>
          <w:color w:val="222222"/>
          <w:sz w:val="22"/>
          <w:szCs w:val="22"/>
        </w:rPr>
        <w:t>human rights institution (NHRI) that monitors the Philippine government’s compliance</w:t>
      </w:r>
      <w:r w:rsidR="000773E9" w:rsidRPr="00C05F0A">
        <w:rPr>
          <w:rFonts w:eastAsia="Times New Roman" w:cstheme="minorHAnsi"/>
          <w:color w:val="222222"/>
          <w:sz w:val="22"/>
          <w:szCs w:val="22"/>
        </w:rPr>
        <w:t xml:space="preserve"> </w:t>
      </w:r>
      <w:r w:rsidRPr="00C05F0A">
        <w:rPr>
          <w:rFonts w:eastAsia="Times New Roman" w:cstheme="minorHAnsi"/>
          <w:color w:val="222222"/>
          <w:sz w:val="22"/>
          <w:szCs w:val="22"/>
        </w:rPr>
        <w:t xml:space="preserve">with international treaty obligations on human rights, submits these inputs for </w:t>
      </w:r>
      <w:r w:rsidR="000773E9" w:rsidRPr="00C05F0A">
        <w:rPr>
          <w:rFonts w:eastAsia="Times New Roman" w:cstheme="minorHAnsi"/>
          <w:color w:val="222222"/>
          <w:sz w:val="22"/>
          <w:szCs w:val="22"/>
        </w:rPr>
        <w:t>the consideration of the Office of the United Nations High Commissioner for Human Rights for their forty-seventh session</w:t>
      </w:r>
      <w:r w:rsidR="000D63E4" w:rsidRPr="00C05F0A">
        <w:rPr>
          <w:rFonts w:eastAsia="Times New Roman" w:cstheme="minorHAnsi"/>
          <w:color w:val="222222"/>
          <w:sz w:val="22"/>
          <w:szCs w:val="22"/>
        </w:rPr>
        <w:t xml:space="preserve"> to the Human Rights Council</w:t>
      </w:r>
      <w:r w:rsidR="000773E9" w:rsidRPr="00C05F0A">
        <w:rPr>
          <w:rFonts w:eastAsia="Times New Roman" w:cstheme="minorHAnsi"/>
          <w:color w:val="222222"/>
          <w:sz w:val="22"/>
          <w:szCs w:val="22"/>
        </w:rPr>
        <w:t xml:space="preserve"> an analytical study on the promotion and the protection of the rights of older persons in the context of climate change</w:t>
      </w:r>
      <w:r w:rsidR="00F93E61" w:rsidRPr="00C05F0A">
        <w:rPr>
          <w:rFonts w:eastAsia="Times New Roman" w:cstheme="minorHAnsi"/>
          <w:color w:val="222222"/>
          <w:sz w:val="22"/>
          <w:szCs w:val="22"/>
        </w:rPr>
        <w:t>.</w:t>
      </w:r>
    </w:p>
    <w:p w14:paraId="539BFAA3" w14:textId="77777777" w:rsidR="00F93E61" w:rsidRPr="00C05F0A" w:rsidRDefault="00F93E61" w:rsidP="003539D4">
      <w:pPr>
        <w:pStyle w:val="ListParagraph"/>
        <w:shd w:val="clear" w:color="auto" w:fill="FFFFFF"/>
        <w:jc w:val="both"/>
        <w:rPr>
          <w:rFonts w:eastAsia="Times New Roman" w:cstheme="minorHAnsi"/>
          <w:color w:val="222222"/>
          <w:sz w:val="22"/>
          <w:szCs w:val="22"/>
        </w:rPr>
      </w:pPr>
    </w:p>
    <w:p w14:paraId="1653E953" w14:textId="56CCC7AE" w:rsidR="00F93E61" w:rsidRPr="00C05F0A" w:rsidRDefault="00F93E61" w:rsidP="003539D4">
      <w:pPr>
        <w:pStyle w:val="ListParagraph"/>
        <w:numPr>
          <w:ilvl w:val="0"/>
          <w:numId w:val="1"/>
        </w:numPr>
        <w:shd w:val="clear" w:color="auto" w:fill="FFFFFF"/>
        <w:jc w:val="both"/>
        <w:rPr>
          <w:rFonts w:eastAsia="Times New Roman" w:cstheme="minorHAnsi"/>
          <w:color w:val="222222"/>
          <w:sz w:val="22"/>
          <w:szCs w:val="22"/>
        </w:rPr>
      </w:pPr>
      <w:r w:rsidRPr="00C05F0A">
        <w:rPr>
          <w:rFonts w:eastAsia="Times New Roman" w:cstheme="minorHAnsi"/>
          <w:color w:val="222222"/>
          <w:sz w:val="22"/>
          <w:szCs w:val="22"/>
        </w:rPr>
        <w:t xml:space="preserve">The inputs from the Commission took into consideration local and international reports from government, civil society, the media, and international non-government organizations. This submission also utilized the Commission’s own documentation of independent monitoring activities and statements, which were subjected to the internal deliberations of the Commission </w:t>
      </w:r>
      <w:proofErr w:type="spellStart"/>
      <w:r w:rsidRPr="00C05F0A">
        <w:rPr>
          <w:rFonts w:eastAsia="Times New Roman" w:cstheme="minorHAnsi"/>
          <w:color w:val="222222"/>
          <w:sz w:val="22"/>
          <w:szCs w:val="22"/>
        </w:rPr>
        <w:t>En</w:t>
      </w:r>
      <w:proofErr w:type="spellEnd"/>
      <w:r w:rsidRPr="00C05F0A">
        <w:rPr>
          <w:rFonts w:eastAsia="Times New Roman" w:cstheme="minorHAnsi"/>
          <w:color w:val="222222"/>
          <w:sz w:val="22"/>
          <w:szCs w:val="22"/>
        </w:rPr>
        <w:t xml:space="preserve"> Banc.  </w:t>
      </w:r>
    </w:p>
    <w:p w14:paraId="4DD23406" w14:textId="136D278B" w:rsidR="005F31B2" w:rsidRPr="00C05F0A" w:rsidRDefault="008C24EB" w:rsidP="003539D4">
      <w:pPr>
        <w:shd w:val="clear" w:color="auto" w:fill="FFFFFF"/>
        <w:jc w:val="both"/>
        <w:rPr>
          <w:rFonts w:eastAsia="Times New Roman" w:cstheme="minorHAnsi"/>
          <w:color w:val="222222"/>
          <w:sz w:val="22"/>
          <w:szCs w:val="22"/>
        </w:rPr>
      </w:pPr>
      <w:r w:rsidRPr="00C05F0A">
        <w:rPr>
          <w:rFonts w:eastAsia="Times New Roman" w:cstheme="minorHAnsi"/>
          <w:color w:val="222222"/>
          <w:sz w:val="22"/>
          <w:szCs w:val="22"/>
        </w:rPr>
        <w:t> </w:t>
      </w:r>
    </w:p>
    <w:p w14:paraId="1B28C92F" w14:textId="6D652CCF" w:rsidR="005F31B2" w:rsidRPr="00C05F0A" w:rsidRDefault="005F31B2" w:rsidP="003539D4">
      <w:pPr>
        <w:jc w:val="both"/>
        <w:rPr>
          <w:rFonts w:cstheme="minorHAnsi"/>
          <w:b/>
          <w:bCs/>
          <w:sz w:val="22"/>
          <w:szCs w:val="22"/>
        </w:rPr>
      </w:pPr>
      <w:r w:rsidRPr="00C05F0A">
        <w:rPr>
          <w:rFonts w:cstheme="minorHAnsi"/>
          <w:b/>
          <w:bCs/>
          <w:sz w:val="22"/>
          <w:szCs w:val="22"/>
        </w:rPr>
        <w:t>Please describe the impacts of the adverse effects of climate change on the full and effective enjoyment of the human rights of older persons. Where possible, please share specific examples and stories.</w:t>
      </w:r>
    </w:p>
    <w:p w14:paraId="5D74E7A0" w14:textId="68E6CAA7" w:rsidR="007A3F35" w:rsidRPr="00C05F0A" w:rsidRDefault="007A3F35" w:rsidP="003539D4">
      <w:pPr>
        <w:jc w:val="both"/>
        <w:rPr>
          <w:rFonts w:cstheme="minorHAnsi"/>
          <w:b/>
          <w:bCs/>
          <w:sz w:val="22"/>
          <w:szCs w:val="22"/>
        </w:rPr>
      </w:pPr>
    </w:p>
    <w:p w14:paraId="1037170F" w14:textId="7ED37E50" w:rsidR="00F93E61" w:rsidRPr="00C05F0A" w:rsidRDefault="00F93E61" w:rsidP="00124332">
      <w:pPr>
        <w:pStyle w:val="ListParagraph"/>
        <w:numPr>
          <w:ilvl w:val="0"/>
          <w:numId w:val="1"/>
        </w:numPr>
        <w:jc w:val="both"/>
        <w:rPr>
          <w:rFonts w:cstheme="minorHAnsi"/>
          <w:sz w:val="22"/>
          <w:szCs w:val="22"/>
        </w:rPr>
      </w:pPr>
      <w:r w:rsidRPr="00C05F0A">
        <w:rPr>
          <w:rFonts w:cstheme="minorHAnsi"/>
          <w:sz w:val="22"/>
          <w:szCs w:val="22"/>
        </w:rPr>
        <w:t>The temperature in the Philippines has been increasing at 0.1-0.3</w:t>
      </w:r>
      <w:r w:rsidRPr="00C05F0A">
        <w:rPr>
          <w:rFonts w:ascii="Calibri" w:hAnsi="Calibri" w:cs="Calibri"/>
          <w:sz w:val="22"/>
          <w:szCs w:val="22"/>
        </w:rPr>
        <w:t>°</w:t>
      </w:r>
      <w:r w:rsidRPr="00C05F0A">
        <w:rPr>
          <w:rFonts w:cstheme="minorHAnsi"/>
          <w:sz w:val="22"/>
          <w:szCs w:val="22"/>
        </w:rPr>
        <w:t>C per decade, the sea level has been increasing to one to three millimeters each year. There has been a decrease in the amount of rainfall in the Luzon and Mindanao regions. Heatwaves, droughts, floods and tropical cyclones have also been happening more frequently. There is also a problem with water supply that has affected food production.</w:t>
      </w:r>
      <w:r w:rsidRPr="00C05F0A">
        <w:rPr>
          <w:rStyle w:val="FootnoteReference"/>
          <w:rFonts w:cstheme="minorHAnsi"/>
          <w:sz w:val="22"/>
          <w:szCs w:val="22"/>
        </w:rPr>
        <w:footnoteReference w:id="2"/>
      </w:r>
    </w:p>
    <w:p w14:paraId="12A1C691" w14:textId="77777777" w:rsidR="00F93E61" w:rsidRPr="00C05F0A" w:rsidRDefault="00F93E61" w:rsidP="003539D4">
      <w:pPr>
        <w:pStyle w:val="ListParagraph"/>
        <w:jc w:val="both"/>
        <w:rPr>
          <w:rFonts w:cstheme="minorHAnsi"/>
          <w:sz w:val="22"/>
          <w:szCs w:val="22"/>
        </w:rPr>
      </w:pPr>
    </w:p>
    <w:p w14:paraId="3BE35BAE" w14:textId="0B7E1CFB" w:rsidR="00FB320C" w:rsidRPr="00C05F0A" w:rsidRDefault="00F93E61" w:rsidP="00124332">
      <w:pPr>
        <w:pStyle w:val="ListParagraph"/>
        <w:numPr>
          <w:ilvl w:val="0"/>
          <w:numId w:val="1"/>
        </w:numPr>
        <w:jc w:val="both"/>
        <w:rPr>
          <w:rFonts w:cstheme="minorHAnsi"/>
          <w:sz w:val="22"/>
          <w:szCs w:val="22"/>
        </w:rPr>
      </w:pPr>
      <w:r w:rsidRPr="00F93E61">
        <w:rPr>
          <w:rFonts w:cstheme="minorHAnsi"/>
          <w:sz w:val="22"/>
          <w:szCs w:val="22"/>
        </w:rPr>
        <w:t>The effects of climate change are already being experienced globally through more extreme weather events and the resulting impacts on people’s lives, health and wellbeing.</w:t>
      </w:r>
      <w:r w:rsidRPr="00C05F0A">
        <w:rPr>
          <w:rFonts w:cstheme="minorHAnsi"/>
          <w:sz w:val="22"/>
          <w:szCs w:val="22"/>
        </w:rPr>
        <w:t xml:space="preserve"> Growing </w:t>
      </w:r>
      <w:r w:rsidRPr="00C05F0A">
        <w:rPr>
          <w:rFonts w:cstheme="minorHAnsi"/>
          <w:sz w:val="22"/>
          <w:szCs w:val="22"/>
        </w:rPr>
        <w:lastRenderedPageBreak/>
        <w:t>proportions of older people are increasingly exposed to risks, especially in low- and middle-income countries, which are the most vulnerable to the impacts of climate change.</w:t>
      </w:r>
      <w:r w:rsidRPr="00C05F0A">
        <w:rPr>
          <w:rStyle w:val="FootnoteReference"/>
          <w:rFonts w:cstheme="minorHAnsi"/>
          <w:sz w:val="22"/>
          <w:szCs w:val="22"/>
        </w:rPr>
        <w:footnoteReference w:id="3"/>
      </w:r>
      <w:r w:rsidRPr="00C05F0A">
        <w:rPr>
          <w:rFonts w:cstheme="minorHAnsi"/>
          <w:sz w:val="22"/>
          <w:szCs w:val="22"/>
        </w:rPr>
        <w:t xml:space="preserve"> </w:t>
      </w:r>
      <w:r w:rsidR="00646458" w:rsidRPr="00C05F0A">
        <w:rPr>
          <w:rFonts w:cstheme="minorHAnsi"/>
          <w:sz w:val="22"/>
          <w:szCs w:val="22"/>
        </w:rPr>
        <w:t>There is growing evidence from national disaster loss data that older people are disproportionately more likely to die as a result of typhoons due to mobility issues, lack of evacuation assistance and inadequate evacuation facilities, and disrupted access to critical health and medical care</w:t>
      </w:r>
      <w:r w:rsidR="00E35500" w:rsidRPr="00C05F0A">
        <w:rPr>
          <w:rFonts w:cstheme="minorHAnsi"/>
          <w:sz w:val="22"/>
          <w:szCs w:val="22"/>
        </w:rPr>
        <w:t>.</w:t>
      </w:r>
      <w:r w:rsidRPr="00C05F0A">
        <w:rPr>
          <w:rStyle w:val="FootnoteReference"/>
          <w:rFonts w:cstheme="minorHAnsi"/>
          <w:sz w:val="22"/>
          <w:szCs w:val="22"/>
        </w:rPr>
        <w:footnoteReference w:id="4"/>
      </w:r>
      <w:r w:rsidRPr="00C05F0A">
        <w:rPr>
          <w:rFonts w:cstheme="minorHAnsi"/>
          <w:sz w:val="22"/>
          <w:szCs w:val="22"/>
        </w:rPr>
        <w:t xml:space="preserve"> Older persons and persons with disability, injury, and/or chronic illness in the affected areas who are among the most vulnerable groups, especially where they have become separated from their families and where they are unable to access social services, especially in northwest Leyte where older persons, especially older women, are unable to access services.</w:t>
      </w:r>
      <w:r w:rsidRPr="00C05F0A">
        <w:rPr>
          <w:rStyle w:val="FootnoteReference"/>
          <w:rFonts w:cstheme="minorHAnsi"/>
          <w:sz w:val="22"/>
          <w:szCs w:val="22"/>
        </w:rPr>
        <w:footnoteReference w:id="5"/>
      </w:r>
    </w:p>
    <w:p w14:paraId="002A8AD3" w14:textId="77777777" w:rsidR="00F93E61" w:rsidRPr="00C05F0A" w:rsidRDefault="00F93E61" w:rsidP="003539D4">
      <w:pPr>
        <w:pStyle w:val="ListParagraph"/>
        <w:jc w:val="both"/>
        <w:rPr>
          <w:rFonts w:cstheme="minorHAnsi"/>
          <w:sz w:val="22"/>
          <w:szCs w:val="22"/>
        </w:rPr>
      </w:pPr>
    </w:p>
    <w:p w14:paraId="79613C13" w14:textId="795666AA" w:rsidR="00E90CCE" w:rsidRDefault="00F93E61" w:rsidP="00124332">
      <w:pPr>
        <w:pStyle w:val="ListParagraph"/>
        <w:numPr>
          <w:ilvl w:val="0"/>
          <w:numId w:val="1"/>
        </w:numPr>
        <w:jc w:val="both"/>
        <w:rPr>
          <w:rFonts w:cstheme="minorHAnsi"/>
          <w:sz w:val="22"/>
          <w:szCs w:val="22"/>
        </w:rPr>
      </w:pPr>
      <w:r w:rsidRPr="00F93E61">
        <w:rPr>
          <w:rFonts w:cstheme="minorHAnsi"/>
          <w:sz w:val="22"/>
          <w:szCs w:val="22"/>
        </w:rPr>
        <w:t xml:space="preserve">Loss of documentation for older people in </w:t>
      </w:r>
      <w:proofErr w:type="spellStart"/>
      <w:r w:rsidRPr="00F93E61">
        <w:rPr>
          <w:rFonts w:cstheme="minorHAnsi"/>
          <w:sz w:val="22"/>
          <w:szCs w:val="22"/>
        </w:rPr>
        <w:t>Capiz</w:t>
      </w:r>
      <w:proofErr w:type="spellEnd"/>
      <w:r w:rsidRPr="00F93E61">
        <w:rPr>
          <w:rFonts w:cstheme="minorHAnsi"/>
          <w:sz w:val="22"/>
          <w:szCs w:val="22"/>
        </w:rPr>
        <w:t xml:space="preserve"> and Iloilo was a challenge for accessing state </w:t>
      </w:r>
      <w:proofErr w:type="spellStart"/>
      <w:r w:rsidRPr="00F93E61">
        <w:rPr>
          <w:rFonts w:cstheme="minorHAnsi"/>
          <w:sz w:val="22"/>
          <w:szCs w:val="22"/>
        </w:rPr>
        <w:t>subsidised</w:t>
      </w:r>
      <w:proofErr w:type="spellEnd"/>
      <w:r w:rsidRPr="00F93E61">
        <w:rPr>
          <w:rFonts w:cstheme="minorHAnsi"/>
          <w:sz w:val="22"/>
          <w:szCs w:val="22"/>
        </w:rPr>
        <w:t xml:space="preserve"> healthcare benefits</w:t>
      </w:r>
      <w:r w:rsidRPr="00C05F0A">
        <w:rPr>
          <w:rFonts w:cstheme="minorHAnsi"/>
          <w:sz w:val="22"/>
          <w:szCs w:val="22"/>
        </w:rPr>
        <w:t xml:space="preserve">. In Tacloban and Palo at </w:t>
      </w:r>
      <w:r w:rsidR="00E90CCE">
        <w:rPr>
          <w:rFonts w:cstheme="minorHAnsi"/>
          <w:sz w:val="22"/>
          <w:szCs w:val="22"/>
        </w:rPr>
        <w:t xml:space="preserve">the </w:t>
      </w:r>
      <w:r w:rsidRPr="00C05F0A">
        <w:rPr>
          <w:rFonts w:cstheme="minorHAnsi"/>
          <w:sz w:val="22"/>
          <w:szCs w:val="22"/>
        </w:rPr>
        <w:t xml:space="preserve">end </w:t>
      </w:r>
      <w:r w:rsidR="00E90CCE">
        <w:rPr>
          <w:rFonts w:cstheme="minorHAnsi"/>
          <w:sz w:val="22"/>
          <w:szCs w:val="22"/>
        </w:rPr>
        <w:t xml:space="preserve">of </w:t>
      </w:r>
      <w:r w:rsidRPr="00C05F0A">
        <w:rPr>
          <w:rFonts w:cstheme="minorHAnsi"/>
          <w:sz w:val="22"/>
          <w:szCs w:val="22"/>
        </w:rPr>
        <w:t>November, older men and women reported being overlooked for support to meet health needs related to ageing and pre-existing conditions.</w:t>
      </w:r>
      <w:r w:rsidR="00E90CCE">
        <w:rPr>
          <w:rStyle w:val="FootnoteReference"/>
          <w:rFonts w:cstheme="minorHAnsi"/>
          <w:sz w:val="22"/>
          <w:szCs w:val="22"/>
        </w:rPr>
        <w:footnoteReference w:id="6"/>
      </w:r>
      <w:r w:rsidRPr="00C05F0A">
        <w:rPr>
          <w:rFonts w:cstheme="minorHAnsi"/>
          <w:sz w:val="22"/>
          <w:szCs w:val="22"/>
        </w:rPr>
        <w:t xml:space="preserve"> </w:t>
      </w:r>
    </w:p>
    <w:p w14:paraId="224A9F44" w14:textId="77777777" w:rsidR="00E90CCE" w:rsidRPr="00E90CCE" w:rsidRDefault="00E90CCE" w:rsidP="003539D4">
      <w:pPr>
        <w:pStyle w:val="ListParagraph"/>
        <w:jc w:val="both"/>
        <w:rPr>
          <w:rFonts w:cstheme="minorHAnsi"/>
          <w:sz w:val="22"/>
          <w:szCs w:val="22"/>
        </w:rPr>
      </w:pPr>
    </w:p>
    <w:p w14:paraId="17280B2E" w14:textId="3BE14080" w:rsidR="00E90CCE" w:rsidRDefault="00F93E61" w:rsidP="00124332">
      <w:pPr>
        <w:pStyle w:val="ListParagraph"/>
        <w:numPr>
          <w:ilvl w:val="0"/>
          <w:numId w:val="1"/>
        </w:numPr>
        <w:jc w:val="both"/>
        <w:rPr>
          <w:rFonts w:cstheme="minorHAnsi"/>
          <w:sz w:val="22"/>
          <w:szCs w:val="22"/>
        </w:rPr>
      </w:pPr>
      <w:r w:rsidRPr="00C05F0A">
        <w:rPr>
          <w:rFonts w:cstheme="minorHAnsi"/>
          <w:sz w:val="22"/>
          <w:szCs w:val="22"/>
        </w:rPr>
        <w:t>In the end of November 2013, the number of older persons (60+) living alone in Leyte was significant. These older persons were unable to access adequate food sources due to immobility and difficulties in crossing the terrain. Furthermore, they were unable to secure income and thus could not purchase food from the markets to meet basic needs.</w:t>
      </w:r>
      <w:r w:rsidR="00E90CCE">
        <w:rPr>
          <w:rStyle w:val="FootnoteReference"/>
          <w:rFonts w:cstheme="minorHAnsi"/>
          <w:sz w:val="22"/>
          <w:szCs w:val="22"/>
        </w:rPr>
        <w:footnoteReference w:id="7"/>
      </w:r>
      <w:r w:rsidRPr="00C05F0A">
        <w:rPr>
          <w:rFonts w:cstheme="minorHAnsi"/>
          <w:sz w:val="22"/>
          <w:szCs w:val="22"/>
        </w:rPr>
        <w:t xml:space="preserve"> </w:t>
      </w:r>
    </w:p>
    <w:p w14:paraId="7641A139" w14:textId="77777777" w:rsidR="00E90CCE" w:rsidRPr="00E90CCE" w:rsidRDefault="00E90CCE" w:rsidP="003539D4">
      <w:pPr>
        <w:pStyle w:val="ListParagraph"/>
        <w:jc w:val="both"/>
        <w:rPr>
          <w:rFonts w:cstheme="minorHAnsi"/>
          <w:sz w:val="22"/>
          <w:szCs w:val="22"/>
        </w:rPr>
      </w:pPr>
    </w:p>
    <w:p w14:paraId="2CEFEDAF" w14:textId="5F032825" w:rsidR="00F93E61" w:rsidRPr="00C05F0A" w:rsidRDefault="00F93E61" w:rsidP="00124332">
      <w:pPr>
        <w:pStyle w:val="ListParagraph"/>
        <w:numPr>
          <w:ilvl w:val="0"/>
          <w:numId w:val="1"/>
        </w:numPr>
        <w:jc w:val="both"/>
        <w:rPr>
          <w:rFonts w:cstheme="minorHAnsi"/>
          <w:sz w:val="22"/>
          <w:szCs w:val="22"/>
        </w:rPr>
      </w:pPr>
      <w:r w:rsidRPr="00C05F0A">
        <w:rPr>
          <w:rFonts w:cstheme="minorHAnsi"/>
          <w:sz w:val="22"/>
          <w:szCs w:val="22"/>
        </w:rPr>
        <w:t>In Tacloban and Palo, older people reported concerns about livelihoods, as they were being excluded from cash-for-work schemes. All had had gainful employment prior to the typhoon and not all of them were a part of a family that ensured they could benefit from the cash earned by a younger adult in the schemes. In Region VI at end November, most persons in Iloilo needing psycho-social support were older persons.</w:t>
      </w:r>
      <w:r w:rsidRPr="00C05F0A">
        <w:rPr>
          <w:rStyle w:val="FootnoteReference"/>
          <w:rFonts w:cstheme="minorHAnsi"/>
          <w:sz w:val="22"/>
          <w:szCs w:val="22"/>
        </w:rPr>
        <w:footnoteReference w:id="8"/>
      </w:r>
    </w:p>
    <w:p w14:paraId="576B1073" w14:textId="77777777" w:rsidR="00F93E61" w:rsidRPr="00C05F0A" w:rsidRDefault="00F93E61" w:rsidP="003539D4">
      <w:pPr>
        <w:jc w:val="both"/>
        <w:rPr>
          <w:rFonts w:cstheme="minorHAnsi"/>
          <w:sz w:val="22"/>
          <w:szCs w:val="22"/>
        </w:rPr>
      </w:pPr>
    </w:p>
    <w:p w14:paraId="6379EC4C" w14:textId="5EAC0BCD" w:rsidR="00F93E61" w:rsidRPr="00C05F0A" w:rsidRDefault="00F93E61" w:rsidP="00124332">
      <w:pPr>
        <w:pStyle w:val="ListParagraph"/>
        <w:numPr>
          <w:ilvl w:val="0"/>
          <w:numId w:val="1"/>
        </w:numPr>
        <w:jc w:val="both"/>
        <w:rPr>
          <w:rFonts w:cstheme="minorHAnsi"/>
          <w:sz w:val="22"/>
          <w:szCs w:val="22"/>
        </w:rPr>
      </w:pPr>
      <w:r w:rsidRPr="00C05F0A">
        <w:rPr>
          <w:rFonts w:cstheme="minorHAnsi"/>
          <w:sz w:val="22"/>
          <w:szCs w:val="22"/>
        </w:rPr>
        <w:t>During Typhoon Haiyan in 2013, two-fifths of those who died were older people despite them comprising only 8% of the local population.</w:t>
      </w:r>
      <w:r w:rsidRPr="00C05F0A">
        <w:rPr>
          <w:rStyle w:val="FootnoteReference"/>
          <w:rFonts w:cstheme="minorHAnsi"/>
          <w:sz w:val="22"/>
          <w:szCs w:val="22"/>
        </w:rPr>
        <w:footnoteReference w:id="9"/>
      </w:r>
      <w:r w:rsidRPr="00C05F0A">
        <w:rPr>
          <w:rFonts w:cstheme="minorHAnsi"/>
          <w:sz w:val="22"/>
          <w:szCs w:val="22"/>
        </w:rPr>
        <w:t xml:space="preserve"> Areas most severely affected by the typhoon all have proportions of older people higher than the national average: Disabled and older people are among the most vulnerable groups, especially where they have become separated from their families.</w:t>
      </w:r>
      <w:r w:rsidRPr="00C05F0A">
        <w:rPr>
          <w:rStyle w:val="FootnoteReference"/>
          <w:rFonts w:cstheme="minorHAnsi"/>
          <w:sz w:val="22"/>
          <w:szCs w:val="22"/>
        </w:rPr>
        <w:footnoteReference w:id="10"/>
      </w:r>
    </w:p>
    <w:p w14:paraId="0E370645" w14:textId="77777777" w:rsidR="00F93E61" w:rsidRPr="00C05F0A" w:rsidRDefault="00F93E61" w:rsidP="003539D4">
      <w:pPr>
        <w:pStyle w:val="ListParagraph"/>
        <w:jc w:val="both"/>
        <w:rPr>
          <w:rFonts w:cstheme="minorHAnsi"/>
          <w:sz w:val="22"/>
          <w:szCs w:val="22"/>
        </w:rPr>
      </w:pPr>
    </w:p>
    <w:p w14:paraId="6C930186" w14:textId="3E503373" w:rsidR="004C7186" w:rsidRDefault="00F93E61" w:rsidP="00124332">
      <w:pPr>
        <w:pStyle w:val="ListParagraph"/>
        <w:numPr>
          <w:ilvl w:val="0"/>
          <w:numId w:val="1"/>
        </w:numPr>
        <w:jc w:val="both"/>
        <w:rPr>
          <w:rFonts w:cstheme="minorHAnsi"/>
          <w:sz w:val="22"/>
          <w:szCs w:val="22"/>
        </w:rPr>
      </w:pPr>
      <w:r w:rsidRPr="00F93E61">
        <w:rPr>
          <w:rFonts w:cstheme="minorHAnsi"/>
          <w:sz w:val="22"/>
          <w:szCs w:val="22"/>
        </w:rPr>
        <w:t>A 78-year-old man was reported to have died after suffering a stroke, as he was being evacuated along with thousands of others</w:t>
      </w:r>
      <w:r w:rsidRPr="00C05F0A">
        <w:rPr>
          <w:rFonts w:cstheme="minorHAnsi"/>
          <w:sz w:val="22"/>
          <w:szCs w:val="22"/>
        </w:rPr>
        <w:t xml:space="preserve"> when typhoon </w:t>
      </w:r>
      <w:proofErr w:type="spellStart"/>
      <w:r w:rsidRPr="00C05F0A">
        <w:rPr>
          <w:rFonts w:cstheme="minorHAnsi"/>
          <w:sz w:val="22"/>
          <w:szCs w:val="22"/>
        </w:rPr>
        <w:t>Goni</w:t>
      </w:r>
      <w:proofErr w:type="spellEnd"/>
      <w:r w:rsidRPr="00C05F0A">
        <w:rPr>
          <w:rFonts w:cstheme="minorHAnsi"/>
          <w:sz w:val="22"/>
          <w:szCs w:val="22"/>
        </w:rPr>
        <w:t xml:space="preserve"> hit the Philippines in November 2020</w:t>
      </w:r>
      <w:r w:rsidRPr="00F93E61">
        <w:rPr>
          <w:rFonts w:cstheme="minorHAnsi"/>
          <w:sz w:val="22"/>
          <w:szCs w:val="22"/>
        </w:rPr>
        <w:t>.</w:t>
      </w:r>
      <w:r w:rsidRPr="00C05F0A">
        <w:rPr>
          <w:rStyle w:val="FootnoteReference"/>
          <w:rFonts w:cstheme="minorHAnsi"/>
          <w:sz w:val="22"/>
          <w:szCs w:val="22"/>
        </w:rPr>
        <w:footnoteReference w:id="11"/>
      </w:r>
      <w:r w:rsidRPr="00C05F0A">
        <w:rPr>
          <w:rFonts w:cstheme="minorHAnsi"/>
          <w:sz w:val="22"/>
          <w:szCs w:val="22"/>
        </w:rPr>
        <w:t xml:space="preserve"> A </w:t>
      </w:r>
      <w:r w:rsidRPr="00C05F0A">
        <w:rPr>
          <w:rFonts w:cstheme="minorHAnsi"/>
          <w:sz w:val="22"/>
          <w:szCs w:val="22"/>
        </w:rPr>
        <w:lastRenderedPageBreak/>
        <w:t xml:space="preserve">week after, Typhoon </w:t>
      </w:r>
      <w:proofErr w:type="spellStart"/>
      <w:r w:rsidRPr="00C05F0A">
        <w:rPr>
          <w:rFonts w:cstheme="minorHAnsi"/>
          <w:sz w:val="22"/>
          <w:szCs w:val="22"/>
        </w:rPr>
        <w:t>Vamco</w:t>
      </w:r>
      <w:proofErr w:type="spellEnd"/>
      <w:r w:rsidRPr="00C05F0A">
        <w:rPr>
          <w:rFonts w:cstheme="minorHAnsi"/>
          <w:sz w:val="22"/>
          <w:szCs w:val="22"/>
        </w:rPr>
        <w:t xml:space="preserve"> hit and the casualties involved a </w:t>
      </w:r>
      <w:proofErr w:type="gramStart"/>
      <w:r w:rsidRPr="00C05F0A">
        <w:rPr>
          <w:rFonts w:cstheme="minorHAnsi"/>
          <w:sz w:val="22"/>
          <w:szCs w:val="22"/>
        </w:rPr>
        <w:t>68-year old</w:t>
      </w:r>
      <w:proofErr w:type="gramEnd"/>
      <w:r w:rsidRPr="00C05F0A">
        <w:rPr>
          <w:rFonts w:cstheme="minorHAnsi"/>
          <w:sz w:val="22"/>
          <w:szCs w:val="22"/>
        </w:rPr>
        <w:t xml:space="preserve"> male from </w:t>
      </w:r>
      <w:proofErr w:type="spellStart"/>
      <w:r w:rsidRPr="00C05F0A">
        <w:rPr>
          <w:rFonts w:cstheme="minorHAnsi"/>
          <w:sz w:val="22"/>
          <w:szCs w:val="22"/>
        </w:rPr>
        <w:t>Daet</w:t>
      </w:r>
      <w:proofErr w:type="spellEnd"/>
      <w:r w:rsidRPr="00C05F0A">
        <w:rPr>
          <w:rFonts w:cstheme="minorHAnsi"/>
          <w:sz w:val="22"/>
          <w:szCs w:val="22"/>
        </w:rPr>
        <w:t>, and a 70-year old man who died after slipping and falling to the floor.</w:t>
      </w:r>
      <w:r w:rsidRPr="00C05F0A">
        <w:rPr>
          <w:rStyle w:val="FootnoteReference"/>
          <w:rFonts w:cstheme="minorHAnsi"/>
          <w:sz w:val="22"/>
          <w:szCs w:val="22"/>
        </w:rPr>
        <w:footnoteReference w:id="12"/>
      </w:r>
      <w:r w:rsidRPr="00C05F0A">
        <w:rPr>
          <w:rFonts w:cstheme="minorHAnsi"/>
          <w:sz w:val="22"/>
          <w:szCs w:val="22"/>
        </w:rPr>
        <w:t xml:space="preserve"> In Benguet, a 60-year old man was killed after a clump of bamboo fell on top of his house due to strong winds.</w:t>
      </w:r>
      <w:r w:rsidRPr="00C05F0A">
        <w:rPr>
          <w:rStyle w:val="FootnoteReference"/>
          <w:rFonts w:cstheme="minorHAnsi"/>
          <w:sz w:val="22"/>
          <w:szCs w:val="22"/>
        </w:rPr>
        <w:footnoteReference w:id="13"/>
      </w:r>
    </w:p>
    <w:p w14:paraId="1B9B6D67" w14:textId="77777777" w:rsidR="003539D4" w:rsidRPr="003539D4" w:rsidRDefault="003539D4" w:rsidP="003539D4">
      <w:pPr>
        <w:pStyle w:val="ListParagraph"/>
        <w:jc w:val="both"/>
        <w:rPr>
          <w:rFonts w:cstheme="minorHAnsi"/>
          <w:sz w:val="22"/>
          <w:szCs w:val="22"/>
        </w:rPr>
      </w:pPr>
    </w:p>
    <w:p w14:paraId="25D29B45" w14:textId="7A85FB7B" w:rsidR="003539D4" w:rsidRPr="00C05F0A" w:rsidRDefault="003539D4" w:rsidP="00124332">
      <w:pPr>
        <w:pStyle w:val="ListParagraph"/>
        <w:numPr>
          <w:ilvl w:val="0"/>
          <w:numId w:val="1"/>
        </w:numPr>
        <w:jc w:val="both"/>
        <w:rPr>
          <w:rFonts w:cstheme="minorHAnsi"/>
          <w:sz w:val="22"/>
          <w:szCs w:val="22"/>
        </w:rPr>
      </w:pPr>
      <w:r>
        <w:rPr>
          <w:rFonts w:cstheme="minorHAnsi"/>
          <w:sz w:val="22"/>
          <w:szCs w:val="22"/>
        </w:rPr>
        <w:t xml:space="preserve">A </w:t>
      </w:r>
      <w:proofErr w:type="gramStart"/>
      <w:r>
        <w:rPr>
          <w:rFonts w:cstheme="minorHAnsi"/>
          <w:sz w:val="22"/>
          <w:szCs w:val="22"/>
        </w:rPr>
        <w:t>67-year old</w:t>
      </w:r>
      <w:proofErr w:type="gramEnd"/>
      <w:r>
        <w:rPr>
          <w:rFonts w:cstheme="minorHAnsi"/>
          <w:sz w:val="22"/>
          <w:szCs w:val="22"/>
        </w:rPr>
        <w:t xml:space="preserve"> woman and 62-year old woman died due to a landslide caused by Tropical Depression Vicky in Leyte.</w:t>
      </w:r>
      <w:r>
        <w:rPr>
          <w:rStyle w:val="FootnoteReference"/>
          <w:rFonts w:cstheme="minorHAnsi"/>
          <w:sz w:val="22"/>
          <w:szCs w:val="22"/>
        </w:rPr>
        <w:footnoteReference w:id="14"/>
      </w:r>
    </w:p>
    <w:p w14:paraId="7C32179E" w14:textId="77777777" w:rsidR="004C7186" w:rsidRPr="00C05F0A" w:rsidRDefault="004C7186" w:rsidP="003539D4">
      <w:pPr>
        <w:jc w:val="both"/>
        <w:rPr>
          <w:rFonts w:cstheme="minorHAnsi"/>
          <w:b/>
          <w:bCs/>
          <w:sz w:val="22"/>
          <w:szCs w:val="22"/>
        </w:rPr>
      </w:pPr>
    </w:p>
    <w:p w14:paraId="2A798842" w14:textId="77777777" w:rsidR="00F93E61" w:rsidRPr="00C05F0A" w:rsidRDefault="00F93E61" w:rsidP="003539D4">
      <w:pPr>
        <w:jc w:val="both"/>
        <w:rPr>
          <w:rFonts w:cstheme="minorHAnsi"/>
          <w:b/>
          <w:bCs/>
          <w:sz w:val="22"/>
          <w:szCs w:val="22"/>
        </w:rPr>
      </w:pPr>
      <w:r w:rsidRPr="00C05F0A">
        <w:rPr>
          <w:rFonts w:cstheme="minorHAnsi"/>
          <w:b/>
          <w:bCs/>
          <w:sz w:val="22"/>
          <w:szCs w:val="22"/>
        </w:rPr>
        <w:t>Please describe any specific policy, legislation, practice or strategy that addresses the connection between climate change and the rights of older persons. In particular, please share any information related to policies that ensure the participation of older persons in the design, planning, implementation, and monitoring of climate change mitigation and adaptation measures; learning from the knowledge and experience of older persons; as well as supporting the independence and autonomy of older persons. Please note and identify any relevant mechanisms for ensuring accountability for these commitments, including their means of implementation.</w:t>
      </w:r>
    </w:p>
    <w:p w14:paraId="7D6669A6" w14:textId="5D92B19F" w:rsidR="00F93E61" w:rsidRPr="00C05F0A" w:rsidRDefault="00F93E61" w:rsidP="003539D4">
      <w:pPr>
        <w:jc w:val="both"/>
        <w:rPr>
          <w:rFonts w:cstheme="minorHAnsi"/>
          <w:b/>
          <w:bCs/>
          <w:sz w:val="22"/>
          <w:szCs w:val="22"/>
        </w:rPr>
      </w:pPr>
    </w:p>
    <w:p w14:paraId="5FB50E75" w14:textId="7CF746B9" w:rsidR="00F93E61" w:rsidRPr="00C05F0A" w:rsidRDefault="00F93E61" w:rsidP="00124332">
      <w:pPr>
        <w:pStyle w:val="ListParagraph"/>
        <w:numPr>
          <w:ilvl w:val="0"/>
          <w:numId w:val="1"/>
        </w:numPr>
        <w:jc w:val="both"/>
        <w:rPr>
          <w:rFonts w:cstheme="minorHAnsi"/>
          <w:sz w:val="22"/>
          <w:szCs w:val="22"/>
        </w:rPr>
      </w:pPr>
      <w:r w:rsidRPr="00C05F0A">
        <w:rPr>
          <w:rFonts w:cstheme="minorHAnsi"/>
          <w:sz w:val="22"/>
          <w:szCs w:val="22"/>
        </w:rPr>
        <w:t xml:space="preserve">The Commission is unable to find specific policy, legislation, practice or strategy that is specifically targeted </w:t>
      </w:r>
      <w:r w:rsidR="00514CA6" w:rsidRPr="00C05F0A">
        <w:rPr>
          <w:rFonts w:cstheme="minorHAnsi"/>
          <w:sz w:val="22"/>
          <w:szCs w:val="22"/>
        </w:rPr>
        <w:t>towards the rights of</w:t>
      </w:r>
      <w:r w:rsidRPr="00C05F0A">
        <w:rPr>
          <w:rFonts w:cstheme="minorHAnsi"/>
          <w:sz w:val="22"/>
          <w:szCs w:val="22"/>
        </w:rPr>
        <w:t xml:space="preserve"> older persons. However, there are general document</w:t>
      </w:r>
      <w:r w:rsidR="00514CA6" w:rsidRPr="00C05F0A">
        <w:rPr>
          <w:rFonts w:cstheme="minorHAnsi"/>
          <w:sz w:val="22"/>
          <w:szCs w:val="22"/>
        </w:rPr>
        <w:t>s</w:t>
      </w:r>
      <w:r w:rsidRPr="00C05F0A">
        <w:rPr>
          <w:rFonts w:cstheme="minorHAnsi"/>
          <w:sz w:val="22"/>
          <w:szCs w:val="22"/>
        </w:rPr>
        <w:t xml:space="preserve"> that mention addressing the needs of marginalized sectors in general. </w:t>
      </w:r>
      <w:r w:rsidR="00514CA6" w:rsidRPr="00C05F0A">
        <w:rPr>
          <w:rFonts w:cstheme="minorHAnsi"/>
          <w:sz w:val="22"/>
          <w:szCs w:val="22"/>
        </w:rPr>
        <w:t xml:space="preserve">At best, the </w:t>
      </w:r>
      <w:r w:rsidR="00EC6EEE" w:rsidRPr="00C05F0A">
        <w:rPr>
          <w:rFonts w:cstheme="minorHAnsi"/>
          <w:sz w:val="22"/>
          <w:szCs w:val="22"/>
        </w:rPr>
        <w:t>older persons</w:t>
      </w:r>
      <w:r w:rsidR="00514CA6" w:rsidRPr="00C05F0A">
        <w:rPr>
          <w:rFonts w:cstheme="minorHAnsi"/>
          <w:sz w:val="22"/>
          <w:szCs w:val="22"/>
        </w:rPr>
        <w:t xml:space="preserve"> are lumped together with the women and children.</w:t>
      </w:r>
      <w:r w:rsidR="00CD7943" w:rsidRPr="00C05F0A">
        <w:rPr>
          <w:rFonts w:cstheme="minorHAnsi"/>
          <w:sz w:val="22"/>
          <w:szCs w:val="22"/>
        </w:rPr>
        <w:t xml:space="preserve"> </w:t>
      </w:r>
      <w:r w:rsidRPr="00C05F0A">
        <w:rPr>
          <w:rFonts w:cstheme="minorHAnsi"/>
          <w:sz w:val="22"/>
          <w:szCs w:val="22"/>
        </w:rPr>
        <w:t>These are:</w:t>
      </w:r>
    </w:p>
    <w:p w14:paraId="4CF44F36" w14:textId="096ADF03" w:rsidR="00514CA6" w:rsidRPr="00C05F0A" w:rsidRDefault="00514CA6" w:rsidP="00124332">
      <w:pPr>
        <w:pStyle w:val="ListParagraph"/>
        <w:numPr>
          <w:ilvl w:val="1"/>
          <w:numId w:val="25"/>
        </w:numPr>
        <w:jc w:val="both"/>
        <w:rPr>
          <w:rFonts w:cstheme="minorHAnsi"/>
          <w:sz w:val="22"/>
          <w:szCs w:val="22"/>
        </w:rPr>
      </w:pPr>
      <w:r w:rsidRPr="00C05F0A">
        <w:rPr>
          <w:rFonts w:cstheme="minorHAnsi"/>
          <w:sz w:val="22"/>
          <w:szCs w:val="22"/>
        </w:rPr>
        <w:t>National Climate Change Action Plan 2011-2028</w:t>
      </w:r>
      <w:r w:rsidRPr="00C05F0A">
        <w:rPr>
          <w:rStyle w:val="FootnoteReference"/>
          <w:rFonts w:cstheme="minorHAnsi"/>
          <w:sz w:val="22"/>
          <w:szCs w:val="22"/>
        </w:rPr>
        <w:footnoteReference w:id="15"/>
      </w:r>
    </w:p>
    <w:p w14:paraId="3B42E1EB" w14:textId="67E16533" w:rsidR="00F93E61" w:rsidRPr="00C05F0A" w:rsidRDefault="00F93E61" w:rsidP="00124332">
      <w:pPr>
        <w:pStyle w:val="ListParagraph"/>
        <w:numPr>
          <w:ilvl w:val="1"/>
          <w:numId w:val="25"/>
        </w:numPr>
        <w:jc w:val="both"/>
        <w:rPr>
          <w:rFonts w:cstheme="minorHAnsi"/>
          <w:sz w:val="22"/>
          <w:szCs w:val="22"/>
        </w:rPr>
      </w:pPr>
      <w:r w:rsidRPr="00C05F0A">
        <w:rPr>
          <w:rFonts w:cstheme="minorHAnsi"/>
          <w:sz w:val="22"/>
          <w:szCs w:val="22"/>
        </w:rPr>
        <w:t>The National Framework Strategy on Climate Change 2010-2022</w:t>
      </w:r>
      <w:r w:rsidRPr="00C05F0A">
        <w:rPr>
          <w:rStyle w:val="FootnoteReference"/>
          <w:rFonts w:cstheme="minorHAnsi"/>
          <w:sz w:val="22"/>
          <w:szCs w:val="22"/>
        </w:rPr>
        <w:footnoteReference w:id="16"/>
      </w:r>
    </w:p>
    <w:p w14:paraId="05FBD26D" w14:textId="6F3D1E20" w:rsidR="00F93E61" w:rsidRPr="00C05F0A" w:rsidRDefault="00F93E61" w:rsidP="00124332">
      <w:pPr>
        <w:pStyle w:val="ListParagraph"/>
        <w:numPr>
          <w:ilvl w:val="1"/>
          <w:numId w:val="25"/>
        </w:numPr>
        <w:jc w:val="both"/>
        <w:rPr>
          <w:rFonts w:cstheme="minorHAnsi"/>
          <w:sz w:val="22"/>
          <w:szCs w:val="22"/>
        </w:rPr>
      </w:pPr>
      <w:r w:rsidRPr="00C05F0A">
        <w:rPr>
          <w:rFonts w:cstheme="minorHAnsi"/>
          <w:sz w:val="22"/>
          <w:szCs w:val="22"/>
        </w:rPr>
        <w:t>Philippine Climate Change Assessment</w:t>
      </w:r>
      <w:r w:rsidRPr="00C05F0A">
        <w:rPr>
          <w:rStyle w:val="FootnoteReference"/>
          <w:rFonts w:cstheme="minorHAnsi"/>
          <w:sz w:val="22"/>
          <w:szCs w:val="22"/>
        </w:rPr>
        <w:footnoteReference w:id="17"/>
      </w:r>
    </w:p>
    <w:p w14:paraId="16B9B354" w14:textId="09A1FDF2" w:rsidR="00514CA6" w:rsidRPr="00C05F0A" w:rsidRDefault="00514CA6" w:rsidP="00124332">
      <w:pPr>
        <w:pStyle w:val="ListParagraph"/>
        <w:numPr>
          <w:ilvl w:val="1"/>
          <w:numId w:val="25"/>
        </w:numPr>
        <w:jc w:val="both"/>
        <w:rPr>
          <w:rFonts w:cstheme="minorHAnsi"/>
          <w:sz w:val="22"/>
          <w:szCs w:val="22"/>
        </w:rPr>
      </w:pPr>
      <w:r w:rsidRPr="00C05F0A">
        <w:rPr>
          <w:rFonts w:cstheme="minorHAnsi"/>
          <w:sz w:val="22"/>
          <w:szCs w:val="22"/>
        </w:rPr>
        <w:t>Climate Change and the Philippines Executive Brief</w:t>
      </w:r>
      <w:r w:rsidRPr="00C05F0A">
        <w:rPr>
          <w:rStyle w:val="FootnoteReference"/>
          <w:rFonts w:cstheme="minorHAnsi"/>
          <w:sz w:val="22"/>
          <w:szCs w:val="22"/>
        </w:rPr>
        <w:footnoteReference w:id="18"/>
      </w:r>
    </w:p>
    <w:p w14:paraId="2697D108" w14:textId="77777777" w:rsidR="00C7134A" w:rsidRPr="00C05F0A" w:rsidRDefault="00C7134A" w:rsidP="003539D4">
      <w:pPr>
        <w:pStyle w:val="ListParagraph"/>
        <w:ind w:left="1440"/>
        <w:jc w:val="both"/>
        <w:rPr>
          <w:rFonts w:cstheme="minorHAnsi"/>
          <w:sz w:val="22"/>
          <w:szCs w:val="22"/>
        </w:rPr>
      </w:pPr>
    </w:p>
    <w:p w14:paraId="71271967" w14:textId="19B960C4" w:rsidR="00F169D4" w:rsidRDefault="00F169D4" w:rsidP="00124332">
      <w:pPr>
        <w:pStyle w:val="ListParagraph"/>
        <w:numPr>
          <w:ilvl w:val="0"/>
          <w:numId w:val="1"/>
        </w:numPr>
        <w:jc w:val="both"/>
        <w:rPr>
          <w:rFonts w:cstheme="minorHAnsi"/>
          <w:sz w:val="22"/>
          <w:szCs w:val="22"/>
        </w:rPr>
      </w:pPr>
      <w:r>
        <w:rPr>
          <w:rFonts w:cstheme="minorHAnsi"/>
          <w:sz w:val="22"/>
          <w:szCs w:val="22"/>
        </w:rPr>
        <w:t>The 2014 National Disaster Response Plan mentions older persons once, particularly on ensuring the nutritional status of affected population.</w:t>
      </w:r>
      <w:r>
        <w:rPr>
          <w:rStyle w:val="FootnoteReference"/>
          <w:rFonts w:cstheme="minorHAnsi"/>
          <w:sz w:val="22"/>
          <w:szCs w:val="22"/>
        </w:rPr>
        <w:footnoteReference w:id="19"/>
      </w:r>
    </w:p>
    <w:p w14:paraId="77C1FB38" w14:textId="77777777" w:rsidR="00F169D4" w:rsidRDefault="00F169D4" w:rsidP="00F169D4">
      <w:pPr>
        <w:pStyle w:val="ListParagraph"/>
        <w:jc w:val="both"/>
        <w:rPr>
          <w:rFonts w:cstheme="minorHAnsi"/>
          <w:sz w:val="22"/>
          <w:szCs w:val="22"/>
        </w:rPr>
      </w:pPr>
    </w:p>
    <w:p w14:paraId="79BCE09A" w14:textId="5BADCD88" w:rsidR="00F169D4" w:rsidRDefault="00F169D4" w:rsidP="00124332">
      <w:pPr>
        <w:pStyle w:val="ListParagraph"/>
        <w:numPr>
          <w:ilvl w:val="0"/>
          <w:numId w:val="1"/>
        </w:numPr>
        <w:jc w:val="both"/>
        <w:rPr>
          <w:rFonts w:cstheme="minorHAnsi"/>
          <w:sz w:val="22"/>
          <w:szCs w:val="22"/>
        </w:rPr>
      </w:pPr>
      <w:r>
        <w:rPr>
          <w:rFonts w:cstheme="minorHAnsi"/>
          <w:sz w:val="22"/>
          <w:szCs w:val="22"/>
        </w:rPr>
        <w:t>The National Economic and Development Authority’s Disaster Rehabilitation and Recovery Planning Guide takes into consideration the elderly, highlighting the need to establish disaggregated data, including the vulnerable sectors, which particularly mentions the elderly. It also raises the specific cross-cutting issues and concerns that can come up in establishing strategies, which mentions that the specific concerns of the vulnerable groups, including those of the elderly should be addressed.</w:t>
      </w:r>
      <w:r>
        <w:rPr>
          <w:rStyle w:val="FootnoteReference"/>
          <w:rFonts w:cstheme="minorHAnsi"/>
          <w:sz w:val="22"/>
          <w:szCs w:val="22"/>
        </w:rPr>
        <w:footnoteReference w:id="20"/>
      </w:r>
    </w:p>
    <w:p w14:paraId="431BED01" w14:textId="77777777" w:rsidR="00F169D4" w:rsidRDefault="00F169D4" w:rsidP="00F169D4">
      <w:pPr>
        <w:pStyle w:val="ListParagraph"/>
        <w:jc w:val="both"/>
        <w:rPr>
          <w:rFonts w:cstheme="minorHAnsi"/>
          <w:sz w:val="22"/>
          <w:szCs w:val="22"/>
        </w:rPr>
      </w:pPr>
    </w:p>
    <w:p w14:paraId="0E05A545" w14:textId="6FFDA81B" w:rsidR="00C7134A" w:rsidRPr="00C05F0A" w:rsidRDefault="00C7134A" w:rsidP="00124332">
      <w:pPr>
        <w:pStyle w:val="ListParagraph"/>
        <w:numPr>
          <w:ilvl w:val="0"/>
          <w:numId w:val="1"/>
        </w:numPr>
        <w:jc w:val="both"/>
        <w:rPr>
          <w:rFonts w:cstheme="minorHAnsi"/>
          <w:sz w:val="22"/>
          <w:szCs w:val="22"/>
        </w:rPr>
      </w:pPr>
      <w:r w:rsidRPr="00C05F0A">
        <w:rPr>
          <w:rFonts w:cstheme="minorHAnsi"/>
          <w:sz w:val="22"/>
          <w:szCs w:val="22"/>
        </w:rPr>
        <w:lastRenderedPageBreak/>
        <w:t>Even the national law, Republic Act No. 9729, that is geared towards addressing climate change does not specifically mention older persons as part of the vulnerable groups affected by climate change having mentioned only the poor, women and children.</w:t>
      </w:r>
      <w:r w:rsidRPr="00C05F0A">
        <w:rPr>
          <w:rStyle w:val="FootnoteReference"/>
          <w:rFonts w:cstheme="minorHAnsi"/>
          <w:sz w:val="22"/>
          <w:szCs w:val="22"/>
        </w:rPr>
        <w:footnoteReference w:id="21"/>
      </w:r>
      <w:r w:rsidRPr="00C05F0A">
        <w:rPr>
          <w:rFonts w:cstheme="minorHAnsi"/>
          <w:sz w:val="22"/>
          <w:szCs w:val="22"/>
        </w:rPr>
        <w:t xml:space="preserve"> In its amendment, the particular mention of older persons was still not made.</w:t>
      </w:r>
      <w:r w:rsidRPr="00C05F0A">
        <w:rPr>
          <w:rStyle w:val="FootnoteReference"/>
          <w:rFonts w:cstheme="minorHAnsi"/>
          <w:sz w:val="22"/>
          <w:szCs w:val="22"/>
        </w:rPr>
        <w:footnoteReference w:id="22"/>
      </w:r>
    </w:p>
    <w:p w14:paraId="7E91A3A9" w14:textId="77777777" w:rsidR="00F93E61" w:rsidRPr="00C05F0A" w:rsidRDefault="00F93E61" w:rsidP="003539D4">
      <w:pPr>
        <w:jc w:val="both"/>
        <w:rPr>
          <w:rFonts w:cstheme="minorHAnsi"/>
          <w:b/>
          <w:bCs/>
          <w:sz w:val="22"/>
          <w:szCs w:val="22"/>
        </w:rPr>
      </w:pPr>
    </w:p>
    <w:p w14:paraId="13CC9B3B" w14:textId="6FA0322B" w:rsidR="00C7134A" w:rsidRPr="00C05F0A" w:rsidRDefault="00C7134A" w:rsidP="003539D4">
      <w:pPr>
        <w:jc w:val="both"/>
        <w:rPr>
          <w:rFonts w:cstheme="minorHAnsi"/>
          <w:b/>
          <w:bCs/>
          <w:sz w:val="22"/>
          <w:szCs w:val="22"/>
        </w:rPr>
      </w:pPr>
      <w:r w:rsidRPr="00C05F0A">
        <w:rPr>
          <w:rFonts w:cstheme="minorHAnsi"/>
          <w:b/>
          <w:bCs/>
          <w:sz w:val="22"/>
          <w:szCs w:val="22"/>
        </w:rPr>
        <w:t>Please share a summary of any relevant data that captures how the adverse effects of climate change have affected older persons, taking into account multiple and intersecting forms of discrimination (</w:t>
      </w:r>
      <w:proofErr w:type="gramStart"/>
      <w:r w:rsidRPr="00C05F0A">
        <w:rPr>
          <w:rFonts w:cstheme="minorHAnsi"/>
          <w:b/>
          <w:bCs/>
          <w:sz w:val="22"/>
          <w:szCs w:val="22"/>
        </w:rPr>
        <w:t>i.e.</w:t>
      </w:r>
      <w:proofErr w:type="gramEnd"/>
      <w:r w:rsidRPr="00C05F0A">
        <w:rPr>
          <w:rFonts w:cstheme="minorHAnsi"/>
          <w:b/>
          <w:bCs/>
          <w:sz w:val="22"/>
          <w:szCs w:val="22"/>
        </w:rPr>
        <w:t xml:space="preserve"> discrimination based on a combination of multiple grounds, including disability, gender, race, </w:t>
      </w:r>
      <w:proofErr w:type="spellStart"/>
      <w:r w:rsidRPr="00C05F0A">
        <w:rPr>
          <w:rFonts w:cstheme="minorHAnsi"/>
          <w:b/>
          <w:bCs/>
          <w:sz w:val="22"/>
          <w:szCs w:val="22"/>
        </w:rPr>
        <w:t>colour</w:t>
      </w:r>
      <w:proofErr w:type="spellEnd"/>
      <w:r w:rsidRPr="00C05F0A">
        <w:rPr>
          <w:rFonts w:cstheme="minorHAnsi"/>
          <w:b/>
          <w:bCs/>
          <w:sz w:val="22"/>
          <w:szCs w:val="22"/>
        </w:rPr>
        <w:t>, sex, language, religion, nationality and migration status) – including in older age cohorts.</w:t>
      </w:r>
    </w:p>
    <w:p w14:paraId="6FB189C3" w14:textId="08FEFEA5" w:rsidR="00C7134A" w:rsidRPr="00C05F0A" w:rsidRDefault="00C7134A" w:rsidP="003539D4">
      <w:pPr>
        <w:jc w:val="both"/>
        <w:rPr>
          <w:rFonts w:cstheme="minorHAnsi"/>
          <w:b/>
          <w:bCs/>
          <w:sz w:val="22"/>
          <w:szCs w:val="22"/>
        </w:rPr>
      </w:pPr>
    </w:p>
    <w:p w14:paraId="397BBCB5" w14:textId="3FA4D4C3" w:rsidR="00C7134A" w:rsidRPr="00C05F0A" w:rsidRDefault="00C7134A" w:rsidP="00124332">
      <w:pPr>
        <w:pStyle w:val="ListParagraph"/>
        <w:numPr>
          <w:ilvl w:val="0"/>
          <w:numId w:val="1"/>
        </w:numPr>
        <w:jc w:val="both"/>
        <w:rPr>
          <w:rFonts w:cstheme="minorHAnsi"/>
          <w:sz w:val="22"/>
          <w:szCs w:val="22"/>
        </w:rPr>
      </w:pPr>
      <w:r w:rsidRPr="00C05F0A">
        <w:rPr>
          <w:rFonts w:cstheme="minorHAnsi"/>
          <w:sz w:val="22"/>
          <w:szCs w:val="22"/>
        </w:rPr>
        <w:t>Discrimination was observed in the response to the aftermath of Typhoon Haiyan.</w:t>
      </w:r>
      <w:r w:rsidRPr="00C05F0A">
        <w:rPr>
          <w:rStyle w:val="FootnoteReference"/>
          <w:rFonts w:cstheme="minorHAnsi"/>
          <w:sz w:val="22"/>
          <w:szCs w:val="22"/>
        </w:rPr>
        <w:footnoteReference w:id="23"/>
      </w:r>
      <w:r w:rsidRPr="00C05F0A">
        <w:rPr>
          <w:rFonts w:cstheme="minorHAnsi"/>
          <w:sz w:val="22"/>
          <w:szCs w:val="22"/>
        </w:rPr>
        <w:t xml:space="preserve"> </w:t>
      </w:r>
    </w:p>
    <w:p w14:paraId="470420B6" w14:textId="77777777" w:rsidR="002F2701" w:rsidRPr="00C05F0A" w:rsidRDefault="002F2701" w:rsidP="003539D4">
      <w:pPr>
        <w:jc w:val="both"/>
        <w:rPr>
          <w:rFonts w:cstheme="minorHAnsi"/>
          <w:b/>
          <w:bCs/>
          <w:sz w:val="22"/>
          <w:szCs w:val="22"/>
        </w:rPr>
      </w:pPr>
    </w:p>
    <w:p w14:paraId="28C11424" w14:textId="2B6BD65A" w:rsidR="004C7186" w:rsidRPr="00C05F0A" w:rsidRDefault="004C7186" w:rsidP="003539D4">
      <w:pPr>
        <w:jc w:val="both"/>
        <w:rPr>
          <w:rFonts w:cstheme="minorHAnsi"/>
          <w:b/>
          <w:bCs/>
          <w:sz w:val="22"/>
          <w:szCs w:val="22"/>
        </w:rPr>
      </w:pPr>
      <w:r w:rsidRPr="00C05F0A">
        <w:rPr>
          <w:rFonts w:cstheme="minorHAnsi"/>
          <w:b/>
          <w:bCs/>
          <w:sz w:val="22"/>
          <w:szCs w:val="22"/>
        </w:rPr>
        <w:t>Please describe any mechanisms and tools that are in place to measure and monitor the impacts of climate change on the full and effective enjoyment of the human rights of older persons.</w:t>
      </w:r>
    </w:p>
    <w:p w14:paraId="29C75FBA" w14:textId="60B02973" w:rsidR="004C7186" w:rsidRPr="00C05F0A" w:rsidRDefault="004C7186" w:rsidP="003539D4">
      <w:pPr>
        <w:jc w:val="both"/>
        <w:rPr>
          <w:rFonts w:cstheme="minorHAnsi"/>
          <w:b/>
          <w:bCs/>
          <w:sz w:val="22"/>
          <w:szCs w:val="22"/>
        </w:rPr>
      </w:pPr>
    </w:p>
    <w:p w14:paraId="2B0C05AF" w14:textId="22E1F7EC" w:rsidR="004C7186" w:rsidRPr="00C05F0A" w:rsidRDefault="002F2701" w:rsidP="00124332">
      <w:pPr>
        <w:pStyle w:val="ListParagraph"/>
        <w:numPr>
          <w:ilvl w:val="0"/>
          <w:numId w:val="1"/>
        </w:numPr>
        <w:jc w:val="both"/>
        <w:rPr>
          <w:rFonts w:eastAsia="Times New Roman" w:cstheme="minorHAnsi"/>
          <w:sz w:val="22"/>
          <w:szCs w:val="22"/>
          <w:shd w:val="clear" w:color="auto" w:fill="FFFFFF"/>
        </w:rPr>
      </w:pPr>
      <w:r w:rsidRPr="00C05F0A">
        <w:rPr>
          <w:rFonts w:eastAsia="Times New Roman" w:cstheme="minorHAnsi"/>
          <w:sz w:val="22"/>
          <w:szCs w:val="22"/>
          <w:shd w:val="clear" w:color="auto" w:fill="FFFFFF"/>
        </w:rPr>
        <w:t>Due to the lack of focus on older persons, the Commission is unable to find any mechanisms and tools that are targeted towards older persons</w:t>
      </w:r>
      <w:r w:rsidR="000B4D71" w:rsidRPr="00C05F0A">
        <w:rPr>
          <w:rFonts w:eastAsia="Times New Roman" w:cstheme="minorHAnsi"/>
          <w:sz w:val="22"/>
          <w:szCs w:val="22"/>
          <w:shd w:val="clear" w:color="auto" w:fill="FFFFFF"/>
        </w:rPr>
        <w:t xml:space="preserve"> with particular focus on climate change</w:t>
      </w:r>
      <w:r w:rsidRPr="00C05F0A">
        <w:rPr>
          <w:rFonts w:eastAsia="Times New Roman" w:cstheme="minorHAnsi"/>
          <w:sz w:val="22"/>
          <w:szCs w:val="22"/>
          <w:shd w:val="clear" w:color="auto" w:fill="FFFFFF"/>
        </w:rPr>
        <w:t>.</w:t>
      </w:r>
    </w:p>
    <w:p w14:paraId="70CE3CC3" w14:textId="44AD1212" w:rsidR="002F2701" w:rsidRPr="00C05F0A" w:rsidRDefault="002F2701" w:rsidP="003539D4">
      <w:pPr>
        <w:jc w:val="both"/>
        <w:rPr>
          <w:rFonts w:eastAsia="Times New Roman" w:cstheme="minorHAnsi"/>
          <w:sz w:val="22"/>
          <w:szCs w:val="22"/>
          <w:shd w:val="clear" w:color="auto" w:fill="FFFFFF"/>
        </w:rPr>
      </w:pPr>
    </w:p>
    <w:p w14:paraId="3E9B27C3" w14:textId="4C2931D2" w:rsidR="002F2701" w:rsidRPr="00C05F0A" w:rsidRDefault="002F2701" w:rsidP="003539D4">
      <w:pPr>
        <w:jc w:val="both"/>
        <w:rPr>
          <w:rFonts w:eastAsia="Times New Roman" w:cstheme="minorHAnsi"/>
          <w:b/>
          <w:bCs/>
          <w:sz w:val="22"/>
          <w:szCs w:val="22"/>
          <w:shd w:val="clear" w:color="auto" w:fill="FFFFFF"/>
        </w:rPr>
      </w:pPr>
      <w:r w:rsidRPr="00C05F0A">
        <w:rPr>
          <w:rFonts w:eastAsia="Times New Roman" w:cstheme="minorHAnsi"/>
          <w:b/>
          <w:bCs/>
          <w:sz w:val="22"/>
          <w:szCs w:val="22"/>
          <w:shd w:val="clear" w:color="auto" w:fill="FFFFFF"/>
        </w:rPr>
        <w:t>Please identify and share examples of good practices and challenges in the promotion, protection and fulfillment of the rights of older persons in the context of the adverse effects of climate change, including any age-appropriate or sensitive support services that are provided.</w:t>
      </w:r>
    </w:p>
    <w:p w14:paraId="37B84EDB" w14:textId="34B607EB" w:rsidR="003D1251" w:rsidRPr="00C05F0A" w:rsidRDefault="003D1251" w:rsidP="003539D4">
      <w:pPr>
        <w:pStyle w:val="ListParagraph"/>
        <w:ind w:left="1440"/>
        <w:jc w:val="both"/>
        <w:rPr>
          <w:rFonts w:eastAsia="Times New Roman" w:cstheme="minorHAnsi"/>
          <w:sz w:val="22"/>
          <w:szCs w:val="22"/>
          <w:shd w:val="clear" w:color="auto" w:fill="FFFFFF"/>
        </w:rPr>
      </w:pPr>
    </w:p>
    <w:p w14:paraId="1CD4343C" w14:textId="76F4B6F4" w:rsidR="003D1251" w:rsidRPr="00C05F0A" w:rsidRDefault="009C72D1" w:rsidP="00124332">
      <w:pPr>
        <w:pStyle w:val="ListParagraph"/>
        <w:numPr>
          <w:ilvl w:val="0"/>
          <w:numId w:val="1"/>
        </w:numPr>
        <w:jc w:val="both"/>
        <w:rPr>
          <w:rFonts w:cstheme="minorHAnsi"/>
          <w:color w:val="000000" w:themeColor="text1"/>
          <w:sz w:val="22"/>
          <w:szCs w:val="22"/>
        </w:rPr>
      </w:pPr>
      <w:r w:rsidRPr="00C05F0A">
        <w:rPr>
          <w:rFonts w:cstheme="minorHAnsi"/>
          <w:color w:val="000000" w:themeColor="text1"/>
          <w:sz w:val="22"/>
          <w:szCs w:val="22"/>
        </w:rPr>
        <w:t>In terms of challenges, we reiterate the answers observed during the response to Typhoon Haiyan – (1) difficulty of accessing social services, (2) lack of aggregated data, (3) lost identification documents that prevented access to social services, (4) lack of age-appropriate interventions in the aftermath of the typhoon.</w:t>
      </w:r>
      <w:r w:rsidRPr="00C05F0A">
        <w:rPr>
          <w:rStyle w:val="FootnoteReference"/>
          <w:rFonts w:cstheme="minorHAnsi"/>
          <w:color w:val="000000" w:themeColor="text1"/>
          <w:sz w:val="22"/>
          <w:szCs w:val="22"/>
        </w:rPr>
        <w:footnoteReference w:id="24"/>
      </w:r>
    </w:p>
    <w:p w14:paraId="251B9E49" w14:textId="77777777" w:rsidR="009C72D1" w:rsidRPr="00C05F0A" w:rsidRDefault="009C72D1" w:rsidP="003539D4">
      <w:pPr>
        <w:pStyle w:val="ListParagraph"/>
        <w:jc w:val="both"/>
        <w:rPr>
          <w:rFonts w:cstheme="minorHAnsi"/>
          <w:color w:val="000000" w:themeColor="text1"/>
          <w:sz w:val="22"/>
          <w:szCs w:val="22"/>
        </w:rPr>
      </w:pPr>
    </w:p>
    <w:p w14:paraId="4DCE1B28" w14:textId="22A965F2" w:rsidR="009C72D1" w:rsidRPr="00C05F0A" w:rsidRDefault="009C72D1" w:rsidP="00124332">
      <w:pPr>
        <w:pStyle w:val="ListParagraph"/>
        <w:numPr>
          <w:ilvl w:val="0"/>
          <w:numId w:val="1"/>
        </w:numPr>
        <w:jc w:val="both"/>
        <w:rPr>
          <w:rFonts w:cstheme="minorHAnsi"/>
          <w:color w:val="000000" w:themeColor="text1"/>
          <w:sz w:val="22"/>
          <w:szCs w:val="22"/>
        </w:rPr>
      </w:pPr>
      <w:r w:rsidRPr="00C05F0A">
        <w:rPr>
          <w:rFonts w:cstheme="minorHAnsi"/>
          <w:color w:val="000000" w:themeColor="text1"/>
          <w:sz w:val="22"/>
          <w:szCs w:val="22"/>
        </w:rPr>
        <w:t>It’s a challenge that the national framework does not include particular focus on the rights and needs of older persons. Both the National Climate Change Action Plan 2011-2028 and the National Disaster Risk Reduction and Management Plan (NDRRMP) 2011-2028</w:t>
      </w:r>
      <w:r w:rsidRPr="00C05F0A">
        <w:rPr>
          <w:rStyle w:val="FootnoteReference"/>
          <w:rFonts w:cstheme="minorHAnsi"/>
          <w:color w:val="000000" w:themeColor="text1"/>
          <w:sz w:val="22"/>
          <w:szCs w:val="22"/>
        </w:rPr>
        <w:footnoteReference w:id="25"/>
      </w:r>
      <w:r w:rsidRPr="00C05F0A">
        <w:rPr>
          <w:rFonts w:cstheme="minorHAnsi"/>
          <w:color w:val="000000" w:themeColor="text1"/>
          <w:sz w:val="22"/>
          <w:szCs w:val="22"/>
        </w:rPr>
        <w:t xml:space="preserve"> do not have particular focus on older persons.</w:t>
      </w:r>
    </w:p>
    <w:p w14:paraId="652BD2F3" w14:textId="77777777" w:rsidR="009C72D1" w:rsidRPr="00C05F0A" w:rsidRDefault="009C72D1" w:rsidP="003539D4">
      <w:pPr>
        <w:pStyle w:val="ListParagraph"/>
        <w:jc w:val="both"/>
        <w:rPr>
          <w:rFonts w:cstheme="minorHAnsi"/>
          <w:color w:val="000000" w:themeColor="text1"/>
          <w:sz w:val="22"/>
          <w:szCs w:val="22"/>
        </w:rPr>
      </w:pPr>
    </w:p>
    <w:p w14:paraId="57B8BCB2" w14:textId="229D3581" w:rsidR="009C72D1" w:rsidRDefault="009C72D1" w:rsidP="00124332">
      <w:pPr>
        <w:pStyle w:val="ListParagraph"/>
        <w:numPr>
          <w:ilvl w:val="0"/>
          <w:numId w:val="1"/>
        </w:numPr>
        <w:jc w:val="both"/>
        <w:rPr>
          <w:rFonts w:cstheme="minorHAnsi"/>
          <w:color w:val="000000" w:themeColor="text1"/>
          <w:sz w:val="22"/>
          <w:szCs w:val="22"/>
        </w:rPr>
      </w:pPr>
      <w:r w:rsidRPr="00C05F0A">
        <w:rPr>
          <w:rFonts w:cstheme="minorHAnsi"/>
          <w:color w:val="000000" w:themeColor="text1"/>
          <w:sz w:val="22"/>
          <w:szCs w:val="22"/>
        </w:rPr>
        <w:t>The Commission has likewise not established the nexus between the rights of older persons and climate change. Although the Commission is very active in promoting and protecting the rights of older persons,</w:t>
      </w:r>
      <w:r w:rsidRPr="00C05F0A">
        <w:rPr>
          <w:rStyle w:val="FootnoteReference"/>
          <w:rFonts w:cstheme="minorHAnsi"/>
          <w:color w:val="000000" w:themeColor="text1"/>
          <w:sz w:val="22"/>
          <w:szCs w:val="22"/>
        </w:rPr>
        <w:footnoteReference w:id="26"/>
      </w:r>
      <w:r w:rsidRPr="00C05F0A">
        <w:rPr>
          <w:rFonts w:cstheme="minorHAnsi"/>
          <w:color w:val="000000" w:themeColor="text1"/>
          <w:sz w:val="22"/>
          <w:szCs w:val="22"/>
        </w:rPr>
        <w:t xml:space="preserve"> having issued advisories and statements on </w:t>
      </w:r>
      <w:r w:rsidR="00C05F0A">
        <w:rPr>
          <w:rFonts w:cstheme="minorHAnsi"/>
          <w:color w:val="000000" w:themeColor="text1"/>
          <w:sz w:val="22"/>
          <w:szCs w:val="22"/>
        </w:rPr>
        <w:t>the</w:t>
      </w:r>
      <w:r w:rsidRPr="00C05F0A">
        <w:rPr>
          <w:rFonts w:cstheme="minorHAnsi"/>
          <w:color w:val="000000" w:themeColor="text1"/>
          <w:sz w:val="22"/>
          <w:szCs w:val="22"/>
        </w:rPr>
        <w:t xml:space="preserve"> enjoyment of their rights, the focus has yet to touch upon climate change. There is opportunity for the Commission to focus on this given that the Inquiry on Climate Change was also initiated by this Commission.</w:t>
      </w:r>
    </w:p>
    <w:p w14:paraId="4FB84DDF" w14:textId="77777777" w:rsidR="00A208E9" w:rsidRPr="00A208E9" w:rsidRDefault="00A208E9" w:rsidP="00A208E9">
      <w:pPr>
        <w:pStyle w:val="ListParagraph"/>
        <w:rPr>
          <w:rFonts w:cstheme="minorHAnsi"/>
          <w:color w:val="000000" w:themeColor="text1"/>
          <w:sz w:val="22"/>
          <w:szCs w:val="22"/>
        </w:rPr>
      </w:pPr>
    </w:p>
    <w:p w14:paraId="041A491E" w14:textId="38DADD66" w:rsidR="00A208E9" w:rsidRPr="00A208E9" w:rsidRDefault="00A208E9" w:rsidP="00A208E9">
      <w:pPr>
        <w:pStyle w:val="ListParagraph"/>
        <w:numPr>
          <w:ilvl w:val="0"/>
          <w:numId w:val="1"/>
        </w:numPr>
        <w:jc w:val="both"/>
        <w:rPr>
          <w:rFonts w:cstheme="minorHAnsi"/>
          <w:color w:val="000000" w:themeColor="text1"/>
          <w:sz w:val="22"/>
          <w:szCs w:val="22"/>
        </w:rPr>
      </w:pPr>
      <w:r>
        <w:rPr>
          <w:rFonts w:cstheme="minorHAnsi"/>
          <w:color w:val="000000" w:themeColor="text1"/>
          <w:sz w:val="22"/>
          <w:szCs w:val="22"/>
        </w:rPr>
        <w:lastRenderedPageBreak/>
        <w:t xml:space="preserve">Coalition of Services of Elderly implements </w:t>
      </w:r>
      <w:r w:rsidRPr="00A208E9">
        <w:rPr>
          <w:rFonts w:cstheme="minorHAnsi"/>
          <w:color w:val="000000" w:themeColor="text1"/>
          <w:sz w:val="22"/>
          <w:szCs w:val="22"/>
        </w:rPr>
        <w:t>an inclusive community-based Disaster Risk Reduction program</w:t>
      </w:r>
      <w:r w:rsidRPr="00A208E9">
        <w:rPr>
          <w:rFonts w:cstheme="minorHAnsi"/>
          <w:b/>
          <w:bCs/>
          <w:color w:val="000000" w:themeColor="text1"/>
          <w:sz w:val="22"/>
          <w:szCs w:val="22"/>
        </w:rPr>
        <w:t> </w:t>
      </w:r>
      <w:r w:rsidRPr="00A208E9">
        <w:rPr>
          <w:rFonts w:cstheme="minorHAnsi"/>
          <w:color w:val="000000" w:themeColor="text1"/>
          <w:sz w:val="22"/>
          <w:szCs w:val="22"/>
        </w:rPr>
        <w:t xml:space="preserve">that involves all sectors, particularly the older people, from planning to </w:t>
      </w:r>
      <w:r>
        <w:rPr>
          <w:rFonts w:cstheme="minorHAnsi"/>
          <w:color w:val="000000" w:themeColor="text1"/>
          <w:sz w:val="22"/>
          <w:szCs w:val="22"/>
        </w:rPr>
        <w:t xml:space="preserve">the </w:t>
      </w:r>
      <w:r w:rsidRPr="00A208E9">
        <w:rPr>
          <w:rFonts w:cstheme="minorHAnsi"/>
          <w:color w:val="000000" w:themeColor="text1"/>
          <w:sz w:val="22"/>
          <w:szCs w:val="22"/>
        </w:rPr>
        <w:t>implementation</w:t>
      </w:r>
      <w:r>
        <w:rPr>
          <w:rFonts w:cstheme="minorHAnsi"/>
          <w:color w:val="000000" w:themeColor="text1"/>
          <w:sz w:val="22"/>
          <w:szCs w:val="22"/>
        </w:rPr>
        <w:t xml:space="preserve"> </w:t>
      </w:r>
      <w:r w:rsidRPr="00A208E9">
        <w:rPr>
          <w:rFonts w:cstheme="minorHAnsi"/>
          <w:color w:val="000000" w:themeColor="text1"/>
          <w:sz w:val="22"/>
          <w:szCs w:val="22"/>
        </w:rPr>
        <w:t xml:space="preserve">of </w:t>
      </w:r>
      <w:r>
        <w:rPr>
          <w:rFonts w:cstheme="minorHAnsi"/>
          <w:color w:val="000000" w:themeColor="text1"/>
          <w:sz w:val="22"/>
          <w:szCs w:val="22"/>
        </w:rPr>
        <w:t>disaster risk reduction</w:t>
      </w:r>
      <w:r w:rsidRPr="00A208E9">
        <w:rPr>
          <w:rFonts w:cstheme="minorHAnsi"/>
          <w:color w:val="000000" w:themeColor="text1"/>
          <w:sz w:val="22"/>
          <w:szCs w:val="22"/>
        </w:rPr>
        <w:t xml:space="preserve"> activities.</w:t>
      </w:r>
      <w:r>
        <w:rPr>
          <w:rStyle w:val="FootnoteReference"/>
          <w:rFonts w:cstheme="minorHAnsi"/>
          <w:color w:val="000000" w:themeColor="text1"/>
          <w:sz w:val="22"/>
          <w:szCs w:val="22"/>
        </w:rPr>
        <w:footnoteReference w:id="27"/>
      </w:r>
      <w:r>
        <w:rPr>
          <w:rFonts w:cstheme="minorHAnsi"/>
          <w:color w:val="000000" w:themeColor="text1"/>
          <w:sz w:val="22"/>
          <w:szCs w:val="22"/>
        </w:rPr>
        <w:t xml:space="preserve"> They also engage </w:t>
      </w:r>
      <w:r w:rsidRPr="00A208E9">
        <w:rPr>
          <w:rFonts w:cstheme="minorHAnsi"/>
          <w:color w:val="000000" w:themeColor="text1"/>
          <w:sz w:val="22"/>
          <w:szCs w:val="22"/>
        </w:rPr>
        <w:t xml:space="preserve">also engage </w:t>
      </w:r>
      <w:r>
        <w:rPr>
          <w:rFonts w:cstheme="minorHAnsi"/>
          <w:color w:val="000000" w:themeColor="text1"/>
          <w:sz w:val="22"/>
          <w:szCs w:val="22"/>
        </w:rPr>
        <w:t>their</w:t>
      </w:r>
      <w:r w:rsidRPr="00A208E9">
        <w:rPr>
          <w:rFonts w:cstheme="minorHAnsi"/>
          <w:color w:val="000000" w:themeColor="text1"/>
          <w:sz w:val="22"/>
          <w:szCs w:val="22"/>
        </w:rPr>
        <w:t xml:space="preserve"> network of Older People Organizations (OPOs) in carrying out rapid assessments and distributing relief items to the most affected older persons in the interventions.</w:t>
      </w:r>
      <w:r>
        <w:rPr>
          <w:rFonts w:cstheme="minorHAnsi"/>
          <w:color w:val="000000" w:themeColor="text1"/>
          <w:sz w:val="22"/>
          <w:szCs w:val="22"/>
        </w:rPr>
        <w:t xml:space="preserve"> Some innovative programs involve </w:t>
      </w:r>
      <w:r w:rsidRPr="00A208E9">
        <w:rPr>
          <w:rFonts w:cstheme="minorHAnsi"/>
          <w:color w:val="000000" w:themeColor="text1"/>
          <w:sz w:val="22"/>
          <w:szCs w:val="22"/>
        </w:rPr>
        <w:t>Mobile Health Care Service</w:t>
      </w:r>
      <w:r>
        <w:rPr>
          <w:rFonts w:cstheme="minorHAnsi"/>
          <w:color w:val="000000" w:themeColor="text1"/>
          <w:sz w:val="22"/>
          <w:szCs w:val="22"/>
        </w:rPr>
        <w:t xml:space="preserve"> and </w:t>
      </w:r>
      <w:r w:rsidRPr="00A208E9">
        <w:rPr>
          <w:rFonts w:cstheme="minorHAnsi"/>
          <w:color w:val="000000" w:themeColor="text1"/>
          <w:sz w:val="22"/>
          <w:szCs w:val="22"/>
        </w:rPr>
        <w:t>Age-friendly Help Desks</w:t>
      </w:r>
      <w:r>
        <w:rPr>
          <w:rFonts w:cstheme="minorHAnsi"/>
          <w:color w:val="000000" w:themeColor="text1"/>
          <w:sz w:val="22"/>
          <w:szCs w:val="22"/>
        </w:rPr>
        <w:t>.</w:t>
      </w:r>
      <w:r>
        <w:rPr>
          <w:rStyle w:val="FootnoteReference"/>
          <w:rFonts w:cstheme="minorHAnsi"/>
          <w:color w:val="000000" w:themeColor="text1"/>
          <w:sz w:val="22"/>
          <w:szCs w:val="22"/>
        </w:rPr>
        <w:footnoteReference w:id="28"/>
      </w:r>
    </w:p>
    <w:p w14:paraId="701A564E" w14:textId="133C0EF2" w:rsidR="008B7046" w:rsidRPr="00C05F0A" w:rsidRDefault="008B7046" w:rsidP="003539D4">
      <w:pPr>
        <w:jc w:val="both"/>
        <w:rPr>
          <w:rFonts w:eastAsia="Times New Roman" w:cstheme="minorHAnsi"/>
          <w:color w:val="000000" w:themeColor="text1"/>
          <w:sz w:val="22"/>
          <w:szCs w:val="22"/>
        </w:rPr>
      </w:pPr>
    </w:p>
    <w:p w14:paraId="4FA2D020" w14:textId="3DB64E7C" w:rsidR="00F42F8B" w:rsidRPr="00C05F0A" w:rsidRDefault="009C72D1" w:rsidP="003539D4">
      <w:pPr>
        <w:jc w:val="both"/>
        <w:rPr>
          <w:rFonts w:eastAsia="Times New Roman" w:cstheme="minorHAnsi"/>
          <w:b/>
          <w:bCs/>
          <w:color w:val="000000" w:themeColor="text1"/>
          <w:sz w:val="22"/>
          <w:szCs w:val="22"/>
        </w:rPr>
      </w:pPr>
      <w:r w:rsidRPr="00C05F0A">
        <w:rPr>
          <w:rFonts w:eastAsia="Times New Roman" w:cstheme="minorHAnsi"/>
          <w:b/>
          <w:bCs/>
          <w:color w:val="000000" w:themeColor="text1"/>
          <w:sz w:val="22"/>
          <w:szCs w:val="22"/>
        </w:rPr>
        <w:t>Please include examples and good practices that highlight international and multilateral cooperation and approaches that are implemented in close consultations with and with the active involvement of older persons, including through their representative organizations.</w:t>
      </w:r>
    </w:p>
    <w:p w14:paraId="6BA172DA" w14:textId="2BBFF69B" w:rsidR="009C72D1" w:rsidRPr="00C05F0A" w:rsidRDefault="009C72D1" w:rsidP="003539D4">
      <w:pPr>
        <w:jc w:val="both"/>
        <w:rPr>
          <w:rFonts w:eastAsia="Times New Roman" w:cstheme="minorHAnsi"/>
          <w:color w:val="000000" w:themeColor="text1"/>
          <w:sz w:val="22"/>
          <w:szCs w:val="22"/>
        </w:rPr>
      </w:pPr>
    </w:p>
    <w:p w14:paraId="7F3BD9A6" w14:textId="63F7D8A1" w:rsidR="000B4D71" w:rsidRPr="00C05F0A" w:rsidRDefault="009C72D1" w:rsidP="00124332">
      <w:pPr>
        <w:pStyle w:val="ListParagraph"/>
        <w:numPr>
          <w:ilvl w:val="0"/>
          <w:numId w:val="1"/>
        </w:numPr>
        <w:jc w:val="both"/>
        <w:rPr>
          <w:rFonts w:eastAsia="Times New Roman" w:cstheme="minorHAnsi"/>
          <w:color w:val="000000" w:themeColor="text1"/>
          <w:sz w:val="22"/>
          <w:szCs w:val="22"/>
        </w:rPr>
      </w:pPr>
      <w:r w:rsidRPr="00C05F0A">
        <w:rPr>
          <w:rFonts w:eastAsia="Times New Roman" w:cstheme="minorHAnsi"/>
          <w:color w:val="000000" w:themeColor="text1"/>
          <w:sz w:val="22"/>
          <w:szCs w:val="22"/>
        </w:rPr>
        <w:t xml:space="preserve">The Commission is unable to find information </w:t>
      </w:r>
      <w:r w:rsidR="00A208E9">
        <w:rPr>
          <w:rFonts w:eastAsia="Times New Roman" w:cstheme="minorHAnsi"/>
          <w:color w:val="000000" w:themeColor="text1"/>
          <w:sz w:val="22"/>
          <w:szCs w:val="22"/>
        </w:rPr>
        <w:t xml:space="preserve">on the government </w:t>
      </w:r>
      <w:r w:rsidRPr="00C05F0A">
        <w:rPr>
          <w:rFonts w:eastAsia="Times New Roman" w:cstheme="minorHAnsi"/>
          <w:color w:val="000000" w:themeColor="text1"/>
          <w:sz w:val="22"/>
          <w:szCs w:val="22"/>
        </w:rPr>
        <w:t>on</w:t>
      </w:r>
      <w:proofErr w:type="spellStart"/>
      <w:r w:rsidRPr="00C05F0A">
        <w:rPr>
          <w:rFonts w:eastAsia="Times New Roman" w:cstheme="minorHAnsi"/>
          <w:color w:val="000000" w:themeColor="text1"/>
          <w:sz w:val="22"/>
          <w:szCs w:val="22"/>
        </w:rPr>
        <w:t xml:space="preserve"> </w:t>
      </w:r>
      <w:r w:rsidR="000B4D71" w:rsidRPr="00C05F0A">
        <w:rPr>
          <w:rFonts w:eastAsia="Times New Roman" w:cstheme="minorHAnsi"/>
          <w:color w:val="000000" w:themeColor="text1"/>
          <w:sz w:val="22"/>
          <w:szCs w:val="22"/>
        </w:rPr>
        <w:t>any</w:t>
      </w:r>
      <w:proofErr w:type="spellEnd"/>
      <w:r w:rsidRPr="00C05F0A">
        <w:rPr>
          <w:rFonts w:eastAsia="Times New Roman" w:cstheme="minorHAnsi"/>
          <w:color w:val="000000" w:themeColor="text1"/>
          <w:sz w:val="22"/>
          <w:szCs w:val="22"/>
        </w:rPr>
        <w:t xml:space="preserve"> cooperation done with the active involvement of older persons on climate change. </w:t>
      </w:r>
    </w:p>
    <w:p w14:paraId="155A76B3" w14:textId="77777777" w:rsidR="000B4D71" w:rsidRPr="00C05F0A" w:rsidRDefault="000B4D71" w:rsidP="003539D4">
      <w:pPr>
        <w:pStyle w:val="ListParagraph"/>
        <w:jc w:val="both"/>
        <w:rPr>
          <w:rFonts w:eastAsia="Times New Roman" w:cstheme="minorHAnsi"/>
          <w:color w:val="000000" w:themeColor="text1"/>
          <w:sz w:val="22"/>
          <w:szCs w:val="22"/>
        </w:rPr>
      </w:pPr>
    </w:p>
    <w:p w14:paraId="7E6450E0" w14:textId="6BFA5FD8" w:rsidR="009C72D1" w:rsidRPr="00C05F0A" w:rsidRDefault="000B4D71" w:rsidP="00124332">
      <w:pPr>
        <w:pStyle w:val="ListParagraph"/>
        <w:numPr>
          <w:ilvl w:val="0"/>
          <w:numId w:val="1"/>
        </w:numPr>
        <w:jc w:val="both"/>
        <w:rPr>
          <w:rFonts w:eastAsia="Times New Roman" w:cstheme="minorHAnsi"/>
          <w:color w:val="000000" w:themeColor="text1"/>
          <w:sz w:val="22"/>
          <w:szCs w:val="22"/>
        </w:rPr>
      </w:pPr>
      <w:r w:rsidRPr="00C05F0A">
        <w:rPr>
          <w:rFonts w:eastAsia="Times New Roman" w:cstheme="minorHAnsi"/>
          <w:color w:val="000000" w:themeColor="text1"/>
          <w:sz w:val="22"/>
          <w:szCs w:val="22"/>
        </w:rPr>
        <w:t>T</w:t>
      </w:r>
      <w:r w:rsidR="009C72D1" w:rsidRPr="00C05F0A">
        <w:rPr>
          <w:rFonts w:eastAsia="Times New Roman" w:cstheme="minorHAnsi"/>
          <w:color w:val="000000" w:themeColor="text1"/>
          <w:sz w:val="22"/>
          <w:szCs w:val="22"/>
        </w:rPr>
        <w:t>he Commission is actively engaged with the Global Alliance of National Human Rights Institutions (GANHRI) Working Group on Ageing on pressing issues involving older persons. Even in the international sphere, there are still no initiatives that the Commission has taken part of that relates with the rights of older persons and climate change.</w:t>
      </w:r>
    </w:p>
    <w:p w14:paraId="187C4E78" w14:textId="77777777" w:rsidR="009C72D1" w:rsidRPr="00C05F0A" w:rsidRDefault="009C72D1" w:rsidP="003539D4">
      <w:pPr>
        <w:pStyle w:val="ListParagraph"/>
        <w:jc w:val="both"/>
        <w:rPr>
          <w:rFonts w:eastAsia="Times New Roman" w:cstheme="minorHAnsi"/>
          <w:color w:val="000000" w:themeColor="text1"/>
          <w:sz w:val="22"/>
          <w:szCs w:val="22"/>
        </w:rPr>
      </w:pPr>
    </w:p>
    <w:p w14:paraId="69C2117A" w14:textId="5847B71C" w:rsidR="009C72D1" w:rsidRPr="00C05F0A" w:rsidRDefault="009C72D1" w:rsidP="00124332">
      <w:pPr>
        <w:pStyle w:val="ListParagraph"/>
        <w:numPr>
          <w:ilvl w:val="0"/>
          <w:numId w:val="1"/>
        </w:numPr>
        <w:jc w:val="both"/>
        <w:rPr>
          <w:rFonts w:eastAsia="Times New Roman" w:cstheme="minorHAnsi"/>
          <w:color w:val="000000" w:themeColor="text1"/>
          <w:sz w:val="22"/>
          <w:szCs w:val="22"/>
        </w:rPr>
      </w:pPr>
      <w:r w:rsidRPr="00C05F0A">
        <w:rPr>
          <w:rFonts w:eastAsia="Times New Roman" w:cstheme="minorHAnsi"/>
          <w:color w:val="000000" w:themeColor="text1"/>
          <w:sz w:val="22"/>
          <w:szCs w:val="22"/>
        </w:rPr>
        <w:t>There is opportunity in the creation of the National Commission of Senior Citizens</w:t>
      </w:r>
      <w:r w:rsidRPr="00C05F0A">
        <w:rPr>
          <w:rStyle w:val="FootnoteReference"/>
          <w:rFonts w:eastAsia="Times New Roman" w:cstheme="minorHAnsi"/>
          <w:color w:val="000000" w:themeColor="text1"/>
          <w:sz w:val="22"/>
          <w:szCs w:val="22"/>
        </w:rPr>
        <w:footnoteReference w:id="29"/>
      </w:r>
      <w:r w:rsidRPr="00C05F0A">
        <w:rPr>
          <w:rFonts w:eastAsia="Times New Roman" w:cstheme="minorHAnsi"/>
          <w:color w:val="000000" w:themeColor="text1"/>
          <w:sz w:val="22"/>
          <w:szCs w:val="22"/>
        </w:rPr>
        <w:t xml:space="preserve"> as established by Republic Act No. 11350 last 25 July 2019. The law includes a provision that it shall represent the Philippines in international functions, fora, or conferences on senior citizens and establish and maintain linkages with the international senior citizen or senior citizen-serving institutions or organizations and counterpart government agencies of other states.</w:t>
      </w:r>
    </w:p>
    <w:p w14:paraId="1816008B" w14:textId="1F1F94C9" w:rsidR="00F42F8B" w:rsidRPr="00C05F0A" w:rsidRDefault="00F42F8B" w:rsidP="003539D4">
      <w:pPr>
        <w:pStyle w:val="ListParagraph"/>
        <w:ind w:left="1440"/>
        <w:jc w:val="both"/>
        <w:rPr>
          <w:rFonts w:eastAsia="Times New Roman" w:cstheme="minorHAnsi"/>
          <w:color w:val="000000" w:themeColor="text1"/>
          <w:sz w:val="22"/>
          <w:szCs w:val="22"/>
        </w:rPr>
      </w:pPr>
    </w:p>
    <w:p w14:paraId="199BB704" w14:textId="6C902587" w:rsidR="00F42F8B" w:rsidRPr="00C05F0A" w:rsidRDefault="009C72D1" w:rsidP="003539D4">
      <w:pPr>
        <w:jc w:val="both"/>
        <w:rPr>
          <w:rFonts w:eastAsia="Times New Roman" w:cstheme="minorHAnsi"/>
          <w:b/>
          <w:bCs/>
          <w:color w:val="000000" w:themeColor="text1"/>
          <w:sz w:val="22"/>
          <w:szCs w:val="22"/>
        </w:rPr>
      </w:pPr>
      <w:r w:rsidRPr="00C05F0A">
        <w:rPr>
          <w:rFonts w:eastAsia="Times New Roman" w:cstheme="minorHAnsi"/>
          <w:b/>
          <w:bCs/>
          <w:color w:val="000000" w:themeColor="text1"/>
          <w:sz w:val="22"/>
          <w:szCs w:val="22"/>
        </w:rPr>
        <w:t>Please provide additional information you believe would be useful to support climate action that promotes the full and effective enjoyment of the rights of older persons.</w:t>
      </w:r>
    </w:p>
    <w:p w14:paraId="355B9C28" w14:textId="1520BDD2" w:rsidR="00F42F8B" w:rsidRPr="00C05F0A" w:rsidRDefault="00F42F8B" w:rsidP="003539D4">
      <w:pPr>
        <w:jc w:val="both"/>
        <w:rPr>
          <w:rFonts w:eastAsia="Times New Roman" w:cstheme="minorHAnsi"/>
          <w:sz w:val="22"/>
          <w:szCs w:val="22"/>
        </w:rPr>
      </w:pPr>
    </w:p>
    <w:p w14:paraId="241EE1F4" w14:textId="55A65CB8" w:rsidR="009C72D1" w:rsidRPr="00C05F0A" w:rsidRDefault="000B4D71" w:rsidP="00124332">
      <w:pPr>
        <w:pStyle w:val="ListParagraph"/>
        <w:numPr>
          <w:ilvl w:val="0"/>
          <w:numId w:val="1"/>
        </w:numPr>
        <w:jc w:val="both"/>
        <w:rPr>
          <w:rFonts w:eastAsia="Times New Roman" w:cstheme="minorHAnsi"/>
          <w:sz w:val="22"/>
          <w:szCs w:val="22"/>
        </w:rPr>
      </w:pPr>
      <w:r w:rsidRPr="00C05F0A">
        <w:rPr>
          <w:rFonts w:eastAsia="Times New Roman" w:cstheme="minorHAnsi"/>
          <w:sz w:val="22"/>
          <w:szCs w:val="22"/>
        </w:rPr>
        <w:t>There is opportunity in engaging with the GANHRI Working Group on Ageing to bridge the gap of the lack</w:t>
      </w:r>
      <w:r w:rsidR="003539D4">
        <w:rPr>
          <w:rFonts w:eastAsia="Times New Roman" w:cstheme="minorHAnsi"/>
          <w:sz w:val="22"/>
          <w:szCs w:val="22"/>
        </w:rPr>
        <w:t>ing</w:t>
      </w:r>
      <w:r w:rsidRPr="00C05F0A">
        <w:rPr>
          <w:rFonts w:eastAsia="Times New Roman" w:cstheme="minorHAnsi"/>
          <w:sz w:val="22"/>
          <w:szCs w:val="22"/>
        </w:rPr>
        <w:t xml:space="preserve"> connection between the rights of older persons and climate change.</w:t>
      </w:r>
    </w:p>
    <w:p w14:paraId="1F6AE31E" w14:textId="77777777" w:rsidR="000B4D71" w:rsidRPr="00C05F0A" w:rsidRDefault="000B4D71" w:rsidP="000B4D71">
      <w:pPr>
        <w:pStyle w:val="ListParagraph"/>
        <w:rPr>
          <w:rFonts w:eastAsia="Times New Roman" w:cstheme="minorHAnsi"/>
          <w:sz w:val="22"/>
          <w:szCs w:val="22"/>
        </w:rPr>
      </w:pPr>
    </w:p>
    <w:p w14:paraId="4BF908EC" w14:textId="628B9B79" w:rsidR="000B4D71" w:rsidRPr="00C05F0A" w:rsidRDefault="000B4D71" w:rsidP="00124332">
      <w:pPr>
        <w:pStyle w:val="ListParagraph"/>
        <w:numPr>
          <w:ilvl w:val="0"/>
          <w:numId w:val="1"/>
        </w:numPr>
        <w:jc w:val="both"/>
        <w:rPr>
          <w:rFonts w:eastAsia="Times New Roman" w:cstheme="minorHAnsi"/>
          <w:sz w:val="22"/>
          <w:szCs w:val="22"/>
        </w:rPr>
      </w:pPr>
      <w:r w:rsidRPr="00C05F0A">
        <w:rPr>
          <w:rFonts w:eastAsia="Times New Roman" w:cstheme="minorHAnsi"/>
          <w:sz w:val="22"/>
          <w:szCs w:val="22"/>
        </w:rPr>
        <w:t xml:space="preserve">Awareness is lacking in the Philippines </w:t>
      </w:r>
      <w:r w:rsidR="00124332">
        <w:rPr>
          <w:rFonts w:eastAsia="Times New Roman" w:cstheme="minorHAnsi"/>
          <w:sz w:val="22"/>
          <w:szCs w:val="22"/>
        </w:rPr>
        <w:t>in terms of</w:t>
      </w:r>
      <w:r w:rsidRPr="00C05F0A">
        <w:rPr>
          <w:rFonts w:eastAsia="Times New Roman" w:cstheme="minorHAnsi"/>
          <w:sz w:val="22"/>
          <w:szCs w:val="22"/>
        </w:rPr>
        <w:t xml:space="preserve"> the link between climate change and the rights of older persons. Awareness raising still needs to be done. Although some of the impacts on older persons were observed during the aftereffects of Typhoon Haiyan, the attention towards addressing these was not sustained in the laws, policies and strategies crafted years after. This agenda still needs to be established in the consciousness of the stakeholders.</w:t>
      </w:r>
      <w:r w:rsidR="00124332">
        <w:rPr>
          <w:rFonts w:eastAsia="Times New Roman" w:cstheme="minorHAnsi"/>
          <w:sz w:val="22"/>
          <w:szCs w:val="22"/>
        </w:rPr>
        <w:t xml:space="preserve"> The specific needs of older persons are still not highlighted and are usually lumped together as part of the vulnerable groups.</w:t>
      </w:r>
    </w:p>
    <w:p w14:paraId="60F7E1D8" w14:textId="77777777" w:rsidR="00F42F8B" w:rsidRDefault="00F42F8B" w:rsidP="00F42F8B">
      <w:pPr>
        <w:pStyle w:val="ListParagraph"/>
        <w:ind w:left="1440"/>
        <w:rPr>
          <w:rFonts w:eastAsia="Times New Roman" w:cstheme="minorHAnsi"/>
          <w:color w:val="000000" w:themeColor="text1"/>
          <w:sz w:val="18"/>
          <w:szCs w:val="18"/>
        </w:rPr>
      </w:pPr>
    </w:p>
    <w:p w14:paraId="41D4624F" w14:textId="73F713E7" w:rsidR="005F31B2" w:rsidRPr="00203CE7" w:rsidRDefault="005F31B2">
      <w:pPr>
        <w:rPr>
          <w:rFonts w:cstheme="minorHAnsi"/>
          <w:sz w:val="18"/>
          <w:szCs w:val="18"/>
        </w:rPr>
      </w:pPr>
    </w:p>
    <w:sectPr w:rsidR="005F31B2" w:rsidRPr="00203CE7">
      <w:pgSz w:w="12240" w:h="15840"/>
      <w:pgMar w:top="1440" w:right="1440" w:bottom="1440" w:left="1440" w:header="720" w:footer="720"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ADA1D" w14:textId="77777777" w:rsidR="00B8100D" w:rsidRDefault="00B8100D" w:rsidP="005F31B2">
      <w:r>
        <w:separator/>
      </w:r>
    </w:p>
  </w:endnote>
  <w:endnote w:type="continuationSeparator" w:id="0">
    <w:p w14:paraId="213D4C7C" w14:textId="77777777" w:rsidR="00B8100D" w:rsidRDefault="00B8100D" w:rsidP="005F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CE319" w14:textId="77777777" w:rsidR="00B8100D" w:rsidRDefault="00B8100D" w:rsidP="005F31B2">
      <w:r>
        <w:separator/>
      </w:r>
    </w:p>
  </w:footnote>
  <w:footnote w:type="continuationSeparator" w:id="0">
    <w:p w14:paraId="214A4DA5" w14:textId="77777777" w:rsidR="00B8100D" w:rsidRDefault="00B8100D" w:rsidP="005F31B2">
      <w:r>
        <w:continuationSeparator/>
      </w:r>
    </w:p>
  </w:footnote>
  <w:footnote w:id="1">
    <w:p w14:paraId="3EB0EBA5" w14:textId="35D82502" w:rsidR="000773E9" w:rsidRPr="00A208E9" w:rsidRDefault="000773E9" w:rsidP="002E0CBF">
      <w:pPr>
        <w:pStyle w:val="FootnoteText"/>
        <w:jc w:val="both"/>
        <w:rPr>
          <w:rFonts w:ascii="Calibri" w:hAnsi="Calibri" w:cs="Calibri"/>
          <w:sz w:val="16"/>
          <w:szCs w:val="16"/>
        </w:rPr>
      </w:pPr>
      <w:r w:rsidRPr="00A208E9">
        <w:rPr>
          <w:rStyle w:val="FootnoteReference"/>
          <w:rFonts w:ascii="Calibri" w:hAnsi="Calibri" w:cs="Calibri"/>
          <w:sz w:val="16"/>
          <w:szCs w:val="16"/>
        </w:rPr>
        <w:footnoteRef/>
      </w:r>
      <w:r w:rsidRPr="00A208E9">
        <w:rPr>
          <w:rFonts w:ascii="Calibri" w:hAnsi="Calibri" w:cs="Calibri"/>
          <w:sz w:val="16"/>
          <w:szCs w:val="16"/>
        </w:rPr>
        <w:t xml:space="preserve">  As the National Human Rights Institution (NHRI) of the Philippines, the CHRP has the mandate vested by the 1987</w:t>
      </w:r>
      <w:r w:rsidR="002E0CBF" w:rsidRPr="00A208E9">
        <w:rPr>
          <w:rFonts w:ascii="Calibri" w:hAnsi="Calibri" w:cs="Calibri"/>
          <w:sz w:val="16"/>
          <w:szCs w:val="16"/>
        </w:rPr>
        <w:t xml:space="preserve"> </w:t>
      </w:r>
      <w:r w:rsidRPr="00A208E9">
        <w:rPr>
          <w:rFonts w:ascii="Calibri" w:hAnsi="Calibri" w:cs="Calibri"/>
          <w:sz w:val="16"/>
          <w:szCs w:val="16"/>
        </w:rPr>
        <w:t>Constitution of the Republic of the Philippines and the Paris Principles to promote and protect the full range of</w:t>
      </w:r>
      <w:r w:rsidR="002E0CBF" w:rsidRPr="00A208E9">
        <w:rPr>
          <w:rFonts w:ascii="Calibri" w:hAnsi="Calibri" w:cs="Calibri"/>
          <w:sz w:val="16"/>
          <w:szCs w:val="16"/>
        </w:rPr>
        <w:t xml:space="preserve"> </w:t>
      </w:r>
      <w:r w:rsidRPr="00A208E9">
        <w:rPr>
          <w:rFonts w:ascii="Calibri" w:hAnsi="Calibri" w:cs="Calibri"/>
          <w:sz w:val="16"/>
          <w:szCs w:val="16"/>
        </w:rPr>
        <w:t>human rights including civil and political rights, and economic, social and cultural rights. It has the responsibility to</w:t>
      </w:r>
      <w:r w:rsidR="002E0CBF" w:rsidRPr="00A208E9">
        <w:rPr>
          <w:rFonts w:ascii="Calibri" w:hAnsi="Calibri" w:cs="Calibri"/>
          <w:sz w:val="16"/>
          <w:szCs w:val="16"/>
        </w:rPr>
        <w:t xml:space="preserve"> </w:t>
      </w:r>
      <w:r w:rsidRPr="00A208E9">
        <w:rPr>
          <w:rFonts w:ascii="Calibri" w:hAnsi="Calibri" w:cs="Calibri"/>
          <w:sz w:val="16"/>
          <w:szCs w:val="16"/>
        </w:rPr>
        <w:t xml:space="preserve">regularly report and monitor human rights situations and </w:t>
      </w:r>
      <w:proofErr w:type="gramStart"/>
      <w:r w:rsidRPr="00A208E9">
        <w:rPr>
          <w:rFonts w:ascii="Calibri" w:hAnsi="Calibri" w:cs="Calibri"/>
          <w:sz w:val="16"/>
          <w:szCs w:val="16"/>
        </w:rPr>
        <w:t>violations, and</w:t>
      </w:r>
      <w:proofErr w:type="gramEnd"/>
      <w:r w:rsidRPr="00A208E9">
        <w:rPr>
          <w:rFonts w:ascii="Calibri" w:hAnsi="Calibri" w:cs="Calibri"/>
          <w:sz w:val="16"/>
          <w:szCs w:val="16"/>
        </w:rPr>
        <w:t xml:space="preserve"> recommend steps in advancing the</w:t>
      </w:r>
      <w:r w:rsidR="002E0CBF" w:rsidRPr="00A208E9">
        <w:rPr>
          <w:rFonts w:ascii="Calibri" w:hAnsi="Calibri" w:cs="Calibri"/>
          <w:sz w:val="16"/>
          <w:szCs w:val="16"/>
        </w:rPr>
        <w:t xml:space="preserve"> </w:t>
      </w:r>
      <w:r w:rsidRPr="00A208E9">
        <w:rPr>
          <w:rFonts w:ascii="Calibri" w:hAnsi="Calibri" w:cs="Calibri"/>
          <w:sz w:val="16"/>
          <w:szCs w:val="16"/>
        </w:rPr>
        <w:t>realization of human rights and dignity of all. The Commission has “A”-status accreditation from the Sub-Committee for Accreditation. It is a member of the Global Alliance of National Human Rights Institutions (GANHRI).</w:t>
      </w:r>
    </w:p>
  </w:footnote>
  <w:footnote w:id="2">
    <w:p w14:paraId="2C7C55B8" w14:textId="77777777" w:rsidR="00F93E61" w:rsidRPr="00A208E9" w:rsidRDefault="00F93E61" w:rsidP="00F93E61">
      <w:pPr>
        <w:pStyle w:val="FootnoteText"/>
        <w:rPr>
          <w:rFonts w:ascii="Calibri" w:hAnsi="Calibri" w:cs="Calibri"/>
          <w:sz w:val="16"/>
          <w:szCs w:val="16"/>
        </w:rPr>
      </w:pPr>
      <w:r w:rsidRPr="00A208E9">
        <w:rPr>
          <w:rStyle w:val="FootnoteReference"/>
          <w:rFonts w:ascii="Calibri" w:hAnsi="Calibri" w:cs="Calibri"/>
          <w:sz w:val="16"/>
          <w:szCs w:val="16"/>
        </w:rPr>
        <w:footnoteRef/>
      </w:r>
      <w:r w:rsidRPr="00A208E9">
        <w:rPr>
          <w:rFonts w:ascii="Calibri" w:hAnsi="Calibri" w:cs="Calibri"/>
          <w:sz w:val="16"/>
          <w:szCs w:val="16"/>
        </w:rPr>
        <w:t xml:space="preserve"> Applied Sustainability Monitor, Understanding the Impact of Climate Change on Extreme Weather Conditions in the Philippines, December 2020 – January 2021, </w:t>
      </w:r>
      <w:r w:rsidRPr="00A208E9">
        <w:rPr>
          <w:rFonts w:ascii="Calibri" w:hAnsi="Calibri" w:cs="Calibri"/>
          <w:i/>
          <w:iCs/>
          <w:sz w:val="16"/>
          <w:szCs w:val="16"/>
        </w:rPr>
        <w:t>available at</w:t>
      </w:r>
      <w:r w:rsidRPr="00A208E9">
        <w:rPr>
          <w:rFonts w:ascii="Calibri" w:hAnsi="Calibri" w:cs="Calibri"/>
          <w:sz w:val="16"/>
          <w:szCs w:val="16"/>
        </w:rPr>
        <w:t xml:space="preserve"> </w:t>
      </w:r>
      <w:hyperlink r:id="rId1" w:history="1">
        <w:r w:rsidRPr="00A208E9">
          <w:rPr>
            <w:rStyle w:val="Hyperlink"/>
            <w:rFonts w:ascii="Calibri" w:hAnsi="Calibri" w:cs="Calibri"/>
            <w:sz w:val="16"/>
            <w:szCs w:val="16"/>
          </w:rPr>
          <w:t>https://drive.google.com/file/d/1nht8tGcfICBOqUWMKLNS1vuX_fIuGlae/view</w:t>
        </w:r>
      </w:hyperlink>
      <w:r w:rsidRPr="00A208E9">
        <w:rPr>
          <w:rFonts w:ascii="Calibri" w:hAnsi="Calibri" w:cs="Calibri"/>
          <w:sz w:val="16"/>
          <w:szCs w:val="16"/>
        </w:rPr>
        <w:t xml:space="preserve"> (last accessed 13 January 2021).</w:t>
      </w:r>
    </w:p>
  </w:footnote>
  <w:footnote w:id="3">
    <w:p w14:paraId="3695C639" w14:textId="122D0F13" w:rsidR="00F93E61" w:rsidRPr="00A208E9" w:rsidRDefault="00F93E61">
      <w:pPr>
        <w:pStyle w:val="FootnoteText"/>
        <w:rPr>
          <w:rFonts w:ascii="Calibri" w:hAnsi="Calibri" w:cs="Calibri"/>
          <w:sz w:val="16"/>
          <w:szCs w:val="16"/>
        </w:rPr>
      </w:pPr>
      <w:r w:rsidRPr="00A208E9">
        <w:rPr>
          <w:rStyle w:val="FootnoteReference"/>
          <w:rFonts w:ascii="Calibri" w:hAnsi="Calibri" w:cs="Calibri"/>
          <w:sz w:val="16"/>
          <w:szCs w:val="16"/>
        </w:rPr>
        <w:footnoteRef/>
      </w:r>
      <w:r w:rsidRPr="00A208E9">
        <w:rPr>
          <w:rFonts w:ascii="Calibri" w:hAnsi="Calibri" w:cs="Calibri"/>
          <w:sz w:val="16"/>
          <w:szCs w:val="16"/>
        </w:rPr>
        <w:t xml:space="preserve"> HelpAge International Global Network, Climate change in the ageing world, December 2015, </w:t>
      </w:r>
      <w:r w:rsidRPr="00A208E9">
        <w:rPr>
          <w:rFonts w:ascii="Calibri" w:hAnsi="Calibri" w:cs="Calibri"/>
          <w:i/>
          <w:iCs/>
          <w:sz w:val="16"/>
          <w:szCs w:val="16"/>
        </w:rPr>
        <w:t>available at</w:t>
      </w:r>
      <w:r w:rsidRPr="00A208E9">
        <w:rPr>
          <w:rFonts w:ascii="Calibri" w:hAnsi="Calibri" w:cs="Calibri"/>
          <w:sz w:val="16"/>
          <w:szCs w:val="16"/>
        </w:rPr>
        <w:t xml:space="preserve"> </w:t>
      </w:r>
      <w:hyperlink r:id="rId2" w:history="1">
        <w:r w:rsidRPr="00A208E9">
          <w:rPr>
            <w:rStyle w:val="Hyperlink"/>
            <w:rFonts w:ascii="Calibri" w:hAnsi="Calibri" w:cs="Calibri"/>
            <w:sz w:val="16"/>
            <w:szCs w:val="16"/>
          </w:rPr>
          <w:t>https://reliefweb.int/sites/reliefweb.int/files/resources/COP21_HelpAge_PositionPaper_Final_0.pdf</w:t>
        </w:r>
      </w:hyperlink>
      <w:r w:rsidRPr="00A208E9">
        <w:rPr>
          <w:rFonts w:ascii="Calibri" w:hAnsi="Calibri" w:cs="Calibri"/>
          <w:sz w:val="16"/>
          <w:szCs w:val="16"/>
        </w:rPr>
        <w:t xml:space="preserve"> (last accessed 13 January 2021).</w:t>
      </w:r>
    </w:p>
  </w:footnote>
  <w:footnote w:id="4">
    <w:p w14:paraId="3E605B1F" w14:textId="051C0590" w:rsidR="00F93E61" w:rsidRPr="00A208E9" w:rsidRDefault="00F93E61">
      <w:pPr>
        <w:pStyle w:val="FootnoteText"/>
        <w:rPr>
          <w:rFonts w:ascii="Calibri" w:hAnsi="Calibri" w:cs="Calibri"/>
          <w:sz w:val="16"/>
          <w:szCs w:val="16"/>
        </w:rPr>
      </w:pPr>
      <w:r w:rsidRPr="00A208E9">
        <w:rPr>
          <w:rStyle w:val="FootnoteReference"/>
          <w:rFonts w:ascii="Calibri" w:hAnsi="Calibri" w:cs="Calibri"/>
          <w:sz w:val="16"/>
          <w:szCs w:val="16"/>
        </w:rPr>
        <w:footnoteRef/>
      </w:r>
      <w:r w:rsidRPr="00A208E9">
        <w:rPr>
          <w:rFonts w:ascii="Calibri" w:hAnsi="Calibri" w:cs="Calibri"/>
          <w:sz w:val="16"/>
          <w:szCs w:val="16"/>
        </w:rPr>
        <w:t xml:space="preserve"> </w:t>
      </w:r>
      <w:r w:rsidRPr="00A208E9">
        <w:rPr>
          <w:rFonts w:ascii="Calibri" w:hAnsi="Calibri" w:cs="Calibri"/>
          <w:i/>
          <w:iCs/>
          <w:sz w:val="16"/>
          <w:szCs w:val="16"/>
        </w:rPr>
        <w:t>Id</w:t>
      </w:r>
      <w:r w:rsidRPr="00A208E9">
        <w:rPr>
          <w:rFonts w:ascii="Calibri" w:hAnsi="Calibri" w:cs="Calibri"/>
          <w:sz w:val="16"/>
          <w:szCs w:val="16"/>
        </w:rPr>
        <w:t>.</w:t>
      </w:r>
    </w:p>
  </w:footnote>
  <w:footnote w:id="5">
    <w:p w14:paraId="18B8C5DE" w14:textId="5A017BD4" w:rsidR="00F93E61" w:rsidRPr="00A208E9" w:rsidRDefault="00F93E61">
      <w:pPr>
        <w:pStyle w:val="FootnoteText"/>
        <w:rPr>
          <w:sz w:val="16"/>
          <w:szCs w:val="16"/>
        </w:rPr>
      </w:pPr>
      <w:r w:rsidRPr="00A208E9">
        <w:rPr>
          <w:rStyle w:val="FootnoteReference"/>
          <w:sz w:val="16"/>
          <w:szCs w:val="16"/>
        </w:rPr>
        <w:footnoteRef/>
      </w:r>
      <w:r w:rsidRPr="00A208E9">
        <w:rPr>
          <w:sz w:val="16"/>
          <w:szCs w:val="16"/>
        </w:rPr>
        <w:t xml:space="preserve"> ACAPS, </w:t>
      </w:r>
      <w:r w:rsidRPr="00A208E9">
        <w:rPr>
          <w:i/>
          <w:iCs/>
          <w:sz w:val="16"/>
          <w:szCs w:val="16"/>
        </w:rPr>
        <w:t>infra</w:t>
      </w:r>
      <w:r w:rsidRPr="00A208E9">
        <w:rPr>
          <w:sz w:val="16"/>
          <w:szCs w:val="16"/>
        </w:rPr>
        <w:t xml:space="preserve"> note </w:t>
      </w:r>
      <w:r w:rsidR="00F169D4" w:rsidRPr="00A208E9">
        <w:rPr>
          <w:sz w:val="16"/>
          <w:szCs w:val="16"/>
        </w:rPr>
        <w:t>10</w:t>
      </w:r>
      <w:r w:rsidRPr="00A208E9">
        <w:rPr>
          <w:sz w:val="16"/>
          <w:szCs w:val="16"/>
        </w:rPr>
        <w:t>.</w:t>
      </w:r>
    </w:p>
  </w:footnote>
  <w:footnote w:id="6">
    <w:p w14:paraId="02AD8BB6" w14:textId="101A60E0" w:rsidR="00E90CCE" w:rsidRPr="00A208E9" w:rsidRDefault="00E90CCE">
      <w:pPr>
        <w:pStyle w:val="FootnoteText"/>
        <w:rPr>
          <w:sz w:val="16"/>
          <w:szCs w:val="16"/>
        </w:rPr>
      </w:pPr>
      <w:r w:rsidRPr="00A208E9">
        <w:rPr>
          <w:rStyle w:val="FootnoteReference"/>
          <w:sz w:val="16"/>
          <w:szCs w:val="16"/>
        </w:rPr>
        <w:footnoteRef/>
      </w:r>
      <w:r w:rsidRPr="00A208E9">
        <w:rPr>
          <w:sz w:val="16"/>
          <w:szCs w:val="16"/>
        </w:rPr>
        <w:t xml:space="preserve"> </w:t>
      </w:r>
      <w:r w:rsidRPr="00A208E9">
        <w:rPr>
          <w:i/>
          <w:iCs/>
          <w:sz w:val="16"/>
          <w:szCs w:val="16"/>
        </w:rPr>
        <w:t>Id.</w:t>
      </w:r>
    </w:p>
  </w:footnote>
  <w:footnote w:id="7">
    <w:p w14:paraId="4B7451EE" w14:textId="12664594" w:rsidR="00E90CCE" w:rsidRPr="00A208E9" w:rsidRDefault="00E90CCE">
      <w:pPr>
        <w:pStyle w:val="FootnoteText"/>
        <w:rPr>
          <w:sz w:val="16"/>
          <w:szCs w:val="16"/>
        </w:rPr>
      </w:pPr>
      <w:r w:rsidRPr="00A208E9">
        <w:rPr>
          <w:rStyle w:val="FootnoteReference"/>
          <w:sz w:val="16"/>
          <w:szCs w:val="16"/>
        </w:rPr>
        <w:footnoteRef/>
      </w:r>
      <w:r w:rsidRPr="00A208E9">
        <w:rPr>
          <w:sz w:val="16"/>
          <w:szCs w:val="16"/>
        </w:rPr>
        <w:t xml:space="preserve"> </w:t>
      </w:r>
      <w:r w:rsidRPr="00A208E9">
        <w:rPr>
          <w:i/>
          <w:iCs/>
          <w:sz w:val="16"/>
          <w:szCs w:val="16"/>
        </w:rPr>
        <w:t>Id.</w:t>
      </w:r>
    </w:p>
  </w:footnote>
  <w:footnote w:id="8">
    <w:p w14:paraId="5B085D28" w14:textId="306AC854" w:rsidR="00F93E61" w:rsidRPr="00A208E9" w:rsidRDefault="00F93E61">
      <w:pPr>
        <w:pStyle w:val="FootnoteText"/>
        <w:rPr>
          <w:sz w:val="16"/>
          <w:szCs w:val="16"/>
        </w:rPr>
      </w:pPr>
      <w:r w:rsidRPr="00A208E9">
        <w:rPr>
          <w:rStyle w:val="FootnoteReference"/>
          <w:sz w:val="16"/>
          <w:szCs w:val="16"/>
        </w:rPr>
        <w:footnoteRef/>
      </w:r>
      <w:r w:rsidRPr="00A208E9">
        <w:rPr>
          <w:sz w:val="16"/>
          <w:szCs w:val="16"/>
        </w:rPr>
        <w:t xml:space="preserve"> </w:t>
      </w:r>
      <w:r w:rsidRPr="00A208E9">
        <w:rPr>
          <w:i/>
          <w:iCs/>
          <w:sz w:val="16"/>
          <w:szCs w:val="16"/>
        </w:rPr>
        <w:t>Id</w:t>
      </w:r>
      <w:r w:rsidRPr="00A208E9">
        <w:rPr>
          <w:sz w:val="16"/>
          <w:szCs w:val="16"/>
        </w:rPr>
        <w:t>.</w:t>
      </w:r>
    </w:p>
  </w:footnote>
  <w:footnote w:id="9">
    <w:p w14:paraId="205C2595" w14:textId="05D4B83F" w:rsidR="00F93E61" w:rsidRPr="00A208E9" w:rsidRDefault="00F93E61">
      <w:pPr>
        <w:pStyle w:val="FootnoteText"/>
        <w:rPr>
          <w:rFonts w:ascii="Calibri" w:hAnsi="Calibri" w:cs="Calibri"/>
          <w:sz w:val="16"/>
          <w:szCs w:val="16"/>
        </w:rPr>
      </w:pPr>
      <w:r w:rsidRPr="00A208E9">
        <w:rPr>
          <w:rStyle w:val="FootnoteReference"/>
          <w:rFonts w:ascii="Calibri" w:hAnsi="Calibri" w:cs="Calibri"/>
          <w:sz w:val="16"/>
          <w:szCs w:val="16"/>
        </w:rPr>
        <w:footnoteRef/>
      </w:r>
      <w:r w:rsidRPr="00A208E9">
        <w:rPr>
          <w:rFonts w:ascii="Calibri" w:hAnsi="Calibri" w:cs="Calibri"/>
          <w:sz w:val="16"/>
          <w:szCs w:val="16"/>
        </w:rPr>
        <w:t xml:space="preserve"> </w:t>
      </w:r>
      <w:proofErr w:type="gramStart"/>
      <w:r w:rsidRPr="00A208E9">
        <w:rPr>
          <w:rFonts w:ascii="Calibri" w:hAnsi="Calibri" w:cs="Calibri"/>
          <w:sz w:val="16"/>
          <w:szCs w:val="16"/>
        </w:rPr>
        <w:t>HelpAge International Global Network,</w:t>
      </w:r>
      <w:proofErr w:type="gramEnd"/>
      <w:r w:rsidRPr="00A208E9">
        <w:rPr>
          <w:rFonts w:ascii="Calibri" w:hAnsi="Calibri" w:cs="Calibri"/>
          <w:sz w:val="16"/>
          <w:szCs w:val="16"/>
        </w:rPr>
        <w:t xml:space="preserve"> </w:t>
      </w:r>
      <w:r w:rsidRPr="00A208E9">
        <w:rPr>
          <w:rFonts w:ascii="Calibri" w:hAnsi="Calibri" w:cs="Calibri"/>
          <w:i/>
          <w:iCs/>
          <w:sz w:val="16"/>
          <w:szCs w:val="16"/>
        </w:rPr>
        <w:t>supra</w:t>
      </w:r>
      <w:r w:rsidRPr="00A208E9">
        <w:rPr>
          <w:rFonts w:ascii="Calibri" w:hAnsi="Calibri" w:cs="Calibri"/>
          <w:sz w:val="16"/>
          <w:szCs w:val="16"/>
        </w:rPr>
        <w:t xml:space="preserve"> note 2. See Philippine Climate Change Assessment, </w:t>
      </w:r>
      <w:r w:rsidRPr="00A208E9">
        <w:rPr>
          <w:rFonts w:ascii="Calibri" w:hAnsi="Calibri" w:cs="Calibri"/>
          <w:i/>
          <w:iCs/>
          <w:sz w:val="16"/>
          <w:szCs w:val="16"/>
        </w:rPr>
        <w:t xml:space="preserve">available at </w:t>
      </w:r>
      <w:hyperlink r:id="rId3" w:history="1">
        <w:r w:rsidRPr="00A208E9">
          <w:rPr>
            <w:rStyle w:val="Hyperlink"/>
            <w:rFonts w:ascii="Calibri" w:hAnsi="Calibri" w:cs="Calibri"/>
            <w:sz w:val="16"/>
            <w:szCs w:val="16"/>
          </w:rPr>
          <w:t>https://climate.gov.ph/files/PhilCCA-WG2.pdf</w:t>
        </w:r>
      </w:hyperlink>
      <w:r w:rsidRPr="00A208E9">
        <w:rPr>
          <w:rFonts w:ascii="Calibri" w:hAnsi="Calibri" w:cs="Calibri"/>
          <w:sz w:val="16"/>
          <w:szCs w:val="16"/>
        </w:rPr>
        <w:t xml:space="preserve"> (last accessed 13 January 2021).</w:t>
      </w:r>
    </w:p>
  </w:footnote>
  <w:footnote w:id="10">
    <w:p w14:paraId="094DABEA" w14:textId="3A2659C6" w:rsidR="00F93E61" w:rsidRPr="00A208E9" w:rsidRDefault="00F93E61">
      <w:pPr>
        <w:pStyle w:val="FootnoteText"/>
        <w:rPr>
          <w:sz w:val="16"/>
          <w:szCs w:val="16"/>
        </w:rPr>
      </w:pPr>
      <w:r w:rsidRPr="00A208E9">
        <w:rPr>
          <w:rStyle w:val="FootnoteReference"/>
          <w:sz w:val="16"/>
          <w:szCs w:val="16"/>
        </w:rPr>
        <w:footnoteRef/>
      </w:r>
      <w:r w:rsidRPr="00A208E9">
        <w:rPr>
          <w:sz w:val="16"/>
          <w:szCs w:val="16"/>
        </w:rPr>
        <w:t xml:space="preserve"> ACAPS, Secondary Data Review: Philippines Typhoon Yolanda, </w:t>
      </w:r>
      <w:r w:rsidRPr="00A208E9">
        <w:rPr>
          <w:i/>
          <w:iCs/>
          <w:sz w:val="16"/>
          <w:szCs w:val="16"/>
        </w:rPr>
        <w:t xml:space="preserve">available </w:t>
      </w:r>
      <w:r w:rsidRPr="00A208E9">
        <w:rPr>
          <w:sz w:val="16"/>
          <w:szCs w:val="16"/>
        </w:rPr>
        <w:t xml:space="preserve">at </w:t>
      </w:r>
      <w:hyperlink r:id="rId4" w:history="1">
        <w:r w:rsidRPr="00A208E9">
          <w:rPr>
            <w:rStyle w:val="Hyperlink"/>
            <w:sz w:val="16"/>
            <w:szCs w:val="16"/>
          </w:rPr>
          <w:t>https://www.humanitarianresponse.info/sites/www.humanitarianresponse.info/files/assessments/140111%20SDR%20Yolanda%20Philippines%20final.pdf</w:t>
        </w:r>
      </w:hyperlink>
      <w:r w:rsidRPr="00A208E9">
        <w:rPr>
          <w:sz w:val="16"/>
          <w:szCs w:val="16"/>
        </w:rPr>
        <w:t xml:space="preserve"> (last accessed 13 January 2020) </w:t>
      </w:r>
      <w:r w:rsidRPr="00A208E9">
        <w:rPr>
          <w:i/>
          <w:iCs/>
          <w:sz w:val="16"/>
          <w:szCs w:val="16"/>
        </w:rPr>
        <w:t>citing</w:t>
      </w:r>
      <w:r w:rsidRPr="00A208E9">
        <w:rPr>
          <w:sz w:val="16"/>
          <w:szCs w:val="16"/>
        </w:rPr>
        <w:t xml:space="preserve"> UNICEF, Typhoon Haiyan Strategic Response Plan, 10 December 2013, </w:t>
      </w:r>
      <w:r w:rsidRPr="00A208E9">
        <w:rPr>
          <w:i/>
          <w:iCs/>
          <w:sz w:val="16"/>
          <w:szCs w:val="16"/>
        </w:rPr>
        <w:t>available</w:t>
      </w:r>
      <w:r w:rsidRPr="00A208E9">
        <w:rPr>
          <w:sz w:val="16"/>
          <w:szCs w:val="16"/>
        </w:rPr>
        <w:t xml:space="preserve"> </w:t>
      </w:r>
      <w:r w:rsidRPr="00A208E9">
        <w:rPr>
          <w:i/>
          <w:iCs/>
          <w:sz w:val="16"/>
          <w:szCs w:val="16"/>
        </w:rPr>
        <w:t>at</w:t>
      </w:r>
      <w:r w:rsidRPr="00A208E9">
        <w:rPr>
          <w:sz w:val="16"/>
          <w:szCs w:val="16"/>
        </w:rPr>
        <w:t xml:space="preserve"> </w:t>
      </w:r>
      <w:hyperlink r:id="rId5" w:history="1">
        <w:r w:rsidRPr="00A208E9">
          <w:rPr>
            <w:rStyle w:val="Hyperlink"/>
            <w:sz w:val="16"/>
            <w:szCs w:val="16"/>
          </w:rPr>
          <w:t>https://reliefweb.int/sites/reliefweb.int/files/resources/Strategic%20Response%20Plan%20-%20Philippines%2010-Dec-2013.pdf</w:t>
        </w:r>
      </w:hyperlink>
      <w:r w:rsidRPr="00A208E9">
        <w:rPr>
          <w:sz w:val="16"/>
          <w:szCs w:val="16"/>
        </w:rPr>
        <w:t xml:space="preserve"> (last accessed 13 January 2020). </w:t>
      </w:r>
    </w:p>
  </w:footnote>
  <w:footnote w:id="11">
    <w:p w14:paraId="2C0F7638" w14:textId="39C5503F" w:rsidR="00F93E61" w:rsidRPr="00A208E9" w:rsidRDefault="00F93E61" w:rsidP="00F93E61">
      <w:pPr>
        <w:pStyle w:val="FootnoteText"/>
        <w:rPr>
          <w:rFonts w:ascii="Calibri" w:hAnsi="Calibri" w:cs="Calibri"/>
          <w:sz w:val="16"/>
          <w:szCs w:val="16"/>
        </w:rPr>
      </w:pPr>
      <w:r w:rsidRPr="00A208E9">
        <w:rPr>
          <w:rStyle w:val="FootnoteReference"/>
          <w:rFonts w:ascii="Calibri" w:hAnsi="Calibri" w:cs="Calibri"/>
          <w:sz w:val="16"/>
          <w:szCs w:val="16"/>
        </w:rPr>
        <w:footnoteRef/>
      </w:r>
      <w:r w:rsidRPr="00A208E9">
        <w:rPr>
          <w:rFonts w:ascii="Calibri" w:hAnsi="Calibri" w:cs="Calibri"/>
          <w:sz w:val="16"/>
          <w:szCs w:val="16"/>
        </w:rPr>
        <w:t xml:space="preserve"> Raul </w:t>
      </w:r>
      <w:proofErr w:type="spellStart"/>
      <w:r w:rsidRPr="00A208E9">
        <w:rPr>
          <w:rFonts w:ascii="Calibri" w:hAnsi="Calibri" w:cs="Calibri"/>
          <w:sz w:val="16"/>
          <w:szCs w:val="16"/>
        </w:rPr>
        <w:t>Dancel</w:t>
      </w:r>
      <w:proofErr w:type="spellEnd"/>
      <w:r w:rsidRPr="00A208E9">
        <w:rPr>
          <w:rFonts w:ascii="Calibri" w:hAnsi="Calibri" w:cs="Calibri"/>
          <w:sz w:val="16"/>
          <w:szCs w:val="16"/>
        </w:rPr>
        <w:t xml:space="preserve">, At least 10 killed, over 30 million affected as super typhoon slams the Philippines, </w:t>
      </w:r>
      <w:proofErr w:type="spellStart"/>
      <w:r w:rsidRPr="00A208E9">
        <w:rPr>
          <w:rFonts w:ascii="Calibri" w:hAnsi="Calibri" w:cs="Calibri"/>
          <w:smallCaps/>
          <w:sz w:val="16"/>
          <w:szCs w:val="16"/>
        </w:rPr>
        <w:t>TheStraitsTimes</w:t>
      </w:r>
      <w:proofErr w:type="spellEnd"/>
      <w:r w:rsidRPr="00A208E9">
        <w:rPr>
          <w:rFonts w:ascii="Calibri" w:hAnsi="Calibri" w:cs="Calibri"/>
          <w:sz w:val="16"/>
          <w:szCs w:val="16"/>
        </w:rPr>
        <w:t xml:space="preserve">, 3 November 2020, </w:t>
      </w:r>
    </w:p>
    <w:p w14:paraId="59DF9A7C" w14:textId="68370C26" w:rsidR="00F93E61" w:rsidRPr="00A208E9" w:rsidRDefault="00F93E61">
      <w:pPr>
        <w:pStyle w:val="FootnoteText"/>
        <w:rPr>
          <w:rFonts w:ascii="Calibri" w:hAnsi="Calibri" w:cs="Calibri"/>
          <w:sz w:val="16"/>
          <w:szCs w:val="16"/>
        </w:rPr>
      </w:pPr>
      <w:r w:rsidRPr="00A208E9">
        <w:rPr>
          <w:rFonts w:ascii="Calibri" w:hAnsi="Calibri" w:cs="Calibri"/>
          <w:i/>
          <w:iCs/>
          <w:sz w:val="16"/>
          <w:szCs w:val="16"/>
        </w:rPr>
        <w:t>available at</w:t>
      </w:r>
      <w:r w:rsidRPr="00A208E9">
        <w:rPr>
          <w:rFonts w:ascii="Calibri" w:hAnsi="Calibri" w:cs="Calibri"/>
          <w:sz w:val="16"/>
          <w:szCs w:val="16"/>
        </w:rPr>
        <w:t xml:space="preserve"> </w:t>
      </w:r>
      <w:hyperlink r:id="rId6" w:history="1">
        <w:r w:rsidRPr="00A208E9">
          <w:rPr>
            <w:rStyle w:val="Hyperlink"/>
            <w:rFonts w:ascii="Calibri" w:hAnsi="Calibri" w:cs="Calibri"/>
            <w:sz w:val="16"/>
            <w:szCs w:val="16"/>
          </w:rPr>
          <w:t>https://www.straitstimes.com/asia/se-asia/at-least-2-killed-over-30m-affected-as-supertyphoon-slams-the-philippines</w:t>
        </w:r>
      </w:hyperlink>
      <w:r w:rsidRPr="00A208E9">
        <w:rPr>
          <w:rFonts w:ascii="Calibri" w:hAnsi="Calibri" w:cs="Calibri"/>
          <w:sz w:val="16"/>
          <w:szCs w:val="16"/>
        </w:rPr>
        <w:t xml:space="preserve"> (last accessed 13 January 2021).</w:t>
      </w:r>
    </w:p>
  </w:footnote>
  <w:footnote w:id="12">
    <w:p w14:paraId="127DA0A0" w14:textId="1B85142B" w:rsidR="00F93E61" w:rsidRPr="00A208E9" w:rsidRDefault="00F93E61" w:rsidP="00F93E61">
      <w:pPr>
        <w:pStyle w:val="FootnoteText"/>
        <w:rPr>
          <w:sz w:val="16"/>
          <w:szCs w:val="16"/>
        </w:rPr>
      </w:pPr>
      <w:r w:rsidRPr="00A208E9">
        <w:rPr>
          <w:rStyle w:val="FootnoteReference"/>
          <w:sz w:val="16"/>
          <w:szCs w:val="16"/>
        </w:rPr>
        <w:footnoteRef/>
      </w:r>
      <w:r w:rsidRPr="00A208E9">
        <w:rPr>
          <w:sz w:val="16"/>
          <w:szCs w:val="16"/>
        </w:rPr>
        <w:t xml:space="preserve"> CNN Philippines, Typhoon Ulysses kills at least 13, leaves 15 missing, </w:t>
      </w:r>
      <w:proofErr w:type="spellStart"/>
      <w:r w:rsidRPr="00A208E9">
        <w:rPr>
          <w:smallCaps/>
          <w:sz w:val="16"/>
          <w:szCs w:val="16"/>
        </w:rPr>
        <w:t>CNNPhilippines</w:t>
      </w:r>
      <w:proofErr w:type="spellEnd"/>
      <w:r w:rsidRPr="00A208E9">
        <w:rPr>
          <w:sz w:val="16"/>
          <w:szCs w:val="16"/>
        </w:rPr>
        <w:t xml:space="preserve">, 12 November 2020, </w:t>
      </w:r>
      <w:r w:rsidRPr="00A208E9">
        <w:rPr>
          <w:i/>
          <w:iCs/>
          <w:sz w:val="16"/>
          <w:szCs w:val="16"/>
        </w:rPr>
        <w:t>available at</w:t>
      </w:r>
    </w:p>
    <w:p w14:paraId="411DE56F" w14:textId="7887CD00" w:rsidR="00F93E61" w:rsidRPr="00A208E9" w:rsidRDefault="00F93E61">
      <w:pPr>
        <w:pStyle w:val="FootnoteText"/>
        <w:rPr>
          <w:sz w:val="16"/>
          <w:szCs w:val="16"/>
        </w:rPr>
      </w:pPr>
      <w:r w:rsidRPr="00A208E9">
        <w:rPr>
          <w:sz w:val="16"/>
          <w:szCs w:val="16"/>
        </w:rPr>
        <w:t xml:space="preserve"> </w:t>
      </w:r>
      <w:hyperlink r:id="rId7" w:history="1">
        <w:r w:rsidRPr="00A208E9">
          <w:rPr>
            <w:rStyle w:val="Hyperlink"/>
            <w:sz w:val="16"/>
            <w:szCs w:val="16"/>
          </w:rPr>
          <w:t>https://www.cnnphilippines.com/news/2020/11/12/ulysses-death-toll.html</w:t>
        </w:r>
      </w:hyperlink>
      <w:r w:rsidRPr="00A208E9">
        <w:rPr>
          <w:sz w:val="16"/>
          <w:szCs w:val="16"/>
        </w:rPr>
        <w:t xml:space="preserve"> (last accessed 13 January 2021).</w:t>
      </w:r>
    </w:p>
  </w:footnote>
  <w:footnote w:id="13">
    <w:p w14:paraId="16EA9C16" w14:textId="1BCE5AAC" w:rsidR="00F93E61" w:rsidRPr="00A208E9" w:rsidRDefault="00F93E61">
      <w:pPr>
        <w:pStyle w:val="FootnoteText"/>
        <w:rPr>
          <w:sz w:val="16"/>
          <w:szCs w:val="16"/>
        </w:rPr>
      </w:pPr>
      <w:r w:rsidRPr="00A208E9">
        <w:rPr>
          <w:rStyle w:val="FootnoteReference"/>
          <w:sz w:val="16"/>
          <w:szCs w:val="16"/>
        </w:rPr>
        <w:footnoteRef/>
      </w:r>
      <w:r w:rsidRPr="00A208E9">
        <w:rPr>
          <w:sz w:val="16"/>
          <w:szCs w:val="16"/>
        </w:rPr>
        <w:t xml:space="preserve"> </w:t>
      </w:r>
      <w:r w:rsidRPr="00A208E9">
        <w:rPr>
          <w:i/>
          <w:iCs/>
          <w:sz w:val="16"/>
          <w:szCs w:val="16"/>
        </w:rPr>
        <w:t>Id</w:t>
      </w:r>
      <w:r w:rsidRPr="00A208E9">
        <w:rPr>
          <w:sz w:val="16"/>
          <w:szCs w:val="16"/>
        </w:rPr>
        <w:t>.</w:t>
      </w:r>
    </w:p>
  </w:footnote>
  <w:footnote w:id="14">
    <w:p w14:paraId="2B52557B" w14:textId="51455AE7" w:rsidR="003539D4" w:rsidRPr="00A208E9" w:rsidRDefault="003539D4">
      <w:pPr>
        <w:pStyle w:val="FootnoteText"/>
        <w:rPr>
          <w:sz w:val="16"/>
          <w:szCs w:val="16"/>
        </w:rPr>
      </w:pPr>
      <w:r w:rsidRPr="00A208E9">
        <w:rPr>
          <w:rStyle w:val="FootnoteReference"/>
          <w:sz w:val="16"/>
          <w:szCs w:val="16"/>
        </w:rPr>
        <w:footnoteRef/>
      </w:r>
      <w:r w:rsidRPr="00A208E9">
        <w:rPr>
          <w:sz w:val="16"/>
          <w:szCs w:val="16"/>
        </w:rPr>
        <w:t xml:space="preserve"> CNN Philippines, 5 reported dead as ‘Vicky’ triggers landslides, floods, </w:t>
      </w:r>
      <w:proofErr w:type="spellStart"/>
      <w:r w:rsidRPr="00A208E9">
        <w:rPr>
          <w:smallCaps/>
          <w:sz w:val="16"/>
          <w:szCs w:val="16"/>
        </w:rPr>
        <w:t>CNNPhilippines</w:t>
      </w:r>
      <w:proofErr w:type="spellEnd"/>
      <w:r w:rsidRPr="00A208E9">
        <w:rPr>
          <w:sz w:val="16"/>
          <w:szCs w:val="16"/>
        </w:rPr>
        <w:t xml:space="preserve">, 19 December 2020, </w:t>
      </w:r>
      <w:r w:rsidRPr="00A208E9">
        <w:rPr>
          <w:i/>
          <w:iCs/>
          <w:sz w:val="16"/>
          <w:szCs w:val="16"/>
        </w:rPr>
        <w:t>available at</w:t>
      </w:r>
      <w:r w:rsidRPr="00A208E9">
        <w:rPr>
          <w:sz w:val="16"/>
          <w:szCs w:val="16"/>
        </w:rPr>
        <w:t xml:space="preserve"> </w:t>
      </w:r>
      <w:hyperlink r:id="rId8" w:history="1">
        <w:r w:rsidRPr="00A208E9">
          <w:rPr>
            <w:rStyle w:val="Hyperlink"/>
            <w:sz w:val="16"/>
            <w:szCs w:val="16"/>
          </w:rPr>
          <w:t>https://cnnphilippines.com/news/2020/12/19/Vicky-impact-Visayas-Mindanao.html</w:t>
        </w:r>
      </w:hyperlink>
      <w:r w:rsidRPr="00A208E9">
        <w:rPr>
          <w:sz w:val="16"/>
          <w:szCs w:val="16"/>
        </w:rPr>
        <w:t xml:space="preserve"> (last accessed 14 January 2021).</w:t>
      </w:r>
    </w:p>
  </w:footnote>
  <w:footnote w:id="15">
    <w:p w14:paraId="63FA267E" w14:textId="5494190E" w:rsidR="00514CA6" w:rsidRPr="00A208E9" w:rsidRDefault="00514CA6">
      <w:pPr>
        <w:pStyle w:val="FootnoteText"/>
        <w:rPr>
          <w:sz w:val="16"/>
          <w:szCs w:val="16"/>
        </w:rPr>
      </w:pPr>
      <w:r w:rsidRPr="00A208E9">
        <w:rPr>
          <w:rStyle w:val="FootnoteReference"/>
          <w:sz w:val="16"/>
          <w:szCs w:val="16"/>
        </w:rPr>
        <w:footnoteRef/>
      </w:r>
      <w:r w:rsidRPr="00A208E9">
        <w:rPr>
          <w:sz w:val="16"/>
          <w:szCs w:val="16"/>
        </w:rPr>
        <w:t xml:space="preserve"> Climate Change Commission, National Climate Change Action Plan 2011-2028, </w:t>
      </w:r>
      <w:r w:rsidRPr="00A208E9">
        <w:rPr>
          <w:i/>
          <w:iCs/>
          <w:sz w:val="16"/>
          <w:szCs w:val="16"/>
        </w:rPr>
        <w:t>available at</w:t>
      </w:r>
      <w:r w:rsidRPr="00A208E9">
        <w:rPr>
          <w:sz w:val="16"/>
          <w:szCs w:val="16"/>
        </w:rPr>
        <w:t xml:space="preserve"> </w:t>
      </w:r>
      <w:hyperlink r:id="rId9" w:history="1">
        <w:r w:rsidRPr="00A208E9">
          <w:rPr>
            <w:rStyle w:val="Hyperlink"/>
            <w:sz w:val="16"/>
            <w:szCs w:val="16"/>
          </w:rPr>
          <w:t>https://climate.gov.ph/files/NCCAP-TechDoc%20-%2022%20October%202012.pdf</w:t>
        </w:r>
      </w:hyperlink>
      <w:r w:rsidRPr="00A208E9">
        <w:rPr>
          <w:sz w:val="16"/>
          <w:szCs w:val="16"/>
        </w:rPr>
        <w:t xml:space="preserve"> (last accessed 14 January 2021).</w:t>
      </w:r>
    </w:p>
  </w:footnote>
  <w:footnote w:id="16">
    <w:p w14:paraId="5D1D9E7D" w14:textId="490F6E7F" w:rsidR="00F93E61" w:rsidRPr="00A208E9" w:rsidRDefault="00F93E61">
      <w:pPr>
        <w:pStyle w:val="FootnoteText"/>
        <w:rPr>
          <w:sz w:val="16"/>
          <w:szCs w:val="16"/>
        </w:rPr>
      </w:pPr>
      <w:r w:rsidRPr="00A208E9">
        <w:rPr>
          <w:rStyle w:val="FootnoteReference"/>
          <w:sz w:val="16"/>
          <w:szCs w:val="16"/>
        </w:rPr>
        <w:footnoteRef/>
      </w:r>
      <w:r w:rsidRPr="00A208E9">
        <w:rPr>
          <w:sz w:val="16"/>
          <w:szCs w:val="16"/>
        </w:rPr>
        <w:t xml:space="preserve"> Office of the President Climate Change Commission, National Framework Strategy on Climate Change, </w:t>
      </w:r>
      <w:r w:rsidRPr="00A208E9">
        <w:rPr>
          <w:i/>
          <w:iCs/>
          <w:sz w:val="16"/>
          <w:szCs w:val="16"/>
        </w:rPr>
        <w:t>available at</w:t>
      </w:r>
      <w:r w:rsidRPr="00A208E9">
        <w:rPr>
          <w:sz w:val="16"/>
          <w:szCs w:val="16"/>
        </w:rPr>
        <w:t xml:space="preserve"> </w:t>
      </w:r>
      <w:hyperlink r:id="rId10" w:history="1">
        <w:r w:rsidRPr="00A208E9">
          <w:rPr>
            <w:rStyle w:val="Hyperlink"/>
            <w:sz w:val="16"/>
            <w:szCs w:val="16"/>
          </w:rPr>
          <w:t>https://www.neda.gov.ph/wp-content/uploads/2013/10/nfscc_sgd.pdf</w:t>
        </w:r>
      </w:hyperlink>
      <w:r w:rsidRPr="00A208E9">
        <w:rPr>
          <w:sz w:val="16"/>
          <w:szCs w:val="16"/>
        </w:rPr>
        <w:t xml:space="preserve"> (last accessed 14 January 2021).</w:t>
      </w:r>
    </w:p>
  </w:footnote>
  <w:footnote w:id="17">
    <w:p w14:paraId="35F2B415" w14:textId="69305D47" w:rsidR="00F93E61" w:rsidRPr="00A208E9" w:rsidRDefault="00F93E61">
      <w:pPr>
        <w:pStyle w:val="FootnoteText"/>
        <w:rPr>
          <w:sz w:val="16"/>
          <w:szCs w:val="16"/>
        </w:rPr>
      </w:pPr>
      <w:r w:rsidRPr="00A208E9">
        <w:rPr>
          <w:rStyle w:val="FootnoteReference"/>
          <w:sz w:val="16"/>
          <w:szCs w:val="16"/>
        </w:rPr>
        <w:footnoteRef/>
      </w:r>
      <w:r w:rsidRPr="00A208E9">
        <w:rPr>
          <w:sz w:val="16"/>
          <w:szCs w:val="16"/>
        </w:rPr>
        <w:t xml:space="preserve"> Oscar M. Lopez Center, et al., 2017 Philippine Climate Change Assessment: Impacts, Vulnerabilities, Adaptation, </w:t>
      </w:r>
      <w:r w:rsidRPr="00A208E9">
        <w:rPr>
          <w:i/>
          <w:iCs/>
          <w:sz w:val="16"/>
          <w:szCs w:val="16"/>
        </w:rPr>
        <w:t>available at</w:t>
      </w:r>
      <w:r w:rsidRPr="00A208E9">
        <w:rPr>
          <w:sz w:val="16"/>
          <w:szCs w:val="16"/>
        </w:rPr>
        <w:t xml:space="preserve"> </w:t>
      </w:r>
      <w:hyperlink r:id="rId11" w:history="1">
        <w:r w:rsidRPr="00A208E9">
          <w:rPr>
            <w:rStyle w:val="Hyperlink"/>
            <w:sz w:val="16"/>
            <w:szCs w:val="16"/>
          </w:rPr>
          <w:t>https://climate.gov.ph/files/PhilCCA-WG2.pdf</w:t>
        </w:r>
      </w:hyperlink>
      <w:r w:rsidRPr="00A208E9">
        <w:rPr>
          <w:sz w:val="16"/>
          <w:szCs w:val="16"/>
        </w:rPr>
        <w:t xml:space="preserve"> (last accessed 14 January 2021).</w:t>
      </w:r>
    </w:p>
  </w:footnote>
  <w:footnote w:id="18">
    <w:p w14:paraId="1D81C585" w14:textId="6C728D95" w:rsidR="00514CA6" w:rsidRPr="00A208E9" w:rsidRDefault="00514CA6">
      <w:pPr>
        <w:pStyle w:val="FootnoteText"/>
        <w:rPr>
          <w:sz w:val="16"/>
          <w:szCs w:val="16"/>
        </w:rPr>
      </w:pPr>
      <w:r w:rsidRPr="00A208E9">
        <w:rPr>
          <w:rStyle w:val="FootnoteReference"/>
          <w:sz w:val="16"/>
          <w:szCs w:val="16"/>
        </w:rPr>
        <w:footnoteRef/>
      </w:r>
      <w:r w:rsidRPr="00A208E9">
        <w:rPr>
          <w:sz w:val="16"/>
          <w:szCs w:val="16"/>
        </w:rPr>
        <w:t xml:space="preserve"> Climate Change Commission, Climate Change and the Philippines Executive Brief No. 2018-01, </w:t>
      </w:r>
      <w:r w:rsidRPr="00A208E9">
        <w:rPr>
          <w:i/>
          <w:iCs/>
          <w:sz w:val="16"/>
          <w:szCs w:val="16"/>
        </w:rPr>
        <w:t>available at</w:t>
      </w:r>
      <w:r w:rsidRPr="00A208E9">
        <w:rPr>
          <w:sz w:val="16"/>
          <w:szCs w:val="16"/>
        </w:rPr>
        <w:t xml:space="preserve"> </w:t>
      </w:r>
      <w:hyperlink r:id="rId12" w:history="1">
        <w:r w:rsidRPr="00A208E9">
          <w:rPr>
            <w:rStyle w:val="Hyperlink"/>
            <w:sz w:val="16"/>
            <w:szCs w:val="16"/>
          </w:rPr>
          <w:t>https://climate.gov.ph/files/CC_Executive-Brief_V32.compressed.pdf</w:t>
        </w:r>
      </w:hyperlink>
      <w:r w:rsidRPr="00A208E9">
        <w:rPr>
          <w:sz w:val="16"/>
          <w:szCs w:val="16"/>
        </w:rPr>
        <w:t xml:space="preserve"> (last accessed 14 January 2021).</w:t>
      </w:r>
    </w:p>
  </w:footnote>
  <w:footnote w:id="19">
    <w:p w14:paraId="7E66150D" w14:textId="2AD27405" w:rsidR="00F169D4" w:rsidRPr="00A208E9" w:rsidRDefault="00F169D4">
      <w:pPr>
        <w:pStyle w:val="FootnoteText"/>
        <w:rPr>
          <w:sz w:val="16"/>
          <w:szCs w:val="16"/>
        </w:rPr>
      </w:pPr>
      <w:r w:rsidRPr="00A208E9">
        <w:rPr>
          <w:rStyle w:val="FootnoteReference"/>
          <w:sz w:val="16"/>
          <w:szCs w:val="16"/>
        </w:rPr>
        <w:footnoteRef/>
      </w:r>
      <w:r w:rsidRPr="00A208E9">
        <w:rPr>
          <w:sz w:val="16"/>
          <w:szCs w:val="16"/>
        </w:rPr>
        <w:t xml:space="preserve"> National Disaster Risk Reduction and Management Council, National Disaster Response Plan, </w:t>
      </w:r>
      <w:r w:rsidRPr="00A208E9">
        <w:rPr>
          <w:i/>
          <w:iCs/>
          <w:sz w:val="16"/>
          <w:szCs w:val="16"/>
        </w:rPr>
        <w:t>available at</w:t>
      </w:r>
      <w:r w:rsidRPr="00A208E9">
        <w:rPr>
          <w:sz w:val="16"/>
          <w:szCs w:val="16"/>
        </w:rPr>
        <w:t xml:space="preserve"> </w:t>
      </w:r>
      <w:hyperlink r:id="rId13" w:history="1">
        <w:r w:rsidRPr="00A208E9">
          <w:rPr>
            <w:rStyle w:val="Hyperlink"/>
            <w:sz w:val="16"/>
            <w:szCs w:val="16"/>
          </w:rPr>
          <w:t>http://ndrrmc.gov.ph/attachments/article/1334/NDRP_Hydro_Meteorological_Hazards_as_of_2014.pdf</w:t>
        </w:r>
      </w:hyperlink>
      <w:r w:rsidRPr="00A208E9">
        <w:rPr>
          <w:sz w:val="16"/>
          <w:szCs w:val="16"/>
        </w:rPr>
        <w:t xml:space="preserve"> (last accessed 14 January 2021).</w:t>
      </w:r>
    </w:p>
  </w:footnote>
  <w:footnote w:id="20">
    <w:p w14:paraId="35B2D2D1" w14:textId="7249B37A" w:rsidR="00F169D4" w:rsidRPr="00A208E9" w:rsidRDefault="00F169D4">
      <w:pPr>
        <w:pStyle w:val="FootnoteText"/>
        <w:rPr>
          <w:sz w:val="16"/>
          <w:szCs w:val="16"/>
        </w:rPr>
      </w:pPr>
      <w:r w:rsidRPr="00A208E9">
        <w:rPr>
          <w:rStyle w:val="FootnoteReference"/>
          <w:sz w:val="16"/>
          <w:szCs w:val="16"/>
        </w:rPr>
        <w:footnoteRef/>
      </w:r>
      <w:r w:rsidRPr="00A208E9">
        <w:rPr>
          <w:sz w:val="16"/>
          <w:szCs w:val="16"/>
        </w:rPr>
        <w:t xml:space="preserve"> National Economic and Development Authority, Disaster Rehabilitation and Recovery Planning Guide, </w:t>
      </w:r>
      <w:r w:rsidRPr="00A208E9">
        <w:rPr>
          <w:i/>
          <w:iCs/>
          <w:sz w:val="16"/>
          <w:szCs w:val="16"/>
        </w:rPr>
        <w:t>available at</w:t>
      </w:r>
      <w:r w:rsidRPr="00A208E9">
        <w:rPr>
          <w:sz w:val="16"/>
          <w:szCs w:val="16"/>
        </w:rPr>
        <w:t xml:space="preserve"> </w:t>
      </w:r>
      <w:hyperlink r:id="rId14" w:history="1">
        <w:r w:rsidRPr="00A208E9">
          <w:rPr>
            <w:rStyle w:val="Hyperlink"/>
            <w:sz w:val="16"/>
            <w:szCs w:val="16"/>
          </w:rPr>
          <w:t>http://ndrrmc.gov.ph/attachments/category/12/Disaster_Rehabilitation_and_Recovery_Planning_Guide_NEDA.pdf</w:t>
        </w:r>
      </w:hyperlink>
      <w:r w:rsidRPr="00A208E9">
        <w:rPr>
          <w:sz w:val="16"/>
          <w:szCs w:val="16"/>
        </w:rPr>
        <w:t xml:space="preserve"> (last accessed 14 January 2021).</w:t>
      </w:r>
    </w:p>
  </w:footnote>
  <w:footnote w:id="21">
    <w:p w14:paraId="50A06A7D" w14:textId="06EFC5FF" w:rsidR="00C7134A" w:rsidRPr="00A208E9" w:rsidRDefault="00C7134A">
      <w:pPr>
        <w:pStyle w:val="FootnoteText"/>
        <w:rPr>
          <w:sz w:val="16"/>
          <w:szCs w:val="16"/>
        </w:rPr>
      </w:pPr>
      <w:r w:rsidRPr="00A208E9">
        <w:rPr>
          <w:rStyle w:val="FootnoteReference"/>
          <w:sz w:val="16"/>
          <w:szCs w:val="16"/>
        </w:rPr>
        <w:footnoteRef/>
      </w:r>
      <w:r w:rsidRPr="00A208E9">
        <w:rPr>
          <w:sz w:val="16"/>
          <w:szCs w:val="16"/>
        </w:rPr>
        <w:t xml:space="preserve"> Republic Act No. 9729, </w:t>
      </w:r>
      <w:r w:rsidRPr="00A208E9">
        <w:rPr>
          <w:i/>
          <w:iCs/>
          <w:sz w:val="16"/>
          <w:szCs w:val="16"/>
        </w:rPr>
        <w:t xml:space="preserve">available at </w:t>
      </w:r>
      <w:hyperlink r:id="rId15" w:history="1">
        <w:r w:rsidRPr="00A208E9">
          <w:rPr>
            <w:rStyle w:val="Hyperlink"/>
            <w:sz w:val="16"/>
            <w:szCs w:val="16"/>
          </w:rPr>
          <w:t>https://climate.gov.ph/public/ckfinder/userfiles/files/Knowledge/RA%209729.pdf</w:t>
        </w:r>
      </w:hyperlink>
      <w:r w:rsidRPr="00A208E9">
        <w:rPr>
          <w:sz w:val="16"/>
          <w:szCs w:val="16"/>
        </w:rPr>
        <w:t xml:space="preserve"> (last accessed 14 January 2021).</w:t>
      </w:r>
    </w:p>
  </w:footnote>
  <w:footnote w:id="22">
    <w:p w14:paraId="2E7CDDF5" w14:textId="00BA554C" w:rsidR="00C7134A" w:rsidRPr="00A208E9" w:rsidRDefault="00C7134A">
      <w:pPr>
        <w:pStyle w:val="FootnoteText"/>
        <w:rPr>
          <w:sz w:val="16"/>
          <w:szCs w:val="16"/>
        </w:rPr>
      </w:pPr>
      <w:r w:rsidRPr="00A208E9">
        <w:rPr>
          <w:rStyle w:val="FootnoteReference"/>
          <w:sz w:val="16"/>
          <w:szCs w:val="16"/>
        </w:rPr>
        <w:footnoteRef/>
      </w:r>
      <w:r w:rsidRPr="00A208E9">
        <w:rPr>
          <w:sz w:val="16"/>
          <w:szCs w:val="16"/>
        </w:rPr>
        <w:t xml:space="preserve"> Republic Act No. 10174, </w:t>
      </w:r>
      <w:r w:rsidRPr="00A208E9">
        <w:rPr>
          <w:i/>
          <w:iCs/>
          <w:sz w:val="16"/>
          <w:szCs w:val="16"/>
        </w:rPr>
        <w:t>available at</w:t>
      </w:r>
      <w:r w:rsidRPr="00A208E9">
        <w:rPr>
          <w:sz w:val="16"/>
          <w:szCs w:val="16"/>
        </w:rPr>
        <w:t xml:space="preserve"> </w:t>
      </w:r>
      <w:hyperlink r:id="rId16" w:history="1">
        <w:r w:rsidRPr="00A208E9">
          <w:rPr>
            <w:rStyle w:val="Hyperlink"/>
            <w:sz w:val="16"/>
            <w:szCs w:val="16"/>
          </w:rPr>
          <w:t>https://climate.gov.ph/public/ckfinder/userfiles/files/Knowledge/RA10174-PSF.pdf</w:t>
        </w:r>
      </w:hyperlink>
      <w:r w:rsidRPr="00A208E9">
        <w:rPr>
          <w:sz w:val="16"/>
          <w:szCs w:val="16"/>
        </w:rPr>
        <w:t xml:space="preserve"> (last accessed 14 January 2021).</w:t>
      </w:r>
    </w:p>
  </w:footnote>
  <w:footnote w:id="23">
    <w:p w14:paraId="7DFDD8C4" w14:textId="10B9BC2E" w:rsidR="00C7134A" w:rsidRPr="00A208E9" w:rsidRDefault="00C7134A">
      <w:pPr>
        <w:pStyle w:val="FootnoteText"/>
        <w:rPr>
          <w:sz w:val="16"/>
          <w:szCs w:val="16"/>
        </w:rPr>
      </w:pPr>
      <w:r w:rsidRPr="00A208E9">
        <w:rPr>
          <w:rStyle w:val="FootnoteReference"/>
          <w:sz w:val="16"/>
          <w:szCs w:val="16"/>
        </w:rPr>
        <w:footnoteRef/>
      </w:r>
      <w:r w:rsidRPr="00A208E9">
        <w:rPr>
          <w:sz w:val="16"/>
          <w:szCs w:val="16"/>
        </w:rPr>
        <w:t xml:space="preserve"> </w:t>
      </w:r>
      <w:r w:rsidRPr="00A208E9">
        <w:rPr>
          <w:i/>
          <w:iCs/>
          <w:sz w:val="16"/>
          <w:szCs w:val="16"/>
        </w:rPr>
        <w:t>See</w:t>
      </w:r>
      <w:r w:rsidRPr="00A208E9">
        <w:rPr>
          <w:sz w:val="16"/>
          <w:szCs w:val="16"/>
        </w:rPr>
        <w:t xml:space="preserve"> ACAPS, </w:t>
      </w:r>
      <w:r w:rsidRPr="00A208E9">
        <w:rPr>
          <w:i/>
          <w:iCs/>
          <w:sz w:val="16"/>
          <w:szCs w:val="16"/>
        </w:rPr>
        <w:t>supra</w:t>
      </w:r>
      <w:r w:rsidRPr="00A208E9">
        <w:rPr>
          <w:sz w:val="16"/>
          <w:szCs w:val="16"/>
        </w:rPr>
        <w:t xml:space="preserve"> note </w:t>
      </w:r>
      <w:r w:rsidR="00F169D4" w:rsidRPr="00A208E9">
        <w:rPr>
          <w:sz w:val="16"/>
          <w:szCs w:val="16"/>
        </w:rPr>
        <w:t>10</w:t>
      </w:r>
      <w:r w:rsidRPr="00A208E9">
        <w:rPr>
          <w:sz w:val="16"/>
          <w:szCs w:val="16"/>
        </w:rPr>
        <w:t xml:space="preserve">. </w:t>
      </w:r>
    </w:p>
  </w:footnote>
  <w:footnote w:id="24">
    <w:p w14:paraId="4B7DE5ED" w14:textId="2C34A93A" w:rsidR="009C72D1" w:rsidRPr="00A208E9" w:rsidRDefault="009C72D1">
      <w:pPr>
        <w:pStyle w:val="FootnoteText"/>
        <w:rPr>
          <w:sz w:val="16"/>
          <w:szCs w:val="16"/>
        </w:rPr>
      </w:pPr>
      <w:r w:rsidRPr="00A208E9">
        <w:rPr>
          <w:rStyle w:val="FootnoteReference"/>
          <w:sz w:val="16"/>
          <w:szCs w:val="16"/>
        </w:rPr>
        <w:footnoteRef/>
      </w:r>
      <w:r w:rsidRPr="00A208E9">
        <w:rPr>
          <w:sz w:val="16"/>
          <w:szCs w:val="16"/>
        </w:rPr>
        <w:t xml:space="preserve"> </w:t>
      </w:r>
      <w:r w:rsidRPr="00A208E9">
        <w:rPr>
          <w:i/>
          <w:iCs/>
          <w:sz w:val="16"/>
          <w:szCs w:val="16"/>
        </w:rPr>
        <w:t>Id</w:t>
      </w:r>
      <w:r w:rsidRPr="00A208E9">
        <w:rPr>
          <w:sz w:val="16"/>
          <w:szCs w:val="16"/>
        </w:rPr>
        <w:t>.</w:t>
      </w:r>
    </w:p>
  </w:footnote>
  <w:footnote w:id="25">
    <w:p w14:paraId="37B79CC0" w14:textId="30E0299E" w:rsidR="009C72D1" w:rsidRPr="00A208E9" w:rsidRDefault="009C72D1">
      <w:pPr>
        <w:pStyle w:val="FootnoteText"/>
        <w:rPr>
          <w:sz w:val="16"/>
          <w:szCs w:val="16"/>
        </w:rPr>
      </w:pPr>
      <w:r w:rsidRPr="00A208E9">
        <w:rPr>
          <w:rStyle w:val="FootnoteReference"/>
          <w:sz w:val="16"/>
          <w:szCs w:val="16"/>
        </w:rPr>
        <w:footnoteRef/>
      </w:r>
      <w:r w:rsidRPr="00A208E9">
        <w:rPr>
          <w:sz w:val="16"/>
          <w:szCs w:val="16"/>
        </w:rPr>
        <w:t xml:space="preserve"> National Disaster Risk Reduction and Management Council, </w:t>
      </w:r>
      <w:r w:rsidRPr="00A208E9">
        <w:rPr>
          <w:rFonts w:cstheme="minorHAnsi"/>
          <w:color w:val="000000" w:themeColor="text1"/>
          <w:sz w:val="16"/>
          <w:szCs w:val="16"/>
        </w:rPr>
        <w:t xml:space="preserve">National Disaster Risk Reduction and Management Plan (NDRRMP) 2011-2028, </w:t>
      </w:r>
      <w:r w:rsidRPr="00A208E9">
        <w:rPr>
          <w:rFonts w:cstheme="minorHAnsi"/>
          <w:i/>
          <w:iCs/>
          <w:color w:val="000000" w:themeColor="text1"/>
          <w:sz w:val="16"/>
          <w:szCs w:val="16"/>
        </w:rPr>
        <w:t>available at</w:t>
      </w:r>
      <w:r w:rsidRPr="00A208E9">
        <w:rPr>
          <w:rFonts w:cstheme="minorHAnsi"/>
          <w:color w:val="000000" w:themeColor="text1"/>
          <w:sz w:val="16"/>
          <w:szCs w:val="16"/>
        </w:rPr>
        <w:t xml:space="preserve"> </w:t>
      </w:r>
      <w:hyperlink r:id="rId17" w:history="1">
        <w:r w:rsidRPr="00A208E9">
          <w:rPr>
            <w:rStyle w:val="Hyperlink"/>
            <w:rFonts w:cstheme="minorHAnsi"/>
            <w:sz w:val="16"/>
            <w:szCs w:val="16"/>
          </w:rPr>
          <w:t>http://ndrrmc.gov.ph/attachments/article/41/NDRRM_Plan_2011-2028.pdf</w:t>
        </w:r>
      </w:hyperlink>
      <w:r w:rsidRPr="00A208E9">
        <w:rPr>
          <w:rFonts w:cstheme="minorHAnsi"/>
          <w:color w:val="000000" w:themeColor="text1"/>
          <w:sz w:val="16"/>
          <w:szCs w:val="16"/>
        </w:rPr>
        <w:t xml:space="preserve"> (last accessed 14 January 2021).</w:t>
      </w:r>
    </w:p>
  </w:footnote>
  <w:footnote w:id="26">
    <w:p w14:paraId="2577B0F1" w14:textId="734AB519" w:rsidR="009C72D1" w:rsidRPr="00A208E9" w:rsidRDefault="009C72D1">
      <w:pPr>
        <w:pStyle w:val="FootnoteText"/>
        <w:rPr>
          <w:sz w:val="16"/>
          <w:szCs w:val="16"/>
        </w:rPr>
      </w:pPr>
      <w:r w:rsidRPr="00A208E9">
        <w:rPr>
          <w:rStyle w:val="FootnoteReference"/>
          <w:sz w:val="16"/>
          <w:szCs w:val="16"/>
        </w:rPr>
        <w:footnoteRef/>
      </w:r>
      <w:r w:rsidRPr="00A208E9">
        <w:rPr>
          <w:sz w:val="16"/>
          <w:szCs w:val="16"/>
        </w:rPr>
        <w:t xml:space="preserve"> See Commission on Human Rights, Inputs submitted to the UN Independent Expert on the Enjoyment of All Human Rights by Older Persons, </w:t>
      </w:r>
      <w:r w:rsidRPr="00A208E9">
        <w:rPr>
          <w:i/>
          <w:iCs/>
          <w:sz w:val="16"/>
          <w:szCs w:val="16"/>
        </w:rPr>
        <w:t xml:space="preserve">available </w:t>
      </w:r>
      <w:r w:rsidRPr="00A208E9">
        <w:rPr>
          <w:sz w:val="16"/>
          <w:szCs w:val="16"/>
        </w:rPr>
        <w:t xml:space="preserve">at </w:t>
      </w:r>
      <w:hyperlink r:id="rId18" w:history="1">
        <w:r w:rsidRPr="00A208E9">
          <w:rPr>
            <w:rStyle w:val="Hyperlink"/>
            <w:sz w:val="16"/>
            <w:szCs w:val="16"/>
          </w:rPr>
          <w:t>https://www.ohchr.org/Documents/Issues/OlderPersons/Submissions/COVID-19/Commission-on-Human-Rights-Philippines.docx</w:t>
        </w:r>
      </w:hyperlink>
      <w:r w:rsidRPr="00A208E9">
        <w:rPr>
          <w:sz w:val="16"/>
          <w:szCs w:val="16"/>
        </w:rPr>
        <w:t xml:space="preserve"> (last accessed 14 January 2021).</w:t>
      </w:r>
    </w:p>
  </w:footnote>
  <w:footnote w:id="27">
    <w:p w14:paraId="0057065B" w14:textId="5A22101D" w:rsidR="00A208E9" w:rsidRPr="00A208E9" w:rsidRDefault="00A208E9">
      <w:pPr>
        <w:pStyle w:val="FootnoteText"/>
        <w:rPr>
          <w:sz w:val="16"/>
          <w:szCs w:val="16"/>
        </w:rPr>
      </w:pPr>
      <w:r w:rsidRPr="00A208E9">
        <w:rPr>
          <w:rStyle w:val="FootnoteReference"/>
          <w:sz w:val="16"/>
          <w:szCs w:val="16"/>
        </w:rPr>
        <w:footnoteRef/>
      </w:r>
      <w:r w:rsidRPr="00A208E9">
        <w:rPr>
          <w:sz w:val="16"/>
          <w:szCs w:val="16"/>
        </w:rPr>
        <w:t xml:space="preserve"> Coalition of Services of the Elderly, What We Do: Disaster Risk Management, </w:t>
      </w:r>
      <w:r w:rsidRPr="00A208E9">
        <w:rPr>
          <w:i/>
          <w:iCs/>
          <w:sz w:val="16"/>
          <w:szCs w:val="16"/>
        </w:rPr>
        <w:t>available at</w:t>
      </w:r>
      <w:r w:rsidRPr="00A208E9">
        <w:rPr>
          <w:sz w:val="16"/>
          <w:szCs w:val="16"/>
        </w:rPr>
        <w:t xml:space="preserve"> </w:t>
      </w:r>
      <w:hyperlink r:id="rId19" w:history="1">
        <w:r w:rsidRPr="00A208E9">
          <w:rPr>
            <w:rStyle w:val="Hyperlink"/>
            <w:sz w:val="16"/>
            <w:szCs w:val="16"/>
          </w:rPr>
          <w:t>https://cose.org.ph/disaster-risk-and-management/</w:t>
        </w:r>
      </w:hyperlink>
      <w:r w:rsidRPr="00A208E9">
        <w:rPr>
          <w:sz w:val="16"/>
          <w:szCs w:val="16"/>
        </w:rPr>
        <w:t xml:space="preserve"> (last accessed 15 January 2021).</w:t>
      </w:r>
    </w:p>
  </w:footnote>
  <w:footnote w:id="28">
    <w:p w14:paraId="3F6C70FD" w14:textId="12CAA0F7" w:rsidR="00A208E9" w:rsidRPr="00A208E9" w:rsidRDefault="00A208E9">
      <w:pPr>
        <w:pStyle w:val="FootnoteText"/>
        <w:rPr>
          <w:sz w:val="16"/>
          <w:szCs w:val="16"/>
        </w:rPr>
      </w:pPr>
      <w:r w:rsidRPr="00A208E9">
        <w:rPr>
          <w:rStyle w:val="FootnoteReference"/>
          <w:sz w:val="16"/>
          <w:szCs w:val="16"/>
        </w:rPr>
        <w:footnoteRef/>
      </w:r>
      <w:r w:rsidRPr="00A208E9">
        <w:rPr>
          <w:sz w:val="16"/>
          <w:szCs w:val="16"/>
        </w:rPr>
        <w:t xml:space="preserve"> </w:t>
      </w:r>
      <w:r w:rsidRPr="00A208E9">
        <w:rPr>
          <w:i/>
          <w:iCs/>
          <w:sz w:val="16"/>
          <w:szCs w:val="16"/>
        </w:rPr>
        <w:t>Id</w:t>
      </w:r>
      <w:r w:rsidRPr="00A208E9">
        <w:rPr>
          <w:sz w:val="16"/>
          <w:szCs w:val="16"/>
        </w:rPr>
        <w:t>.</w:t>
      </w:r>
    </w:p>
  </w:footnote>
  <w:footnote w:id="29">
    <w:p w14:paraId="2DE74FBA" w14:textId="109C257C" w:rsidR="009C72D1" w:rsidRPr="00A208E9" w:rsidRDefault="009C72D1">
      <w:pPr>
        <w:pStyle w:val="FootnoteText"/>
        <w:rPr>
          <w:sz w:val="16"/>
          <w:szCs w:val="16"/>
        </w:rPr>
      </w:pPr>
      <w:r w:rsidRPr="00A208E9">
        <w:rPr>
          <w:rStyle w:val="FootnoteReference"/>
          <w:sz w:val="16"/>
          <w:szCs w:val="16"/>
        </w:rPr>
        <w:footnoteRef/>
      </w:r>
      <w:r w:rsidRPr="00A208E9">
        <w:rPr>
          <w:sz w:val="16"/>
          <w:szCs w:val="16"/>
        </w:rPr>
        <w:t xml:space="preserve"> Republic Act No. 11350, </w:t>
      </w:r>
      <w:r w:rsidRPr="00A208E9">
        <w:rPr>
          <w:i/>
          <w:iCs/>
          <w:sz w:val="16"/>
          <w:szCs w:val="16"/>
        </w:rPr>
        <w:t>available at</w:t>
      </w:r>
      <w:r w:rsidRPr="00A208E9">
        <w:rPr>
          <w:sz w:val="16"/>
          <w:szCs w:val="16"/>
        </w:rPr>
        <w:t xml:space="preserve"> </w:t>
      </w:r>
      <w:hyperlink r:id="rId20" w:history="1">
        <w:r w:rsidRPr="00A208E9">
          <w:rPr>
            <w:rStyle w:val="Hyperlink"/>
            <w:sz w:val="16"/>
            <w:szCs w:val="16"/>
          </w:rPr>
          <w:t>https://www.officialgazette.gov.ph/downloads/2019/07jul/20190725-RA-11350-RRD.pdf</w:t>
        </w:r>
      </w:hyperlink>
      <w:r w:rsidRPr="00A208E9">
        <w:rPr>
          <w:sz w:val="16"/>
          <w:szCs w:val="16"/>
        </w:rPr>
        <w:t xml:space="preserve"> (last accessed 14 January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5DE7"/>
    <w:multiLevelType w:val="hybridMultilevel"/>
    <w:tmpl w:val="79868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14E0B"/>
    <w:multiLevelType w:val="hybridMultilevel"/>
    <w:tmpl w:val="768C6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1E101E"/>
    <w:multiLevelType w:val="hybridMultilevel"/>
    <w:tmpl w:val="E2346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87731"/>
    <w:multiLevelType w:val="hybridMultilevel"/>
    <w:tmpl w:val="E8E06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04155"/>
    <w:multiLevelType w:val="hybridMultilevel"/>
    <w:tmpl w:val="457E4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E17B3"/>
    <w:multiLevelType w:val="hybridMultilevel"/>
    <w:tmpl w:val="60E81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43EEC"/>
    <w:multiLevelType w:val="hybridMultilevel"/>
    <w:tmpl w:val="9EE4F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E0593B"/>
    <w:multiLevelType w:val="hybridMultilevel"/>
    <w:tmpl w:val="DF36D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D541EE"/>
    <w:multiLevelType w:val="hybridMultilevel"/>
    <w:tmpl w:val="7108B2B6"/>
    <w:lvl w:ilvl="0" w:tplc="A1C6CD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01A63"/>
    <w:multiLevelType w:val="hybridMultilevel"/>
    <w:tmpl w:val="7108B2B6"/>
    <w:lvl w:ilvl="0" w:tplc="A1C6CD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93B83"/>
    <w:multiLevelType w:val="hybridMultilevel"/>
    <w:tmpl w:val="9DB46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739BA"/>
    <w:multiLevelType w:val="hybridMultilevel"/>
    <w:tmpl w:val="8ED4014E"/>
    <w:lvl w:ilvl="0" w:tplc="A1C6CD4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70245"/>
    <w:multiLevelType w:val="hybridMultilevel"/>
    <w:tmpl w:val="EC9CC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CE57C2"/>
    <w:multiLevelType w:val="hybridMultilevel"/>
    <w:tmpl w:val="E604DC5C"/>
    <w:lvl w:ilvl="0" w:tplc="A1C6CD4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606EA"/>
    <w:multiLevelType w:val="hybridMultilevel"/>
    <w:tmpl w:val="C4326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2295A"/>
    <w:multiLevelType w:val="hybridMultilevel"/>
    <w:tmpl w:val="2FD46892"/>
    <w:lvl w:ilvl="0" w:tplc="A1C6CD4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EF4E87"/>
    <w:multiLevelType w:val="hybridMultilevel"/>
    <w:tmpl w:val="6A2A3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362B6"/>
    <w:multiLevelType w:val="hybridMultilevel"/>
    <w:tmpl w:val="52D64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1139A"/>
    <w:multiLevelType w:val="hybridMultilevel"/>
    <w:tmpl w:val="3E1E7D4A"/>
    <w:numStyleLink w:val="ImportedStyle1"/>
  </w:abstractNum>
  <w:abstractNum w:abstractNumId="19" w15:restartNumberingAfterBreak="0">
    <w:nsid w:val="6CF23FDC"/>
    <w:multiLevelType w:val="hybridMultilevel"/>
    <w:tmpl w:val="3E1E7D4A"/>
    <w:styleLink w:val="ImportedStyle1"/>
    <w:lvl w:ilvl="0" w:tplc="0A98B3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1481A4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AA6520">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FAE7FC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DEFF7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19409F8">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EEA354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816163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00D480">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F5157A0"/>
    <w:multiLevelType w:val="hybridMultilevel"/>
    <w:tmpl w:val="CF987568"/>
    <w:lvl w:ilvl="0" w:tplc="A1C6CD4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4F5C2C"/>
    <w:multiLevelType w:val="hybridMultilevel"/>
    <w:tmpl w:val="594C0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D00722"/>
    <w:multiLevelType w:val="hybridMultilevel"/>
    <w:tmpl w:val="88BCF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676F28"/>
    <w:multiLevelType w:val="hybridMultilevel"/>
    <w:tmpl w:val="12849BA2"/>
    <w:lvl w:ilvl="0" w:tplc="EB941C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0"/>
  </w:num>
  <w:num w:numId="2">
    <w:abstractNumId w:val="6"/>
  </w:num>
  <w:num w:numId="3">
    <w:abstractNumId w:val="21"/>
  </w:num>
  <w:num w:numId="4">
    <w:abstractNumId w:val="12"/>
  </w:num>
  <w:num w:numId="5">
    <w:abstractNumId w:val="0"/>
  </w:num>
  <w:num w:numId="6">
    <w:abstractNumId w:val="3"/>
  </w:num>
  <w:num w:numId="7">
    <w:abstractNumId w:val="16"/>
  </w:num>
  <w:num w:numId="8">
    <w:abstractNumId w:val="4"/>
  </w:num>
  <w:num w:numId="9">
    <w:abstractNumId w:val="14"/>
  </w:num>
  <w:num w:numId="10">
    <w:abstractNumId w:val="22"/>
  </w:num>
  <w:num w:numId="11">
    <w:abstractNumId w:val="17"/>
  </w:num>
  <w:num w:numId="12">
    <w:abstractNumId w:val="10"/>
  </w:num>
  <w:num w:numId="13">
    <w:abstractNumId w:val="7"/>
  </w:num>
  <w:num w:numId="14">
    <w:abstractNumId w:val="5"/>
  </w:num>
  <w:num w:numId="15">
    <w:abstractNumId w:val="23"/>
  </w:num>
  <w:num w:numId="16">
    <w:abstractNumId w:val="1"/>
  </w:num>
  <w:num w:numId="17">
    <w:abstractNumId w:val="2"/>
  </w:num>
  <w:num w:numId="18">
    <w:abstractNumId w:val="19"/>
  </w:num>
  <w:num w:numId="19">
    <w:abstractNumId w:val="18"/>
    <w:lvlOverride w:ilvl="0">
      <w:lvl w:ilvl="0" w:tplc="C64CEA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FD0AF5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5283C1C">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92A2AD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E82EE0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14A5672">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880132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ABE58F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ACE9138">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8"/>
  </w:num>
  <w:num w:numId="21">
    <w:abstractNumId w:val="9"/>
  </w:num>
  <w:num w:numId="22">
    <w:abstractNumId w:val="11"/>
  </w:num>
  <w:num w:numId="23">
    <w:abstractNumId w:val="15"/>
  </w:num>
  <w:num w:numId="24">
    <w:abstractNumId w:val="13"/>
  </w:num>
  <w:num w:numId="2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B2"/>
    <w:rsid w:val="000773E9"/>
    <w:rsid w:val="000B4D71"/>
    <w:rsid w:val="000D63E4"/>
    <w:rsid w:val="000F716B"/>
    <w:rsid w:val="00107530"/>
    <w:rsid w:val="00124332"/>
    <w:rsid w:val="00135A51"/>
    <w:rsid w:val="00203CE7"/>
    <w:rsid w:val="002461AD"/>
    <w:rsid w:val="002E0CBF"/>
    <w:rsid w:val="002F2701"/>
    <w:rsid w:val="00301895"/>
    <w:rsid w:val="00304201"/>
    <w:rsid w:val="003539D4"/>
    <w:rsid w:val="00375EDD"/>
    <w:rsid w:val="003D1251"/>
    <w:rsid w:val="003D4032"/>
    <w:rsid w:val="003F5267"/>
    <w:rsid w:val="00405E5F"/>
    <w:rsid w:val="004604AA"/>
    <w:rsid w:val="004C7186"/>
    <w:rsid w:val="00514CA6"/>
    <w:rsid w:val="0058644C"/>
    <w:rsid w:val="005F31B2"/>
    <w:rsid w:val="00646458"/>
    <w:rsid w:val="006B208D"/>
    <w:rsid w:val="007A3F35"/>
    <w:rsid w:val="007E2B60"/>
    <w:rsid w:val="008B7046"/>
    <w:rsid w:val="008C24EB"/>
    <w:rsid w:val="00920ADB"/>
    <w:rsid w:val="00947629"/>
    <w:rsid w:val="009C72D1"/>
    <w:rsid w:val="00A208E9"/>
    <w:rsid w:val="00A3590B"/>
    <w:rsid w:val="00AC6C5F"/>
    <w:rsid w:val="00AF244D"/>
    <w:rsid w:val="00B72098"/>
    <w:rsid w:val="00B8100D"/>
    <w:rsid w:val="00BF56F0"/>
    <w:rsid w:val="00C05F0A"/>
    <w:rsid w:val="00C13184"/>
    <w:rsid w:val="00C65551"/>
    <w:rsid w:val="00C7134A"/>
    <w:rsid w:val="00CC029A"/>
    <w:rsid w:val="00CC1F72"/>
    <w:rsid w:val="00CD7943"/>
    <w:rsid w:val="00D52D2E"/>
    <w:rsid w:val="00DF361A"/>
    <w:rsid w:val="00E35500"/>
    <w:rsid w:val="00E90CCE"/>
    <w:rsid w:val="00EC6EEE"/>
    <w:rsid w:val="00F169D4"/>
    <w:rsid w:val="00F42F8B"/>
    <w:rsid w:val="00F6589F"/>
    <w:rsid w:val="00F93E61"/>
    <w:rsid w:val="00FA463C"/>
    <w:rsid w:val="00FB2899"/>
    <w:rsid w:val="00FB3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81106B"/>
  <w15:chartTrackingRefBased/>
  <w15:docId w15:val="{07AFA4BA-E687-474F-A6EB-6FD47771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125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1B2"/>
    <w:pPr>
      <w:ind w:left="720"/>
      <w:contextualSpacing/>
    </w:pPr>
  </w:style>
  <w:style w:type="paragraph" w:styleId="FootnoteText">
    <w:name w:val="footnote text"/>
    <w:basedOn w:val="Normal"/>
    <w:link w:val="FootnoteTextChar"/>
    <w:uiPriority w:val="99"/>
    <w:semiHidden/>
    <w:unhideWhenUsed/>
    <w:rsid w:val="005F31B2"/>
    <w:rPr>
      <w:sz w:val="20"/>
      <w:szCs w:val="20"/>
    </w:rPr>
  </w:style>
  <w:style w:type="character" w:customStyle="1" w:styleId="FootnoteTextChar">
    <w:name w:val="Footnote Text Char"/>
    <w:basedOn w:val="DefaultParagraphFont"/>
    <w:link w:val="FootnoteText"/>
    <w:uiPriority w:val="99"/>
    <w:semiHidden/>
    <w:rsid w:val="005F31B2"/>
    <w:rPr>
      <w:sz w:val="20"/>
      <w:szCs w:val="20"/>
    </w:rPr>
  </w:style>
  <w:style w:type="character" w:styleId="FootnoteReference">
    <w:name w:val="footnote reference"/>
    <w:basedOn w:val="DefaultParagraphFont"/>
    <w:uiPriority w:val="99"/>
    <w:semiHidden/>
    <w:unhideWhenUsed/>
    <w:rsid w:val="005F31B2"/>
    <w:rPr>
      <w:vertAlign w:val="superscript"/>
    </w:rPr>
  </w:style>
  <w:style w:type="paragraph" w:styleId="NormalWeb">
    <w:name w:val="Normal (Web)"/>
    <w:basedOn w:val="Normal"/>
    <w:uiPriority w:val="99"/>
    <w:unhideWhenUsed/>
    <w:rsid w:val="004C718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A463C"/>
    <w:rPr>
      <w:color w:val="0563C1" w:themeColor="hyperlink"/>
      <w:u w:val="single"/>
    </w:rPr>
  </w:style>
  <w:style w:type="character" w:styleId="UnresolvedMention">
    <w:name w:val="Unresolved Mention"/>
    <w:basedOn w:val="DefaultParagraphFont"/>
    <w:uiPriority w:val="99"/>
    <w:semiHidden/>
    <w:unhideWhenUsed/>
    <w:rsid w:val="00FA463C"/>
    <w:rPr>
      <w:color w:val="605E5C"/>
      <w:shd w:val="clear" w:color="auto" w:fill="E1DFDD"/>
    </w:rPr>
  </w:style>
  <w:style w:type="character" w:customStyle="1" w:styleId="Heading1Char">
    <w:name w:val="Heading 1 Char"/>
    <w:basedOn w:val="DefaultParagraphFont"/>
    <w:link w:val="Heading1"/>
    <w:uiPriority w:val="9"/>
    <w:rsid w:val="003D1251"/>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93E6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3E61"/>
    <w:rPr>
      <w:rFonts w:ascii="Times New Roman" w:hAnsi="Times New Roman" w:cs="Times New Roman"/>
      <w:sz w:val="18"/>
      <w:szCs w:val="18"/>
    </w:rPr>
  </w:style>
  <w:style w:type="numbering" w:customStyle="1" w:styleId="ImportedStyle1">
    <w:name w:val="Imported Style 1"/>
    <w:rsid w:val="00F93E61"/>
    <w:pPr>
      <w:numPr>
        <w:numId w:val="18"/>
      </w:numPr>
    </w:pPr>
  </w:style>
  <w:style w:type="paragraph" w:customStyle="1" w:styleId="BodyA">
    <w:name w:val="Body A"/>
    <w:rsid w:val="00F93E6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8400">
      <w:bodyDiv w:val="1"/>
      <w:marLeft w:val="0"/>
      <w:marRight w:val="0"/>
      <w:marTop w:val="0"/>
      <w:marBottom w:val="0"/>
      <w:divBdr>
        <w:top w:val="none" w:sz="0" w:space="0" w:color="auto"/>
        <w:left w:val="none" w:sz="0" w:space="0" w:color="auto"/>
        <w:bottom w:val="none" w:sz="0" w:space="0" w:color="auto"/>
        <w:right w:val="none" w:sz="0" w:space="0" w:color="auto"/>
      </w:divBdr>
    </w:div>
    <w:div w:id="52241555">
      <w:bodyDiv w:val="1"/>
      <w:marLeft w:val="0"/>
      <w:marRight w:val="0"/>
      <w:marTop w:val="0"/>
      <w:marBottom w:val="0"/>
      <w:divBdr>
        <w:top w:val="none" w:sz="0" w:space="0" w:color="auto"/>
        <w:left w:val="none" w:sz="0" w:space="0" w:color="auto"/>
        <w:bottom w:val="none" w:sz="0" w:space="0" w:color="auto"/>
        <w:right w:val="none" w:sz="0" w:space="0" w:color="auto"/>
      </w:divBdr>
    </w:div>
    <w:div w:id="63921128">
      <w:bodyDiv w:val="1"/>
      <w:marLeft w:val="0"/>
      <w:marRight w:val="0"/>
      <w:marTop w:val="0"/>
      <w:marBottom w:val="0"/>
      <w:divBdr>
        <w:top w:val="none" w:sz="0" w:space="0" w:color="auto"/>
        <w:left w:val="none" w:sz="0" w:space="0" w:color="auto"/>
        <w:bottom w:val="none" w:sz="0" w:space="0" w:color="auto"/>
        <w:right w:val="none" w:sz="0" w:space="0" w:color="auto"/>
      </w:divBdr>
    </w:div>
    <w:div w:id="88938438">
      <w:bodyDiv w:val="1"/>
      <w:marLeft w:val="0"/>
      <w:marRight w:val="0"/>
      <w:marTop w:val="0"/>
      <w:marBottom w:val="0"/>
      <w:divBdr>
        <w:top w:val="none" w:sz="0" w:space="0" w:color="auto"/>
        <w:left w:val="none" w:sz="0" w:space="0" w:color="auto"/>
        <w:bottom w:val="none" w:sz="0" w:space="0" w:color="auto"/>
        <w:right w:val="none" w:sz="0" w:space="0" w:color="auto"/>
      </w:divBdr>
    </w:div>
    <w:div w:id="123080616">
      <w:bodyDiv w:val="1"/>
      <w:marLeft w:val="0"/>
      <w:marRight w:val="0"/>
      <w:marTop w:val="0"/>
      <w:marBottom w:val="0"/>
      <w:divBdr>
        <w:top w:val="none" w:sz="0" w:space="0" w:color="auto"/>
        <w:left w:val="none" w:sz="0" w:space="0" w:color="auto"/>
        <w:bottom w:val="none" w:sz="0" w:space="0" w:color="auto"/>
        <w:right w:val="none" w:sz="0" w:space="0" w:color="auto"/>
      </w:divBdr>
    </w:div>
    <w:div w:id="193887379">
      <w:bodyDiv w:val="1"/>
      <w:marLeft w:val="0"/>
      <w:marRight w:val="0"/>
      <w:marTop w:val="0"/>
      <w:marBottom w:val="0"/>
      <w:divBdr>
        <w:top w:val="none" w:sz="0" w:space="0" w:color="auto"/>
        <w:left w:val="none" w:sz="0" w:space="0" w:color="auto"/>
        <w:bottom w:val="none" w:sz="0" w:space="0" w:color="auto"/>
        <w:right w:val="none" w:sz="0" w:space="0" w:color="auto"/>
      </w:divBdr>
    </w:div>
    <w:div w:id="302345242">
      <w:bodyDiv w:val="1"/>
      <w:marLeft w:val="0"/>
      <w:marRight w:val="0"/>
      <w:marTop w:val="0"/>
      <w:marBottom w:val="0"/>
      <w:divBdr>
        <w:top w:val="none" w:sz="0" w:space="0" w:color="auto"/>
        <w:left w:val="none" w:sz="0" w:space="0" w:color="auto"/>
        <w:bottom w:val="none" w:sz="0" w:space="0" w:color="auto"/>
        <w:right w:val="none" w:sz="0" w:space="0" w:color="auto"/>
      </w:divBdr>
    </w:div>
    <w:div w:id="327635826">
      <w:bodyDiv w:val="1"/>
      <w:marLeft w:val="0"/>
      <w:marRight w:val="0"/>
      <w:marTop w:val="0"/>
      <w:marBottom w:val="0"/>
      <w:divBdr>
        <w:top w:val="none" w:sz="0" w:space="0" w:color="auto"/>
        <w:left w:val="none" w:sz="0" w:space="0" w:color="auto"/>
        <w:bottom w:val="none" w:sz="0" w:space="0" w:color="auto"/>
        <w:right w:val="none" w:sz="0" w:space="0" w:color="auto"/>
      </w:divBdr>
    </w:div>
    <w:div w:id="333458779">
      <w:bodyDiv w:val="1"/>
      <w:marLeft w:val="0"/>
      <w:marRight w:val="0"/>
      <w:marTop w:val="0"/>
      <w:marBottom w:val="0"/>
      <w:divBdr>
        <w:top w:val="none" w:sz="0" w:space="0" w:color="auto"/>
        <w:left w:val="none" w:sz="0" w:space="0" w:color="auto"/>
        <w:bottom w:val="none" w:sz="0" w:space="0" w:color="auto"/>
        <w:right w:val="none" w:sz="0" w:space="0" w:color="auto"/>
      </w:divBdr>
    </w:div>
    <w:div w:id="358164372">
      <w:bodyDiv w:val="1"/>
      <w:marLeft w:val="0"/>
      <w:marRight w:val="0"/>
      <w:marTop w:val="0"/>
      <w:marBottom w:val="0"/>
      <w:divBdr>
        <w:top w:val="none" w:sz="0" w:space="0" w:color="auto"/>
        <w:left w:val="none" w:sz="0" w:space="0" w:color="auto"/>
        <w:bottom w:val="none" w:sz="0" w:space="0" w:color="auto"/>
        <w:right w:val="none" w:sz="0" w:space="0" w:color="auto"/>
      </w:divBdr>
    </w:div>
    <w:div w:id="387798478">
      <w:bodyDiv w:val="1"/>
      <w:marLeft w:val="0"/>
      <w:marRight w:val="0"/>
      <w:marTop w:val="0"/>
      <w:marBottom w:val="0"/>
      <w:divBdr>
        <w:top w:val="none" w:sz="0" w:space="0" w:color="auto"/>
        <w:left w:val="none" w:sz="0" w:space="0" w:color="auto"/>
        <w:bottom w:val="none" w:sz="0" w:space="0" w:color="auto"/>
        <w:right w:val="none" w:sz="0" w:space="0" w:color="auto"/>
      </w:divBdr>
    </w:div>
    <w:div w:id="435295977">
      <w:bodyDiv w:val="1"/>
      <w:marLeft w:val="0"/>
      <w:marRight w:val="0"/>
      <w:marTop w:val="0"/>
      <w:marBottom w:val="0"/>
      <w:divBdr>
        <w:top w:val="none" w:sz="0" w:space="0" w:color="auto"/>
        <w:left w:val="none" w:sz="0" w:space="0" w:color="auto"/>
        <w:bottom w:val="none" w:sz="0" w:space="0" w:color="auto"/>
        <w:right w:val="none" w:sz="0" w:space="0" w:color="auto"/>
      </w:divBdr>
    </w:div>
    <w:div w:id="444156981">
      <w:bodyDiv w:val="1"/>
      <w:marLeft w:val="0"/>
      <w:marRight w:val="0"/>
      <w:marTop w:val="0"/>
      <w:marBottom w:val="0"/>
      <w:divBdr>
        <w:top w:val="none" w:sz="0" w:space="0" w:color="auto"/>
        <w:left w:val="none" w:sz="0" w:space="0" w:color="auto"/>
        <w:bottom w:val="none" w:sz="0" w:space="0" w:color="auto"/>
        <w:right w:val="none" w:sz="0" w:space="0" w:color="auto"/>
      </w:divBdr>
    </w:div>
    <w:div w:id="455367642">
      <w:bodyDiv w:val="1"/>
      <w:marLeft w:val="0"/>
      <w:marRight w:val="0"/>
      <w:marTop w:val="0"/>
      <w:marBottom w:val="0"/>
      <w:divBdr>
        <w:top w:val="none" w:sz="0" w:space="0" w:color="auto"/>
        <w:left w:val="none" w:sz="0" w:space="0" w:color="auto"/>
        <w:bottom w:val="none" w:sz="0" w:space="0" w:color="auto"/>
        <w:right w:val="none" w:sz="0" w:space="0" w:color="auto"/>
      </w:divBdr>
    </w:div>
    <w:div w:id="458574895">
      <w:bodyDiv w:val="1"/>
      <w:marLeft w:val="0"/>
      <w:marRight w:val="0"/>
      <w:marTop w:val="0"/>
      <w:marBottom w:val="0"/>
      <w:divBdr>
        <w:top w:val="none" w:sz="0" w:space="0" w:color="auto"/>
        <w:left w:val="none" w:sz="0" w:space="0" w:color="auto"/>
        <w:bottom w:val="none" w:sz="0" w:space="0" w:color="auto"/>
        <w:right w:val="none" w:sz="0" w:space="0" w:color="auto"/>
      </w:divBdr>
    </w:div>
    <w:div w:id="485977325">
      <w:bodyDiv w:val="1"/>
      <w:marLeft w:val="0"/>
      <w:marRight w:val="0"/>
      <w:marTop w:val="0"/>
      <w:marBottom w:val="0"/>
      <w:divBdr>
        <w:top w:val="none" w:sz="0" w:space="0" w:color="auto"/>
        <w:left w:val="none" w:sz="0" w:space="0" w:color="auto"/>
        <w:bottom w:val="none" w:sz="0" w:space="0" w:color="auto"/>
        <w:right w:val="none" w:sz="0" w:space="0" w:color="auto"/>
      </w:divBdr>
    </w:div>
    <w:div w:id="491873052">
      <w:bodyDiv w:val="1"/>
      <w:marLeft w:val="0"/>
      <w:marRight w:val="0"/>
      <w:marTop w:val="0"/>
      <w:marBottom w:val="0"/>
      <w:divBdr>
        <w:top w:val="none" w:sz="0" w:space="0" w:color="auto"/>
        <w:left w:val="none" w:sz="0" w:space="0" w:color="auto"/>
        <w:bottom w:val="none" w:sz="0" w:space="0" w:color="auto"/>
        <w:right w:val="none" w:sz="0" w:space="0" w:color="auto"/>
      </w:divBdr>
    </w:div>
    <w:div w:id="546993233">
      <w:bodyDiv w:val="1"/>
      <w:marLeft w:val="0"/>
      <w:marRight w:val="0"/>
      <w:marTop w:val="0"/>
      <w:marBottom w:val="0"/>
      <w:divBdr>
        <w:top w:val="none" w:sz="0" w:space="0" w:color="auto"/>
        <w:left w:val="none" w:sz="0" w:space="0" w:color="auto"/>
        <w:bottom w:val="none" w:sz="0" w:space="0" w:color="auto"/>
        <w:right w:val="none" w:sz="0" w:space="0" w:color="auto"/>
      </w:divBdr>
    </w:div>
    <w:div w:id="550457710">
      <w:bodyDiv w:val="1"/>
      <w:marLeft w:val="0"/>
      <w:marRight w:val="0"/>
      <w:marTop w:val="0"/>
      <w:marBottom w:val="0"/>
      <w:divBdr>
        <w:top w:val="none" w:sz="0" w:space="0" w:color="auto"/>
        <w:left w:val="none" w:sz="0" w:space="0" w:color="auto"/>
        <w:bottom w:val="none" w:sz="0" w:space="0" w:color="auto"/>
        <w:right w:val="none" w:sz="0" w:space="0" w:color="auto"/>
      </w:divBdr>
    </w:div>
    <w:div w:id="573857796">
      <w:bodyDiv w:val="1"/>
      <w:marLeft w:val="0"/>
      <w:marRight w:val="0"/>
      <w:marTop w:val="0"/>
      <w:marBottom w:val="0"/>
      <w:divBdr>
        <w:top w:val="none" w:sz="0" w:space="0" w:color="auto"/>
        <w:left w:val="none" w:sz="0" w:space="0" w:color="auto"/>
        <w:bottom w:val="none" w:sz="0" w:space="0" w:color="auto"/>
        <w:right w:val="none" w:sz="0" w:space="0" w:color="auto"/>
      </w:divBdr>
    </w:div>
    <w:div w:id="587662259">
      <w:bodyDiv w:val="1"/>
      <w:marLeft w:val="0"/>
      <w:marRight w:val="0"/>
      <w:marTop w:val="0"/>
      <w:marBottom w:val="0"/>
      <w:divBdr>
        <w:top w:val="none" w:sz="0" w:space="0" w:color="auto"/>
        <w:left w:val="none" w:sz="0" w:space="0" w:color="auto"/>
        <w:bottom w:val="none" w:sz="0" w:space="0" w:color="auto"/>
        <w:right w:val="none" w:sz="0" w:space="0" w:color="auto"/>
      </w:divBdr>
    </w:div>
    <w:div w:id="613249715">
      <w:bodyDiv w:val="1"/>
      <w:marLeft w:val="0"/>
      <w:marRight w:val="0"/>
      <w:marTop w:val="0"/>
      <w:marBottom w:val="0"/>
      <w:divBdr>
        <w:top w:val="none" w:sz="0" w:space="0" w:color="auto"/>
        <w:left w:val="none" w:sz="0" w:space="0" w:color="auto"/>
        <w:bottom w:val="none" w:sz="0" w:space="0" w:color="auto"/>
        <w:right w:val="none" w:sz="0" w:space="0" w:color="auto"/>
      </w:divBdr>
    </w:div>
    <w:div w:id="618682070">
      <w:bodyDiv w:val="1"/>
      <w:marLeft w:val="0"/>
      <w:marRight w:val="0"/>
      <w:marTop w:val="0"/>
      <w:marBottom w:val="0"/>
      <w:divBdr>
        <w:top w:val="none" w:sz="0" w:space="0" w:color="auto"/>
        <w:left w:val="none" w:sz="0" w:space="0" w:color="auto"/>
        <w:bottom w:val="none" w:sz="0" w:space="0" w:color="auto"/>
        <w:right w:val="none" w:sz="0" w:space="0" w:color="auto"/>
      </w:divBdr>
    </w:div>
    <w:div w:id="623080567">
      <w:bodyDiv w:val="1"/>
      <w:marLeft w:val="0"/>
      <w:marRight w:val="0"/>
      <w:marTop w:val="0"/>
      <w:marBottom w:val="0"/>
      <w:divBdr>
        <w:top w:val="none" w:sz="0" w:space="0" w:color="auto"/>
        <w:left w:val="none" w:sz="0" w:space="0" w:color="auto"/>
        <w:bottom w:val="none" w:sz="0" w:space="0" w:color="auto"/>
        <w:right w:val="none" w:sz="0" w:space="0" w:color="auto"/>
      </w:divBdr>
    </w:div>
    <w:div w:id="663894713">
      <w:bodyDiv w:val="1"/>
      <w:marLeft w:val="0"/>
      <w:marRight w:val="0"/>
      <w:marTop w:val="0"/>
      <w:marBottom w:val="0"/>
      <w:divBdr>
        <w:top w:val="none" w:sz="0" w:space="0" w:color="auto"/>
        <w:left w:val="none" w:sz="0" w:space="0" w:color="auto"/>
        <w:bottom w:val="none" w:sz="0" w:space="0" w:color="auto"/>
        <w:right w:val="none" w:sz="0" w:space="0" w:color="auto"/>
      </w:divBdr>
    </w:div>
    <w:div w:id="691495458">
      <w:bodyDiv w:val="1"/>
      <w:marLeft w:val="0"/>
      <w:marRight w:val="0"/>
      <w:marTop w:val="0"/>
      <w:marBottom w:val="0"/>
      <w:divBdr>
        <w:top w:val="none" w:sz="0" w:space="0" w:color="auto"/>
        <w:left w:val="none" w:sz="0" w:space="0" w:color="auto"/>
        <w:bottom w:val="none" w:sz="0" w:space="0" w:color="auto"/>
        <w:right w:val="none" w:sz="0" w:space="0" w:color="auto"/>
      </w:divBdr>
    </w:div>
    <w:div w:id="716780912">
      <w:bodyDiv w:val="1"/>
      <w:marLeft w:val="0"/>
      <w:marRight w:val="0"/>
      <w:marTop w:val="0"/>
      <w:marBottom w:val="0"/>
      <w:divBdr>
        <w:top w:val="none" w:sz="0" w:space="0" w:color="auto"/>
        <w:left w:val="none" w:sz="0" w:space="0" w:color="auto"/>
        <w:bottom w:val="none" w:sz="0" w:space="0" w:color="auto"/>
        <w:right w:val="none" w:sz="0" w:space="0" w:color="auto"/>
      </w:divBdr>
    </w:div>
    <w:div w:id="731391069">
      <w:bodyDiv w:val="1"/>
      <w:marLeft w:val="0"/>
      <w:marRight w:val="0"/>
      <w:marTop w:val="0"/>
      <w:marBottom w:val="0"/>
      <w:divBdr>
        <w:top w:val="none" w:sz="0" w:space="0" w:color="auto"/>
        <w:left w:val="none" w:sz="0" w:space="0" w:color="auto"/>
        <w:bottom w:val="none" w:sz="0" w:space="0" w:color="auto"/>
        <w:right w:val="none" w:sz="0" w:space="0" w:color="auto"/>
      </w:divBdr>
    </w:div>
    <w:div w:id="738016396">
      <w:bodyDiv w:val="1"/>
      <w:marLeft w:val="0"/>
      <w:marRight w:val="0"/>
      <w:marTop w:val="0"/>
      <w:marBottom w:val="0"/>
      <w:divBdr>
        <w:top w:val="none" w:sz="0" w:space="0" w:color="auto"/>
        <w:left w:val="none" w:sz="0" w:space="0" w:color="auto"/>
        <w:bottom w:val="none" w:sz="0" w:space="0" w:color="auto"/>
        <w:right w:val="none" w:sz="0" w:space="0" w:color="auto"/>
      </w:divBdr>
    </w:div>
    <w:div w:id="738744485">
      <w:bodyDiv w:val="1"/>
      <w:marLeft w:val="0"/>
      <w:marRight w:val="0"/>
      <w:marTop w:val="0"/>
      <w:marBottom w:val="0"/>
      <w:divBdr>
        <w:top w:val="none" w:sz="0" w:space="0" w:color="auto"/>
        <w:left w:val="none" w:sz="0" w:space="0" w:color="auto"/>
        <w:bottom w:val="none" w:sz="0" w:space="0" w:color="auto"/>
        <w:right w:val="none" w:sz="0" w:space="0" w:color="auto"/>
      </w:divBdr>
    </w:div>
    <w:div w:id="744573673">
      <w:bodyDiv w:val="1"/>
      <w:marLeft w:val="0"/>
      <w:marRight w:val="0"/>
      <w:marTop w:val="0"/>
      <w:marBottom w:val="0"/>
      <w:divBdr>
        <w:top w:val="none" w:sz="0" w:space="0" w:color="auto"/>
        <w:left w:val="none" w:sz="0" w:space="0" w:color="auto"/>
        <w:bottom w:val="none" w:sz="0" w:space="0" w:color="auto"/>
        <w:right w:val="none" w:sz="0" w:space="0" w:color="auto"/>
      </w:divBdr>
    </w:div>
    <w:div w:id="751009292">
      <w:bodyDiv w:val="1"/>
      <w:marLeft w:val="0"/>
      <w:marRight w:val="0"/>
      <w:marTop w:val="0"/>
      <w:marBottom w:val="0"/>
      <w:divBdr>
        <w:top w:val="none" w:sz="0" w:space="0" w:color="auto"/>
        <w:left w:val="none" w:sz="0" w:space="0" w:color="auto"/>
        <w:bottom w:val="none" w:sz="0" w:space="0" w:color="auto"/>
        <w:right w:val="none" w:sz="0" w:space="0" w:color="auto"/>
      </w:divBdr>
    </w:div>
    <w:div w:id="774179414">
      <w:bodyDiv w:val="1"/>
      <w:marLeft w:val="0"/>
      <w:marRight w:val="0"/>
      <w:marTop w:val="0"/>
      <w:marBottom w:val="0"/>
      <w:divBdr>
        <w:top w:val="none" w:sz="0" w:space="0" w:color="auto"/>
        <w:left w:val="none" w:sz="0" w:space="0" w:color="auto"/>
        <w:bottom w:val="none" w:sz="0" w:space="0" w:color="auto"/>
        <w:right w:val="none" w:sz="0" w:space="0" w:color="auto"/>
      </w:divBdr>
    </w:div>
    <w:div w:id="775177857">
      <w:bodyDiv w:val="1"/>
      <w:marLeft w:val="0"/>
      <w:marRight w:val="0"/>
      <w:marTop w:val="0"/>
      <w:marBottom w:val="0"/>
      <w:divBdr>
        <w:top w:val="none" w:sz="0" w:space="0" w:color="auto"/>
        <w:left w:val="none" w:sz="0" w:space="0" w:color="auto"/>
        <w:bottom w:val="none" w:sz="0" w:space="0" w:color="auto"/>
        <w:right w:val="none" w:sz="0" w:space="0" w:color="auto"/>
      </w:divBdr>
    </w:div>
    <w:div w:id="820655444">
      <w:bodyDiv w:val="1"/>
      <w:marLeft w:val="0"/>
      <w:marRight w:val="0"/>
      <w:marTop w:val="0"/>
      <w:marBottom w:val="0"/>
      <w:divBdr>
        <w:top w:val="none" w:sz="0" w:space="0" w:color="auto"/>
        <w:left w:val="none" w:sz="0" w:space="0" w:color="auto"/>
        <w:bottom w:val="none" w:sz="0" w:space="0" w:color="auto"/>
        <w:right w:val="none" w:sz="0" w:space="0" w:color="auto"/>
      </w:divBdr>
    </w:div>
    <w:div w:id="864295110">
      <w:bodyDiv w:val="1"/>
      <w:marLeft w:val="0"/>
      <w:marRight w:val="0"/>
      <w:marTop w:val="0"/>
      <w:marBottom w:val="0"/>
      <w:divBdr>
        <w:top w:val="none" w:sz="0" w:space="0" w:color="auto"/>
        <w:left w:val="none" w:sz="0" w:space="0" w:color="auto"/>
        <w:bottom w:val="none" w:sz="0" w:space="0" w:color="auto"/>
        <w:right w:val="none" w:sz="0" w:space="0" w:color="auto"/>
      </w:divBdr>
    </w:div>
    <w:div w:id="868488542">
      <w:bodyDiv w:val="1"/>
      <w:marLeft w:val="0"/>
      <w:marRight w:val="0"/>
      <w:marTop w:val="0"/>
      <w:marBottom w:val="0"/>
      <w:divBdr>
        <w:top w:val="none" w:sz="0" w:space="0" w:color="auto"/>
        <w:left w:val="none" w:sz="0" w:space="0" w:color="auto"/>
        <w:bottom w:val="none" w:sz="0" w:space="0" w:color="auto"/>
        <w:right w:val="none" w:sz="0" w:space="0" w:color="auto"/>
      </w:divBdr>
    </w:div>
    <w:div w:id="880290387">
      <w:bodyDiv w:val="1"/>
      <w:marLeft w:val="0"/>
      <w:marRight w:val="0"/>
      <w:marTop w:val="0"/>
      <w:marBottom w:val="0"/>
      <w:divBdr>
        <w:top w:val="none" w:sz="0" w:space="0" w:color="auto"/>
        <w:left w:val="none" w:sz="0" w:space="0" w:color="auto"/>
        <w:bottom w:val="none" w:sz="0" w:space="0" w:color="auto"/>
        <w:right w:val="none" w:sz="0" w:space="0" w:color="auto"/>
      </w:divBdr>
    </w:div>
    <w:div w:id="898831078">
      <w:bodyDiv w:val="1"/>
      <w:marLeft w:val="0"/>
      <w:marRight w:val="0"/>
      <w:marTop w:val="0"/>
      <w:marBottom w:val="0"/>
      <w:divBdr>
        <w:top w:val="none" w:sz="0" w:space="0" w:color="auto"/>
        <w:left w:val="none" w:sz="0" w:space="0" w:color="auto"/>
        <w:bottom w:val="none" w:sz="0" w:space="0" w:color="auto"/>
        <w:right w:val="none" w:sz="0" w:space="0" w:color="auto"/>
      </w:divBdr>
    </w:div>
    <w:div w:id="918710347">
      <w:bodyDiv w:val="1"/>
      <w:marLeft w:val="0"/>
      <w:marRight w:val="0"/>
      <w:marTop w:val="0"/>
      <w:marBottom w:val="0"/>
      <w:divBdr>
        <w:top w:val="none" w:sz="0" w:space="0" w:color="auto"/>
        <w:left w:val="none" w:sz="0" w:space="0" w:color="auto"/>
        <w:bottom w:val="none" w:sz="0" w:space="0" w:color="auto"/>
        <w:right w:val="none" w:sz="0" w:space="0" w:color="auto"/>
      </w:divBdr>
    </w:div>
    <w:div w:id="950011469">
      <w:bodyDiv w:val="1"/>
      <w:marLeft w:val="0"/>
      <w:marRight w:val="0"/>
      <w:marTop w:val="0"/>
      <w:marBottom w:val="0"/>
      <w:divBdr>
        <w:top w:val="none" w:sz="0" w:space="0" w:color="auto"/>
        <w:left w:val="none" w:sz="0" w:space="0" w:color="auto"/>
        <w:bottom w:val="none" w:sz="0" w:space="0" w:color="auto"/>
        <w:right w:val="none" w:sz="0" w:space="0" w:color="auto"/>
      </w:divBdr>
    </w:div>
    <w:div w:id="959649134">
      <w:bodyDiv w:val="1"/>
      <w:marLeft w:val="0"/>
      <w:marRight w:val="0"/>
      <w:marTop w:val="0"/>
      <w:marBottom w:val="0"/>
      <w:divBdr>
        <w:top w:val="none" w:sz="0" w:space="0" w:color="auto"/>
        <w:left w:val="none" w:sz="0" w:space="0" w:color="auto"/>
        <w:bottom w:val="none" w:sz="0" w:space="0" w:color="auto"/>
        <w:right w:val="none" w:sz="0" w:space="0" w:color="auto"/>
      </w:divBdr>
    </w:div>
    <w:div w:id="976646859">
      <w:bodyDiv w:val="1"/>
      <w:marLeft w:val="0"/>
      <w:marRight w:val="0"/>
      <w:marTop w:val="0"/>
      <w:marBottom w:val="0"/>
      <w:divBdr>
        <w:top w:val="none" w:sz="0" w:space="0" w:color="auto"/>
        <w:left w:val="none" w:sz="0" w:space="0" w:color="auto"/>
        <w:bottom w:val="none" w:sz="0" w:space="0" w:color="auto"/>
        <w:right w:val="none" w:sz="0" w:space="0" w:color="auto"/>
      </w:divBdr>
    </w:div>
    <w:div w:id="980691463">
      <w:bodyDiv w:val="1"/>
      <w:marLeft w:val="0"/>
      <w:marRight w:val="0"/>
      <w:marTop w:val="0"/>
      <w:marBottom w:val="0"/>
      <w:divBdr>
        <w:top w:val="none" w:sz="0" w:space="0" w:color="auto"/>
        <w:left w:val="none" w:sz="0" w:space="0" w:color="auto"/>
        <w:bottom w:val="none" w:sz="0" w:space="0" w:color="auto"/>
        <w:right w:val="none" w:sz="0" w:space="0" w:color="auto"/>
      </w:divBdr>
    </w:div>
    <w:div w:id="996804030">
      <w:bodyDiv w:val="1"/>
      <w:marLeft w:val="0"/>
      <w:marRight w:val="0"/>
      <w:marTop w:val="0"/>
      <w:marBottom w:val="0"/>
      <w:divBdr>
        <w:top w:val="none" w:sz="0" w:space="0" w:color="auto"/>
        <w:left w:val="none" w:sz="0" w:space="0" w:color="auto"/>
        <w:bottom w:val="none" w:sz="0" w:space="0" w:color="auto"/>
        <w:right w:val="none" w:sz="0" w:space="0" w:color="auto"/>
      </w:divBdr>
    </w:div>
    <w:div w:id="997227216">
      <w:bodyDiv w:val="1"/>
      <w:marLeft w:val="0"/>
      <w:marRight w:val="0"/>
      <w:marTop w:val="0"/>
      <w:marBottom w:val="0"/>
      <w:divBdr>
        <w:top w:val="none" w:sz="0" w:space="0" w:color="auto"/>
        <w:left w:val="none" w:sz="0" w:space="0" w:color="auto"/>
        <w:bottom w:val="none" w:sz="0" w:space="0" w:color="auto"/>
        <w:right w:val="none" w:sz="0" w:space="0" w:color="auto"/>
      </w:divBdr>
    </w:div>
    <w:div w:id="1030913534">
      <w:bodyDiv w:val="1"/>
      <w:marLeft w:val="0"/>
      <w:marRight w:val="0"/>
      <w:marTop w:val="0"/>
      <w:marBottom w:val="0"/>
      <w:divBdr>
        <w:top w:val="none" w:sz="0" w:space="0" w:color="auto"/>
        <w:left w:val="none" w:sz="0" w:space="0" w:color="auto"/>
        <w:bottom w:val="none" w:sz="0" w:space="0" w:color="auto"/>
        <w:right w:val="none" w:sz="0" w:space="0" w:color="auto"/>
      </w:divBdr>
    </w:div>
    <w:div w:id="1062752106">
      <w:bodyDiv w:val="1"/>
      <w:marLeft w:val="0"/>
      <w:marRight w:val="0"/>
      <w:marTop w:val="0"/>
      <w:marBottom w:val="0"/>
      <w:divBdr>
        <w:top w:val="none" w:sz="0" w:space="0" w:color="auto"/>
        <w:left w:val="none" w:sz="0" w:space="0" w:color="auto"/>
        <w:bottom w:val="none" w:sz="0" w:space="0" w:color="auto"/>
        <w:right w:val="none" w:sz="0" w:space="0" w:color="auto"/>
      </w:divBdr>
    </w:div>
    <w:div w:id="1123308900">
      <w:bodyDiv w:val="1"/>
      <w:marLeft w:val="0"/>
      <w:marRight w:val="0"/>
      <w:marTop w:val="0"/>
      <w:marBottom w:val="0"/>
      <w:divBdr>
        <w:top w:val="none" w:sz="0" w:space="0" w:color="auto"/>
        <w:left w:val="none" w:sz="0" w:space="0" w:color="auto"/>
        <w:bottom w:val="none" w:sz="0" w:space="0" w:color="auto"/>
        <w:right w:val="none" w:sz="0" w:space="0" w:color="auto"/>
      </w:divBdr>
    </w:div>
    <w:div w:id="1136098662">
      <w:bodyDiv w:val="1"/>
      <w:marLeft w:val="0"/>
      <w:marRight w:val="0"/>
      <w:marTop w:val="0"/>
      <w:marBottom w:val="0"/>
      <w:divBdr>
        <w:top w:val="none" w:sz="0" w:space="0" w:color="auto"/>
        <w:left w:val="none" w:sz="0" w:space="0" w:color="auto"/>
        <w:bottom w:val="none" w:sz="0" w:space="0" w:color="auto"/>
        <w:right w:val="none" w:sz="0" w:space="0" w:color="auto"/>
      </w:divBdr>
    </w:div>
    <w:div w:id="1138573240">
      <w:bodyDiv w:val="1"/>
      <w:marLeft w:val="0"/>
      <w:marRight w:val="0"/>
      <w:marTop w:val="0"/>
      <w:marBottom w:val="0"/>
      <w:divBdr>
        <w:top w:val="none" w:sz="0" w:space="0" w:color="auto"/>
        <w:left w:val="none" w:sz="0" w:space="0" w:color="auto"/>
        <w:bottom w:val="none" w:sz="0" w:space="0" w:color="auto"/>
        <w:right w:val="none" w:sz="0" w:space="0" w:color="auto"/>
      </w:divBdr>
    </w:div>
    <w:div w:id="1138642460">
      <w:bodyDiv w:val="1"/>
      <w:marLeft w:val="0"/>
      <w:marRight w:val="0"/>
      <w:marTop w:val="0"/>
      <w:marBottom w:val="0"/>
      <w:divBdr>
        <w:top w:val="none" w:sz="0" w:space="0" w:color="auto"/>
        <w:left w:val="none" w:sz="0" w:space="0" w:color="auto"/>
        <w:bottom w:val="none" w:sz="0" w:space="0" w:color="auto"/>
        <w:right w:val="none" w:sz="0" w:space="0" w:color="auto"/>
      </w:divBdr>
    </w:div>
    <w:div w:id="1150436716">
      <w:bodyDiv w:val="1"/>
      <w:marLeft w:val="0"/>
      <w:marRight w:val="0"/>
      <w:marTop w:val="0"/>
      <w:marBottom w:val="0"/>
      <w:divBdr>
        <w:top w:val="none" w:sz="0" w:space="0" w:color="auto"/>
        <w:left w:val="none" w:sz="0" w:space="0" w:color="auto"/>
        <w:bottom w:val="none" w:sz="0" w:space="0" w:color="auto"/>
        <w:right w:val="none" w:sz="0" w:space="0" w:color="auto"/>
      </w:divBdr>
    </w:div>
    <w:div w:id="1161196116">
      <w:bodyDiv w:val="1"/>
      <w:marLeft w:val="0"/>
      <w:marRight w:val="0"/>
      <w:marTop w:val="0"/>
      <w:marBottom w:val="0"/>
      <w:divBdr>
        <w:top w:val="none" w:sz="0" w:space="0" w:color="auto"/>
        <w:left w:val="none" w:sz="0" w:space="0" w:color="auto"/>
        <w:bottom w:val="none" w:sz="0" w:space="0" w:color="auto"/>
        <w:right w:val="none" w:sz="0" w:space="0" w:color="auto"/>
      </w:divBdr>
    </w:div>
    <w:div w:id="1188255646">
      <w:bodyDiv w:val="1"/>
      <w:marLeft w:val="0"/>
      <w:marRight w:val="0"/>
      <w:marTop w:val="0"/>
      <w:marBottom w:val="0"/>
      <w:divBdr>
        <w:top w:val="none" w:sz="0" w:space="0" w:color="auto"/>
        <w:left w:val="none" w:sz="0" w:space="0" w:color="auto"/>
        <w:bottom w:val="none" w:sz="0" w:space="0" w:color="auto"/>
        <w:right w:val="none" w:sz="0" w:space="0" w:color="auto"/>
      </w:divBdr>
    </w:div>
    <w:div w:id="1269045958">
      <w:bodyDiv w:val="1"/>
      <w:marLeft w:val="0"/>
      <w:marRight w:val="0"/>
      <w:marTop w:val="0"/>
      <w:marBottom w:val="0"/>
      <w:divBdr>
        <w:top w:val="none" w:sz="0" w:space="0" w:color="auto"/>
        <w:left w:val="none" w:sz="0" w:space="0" w:color="auto"/>
        <w:bottom w:val="none" w:sz="0" w:space="0" w:color="auto"/>
        <w:right w:val="none" w:sz="0" w:space="0" w:color="auto"/>
      </w:divBdr>
    </w:div>
    <w:div w:id="1270356289">
      <w:bodyDiv w:val="1"/>
      <w:marLeft w:val="0"/>
      <w:marRight w:val="0"/>
      <w:marTop w:val="0"/>
      <w:marBottom w:val="0"/>
      <w:divBdr>
        <w:top w:val="none" w:sz="0" w:space="0" w:color="auto"/>
        <w:left w:val="none" w:sz="0" w:space="0" w:color="auto"/>
        <w:bottom w:val="none" w:sz="0" w:space="0" w:color="auto"/>
        <w:right w:val="none" w:sz="0" w:space="0" w:color="auto"/>
      </w:divBdr>
    </w:div>
    <w:div w:id="1277326185">
      <w:bodyDiv w:val="1"/>
      <w:marLeft w:val="0"/>
      <w:marRight w:val="0"/>
      <w:marTop w:val="0"/>
      <w:marBottom w:val="0"/>
      <w:divBdr>
        <w:top w:val="none" w:sz="0" w:space="0" w:color="auto"/>
        <w:left w:val="none" w:sz="0" w:space="0" w:color="auto"/>
        <w:bottom w:val="none" w:sz="0" w:space="0" w:color="auto"/>
        <w:right w:val="none" w:sz="0" w:space="0" w:color="auto"/>
      </w:divBdr>
    </w:div>
    <w:div w:id="1280644648">
      <w:bodyDiv w:val="1"/>
      <w:marLeft w:val="0"/>
      <w:marRight w:val="0"/>
      <w:marTop w:val="0"/>
      <w:marBottom w:val="0"/>
      <w:divBdr>
        <w:top w:val="none" w:sz="0" w:space="0" w:color="auto"/>
        <w:left w:val="none" w:sz="0" w:space="0" w:color="auto"/>
        <w:bottom w:val="none" w:sz="0" w:space="0" w:color="auto"/>
        <w:right w:val="none" w:sz="0" w:space="0" w:color="auto"/>
      </w:divBdr>
    </w:div>
    <w:div w:id="1317341744">
      <w:bodyDiv w:val="1"/>
      <w:marLeft w:val="0"/>
      <w:marRight w:val="0"/>
      <w:marTop w:val="0"/>
      <w:marBottom w:val="0"/>
      <w:divBdr>
        <w:top w:val="none" w:sz="0" w:space="0" w:color="auto"/>
        <w:left w:val="none" w:sz="0" w:space="0" w:color="auto"/>
        <w:bottom w:val="none" w:sz="0" w:space="0" w:color="auto"/>
        <w:right w:val="none" w:sz="0" w:space="0" w:color="auto"/>
      </w:divBdr>
    </w:div>
    <w:div w:id="1326515172">
      <w:bodyDiv w:val="1"/>
      <w:marLeft w:val="0"/>
      <w:marRight w:val="0"/>
      <w:marTop w:val="0"/>
      <w:marBottom w:val="0"/>
      <w:divBdr>
        <w:top w:val="none" w:sz="0" w:space="0" w:color="auto"/>
        <w:left w:val="none" w:sz="0" w:space="0" w:color="auto"/>
        <w:bottom w:val="none" w:sz="0" w:space="0" w:color="auto"/>
        <w:right w:val="none" w:sz="0" w:space="0" w:color="auto"/>
      </w:divBdr>
    </w:div>
    <w:div w:id="1335112306">
      <w:bodyDiv w:val="1"/>
      <w:marLeft w:val="0"/>
      <w:marRight w:val="0"/>
      <w:marTop w:val="0"/>
      <w:marBottom w:val="0"/>
      <w:divBdr>
        <w:top w:val="none" w:sz="0" w:space="0" w:color="auto"/>
        <w:left w:val="none" w:sz="0" w:space="0" w:color="auto"/>
        <w:bottom w:val="none" w:sz="0" w:space="0" w:color="auto"/>
        <w:right w:val="none" w:sz="0" w:space="0" w:color="auto"/>
      </w:divBdr>
    </w:div>
    <w:div w:id="1394044042">
      <w:bodyDiv w:val="1"/>
      <w:marLeft w:val="0"/>
      <w:marRight w:val="0"/>
      <w:marTop w:val="0"/>
      <w:marBottom w:val="0"/>
      <w:divBdr>
        <w:top w:val="none" w:sz="0" w:space="0" w:color="auto"/>
        <w:left w:val="none" w:sz="0" w:space="0" w:color="auto"/>
        <w:bottom w:val="none" w:sz="0" w:space="0" w:color="auto"/>
        <w:right w:val="none" w:sz="0" w:space="0" w:color="auto"/>
      </w:divBdr>
    </w:div>
    <w:div w:id="1409890100">
      <w:bodyDiv w:val="1"/>
      <w:marLeft w:val="0"/>
      <w:marRight w:val="0"/>
      <w:marTop w:val="0"/>
      <w:marBottom w:val="0"/>
      <w:divBdr>
        <w:top w:val="none" w:sz="0" w:space="0" w:color="auto"/>
        <w:left w:val="none" w:sz="0" w:space="0" w:color="auto"/>
        <w:bottom w:val="none" w:sz="0" w:space="0" w:color="auto"/>
        <w:right w:val="none" w:sz="0" w:space="0" w:color="auto"/>
      </w:divBdr>
    </w:div>
    <w:div w:id="1418870512">
      <w:bodyDiv w:val="1"/>
      <w:marLeft w:val="0"/>
      <w:marRight w:val="0"/>
      <w:marTop w:val="0"/>
      <w:marBottom w:val="0"/>
      <w:divBdr>
        <w:top w:val="none" w:sz="0" w:space="0" w:color="auto"/>
        <w:left w:val="none" w:sz="0" w:space="0" w:color="auto"/>
        <w:bottom w:val="none" w:sz="0" w:space="0" w:color="auto"/>
        <w:right w:val="none" w:sz="0" w:space="0" w:color="auto"/>
      </w:divBdr>
    </w:div>
    <w:div w:id="1437211168">
      <w:bodyDiv w:val="1"/>
      <w:marLeft w:val="0"/>
      <w:marRight w:val="0"/>
      <w:marTop w:val="0"/>
      <w:marBottom w:val="0"/>
      <w:divBdr>
        <w:top w:val="none" w:sz="0" w:space="0" w:color="auto"/>
        <w:left w:val="none" w:sz="0" w:space="0" w:color="auto"/>
        <w:bottom w:val="none" w:sz="0" w:space="0" w:color="auto"/>
        <w:right w:val="none" w:sz="0" w:space="0" w:color="auto"/>
      </w:divBdr>
    </w:div>
    <w:div w:id="1512795205">
      <w:bodyDiv w:val="1"/>
      <w:marLeft w:val="0"/>
      <w:marRight w:val="0"/>
      <w:marTop w:val="0"/>
      <w:marBottom w:val="0"/>
      <w:divBdr>
        <w:top w:val="none" w:sz="0" w:space="0" w:color="auto"/>
        <w:left w:val="none" w:sz="0" w:space="0" w:color="auto"/>
        <w:bottom w:val="none" w:sz="0" w:space="0" w:color="auto"/>
        <w:right w:val="none" w:sz="0" w:space="0" w:color="auto"/>
      </w:divBdr>
    </w:div>
    <w:div w:id="1561136156">
      <w:bodyDiv w:val="1"/>
      <w:marLeft w:val="0"/>
      <w:marRight w:val="0"/>
      <w:marTop w:val="0"/>
      <w:marBottom w:val="0"/>
      <w:divBdr>
        <w:top w:val="none" w:sz="0" w:space="0" w:color="auto"/>
        <w:left w:val="none" w:sz="0" w:space="0" w:color="auto"/>
        <w:bottom w:val="none" w:sz="0" w:space="0" w:color="auto"/>
        <w:right w:val="none" w:sz="0" w:space="0" w:color="auto"/>
      </w:divBdr>
    </w:div>
    <w:div w:id="1570533040">
      <w:bodyDiv w:val="1"/>
      <w:marLeft w:val="0"/>
      <w:marRight w:val="0"/>
      <w:marTop w:val="0"/>
      <w:marBottom w:val="0"/>
      <w:divBdr>
        <w:top w:val="none" w:sz="0" w:space="0" w:color="auto"/>
        <w:left w:val="none" w:sz="0" w:space="0" w:color="auto"/>
        <w:bottom w:val="none" w:sz="0" w:space="0" w:color="auto"/>
        <w:right w:val="none" w:sz="0" w:space="0" w:color="auto"/>
      </w:divBdr>
    </w:div>
    <w:div w:id="1573660615">
      <w:bodyDiv w:val="1"/>
      <w:marLeft w:val="0"/>
      <w:marRight w:val="0"/>
      <w:marTop w:val="0"/>
      <w:marBottom w:val="0"/>
      <w:divBdr>
        <w:top w:val="none" w:sz="0" w:space="0" w:color="auto"/>
        <w:left w:val="none" w:sz="0" w:space="0" w:color="auto"/>
        <w:bottom w:val="none" w:sz="0" w:space="0" w:color="auto"/>
        <w:right w:val="none" w:sz="0" w:space="0" w:color="auto"/>
      </w:divBdr>
    </w:div>
    <w:div w:id="1593666446">
      <w:bodyDiv w:val="1"/>
      <w:marLeft w:val="0"/>
      <w:marRight w:val="0"/>
      <w:marTop w:val="0"/>
      <w:marBottom w:val="0"/>
      <w:divBdr>
        <w:top w:val="none" w:sz="0" w:space="0" w:color="auto"/>
        <w:left w:val="none" w:sz="0" w:space="0" w:color="auto"/>
        <w:bottom w:val="none" w:sz="0" w:space="0" w:color="auto"/>
        <w:right w:val="none" w:sz="0" w:space="0" w:color="auto"/>
      </w:divBdr>
    </w:div>
    <w:div w:id="1599829530">
      <w:bodyDiv w:val="1"/>
      <w:marLeft w:val="0"/>
      <w:marRight w:val="0"/>
      <w:marTop w:val="0"/>
      <w:marBottom w:val="0"/>
      <w:divBdr>
        <w:top w:val="none" w:sz="0" w:space="0" w:color="auto"/>
        <w:left w:val="none" w:sz="0" w:space="0" w:color="auto"/>
        <w:bottom w:val="none" w:sz="0" w:space="0" w:color="auto"/>
        <w:right w:val="none" w:sz="0" w:space="0" w:color="auto"/>
      </w:divBdr>
    </w:div>
    <w:div w:id="1604530125">
      <w:bodyDiv w:val="1"/>
      <w:marLeft w:val="0"/>
      <w:marRight w:val="0"/>
      <w:marTop w:val="0"/>
      <w:marBottom w:val="0"/>
      <w:divBdr>
        <w:top w:val="none" w:sz="0" w:space="0" w:color="auto"/>
        <w:left w:val="none" w:sz="0" w:space="0" w:color="auto"/>
        <w:bottom w:val="none" w:sz="0" w:space="0" w:color="auto"/>
        <w:right w:val="none" w:sz="0" w:space="0" w:color="auto"/>
      </w:divBdr>
    </w:div>
    <w:div w:id="1626229434">
      <w:bodyDiv w:val="1"/>
      <w:marLeft w:val="0"/>
      <w:marRight w:val="0"/>
      <w:marTop w:val="0"/>
      <w:marBottom w:val="0"/>
      <w:divBdr>
        <w:top w:val="none" w:sz="0" w:space="0" w:color="auto"/>
        <w:left w:val="none" w:sz="0" w:space="0" w:color="auto"/>
        <w:bottom w:val="none" w:sz="0" w:space="0" w:color="auto"/>
        <w:right w:val="none" w:sz="0" w:space="0" w:color="auto"/>
      </w:divBdr>
    </w:div>
    <w:div w:id="1656912610">
      <w:bodyDiv w:val="1"/>
      <w:marLeft w:val="0"/>
      <w:marRight w:val="0"/>
      <w:marTop w:val="0"/>
      <w:marBottom w:val="0"/>
      <w:divBdr>
        <w:top w:val="none" w:sz="0" w:space="0" w:color="auto"/>
        <w:left w:val="none" w:sz="0" w:space="0" w:color="auto"/>
        <w:bottom w:val="none" w:sz="0" w:space="0" w:color="auto"/>
        <w:right w:val="none" w:sz="0" w:space="0" w:color="auto"/>
      </w:divBdr>
    </w:div>
    <w:div w:id="1669668607">
      <w:bodyDiv w:val="1"/>
      <w:marLeft w:val="0"/>
      <w:marRight w:val="0"/>
      <w:marTop w:val="0"/>
      <w:marBottom w:val="0"/>
      <w:divBdr>
        <w:top w:val="none" w:sz="0" w:space="0" w:color="auto"/>
        <w:left w:val="none" w:sz="0" w:space="0" w:color="auto"/>
        <w:bottom w:val="none" w:sz="0" w:space="0" w:color="auto"/>
        <w:right w:val="none" w:sz="0" w:space="0" w:color="auto"/>
      </w:divBdr>
    </w:div>
    <w:div w:id="1699357380">
      <w:bodyDiv w:val="1"/>
      <w:marLeft w:val="0"/>
      <w:marRight w:val="0"/>
      <w:marTop w:val="0"/>
      <w:marBottom w:val="0"/>
      <w:divBdr>
        <w:top w:val="none" w:sz="0" w:space="0" w:color="auto"/>
        <w:left w:val="none" w:sz="0" w:space="0" w:color="auto"/>
        <w:bottom w:val="none" w:sz="0" w:space="0" w:color="auto"/>
        <w:right w:val="none" w:sz="0" w:space="0" w:color="auto"/>
      </w:divBdr>
    </w:div>
    <w:div w:id="1702247910">
      <w:bodyDiv w:val="1"/>
      <w:marLeft w:val="0"/>
      <w:marRight w:val="0"/>
      <w:marTop w:val="0"/>
      <w:marBottom w:val="0"/>
      <w:divBdr>
        <w:top w:val="none" w:sz="0" w:space="0" w:color="auto"/>
        <w:left w:val="none" w:sz="0" w:space="0" w:color="auto"/>
        <w:bottom w:val="none" w:sz="0" w:space="0" w:color="auto"/>
        <w:right w:val="none" w:sz="0" w:space="0" w:color="auto"/>
      </w:divBdr>
    </w:div>
    <w:div w:id="1716586576">
      <w:bodyDiv w:val="1"/>
      <w:marLeft w:val="0"/>
      <w:marRight w:val="0"/>
      <w:marTop w:val="0"/>
      <w:marBottom w:val="0"/>
      <w:divBdr>
        <w:top w:val="none" w:sz="0" w:space="0" w:color="auto"/>
        <w:left w:val="none" w:sz="0" w:space="0" w:color="auto"/>
        <w:bottom w:val="none" w:sz="0" w:space="0" w:color="auto"/>
        <w:right w:val="none" w:sz="0" w:space="0" w:color="auto"/>
      </w:divBdr>
    </w:div>
    <w:div w:id="1717467229">
      <w:bodyDiv w:val="1"/>
      <w:marLeft w:val="0"/>
      <w:marRight w:val="0"/>
      <w:marTop w:val="0"/>
      <w:marBottom w:val="0"/>
      <w:divBdr>
        <w:top w:val="none" w:sz="0" w:space="0" w:color="auto"/>
        <w:left w:val="none" w:sz="0" w:space="0" w:color="auto"/>
        <w:bottom w:val="none" w:sz="0" w:space="0" w:color="auto"/>
        <w:right w:val="none" w:sz="0" w:space="0" w:color="auto"/>
      </w:divBdr>
    </w:div>
    <w:div w:id="1734699629">
      <w:bodyDiv w:val="1"/>
      <w:marLeft w:val="0"/>
      <w:marRight w:val="0"/>
      <w:marTop w:val="0"/>
      <w:marBottom w:val="0"/>
      <w:divBdr>
        <w:top w:val="none" w:sz="0" w:space="0" w:color="auto"/>
        <w:left w:val="none" w:sz="0" w:space="0" w:color="auto"/>
        <w:bottom w:val="none" w:sz="0" w:space="0" w:color="auto"/>
        <w:right w:val="none" w:sz="0" w:space="0" w:color="auto"/>
      </w:divBdr>
    </w:div>
    <w:div w:id="1756121844">
      <w:bodyDiv w:val="1"/>
      <w:marLeft w:val="0"/>
      <w:marRight w:val="0"/>
      <w:marTop w:val="0"/>
      <w:marBottom w:val="0"/>
      <w:divBdr>
        <w:top w:val="none" w:sz="0" w:space="0" w:color="auto"/>
        <w:left w:val="none" w:sz="0" w:space="0" w:color="auto"/>
        <w:bottom w:val="none" w:sz="0" w:space="0" w:color="auto"/>
        <w:right w:val="none" w:sz="0" w:space="0" w:color="auto"/>
      </w:divBdr>
    </w:div>
    <w:div w:id="1811825523">
      <w:bodyDiv w:val="1"/>
      <w:marLeft w:val="0"/>
      <w:marRight w:val="0"/>
      <w:marTop w:val="0"/>
      <w:marBottom w:val="0"/>
      <w:divBdr>
        <w:top w:val="none" w:sz="0" w:space="0" w:color="auto"/>
        <w:left w:val="none" w:sz="0" w:space="0" w:color="auto"/>
        <w:bottom w:val="none" w:sz="0" w:space="0" w:color="auto"/>
        <w:right w:val="none" w:sz="0" w:space="0" w:color="auto"/>
      </w:divBdr>
    </w:div>
    <w:div w:id="1816025941">
      <w:bodyDiv w:val="1"/>
      <w:marLeft w:val="0"/>
      <w:marRight w:val="0"/>
      <w:marTop w:val="0"/>
      <w:marBottom w:val="0"/>
      <w:divBdr>
        <w:top w:val="none" w:sz="0" w:space="0" w:color="auto"/>
        <w:left w:val="none" w:sz="0" w:space="0" w:color="auto"/>
        <w:bottom w:val="none" w:sz="0" w:space="0" w:color="auto"/>
        <w:right w:val="none" w:sz="0" w:space="0" w:color="auto"/>
      </w:divBdr>
    </w:div>
    <w:div w:id="1828281952">
      <w:bodyDiv w:val="1"/>
      <w:marLeft w:val="0"/>
      <w:marRight w:val="0"/>
      <w:marTop w:val="0"/>
      <w:marBottom w:val="0"/>
      <w:divBdr>
        <w:top w:val="none" w:sz="0" w:space="0" w:color="auto"/>
        <w:left w:val="none" w:sz="0" w:space="0" w:color="auto"/>
        <w:bottom w:val="none" w:sz="0" w:space="0" w:color="auto"/>
        <w:right w:val="none" w:sz="0" w:space="0" w:color="auto"/>
      </w:divBdr>
    </w:div>
    <w:div w:id="1836913864">
      <w:bodyDiv w:val="1"/>
      <w:marLeft w:val="0"/>
      <w:marRight w:val="0"/>
      <w:marTop w:val="0"/>
      <w:marBottom w:val="0"/>
      <w:divBdr>
        <w:top w:val="none" w:sz="0" w:space="0" w:color="auto"/>
        <w:left w:val="none" w:sz="0" w:space="0" w:color="auto"/>
        <w:bottom w:val="none" w:sz="0" w:space="0" w:color="auto"/>
        <w:right w:val="none" w:sz="0" w:space="0" w:color="auto"/>
      </w:divBdr>
    </w:div>
    <w:div w:id="1852641477">
      <w:bodyDiv w:val="1"/>
      <w:marLeft w:val="0"/>
      <w:marRight w:val="0"/>
      <w:marTop w:val="0"/>
      <w:marBottom w:val="0"/>
      <w:divBdr>
        <w:top w:val="none" w:sz="0" w:space="0" w:color="auto"/>
        <w:left w:val="none" w:sz="0" w:space="0" w:color="auto"/>
        <w:bottom w:val="none" w:sz="0" w:space="0" w:color="auto"/>
        <w:right w:val="none" w:sz="0" w:space="0" w:color="auto"/>
      </w:divBdr>
    </w:div>
    <w:div w:id="1854876033">
      <w:bodyDiv w:val="1"/>
      <w:marLeft w:val="0"/>
      <w:marRight w:val="0"/>
      <w:marTop w:val="0"/>
      <w:marBottom w:val="0"/>
      <w:divBdr>
        <w:top w:val="none" w:sz="0" w:space="0" w:color="auto"/>
        <w:left w:val="none" w:sz="0" w:space="0" w:color="auto"/>
        <w:bottom w:val="none" w:sz="0" w:space="0" w:color="auto"/>
        <w:right w:val="none" w:sz="0" w:space="0" w:color="auto"/>
      </w:divBdr>
    </w:div>
    <w:div w:id="1886332756">
      <w:bodyDiv w:val="1"/>
      <w:marLeft w:val="0"/>
      <w:marRight w:val="0"/>
      <w:marTop w:val="0"/>
      <w:marBottom w:val="0"/>
      <w:divBdr>
        <w:top w:val="none" w:sz="0" w:space="0" w:color="auto"/>
        <w:left w:val="none" w:sz="0" w:space="0" w:color="auto"/>
        <w:bottom w:val="none" w:sz="0" w:space="0" w:color="auto"/>
        <w:right w:val="none" w:sz="0" w:space="0" w:color="auto"/>
      </w:divBdr>
    </w:div>
    <w:div w:id="1916739195">
      <w:bodyDiv w:val="1"/>
      <w:marLeft w:val="0"/>
      <w:marRight w:val="0"/>
      <w:marTop w:val="0"/>
      <w:marBottom w:val="0"/>
      <w:divBdr>
        <w:top w:val="none" w:sz="0" w:space="0" w:color="auto"/>
        <w:left w:val="none" w:sz="0" w:space="0" w:color="auto"/>
        <w:bottom w:val="none" w:sz="0" w:space="0" w:color="auto"/>
        <w:right w:val="none" w:sz="0" w:space="0" w:color="auto"/>
      </w:divBdr>
    </w:div>
    <w:div w:id="1933582400">
      <w:bodyDiv w:val="1"/>
      <w:marLeft w:val="0"/>
      <w:marRight w:val="0"/>
      <w:marTop w:val="0"/>
      <w:marBottom w:val="0"/>
      <w:divBdr>
        <w:top w:val="none" w:sz="0" w:space="0" w:color="auto"/>
        <w:left w:val="none" w:sz="0" w:space="0" w:color="auto"/>
        <w:bottom w:val="none" w:sz="0" w:space="0" w:color="auto"/>
        <w:right w:val="none" w:sz="0" w:space="0" w:color="auto"/>
      </w:divBdr>
    </w:div>
    <w:div w:id="1934972988">
      <w:bodyDiv w:val="1"/>
      <w:marLeft w:val="0"/>
      <w:marRight w:val="0"/>
      <w:marTop w:val="0"/>
      <w:marBottom w:val="0"/>
      <w:divBdr>
        <w:top w:val="none" w:sz="0" w:space="0" w:color="auto"/>
        <w:left w:val="none" w:sz="0" w:space="0" w:color="auto"/>
        <w:bottom w:val="none" w:sz="0" w:space="0" w:color="auto"/>
        <w:right w:val="none" w:sz="0" w:space="0" w:color="auto"/>
      </w:divBdr>
    </w:div>
    <w:div w:id="1939675872">
      <w:bodyDiv w:val="1"/>
      <w:marLeft w:val="0"/>
      <w:marRight w:val="0"/>
      <w:marTop w:val="0"/>
      <w:marBottom w:val="0"/>
      <w:divBdr>
        <w:top w:val="none" w:sz="0" w:space="0" w:color="auto"/>
        <w:left w:val="none" w:sz="0" w:space="0" w:color="auto"/>
        <w:bottom w:val="none" w:sz="0" w:space="0" w:color="auto"/>
        <w:right w:val="none" w:sz="0" w:space="0" w:color="auto"/>
      </w:divBdr>
    </w:div>
    <w:div w:id="1969704576">
      <w:bodyDiv w:val="1"/>
      <w:marLeft w:val="0"/>
      <w:marRight w:val="0"/>
      <w:marTop w:val="0"/>
      <w:marBottom w:val="0"/>
      <w:divBdr>
        <w:top w:val="none" w:sz="0" w:space="0" w:color="auto"/>
        <w:left w:val="none" w:sz="0" w:space="0" w:color="auto"/>
        <w:bottom w:val="none" w:sz="0" w:space="0" w:color="auto"/>
        <w:right w:val="none" w:sz="0" w:space="0" w:color="auto"/>
      </w:divBdr>
    </w:div>
    <w:div w:id="1990590899">
      <w:bodyDiv w:val="1"/>
      <w:marLeft w:val="0"/>
      <w:marRight w:val="0"/>
      <w:marTop w:val="0"/>
      <w:marBottom w:val="0"/>
      <w:divBdr>
        <w:top w:val="none" w:sz="0" w:space="0" w:color="auto"/>
        <w:left w:val="none" w:sz="0" w:space="0" w:color="auto"/>
        <w:bottom w:val="none" w:sz="0" w:space="0" w:color="auto"/>
        <w:right w:val="none" w:sz="0" w:space="0" w:color="auto"/>
      </w:divBdr>
    </w:div>
    <w:div w:id="2030914273">
      <w:bodyDiv w:val="1"/>
      <w:marLeft w:val="0"/>
      <w:marRight w:val="0"/>
      <w:marTop w:val="0"/>
      <w:marBottom w:val="0"/>
      <w:divBdr>
        <w:top w:val="none" w:sz="0" w:space="0" w:color="auto"/>
        <w:left w:val="none" w:sz="0" w:space="0" w:color="auto"/>
        <w:bottom w:val="none" w:sz="0" w:space="0" w:color="auto"/>
        <w:right w:val="none" w:sz="0" w:space="0" w:color="auto"/>
      </w:divBdr>
    </w:div>
    <w:div w:id="2037003639">
      <w:bodyDiv w:val="1"/>
      <w:marLeft w:val="0"/>
      <w:marRight w:val="0"/>
      <w:marTop w:val="0"/>
      <w:marBottom w:val="0"/>
      <w:divBdr>
        <w:top w:val="none" w:sz="0" w:space="0" w:color="auto"/>
        <w:left w:val="none" w:sz="0" w:space="0" w:color="auto"/>
        <w:bottom w:val="none" w:sz="0" w:space="0" w:color="auto"/>
        <w:right w:val="none" w:sz="0" w:space="0" w:color="auto"/>
      </w:divBdr>
    </w:div>
    <w:div w:id="2058777068">
      <w:bodyDiv w:val="1"/>
      <w:marLeft w:val="0"/>
      <w:marRight w:val="0"/>
      <w:marTop w:val="0"/>
      <w:marBottom w:val="0"/>
      <w:divBdr>
        <w:top w:val="none" w:sz="0" w:space="0" w:color="auto"/>
        <w:left w:val="none" w:sz="0" w:space="0" w:color="auto"/>
        <w:bottom w:val="none" w:sz="0" w:space="0" w:color="auto"/>
        <w:right w:val="none" w:sz="0" w:space="0" w:color="auto"/>
      </w:divBdr>
    </w:div>
    <w:div w:id="2059814175">
      <w:bodyDiv w:val="1"/>
      <w:marLeft w:val="0"/>
      <w:marRight w:val="0"/>
      <w:marTop w:val="0"/>
      <w:marBottom w:val="0"/>
      <w:divBdr>
        <w:top w:val="none" w:sz="0" w:space="0" w:color="auto"/>
        <w:left w:val="none" w:sz="0" w:space="0" w:color="auto"/>
        <w:bottom w:val="none" w:sz="0" w:space="0" w:color="auto"/>
        <w:right w:val="none" w:sz="0" w:space="0" w:color="auto"/>
      </w:divBdr>
    </w:div>
    <w:div w:id="2123961915">
      <w:bodyDiv w:val="1"/>
      <w:marLeft w:val="0"/>
      <w:marRight w:val="0"/>
      <w:marTop w:val="0"/>
      <w:marBottom w:val="0"/>
      <w:divBdr>
        <w:top w:val="none" w:sz="0" w:space="0" w:color="auto"/>
        <w:left w:val="none" w:sz="0" w:space="0" w:color="auto"/>
        <w:bottom w:val="none" w:sz="0" w:space="0" w:color="auto"/>
        <w:right w:val="none" w:sz="0" w:space="0" w:color="auto"/>
      </w:divBdr>
    </w:div>
    <w:div w:id="213224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nnphilippines.com/news/2020/12/19/Vicky-impact-Visayas-Mindanao.html" TargetMode="External"/><Relationship Id="rId13" Type="http://schemas.openxmlformats.org/officeDocument/2006/relationships/hyperlink" Target="http://ndrrmc.gov.ph/attachments/article/1334/NDRP_Hydro_Meteorological_Hazards_as_of_2014.pdf" TargetMode="External"/><Relationship Id="rId18" Type="http://schemas.openxmlformats.org/officeDocument/2006/relationships/hyperlink" Target="https://www.ohchr.org/Documents/Issues/OlderPersons/Submissions/COVID-19/Commission-on-Human-Rights-Philippines.docx" TargetMode="External"/><Relationship Id="rId3" Type="http://schemas.openxmlformats.org/officeDocument/2006/relationships/hyperlink" Target="https://climate.gov.ph/files/PhilCCA-WG2.pdf" TargetMode="External"/><Relationship Id="rId7" Type="http://schemas.openxmlformats.org/officeDocument/2006/relationships/hyperlink" Target="https://www.cnnphilippines.com/news/2020/11/12/ulysses-death-toll.html" TargetMode="External"/><Relationship Id="rId12" Type="http://schemas.openxmlformats.org/officeDocument/2006/relationships/hyperlink" Target="https://climate.gov.ph/files/CC_Executive-Brief_V32.compressed.pdf" TargetMode="External"/><Relationship Id="rId17" Type="http://schemas.openxmlformats.org/officeDocument/2006/relationships/hyperlink" Target="http://ndrrmc.gov.ph/attachments/article/41/NDRRM_Plan_2011-2028.pdf" TargetMode="External"/><Relationship Id="rId2" Type="http://schemas.openxmlformats.org/officeDocument/2006/relationships/hyperlink" Target="https://reliefweb.int/sites/reliefweb.int/files/resources/COP21_HelpAge_PositionPaper_Final_0.pdf" TargetMode="External"/><Relationship Id="rId16" Type="http://schemas.openxmlformats.org/officeDocument/2006/relationships/hyperlink" Target="https://climate.gov.ph/public/ckfinder/userfiles/files/Knowledge/RA10174-PSF.pdf" TargetMode="External"/><Relationship Id="rId20" Type="http://schemas.openxmlformats.org/officeDocument/2006/relationships/hyperlink" Target="https://www.officialgazette.gov.ph/downloads/2019/07jul/20190725-RA-11350-RRD.pdf" TargetMode="External"/><Relationship Id="rId1" Type="http://schemas.openxmlformats.org/officeDocument/2006/relationships/hyperlink" Target="https://drive.google.com/file/d/1nht8tGcfICBOqUWMKLNS1vuX_fIuGlae/view" TargetMode="External"/><Relationship Id="rId6" Type="http://schemas.openxmlformats.org/officeDocument/2006/relationships/hyperlink" Target="https://www.straitstimes.com/asia/se-asia/at-least-2-killed-over-30m-affected-as-supertyphoon-slams-the-philippines" TargetMode="External"/><Relationship Id="rId11" Type="http://schemas.openxmlformats.org/officeDocument/2006/relationships/hyperlink" Target="https://climate.gov.ph/files/PhilCCA-WG2.pdf%20(14" TargetMode="External"/><Relationship Id="rId5" Type="http://schemas.openxmlformats.org/officeDocument/2006/relationships/hyperlink" Target="https://reliefweb.int/sites/reliefweb.int/files/resources/Strategic%20Response%20Plan%20-%20Philippines%2010-Dec-2013.pdf" TargetMode="External"/><Relationship Id="rId15" Type="http://schemas.openxmlformats.org/officeDocument/2006/relationships/hyperlink" Target="https://climate.gov.ph/public/ckfinder/userfiles/files/Knowledge/RA%209729.pdf" TargetMode="External"/><Relationship Id="rId10" Type="http://schemas.openxmlformats.org/officeDocument/2006/relationships/hyperlink" Target="https://www.neda.gov.ph/wp-content/uploads/2013/10/nfscc_sgd.pdf" TargetMode="External"/><Relationship Id="rId19" Type="http://schemas.openxmlformats.org/officeDocument/2006/relationships/hyperlink" Target="https://cose.org.ph/disaster-risk-and-management/" TargetMode="External"/><Relationship Id="rId4" Type="http://schemas.openxmlformats.org/officeDocument/2006/relationships/hyperlink" Target="https://www.humanitarianresponse.info/sites/www.humanitarianresponse.info/files/assessments/140111%20SDR%20Yolanda%20Philippines%20final.pdf" TargetMode="External"/><Relationship Id="rId9" Type="http://schemas.openxmlformats.org/officeDocument/2006/relationships/hyperlink" Target="https://climate.gov.ph/files/NCCAP-TechDoc%20-%2022%20October%202012.pdf" TargetMode="External"/><Relationship Id="rId14" Type="http://schemas.openxmlformats.org/officeDocument/2006/relationships/hyperlink" Target="http://ndrrmc.gov.ph/attachments/category/12/Disaster_Rehabilitation_and_Recovery_Planning_Guide_NE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5E7A18-CEA7-8140-A6A7-D0D44A2F9EDC}">
  <ds:schemaRefs>
    <ds:schemaRef ds:uri="http://schemas.openxmlformats.org/officeDocument/2006/bibliography"/>
  </ds:schemaRefs>
</ds:datastoreItem>
</file>

<file path=customXml/itemProps2.xml><?xml version="1.0" encoding="utf-8"?>
<ds:datastoreItem xmlns:ds="http://schemas.openxmlformats.org/officeDocument/2006/customXml" ds:itemID="{6EBA9193-8291-4BBF-BD43-9B2904D2D44A}"/>
</file>

<file path=customXml/itemProps3.xml><?xml version="1.0" encoding="utf-8"?>
<ds:datastoreItem xmlns:ds="http://schemas.openxmlformats.org/officeDocument/2006/customXml" ds:itemID="{C9B64A6D-A8B9-4E5B-B122-53F7579F5011}"/>
</file>

<file path=customXml/itemProps4.xml><?xml version="1.0" encoding="utf-8"?>
<ds:datastoreItem xmlns:ds="http://schemas.openxmlformats.org/officeDocument/2006/customXml" ds:itemID="{5F1C1B51-2C14-4C84-A729-4BC82A97823C}"/>
</file>

<file path=docProps/app.xml><?xml version="1.0" encoding="utf-8"?>
<Properties xmlns="http://schemas.openxmlformats.org/officeDocument/2006/extended-properties" xmlns:vt="http://schemas.openxmlformats.org/officeDocument/2006/docPropsVTypes">
  <Template>Normal.dotm</Template>
  <TotalTime>25</TotalTime>
  <Pages>5</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 Miguel Luis Alfonso C.</dc:creator>
  <cp:keywords/>
  <dc:description/>
  <cp:lastModifiedBy>Kim Claudio</cp:lastModifiedBy>
  <cp:revision>7</cp:revision>
  <dcterms:created xsi:type="dcterms:W3CDTF">2021-01-14T00:34:00Z</dcterms:created>
  <dcterms:modified xsi:type="dcterms:W3CDTF">2021-01-15T10:17:00Z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