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509" w:rsidRPr="00D622CF" w:rsidRDefault="000F6509" w:rsidP="000F6509">
      <w:pPr>
        <w:spacing w:after="0" w:line="240" w:lineRule="auto"/>
        <w:rPr>
          <w:rFonts w:ascii="Tahoma" w:hAnsi="Tahoma" w:cs="Tahoma"/>
          <w:sz w:val="18"/>
          <w:szCs w:val="20"/>
        </w:rPr>
      </w:pPr>
      <w:r w:rsidRPr="00D622CF">
        <w:rPr>
          <w:rFonts w:ascii="Tahoma" w:hAnsi="Tahoma" w:cs="Tahoma"/>
          <w:sz w:val="18"/>
          <w:szCs w:val="20"/>
        </w:rPr>
        <w:t xml:space="preserve">MINISTERE DE LA CULTURE, DU TOURISME                                               </w:t>
      </w:r>
      <w:r>
        <w:rPr>
          <w:rFonts w:ascii="Tahoma" w:hAnsi="Tahoma" w:cs="Tahoma"/>
          <w:sz w:val="18"/>
          <w:szCs w:val="20"/>
        </w:rPr>
        <w:t xml:space="preserve">   </w:t>
      </w:r>
      <w:r w:rsidRPr="00D622CF">
        <w:rPr>
          <w:rFonts w:ascii="Tahoma" w:hAnsi="Tahoma" w:cs="Tahoma"/>
          <w:sz w:val="18"/>
          <w:szCs w:val="20"/>
        </w:rPr>
        <w:t>REPUBLIQUE TOGOLAISE</w:t>
      </w:r>
    </w:p>
    <w:p w:rsidR="000F6509" w:rsidRPr="00D622CF" w:rsidRDefault="000F6509" w:rsidP="000F6509">
      <w:pPr>
        <w:spacing w:after="0" w:line="240" w:lineRule="auto"/>
        <w:rPr>
          <w:rFonts w:ascii="Tahoma" w:hAnsi="Tahoma" w:cs="Tahoma"/>
          <w:sz w:val="18"/>
          <w:szCs w:val="20"/>
        </w:rPr>
      </w:pPr>
      <w:r w:rsidRPr="00D622CF">
        <w:rPr>
          <w:rFonts w:ascii="Tahoma" w:hAnsi="Tahoma" w:cs="Tahoma"/>
          <w:noProof/>
          <w:sz w:val="18"/>
          <w:szCs w:val="20"/>
          <w:lang w:eastAsia="fr-FR"/>
        </w:rPr>
        <mc:AlternateContent>
          <mc:Choice Requires="wps">
            <w:drawing>
              <wp:anchor distT="0" distB="0" distL="114300" distR="114300" simplePos="0" relativeHeight="251659264" behindDoc="0" locked="0" layoutInCell="1" allowOverlap="1" wp14:anchorId="17B4B5B1" wp14:editId="0AAB1694">
                <wp:simplePos x="0" y="0"/>
                <wp:positionH relativeFrom="column">
                  <wp:posOffset>2602865</wp:posOffset>
                </wp:positionH>
                <wp:positionV relativeFrom="paragraph">
                  <wp:posOffset>29845</wp:posOffset>
                </wp:positionV>
                <wp:extent cx="914400" cy="1171575"/>
                <wp:effectExtent l="8255" t="7620" r="10795"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71575"/>
                        </a:xfrm>
                        <a:prstGeom prst="rect">
                          <a:avLst/>
                        </a:prstGeom>
                        <a:solidFill>
                          <a:srgbClr val="FFFFFF"/>
                        </a:solidFill>
                        <a:ln w="9525">
                          <a:solidFill>
                            <a:sysClr val="window" lastClr="FFFFFF">
                              <a:lumMod val="100000"/>
                              <a:lumOff val="0"/>
                            </a:sysClr>
                          </a:solidFill>
                          <a:miter lim="800000"/>
                          <a:headEnd/>
                          <a:tailEnd/>
                        </a:ln>
                      </wps:spPr>
                      <wps:txbx>
                        <w:txbxContent>
                          <w:p w:rsidR="000F6509" w:rsidRDefault="000F6509" w:rsidP="000F6509">
                            <w:r w:rsidRPr="00692A71">
                              <w:rPr>
                                <w:noProof/>
                                <w:lang w:eastAsia="fr-FR"/>
                              </w:rPr>
                              <w:drawing>
                                <wp:inline distT="0" distB="0" distL="0" distR="0" wp14:anchorId="5898A112" wp14:editId="7268166A">
                                  <wp:extent cx="721995" cy="985801"/>
                                  <wp:effectExtent l="19050" t="0" r="1905" b="0"/>
                                  <wp:docPr id="14" name="Image 1" descr="C:\Users\secretariat\Desktop\dossiers BUREAU\Armoiries_couleurs_5x3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dossiers BUREAU\Armoiries_couleurs_5x3cm.jpg"/>
                                          <pic:cNvPicPr>
                                            <a:picLocks noChangeAspect="1" noChangeArrowheads="1"/>
                                          </pic:cNvPicPr>
                                        </pic:nvPicPr>
                                        <pic:blipFill>
                                          <a:blip r:embed="rId5" cstate="print"/>
                                          <a:srcRect/>
                                          <a:stretch>
                                            <a:fillRect/>
                                          </a:stretch>
                                        </pic:blipFill>
                                        <pic:spPr bwMode="auto">
                                          <a:xfrm>
                                            <a:off x="0" y="0"/>
                                            <a:ext cx="721995" cy="98580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4B5B1" id="_x0000_t202" coordsize="21600,21600" o:spt="202" path="m,l,21600r21600,l21600,xe">
                <v:stroke joinstyle="miter"/>
                <v:path gradientshapeok="t" o:connecttype="rect"/>
              </v:shapetype>
              <v:shape id="Text Box 2" o:spid="_x0000_s1026" type="#_x0000_t202" style="position:absolute;margin-left:204.95pt;margin-top:2.35pt;width:1in;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YGSQIAAJYEAAAOAAAAZHJzL2Uyb0RvYy54bWysVNuO2yAQfa/Uf0C8N7ajpNlacVbbbFNV&#10;2l6k3X4AxthGBYYCiZ1+fQeczSbtW1U/IJgZzpyZw3h9O2pFDsJ5CaaixSynRBgOjTRdRb8/7d7c&#10;UOIDMw1TYERFj8LT283rV+vBlmIOPahGOIIgxpeDrWgfgi2zzPNeaOZnYIVBZwtOs4BH12WNYwOi&#10;a5XN8/xtNoBrrAMuvEfr/eSkm4TftoKHr23rRSCqosgtpNWltY5rtlmzsnPM9pKfaLB/YKGZNJj0&#10;DHXPAiN7J/+C0pI78NCGGQedQdtKLlINWE2R/1HNY8+sSLVgc7w9t8n/P1j+5fDNEdmgdgUlhmnU&#10;6EmMgbyHkcxjewbrS4x6tBgXRjRjaCrV2wfgPzwxsO2Z6cSdczD0gjVIr4g3s4urE46PIPXwGRpM&#10;w/YBEtDYOh17h90giI4yHc/SRCocje+KxSJHD0dXUayK5WqZUrDy+bZ1PnwUoEncVNSh9AmdHR58&#10;iGxY+RwSk3lQstlJpdLBdfVWOXJg+Ex26TuhX4UpQwakspwvpwZcQRz9GQHfZwMDJYr5gMYzZEyl&#10;9hrLnzIVefxipmTHlzrZkwn5+oSZqF/x0DLg0CipK3pzARF7/8E0CS4wqaY94ihzEiP2f1IijPWI&#10;gVGhGpojyuJgGg4cZtz04H5RMuBgVNT/3DMnsJxPBqVNSuAkpcNiuZqjKu7SU196mOEIVdFAybTd&#10;hmn69tbJrsdM02MycIfPoZVJqRdWJ974+FMXToMap+vynKJefieb3wAAAP//AwBQSwMEFAAGAAgA&#10;AAAhAIRH+IPeAAAACQEAAA8AAABkcnMvZG93bnJldi54bWxMj8FOwzAQRO9I/IO1SFxQaxNoaUKc&#10;qqpAnFu4cHPjbRIRr5PYbVK+nuUEtx3N0+xMvp5cK844hMaThvu5AoFUettQpeHj/XW2AhGiIWta&#10;T6jhggHWxfVVbjLrR9rheR8rwSEUMqOhjrHLpAxljc6Eue+Q2Dv6wZnIcqikHczI4a6ViVJL6UxD&#10;/KE2HW5rLL/2J6fBjy8X57FXyd3nt3vbbvrdMem1vr2ZNs8gIk7xD4bf+lwdCu508CeyQbQaHlWa&#10;MsrHEwj2F4sH1gcGV2kCssjl/wXFDwAAAP//AwBQSwECLQAUAAYACAAAACEAtoM4kv4AAADhAQAA&#10;EwAAAAAAAAAAAAAAAAAAAAAAW0NvbnRlbnRfVHlwZXNdLnhtbFBLAQItABQABgAIAAAAIQA4/SH/&#10;1gAAAJQBAAALAAAAAAAAAAAAAAAAAC8BAABfcmVscy8ucmVsc1BLAQItABQABgAIAAAAIQCzBXYG&#10;SQIAAJYEAAAOAAAAAAAAAAAAAAAAAC4CAABkcnMvZTJvRG9jLnhtbFBLAQItABQABgAIAAAAIQCE&#10;R/iD3gAAAAkBAAAPAAAAAAAAAAAAAAAAAKMEAABkcnMvZG93bnJldi54bWxQSwUGAAAAAAQABADz&#10;AAAArgUAAAAA&#10;" strokecolor="white">
                <v:textbox>
                  <w:txbxContent>
                    <w:p w:rsidR="000F6509" w:rsidRDefault="000F6509" w:rsidP="000F6509">
                      <w:r w:rsidRPr="00692A71">
                        <w:rPr>
                          <w:noProof/>
                          <w:lang w:eastAsia="fr-FR"/>
                        </w:rPr>
                        <w:drawing>
                          <wp:inline distT="0" distB="0" distL="0" distR="0" wp14:anchorId="5898A112" wp14:editId="7268166A">
                            <wp:extent cx="721995" cy="985801"/>
                            <wp:effectExtent l="19050" t="0" r="1905" b="0"/>
                            <wp:docPr id="14" name="Image 1" descr="C:\Users\secretariat\Desktop\dossiers BUREAU\Armoiries_couleurs_5x3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dossiers BUREAU\Armoiries_couleurs_5x3cm.jpg"/>
                                    <pic:cNvPicPr>
                                      <a:picLocks noChangeAspect="1" noChangeArrowheads="1"/>
                                    </pic:cNvPicPr>
                                  </pic:nvPicPr>
                                  <pic:blipFill>
                                    <a:blip r:embed="rId6" cstate="print"/>
                                    <a:srcRect/>
                                    <a:stretch>
                                      <a:fillRect/>
                                    </a:stretch>
                                  </pic:blipFill>
                                  <pic:spPr bwMode="auto">
                                    <a:xfrm>
                                      <a:off x="0" y="0"/>
                                      <a:ext cx="721995" cy="985801"/>
                                    </a:xfrm>
                                    <a:prstGeom prst="rect">
                                      <a:avLst/>
                                    </a:prstGeom>
                                    <a:noFill/>
                                    <a:ln w="9525">
                                      <a:noFill/>
                                      <a:miter lim="800000"/>
                                      <a:headEnd/>
                                      <a:tailEnd/>
                                    </a:ln>
                                  </pic:spPr>
                                </pic:pic>
                              </a:graphicData>
                            </a:graphic>
                          </wp:inline>
                        </w:drawing>
                      </w:r>
                    </w:p>
                  </w:txbxContent>
                </v:textbox>
              </v:shape>
            </w:pict>
          </mc:Fallback>
        </mc:AlternateContent>
      </w:r>
      <w:r w:rsidRPr="00D622CF">
        <w:rPr>
          <w:rFonts w:ascii="Tahoma" w:hAnsi="Tahoma" w:cs="Tahoma"/>
          <w:sz w:val="18"/>
          <w:szCs w:val="20"/>
        </w:rPr>
        <w:t xml:space="preserve">          ET DES LOISIRS </w:t>
      </w:r>
      <w:r w:rsidRPr="00D622CF">
        <w:rPr>
          <w:rFonts w:ascii="Tahoma" w:hAnsi="Tahoma" w:cs="Tahoma"/>
          <w:sz w:val="18"/>
          <w:szCs w:val="20"/>
        </w:rPr>
        <w:tab/>
      </w:r>
      <w:r w:rsidRPr="00D622CF">
        <w:rPr>
          <w:rFonts w:ascii="Tahoma" w:hAnsi="Tahoma" w:cs="Tahoma"/>
          <w:sz w:val="18"/>
          <w:szCs w:val="20"/>
        </w:rPr>
        <w:tab/>
      </w:r>
      <w:r w:rsidRPr="00D622CF">
        <w:rPr>
          <w:rFonts w:ascii="Tahoma" w:hAnsi="Tahoma" w:cs="Tahoma"/>
          <w:sz w:val="18"/>
          <w:szCs w:val="20"/>
        </w:rPr>
        <w:tab/>
      </w:r>
      <w:r w:rsidRPr="00D622CF">
        <w:rPr>
          <w:rFonts w:ascii="Tahoma" w:hAnsi="Tahoma" w:cs="Tahoma"/>
          <w:sz w:val="18"/>
          <w:szCs w:val="20"/>
        </w:rPr>
        <w:tab/>
        <w:t xml:space="preserve">                                       Travail-Liberté-Patrie</w:t>
      </w:r>
    </w:p>
    <w:p w:rsidR="000F6509" w:rsidRPr="00D622CF" w:rsidRDefault="000F6509" w:rsidP="000F6509">
      <w:pPr>
        <w:spacing w:after="0" w:line="240" w:lineRule="auto"/>
        <w:rPr>
          <w:rFonts w:ascii="Tahoma" w:hAnsi="Tahoma" w:cs="Tahoma"/>
          <w:sz w:val="18"/>
          <w:szCs w:val="20"/>
        </w:rPr>
      </w:pPr>
      <w:r w:rsidRPr="00D622CF">
        <w:rPr>
          <w:rFonts w:ascii="Tahoma" w:hAnsi="Tahoma" w:cs="Tahoma"/>
          <w:sz w:val="18"/>
          <w:szCs w:val="20"/>
        </w:rPr>
        <w:t xml:space="preserve">           ---------------                                                                                               -------------</w:t>
      </w:r>
      <w:r w:rsidRPr="00D622CF">
        <w:rPr>
          <w:rFonts w:ascii="Tahoma" w:hAnsi="Tahoma" w:cs="Tahoma"/>
          <w:sz w:val="18"/>
          <w:szCs w:val="20"/>
        </w:rPr>
        <w:tab/>
      </w:r>
      <w:r w:rsidRPr="00D622CF">
        <w:rPr>
          <w:rFonts w:ascii="Tahoma" w:hAnsi="Tahoma" w:cs="Tahoma"/>
          <w:sz w:val="18"/>
          <w:szCs w:val="20"/>
        </w:rPr>
        <w:tab/>
      </w:r>
    </w:p>
    <w:p w:rsidR="000F6509" w:rsidRPr="00D622CF" w:rsidRDefault="000F6509" w:rsidP="000F6509">
      <w:pPr>
        <w:spacing w:after="0" w:line="240" w:lineRule="auto"/>
        <w:rPr>
          <w:rFonts w:ascii="Tahoma" w:hAnsi="Tahoma" w:cs="Tahoma"/>
          <w:sz w:val="18"/>
          <w:szCs w:val="20"/>
        </w:rPr>
      </w:pPr>
      <w:r w:rsidRPr="00D622CF">
        <w:rPr>
          <w:rFonts w:ascii="Tahoma" w:hAnsi="Tahoma" w:cs="Tahoma"/>
          <w:sz w:val="18"/>
          <w:szCs w:val="20"/>
        </w:rPr>
        <w:t xml:space="preserve">  SECRETARIAT GENERAL</w:t>
      </w:r>
    </w:p>
    <w:p w:rsidR="000F6509" w:rsidRPr="00D622CF" w:rsidRDefault="000F6509" w:rsidP="000F6509">
      <w:pPr>
        <w:spacing w:after="0" w:line="240" w:lineRule="auto"/>
        <w:rPr>
          <w:rFonts w:ascii="Tahoma" w:hAnsi="Tahoma" w:cs="Tahoma"/>
          <w:sz w:val="18"/>
          <w:szCs w:val="20"/>
        </w:rPr>
      </w:pPr>
      <w:r w:rsidRPr="00D622CF">
        <w:rPr>
          <w:rFonts w:ascii="Tahoma" w:hAnsi="Tahoma" w:cs="Tahoma"/>
          <w:sz w:val="18"/>
          <w:szCs w:val="20"/>
        </w:rPr>
        <w:t xml:space="preserve">        ----------------</w:t>
      </w:r>
    </w:p>
    <w:p w:rsidR="000F6509" w:rsidRPr="00D622CF" w:rsidRDefault="000F6509" w:rsidP="000F6509">
      <w:pPr>
        <w:spacing w:after="0" w:line="240" w:lineRule="auto"/>
        <w:rPr>
          <w:rFonts w:ascii="Tahoma" w:hAnsi="Tahoma" w:cs="Tahoma"/>
          <w:sz w:val="18"/>
          <w:szCs w:val="20"/>
        </w:rPr>
      </w:pPr>
      <w:r w:rsidRPr="00D622CF">
        <w:rPr>
          <w:rFonts w:ascii="Tahoma" w:hAnsi="Tahoma" w:cs="Tahoma"/>
          <w:sz w:val="18"/>
          <w:szCs w:val="20"/>
        </w:rPr>
        <w:t>Direction du  patrimoine culturel</w:t>
      </w:r>
    </w:p>
    <w:p w:rsidR="000F6509" w:rsidRPr="00D622CF" w:rsidRDefault="000F6509" w:rsidP="000F6509">
      <w:pPr>
        <w:spacing w:after="0" w:line="240" w:lineRule="auto"/>
        <w:rPr>
          <w:rFonts w:ascii="Tahoma" w:hAnsi="Tahoma" w:cs="Tahoma"/>
          <w:b/>
          <w:sz w:val="18"/>
          <w:szCs w:val="20"/>
        </w:rPr>
      </w:pPr>
      <w:r w:rsidRPr="00D622CF">
        <w:rPr>
          <w:rFonts w:ascii="Tahoma" w:hAnsi="Tahoma" w:cs="Tahoma"/>
          <w:b/>
          <w:sz w:val="18"/>
          <w:szCs w:val="20"/>
        </w:rPr>
        <w:t xml:space="preserve">     -------------------</w:t>
      </w:r>
    </w:p>
    <w:p w:rsidR="000F6509" w:rsidRPr="00D622CF" w:rsidRDefault="000F6509" w:rsidP="000F6509">
      <w:pPr>
        <w:spacing w:after="0" w:line="240" w:lineRule="auto"/>
        <w:rPr>
          <w:rFonts w:ascii="Tahoma" w:hAnsi="Tahoma" w:cs="Tahoma"/>
          <w:b/>
          <w:sz w:val="18"/>
          <w:szCs w:val="20"/>
        </w:rPr>
      </w:pPr>
    </w:p>
    <w:p w:rsidR="000F6509" w:rsidRPr="00D622CF" w:rsidRDefault="000F6509" w:rsidP="000F6509">
      <w:pPr>
        <w:spacing w:after="0" w:line="240" w:lineRule="auto"/>
        <w:rPr>
          <w:rFonts w:ascii="Tahoma" w:hAnsi="Tahoma" w:cs="Tahoma"/>
          <w:b/>
          <w:sz w:val="24"/>
          <w:szCs w:val="24"/>
        </w:rPr>
      </w:pPr>
      <w:r w:rsidRPr="00D622CF">
        <w:rPr>
          <w:rFonts w:ascii="Tahoma" w:hAnsi="Tahoma" w:cs="Tahoma"/>
          <w:b/>
          <w:sz w:val="18"/>
          <w:szCs w:val="20"/>
        </w:rPr>
        <w:t xml:space="preserve">N° ______/MCTL/CAB/SG/DPC/19                                                            </w:t>
      </w:r>
      <w:r w:rsidRPr="00D622CF">
        <w:rPr>
          <w:rFonts w:ascii="Times New Roman" w:hAnsi="Times New Roman" w:cs="Times New Roman"/>
          <w:b/>
          <w:sz w:val="24"/>
          <w:szCs w:val="24"/>
        </w:rPr>
        <w:t>Lomé</w:t>
      </w:r>
      <w:r w:rsidRPr="00D622CF">
        <w:rPr>
          <w:rFonts w:ascii="Times New Roman" w:hAnsi="Times New Roman" w:cs="Times New Roman"/>
          <w:sz w:val="24"/>
          <w:szCs w:val="24"/>
        </w:rPr>
        <w:t xml:space="preserve">, le </w:t>
      </w:r>
    </w:p>
    <w:p w:rsidR="00D122D0" w:rsidRDefault="00D122D0"/>
    <w:p w:rsidR="008D3EBC" w:rsidRPr="00BD4913" w:rsidRDefault="008D3EBC" w:rsidP="004D3A57">
      <w:pPr>
        <w:jc w:val="center"/>
        <w:rPr>
          <w:rFonts w:ascii="Times New Roman" w:hAnsi="Times New Roman" w:cs="Times New Roman"/>
          <w:b/>
          <w:sz w:val="28"/>
          <w:szCs w:val="28"/>
        </w:rPr>
      </w:pPr>
      <w:r w:rsidRPr="00BD4913">
        <w:rPr>
          <w:rFonts w:ascii="Times New Roman" w:hAnsi="Times New Roman" w:cs="Times New Roman"/>
          <w:b/>
          <w:sz w:val="28"/>
          <w:szCs w:val="28"/>
        </w:rPr>
        <w:t>QUESTIONNAIRE SUR « DROIT</w:t>
      </w:r>
      <w:r w:rsidR="004D3A57">
        <w:rPr>
          <w:rFonts w:ascii="Times New Roman" w:hAnsi="Times New Roman" w:cs="Times New Roman"/>
          <w:b/>
          <w:sz w:val="28"/>
          <w:szCs w:val="28"/>
        </w:rPr>
        <w:t>S CULTURELS ET ESPCAES PUBLICS</w:t>
      </w:r>
    </w:p>
    <w:p w:rsidR="00F522A9" w:rsidRDefault="008B18A2" w:rsidP="00431227">
      <w:pPr>
        <w:pStyle w:val="Paragraphedeliste"/>
        <w:numPr>
          <w:ilvl w:val="0"/>
          <w:numId w:val="1"/>
        </w:numPr>
        <w:ind w:left="0" w:firstLine="0"/>
        <w:jc w:val="both"/>
        <w:rPr>
          <w:rFonts w:ascii="Times New Roman" w:hAnsi="Times New Roman" w:cs="Times New Roman"/>
          <w:sz w:val="28"/>
          <w:szCs w:val="28"/>
        </w:rPr>
      </w:pPr>
      <w:r w:rsidRPr="00F522A9">
        <w:rPr>
          <w:rFonts w:ascii="Times New Roman" w:hAnsi="Times New Roman" w:cs="Times New Roman"/>
          <w:sz w:val="28"/>
          <w:szCs w:val="28"/>
        </w:rPr>
        <w:t xml:space="preserve">Quelles sont les diverses définitions </w:t>
      </w:r>
      <w:r w:rsidR="003D53B4" w:rsidRPr="00F522A9">
        <w:rPr>
          <w:rFonts w:ascii="Times New Roman" w:hAnsi="Times New Roman" w:cs="Times New Roman"/>
          <w:sz w:val="28"/>
          <w:szCs w:val="28"/>
        </w:rPr>
        <w:t xml:space="preserve">existantes des « espaces publics » utilisées dans </w:t>
      </w:r>
      <w:r w:rsidR="002E639F" w:rsidRPr="00F522A9">
        <w:rPr>
          <w:rFonts w:ascii="Times New Roman" w:hAnsi="Times New Roman" w:cs="Times New Roman"/>
          <w:sz w:val="28"/>
          <w:szCs w:val="28"/>
        </w:rPr>
        <w:t xml:space="preserve">la législation nationale ou proposées par les mécanismes </w:t>
      </w:r>
      <w:r w:rsidR="007E746C" w:rsidRPr="00F522A9">
        <w:rPr>
          <w:rFonts w:ascii="Times New Roman" w:hAnsi="Times New Roman" w:cs="Times New Roman"/>
          <w:sz w:val="28"/>
          <w:szCs w:val="28"/>
        </w:rPr>
        <w:t>internationaux, les experts et les organisations de la société civile ? D’autres termes, tels que « espace civique » et « domaine public»</w:t>
      </w:r>
      <w:r w:rsidR="00BD4913" w:rsidRPr="00F522A9">
        <w:rPr>
          <w:rFonts w:ascii="Times New Roman" w:hAnsi="Times New Roman" w:cs="Times New Roman"/>
          <w:sz w:val="28"/>
          <w:szCs w:val="28"/>
        </w:rPr>
        <w:t xml:space="preserve"> sont-ils utilisés ? Quelle est la portée de concepts tels que « espaces publics</w:t>
      </w:r>
      <w:r w:rsidR="00186A3A">
        <w:rPr>
          <w:rFonts w:ascii="Times New Roman" w:hAnsi="Times New Roman" w:cs="Times New Roman"/>
          <w:sz w:val="28"/>
          <w:szCs w:val="28"/>
        </w:rPr>
        <w:t> » ?</w:t>
      </w:r>
    </w:p>
    <w:p w:rsidR="0024769A" w:rsidRDefault="0024769A" w:rsidP="0024769A">
      <w:pPr>
        <w:pStyle w:val="Paragraphedeliste"/>
        <w:ind w:left="0"/>
        <w:jc w:val="both"/>
        <w:rPr>
          <w:rFonts w:ascii="Times New Roman" w:hAnsi="Times New Roman" w:cs="Times New Roman"/>
          <w:sz w:val="28"/>
          <w:szCs w:val="28"/>
        </w:rPr>
      </w:pPr>
    </w:p>
    <w:p w:rsidR="0024769A" w:rsidRDefault="0024769A" w:rsidP="0024769A">
      <w:pPr>
        <w:pStyle w:val="Paragraphedeliste"/>
        <w:ind w:left="0"/>
        <w:jc w:val="both"/>
        <w:rPr>
          <w:rFonts w:ascii="Times New Roman" w:hAnsi="Times New Roman" w:cs="Times New Roman"/>
          <w:sz w:val="28"/>
          <w:szCs w:val="28"/>
        </w:rPr>
      </w:pPr>
      <w:r w:rsidRPr="009C62DD">
        <w:rPr>
          <w:rFonts w:ascii="Times New Roman" w:hAnsi="Times New Roman" w:cs="Times New Roman"/>
          <w:b/>
          <w:sz w:val="28"/>
          <w:szCs w:val="28"/>
        </w:rPr>
        <w:t>Les lieux publics</w:t>
      </w:r>
      <w:r>
        <w:rPr>
          <w:rFonts w:ascii="Times New Roman" w:hAnsi="Times New Roman" w:cs="Times New Roman"/>
          <w:sz w:val="28"/>
          <w:szCs w:val="28"/>
        </w:rPr>
        <w:t xml:space="preserve"> représentent tout lieu accessible au public et à usage collectif, indépendamment de son régime de propriété des conditions d’accès. Il s’agit soit du lieu public intérieur ou clos, soit du lieu public ouvert ou semi-ouvert, soit du lieu de travail,</w:t>
      </w:r>
      <w:r w:rsidR="00A323D9">
        <w:rPr>
          <w:rFonts w:ascii="Times New Roman" w:hAnsi="Times New Roman" w:cs="Times New Roman"/>
          <w:sz w:val="28"/>
          <w:szCs w:val="28"/>
        </w:rPr>
        <w:t xml:space="preserve"> soit du transport public (art.</w:t>
      </w:r>
      <w:r>
        <w:rPr>
          <w:rFonts w:ascii="Times New Roman" w:hAnsi="Times New Roman" w:cs="Times New Roman"/>
          <w:sz w:val="28"/>
          <w:szCs w:val="28"/>
        </w:rPr>
        <w:t>2 du Décret N° 2012-046 / PR du 11 juillet 2012 portant interdiction de fumer dans les lieux publics).</w:t>
      </w:r>
    </w:p>
    <w:p w:rsidR="009C62DD" w:rsidRDefault="009C62DD" w:rsidP="0024769A">
      <w:pPr>
        <w:pStyle w:val="Paragraphedeliste"/>
        <w:ind w:left="0"/>
        <w:jc w:val="both"/>
        <w:rPr>
          <w:rFonts w:ascii="Times New Roman" w:hAnsi="Times New Roman" w:cs="Times New Roman"/>
          <w:sz w:val="28"/>
          <w:szCs w:val="28"/>
        </w:rPr>
      </w:pPr>
      <w:r w:rsidRPr="009C62DD">
        <w:rPr>
          <w:rFonts w:ascii="Times New Roman" w:hAnsi="Times New Roman" w:cs="Times New Roman"/>
          <w:b/>
          <w:sz w:val="28"/>
          <w:szCs w:val="28"/>
        </w:rPr>
        <w:t>L’espace civique</w:t>
      </w:r>
      <w:r w:rsidR="009F47CF">
        <w:rPr>
          <w:rFonts w:ascii="Times New Roman" w:hAnsi="Times New Roman" w:cs="Times New Roman"/>
          <w:b/>
          <w:sz w:val="28"/>
          <w:szCs w:val="28"/>
        </w:rPr>
        <w:t> </w:t>
      </w:r>
      <w:r w:rsidR="009F47CF">
        <w:rPr>
          <w:rFonts w:ascii="Times New Roman" w:hAnsi="Times New Roman" w:cs="Times New Roman"/>
          <w:sz w:val="28"/>
          <w:szCs w:val="28"/>
        </w:rPr>
        <w:t>: au Togo, la constitution en son titre 2, les différentes composantes de l’espace civique : la liberté d’assemblée, liberté d’association et la liberté d’</w:t>
      </w:r>
      <w:r w:rsidR="00995128">
        <w:rPr>
          <w:rFonts w:ascii="Times New Roman" w:hAnsi="Times New Roman" w:cs="Times New Roman"/>
          <w:sz w:val="28"/>
          <w:szCs w:val="28"/>
        </w:rPr>
        <w:t>expression (Société</w:t>
      </w:r>
      <w:r w:rsidR="009F47CF">
        <w:rPr>
          <w:rFonts w:ascii="Times New Roman" w:hAnsi="Times New Roman" w:cs="Times New Roman"/>
          <w:sz w:val="28"/>
          <w:szCs w:val="28"/>
        </w:rPr>
        <w:t xml:space="preserve">civilemedia.com, titre : Togo : le panel </w:t>
      </w:r>
      <w:proofErr w:type="spellStart"/>
      <w:r w:rsidR="009F47CF">
        <w:rPr>
          <w:rFonts w:ascii="Times New Roman" w:hAnsi="Times New Roman" w:cs="Times New Roman"/>
          <w:sz w:val="28"/>
          <w:szCs w:val="28"/>
        </w:rPr>
        <w:t>watch</w:t>
      </w:r>
      <w:proofErr w:type="spellEnd"/>
      <w:r w:rsidR="009B65D0">
        <w:rPr>
          <w:rFonts w:ascii="Times New Roman" w:hAnsi="Times New Roman" w:cs="Times New Roman"/>
          <w:sz w:val="28"/>
          <w:szCs w:val="28"/>
        </w:rPr>
        <w:t>).</w:t>
      </w:r>
    </w:p>
    <w:p w:rsidR="00C16BD8" w:rsidRDefault="00A323D9" w:rsidP="0024769A">
      <w:pPr>
        <w:pStyle w:val="Paragraphedeliste"/>
        <w:ind w:left="0"/>
        <w:jc w:val="both"/>
        <w:rPr>
          <w:rFonts w:ascii="Times New Roman" w:hAnsi="Times New Roman" w:cs="Times New Roman"/>
          <w:sz w:val="28"/>
          <w:szCs w:val="28"/>
        </w:rPr>
      </w:pPr>
      <w:r w:rsidRPr="009C62DD">
        <w:rPr>
          <w:rFonts w:ascii="Times New Roman" w:hAnsi="Times New Roman" w:cs="Times New Roman"/>
          <w:b/>
          <w:sz w:val="28"/>
          <w:szCs w:val="28"/>
        </w:rPr>
        <w:t>Quant au domaine</w:t>
      </w:r>
      <w:r>
        <w:rPr>
          <w:rFonts w:ascii="Times New Roman" w:hAnsi="Times New Roman" w:cs="Times New Roman"/>
          <w:sz w:val="28"/>
          <w:szCs w:val="28"/>
        </w:rPr>
        <w:t xml:space="preserve"> public, il représente la partie inaliénable du patrimoine de l’État ou des collectivités territoriales qui est soumise à un régime juridique et aux contentieux de droit administratif (art.9 du code foncier et domanial du Togo, Loi N° 2018-005 du 14 juin 2018)</w:t>
      </w:r>
    </w:p>
    <w:p w:rsidR="00C16BD8" w:rsidRDefault="00C16BD8" w:rsidP="0024769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En ce qui concerne </w:t>
      </w:r>
      <w:r w:rsidRPr="009C62DD">
        <w:rPr>
          <w:rFonts w:ascii="Times New Roman" w:hAnsi="Times New Roman" w:cs="Times New Roman"/>
          <w:b/>
          <w:sz w:val="28"/>
          <w:szCs w:val="28"/>
        </w:rPr>
        <w:t>la portée des espaces publics</w:t>
      </w:r>
      <w:r>
        <w:rPr>
          <w:rFonts w:ascii="Times New Roman" w:hAnsi="Times New Roman" w:cs="Times New Roman"/>
          <w:sz w:val="28"/>
          <w:szCs w:val="28"/>
        </w:rPr>
        <w:t>, il faut dire que ces espaces comprennent établissements scolaires, universitaires et centres d’apprentissage ; établissements sanitaires ; salles de spectacles, de cinéma, de théâtre, de concert, salles et terrains de sport, bibliothèques, musées, ascenseurs, services ouverts au public, bâtiments gouvernementaux, véhicules de transport en commun, stations d’essence, ou tout autre lieu fréquenté par le public.</w:t>
      </w:r>
    </w:p>
    <w:p w:rsidR="00C16BD8" w:rsidRDefault="00C16BD8" w:rsidP="0024769A">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F6665A" w:rsidRDefault="00F6665A" w:rsidP="00431227">
      <w:pPr>
        <w:pStyle w:val="Paragraphedeliste"/>
        <w:ind w:left="0"/>
        <w:jc w:val="both"/>
        <w:rPr>
          <w:rFonts w:ascii="Times New Roman" w:hAnsi="Times New Roman" w:cs="Times New Roman"/>
          <w:sz w:val="28"/>
          <w:szCs w:val="28"/>
        </w:rPr>
      </w:pPr>
    </w:p>
    <w:p w:rsidR="00531BEA" w:rsidRDefault="00531BEA" w:rsidP="00431227">
      <w:pPr>
        <w:pStyle w:val="Paragraphedeliste"/>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Quels sont les divers cadres juridiques, tendances et pratiques au niveau national qui soit </w:t>
      </w:r>
      <w:r w:rsidR="00F6665A">
        <w:rPr>
          <w:rFonts w:ascii="Times New Roman" w:hAnsi="Times New Roman" w:cs="Times New Roman"/>
          <w:sz w:val="28"/>
          <w:szCs w:val="28"/>
        </w:rPr>
        <w:t xml:space="preserve"> promeuvent soit empêchent l’accès et l’utilisation des espaces </w:t>
      </w:r>
      <w:r w:rsidR="00F6665A">
        <w:rPr>
          <w:rFonts w:ascii="Times New Roman" w:hAnsi="Times New Roman" w:cs="Times New Roman"/>
          <w:sz w:val="28"/>
          <w:szCs w:val="28"/>
        </w:rPr>
        <w:lastRenderedPageBreak/>
        <w:t>publics par les acteurs de l’écosystème culturel, y compris les femmes et les personnes en situation de handicap.</w:t>
      </w:r>
    </w:p>
    <w:p w:rsidR="009B65D0" w:rsidRDefault="009B65D0" w:rsidP="009B65D0">
      <w:pPr>
        <w:pStyle w:val="Paragraphedeliste"/>
        <w:ind w:left="0"/>
        <w:jc w:val="both"/>
        <w:rPr>
          <w:rFonts w:ascii="Times New Roman" w:hAnsi="Times New Roman" w:cs="Times New Roman"/>
          <w:sz w:val="28"/>
          <w:szCs w:val="28"/>
        </w:rPr>
      </w:pPr>
    </w:p>
    <w:p w:rsidR="009B65D0" w:rsidRDefault="009B65D0" w:rsidP="009B65D0">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La constitution togolaise de 1992, titre 2.</w:t>
      </w:r>
    </w:p>
    <w:p w:rsidR="009B65D0" w:rsidRDefault="009B65D0" w:rsidP="009B65D0">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Décret N° 2012-046/PR du 11 juillet 2012 portant Interdiction de fumer dans les lieux publics.</w:t>
      </w:r>
    </w:p>
    <w:p w:rsidR="00F6665A" w:rsidRPr="00F6665A" w:rsidRDefault="00F6665A" w:rsidP="00431227">
      <w:pPr>
        <w:pStyle w:val="Paragraphedeliste"/>
        <w:jc w:val="both"/>
        <w:rPr>
          <w:rFonts w:ascii="Times New Roman" w:hAnsi="Times New Roman" w:cs="Times New Roman"/>
          <w:sz w:val="28"/>
          <w:szCs w:val="28"/>
        </w:rPr>
      </w:pPr>
    </w:p>
    <w:p w:rsidR="00F6665A" w:rsidRDefault="00692A21" w:rsidP="00431227">
      <w:pPr>
        <w:pStyle w:val="Paragraphedeliste"/>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Quelles sont les caractéristiques spécifiques des espaces </w:t>
      </w:r>
      <w:r w:rsidR="00A5233B">
        <w:rPr>
          <w:rFonts w:ascii="Times New Roman" w:hAnsi="Times New Roman" w:cs="Times New Roman"/>
          <w:sz w:val="28"/>
          <w:szCs w:val="28"/>
        </w:rPr>
        <w:t>p</w:t>
      </w:r>
      <w:r>
        <w:rPr>
          <w:rFonts w:ascii="Times New Roman" w:hAnsi="Times New Roman" w:cs="Times New Roman"/>
          <w:sz w:val="28"/>
          <w:szCs w:val="28"/>
        </w:rPr>
        <w:t>ublics qui soit sont propices à la réalisation des droits culturels, y compris des femme</w:t>
      </w:r>
      <w:r w:rsidR="00576B60">
        <w:rPr>
          <w:rFonts w:ascii="Times New Roman" w:hAnsi="Times New Roman" w:cs="Times New Roman"/>
          <w:sz w:val="28"/>
          <w:szCs w:val="28"/>
        </w:rPr>
        <w:t>s et des personnes en situation de handicap, soit y sont un obstacle, y compris en termes de discrimination, d’</w:t>
      </w:r>
      <w:r w:rsidR="00186A3A">
        <w:rPr>
          <w:rFonts w:ascii="Times New Roman" w:hAnsi="Times New Roman" w:cs="Times New Roman"/>
          <w:sz w:val="28"/>
          <w:szCs w:val="28"/>
        </w:rPr>
        <w:t xml:space="preserve">égal accès, </w:t>
      </w:r>
      <w:r w:rsidR="00576B60">
        <w:rPr>
          <w:rFonts w:ascii="Times New Roman" w:hAnsi="Times New Roman" w:cs="Times New Roman"/>
          <w:sz w:val="28"/>
          <w:szCs w:val="28"/>
        </w:rPr>
        <w:t>d’accessibilité, de disponibilité et d’adéquation ?</w:t>
      </w:r>
    </w:p>
    <w:p w:rsidR="00275F7D" w:rsidRDefault="00275F7D" w:rsidP="00275F7D">
      <w:pPr>
        <w:pStyle w:val="Paragraphedeliste"/>
        <w:ind w:left="0"/>
        <w:jc w:val="both"/>
        <w:rPr>
          <w:rFonts w:ascii="Times New Roman" w:hAnsi="Times New Roman" w:cs="Times New Roman"/>
          <w:sz w:val="28"/>
          <w:szCs w:val="28"/>
        </w:rPr>
      </w:pPr>
    </w:p>
    <w:p w:rsidR="00275F7D" w:rsidRDefault="00275F7D" w:rsidP="00275F7D">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Les espaces propices à la réalisation des droits culturels : les espaces ouverts (parcs, espaces semi-ouverts, les hôpitaux, certains amphithéâtres)</w:t>
      </w:r>
    </w:p>
    <w:p w:rsidR="00275F7D" w:rsidRDefault="00275F7D" w:rsidP="00275F7D">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Les espaces </w:t>
      </w:r>
      <w:r w:rsidR="002D65C2">
        <w:rPr>
          <w:rFonts w:ascii="Times New Roman" w:hAnsi="Times New Roman" w:cs="Times New Roman"/>
          <w:sz w:val="28"/>
          <w:szCs w:val="28"/>
        </w:rPr>
        <w:t>qui sont un obstacle : les bâtiments gouvernementaux avec les escaliers sans rampes d’accès pour les handicapés moteurs, les gradins des stades, les salles de spectacle sans rampes …)</w:t>
      </w:r>
      <w:r w:rsidR="003B0776">
        <w:rPr>
          <w:rFonts w:ascii="Times New Roman" w:hAnsi="Times New Roman" w:cs="Times New Roman"/>
          <w:sz w:val="28"/>
          <w:szCs w:val="28"/>
        </w:rPr>
        <w:t xml:space="preserve"> ; l’absence et/ou insuffisance de spécialistes visuels et </w:t>
      </w:r>
      <w:r w:rsidR="003641E2">
        <w:rPr>
          <w:rFonts w:ascii="Times New Roman" w:hAnsi="Times New Roman" w:cs="Times New Roman"/>
          <w:sz w:val="28"/>
          <w:szCs w:val="28"/>
        </w:rPr>
        <w:t>auditifs</w:t>
      </w:r>
      <w:r w:rsidR="002143F1">
        <w:rPr>
          <w:rFonts w:ascii="Times New Roman" w:hAnsi="Times New Roman" w:cs="Times New Roman"/>
          <w:sz w:val="28"/>
          <w:szCs w:val="28"/>
        </w:rPr>
        <w:t>.</w:t>
      </w:r>
    </w:p>
    <w:p w:rsidR="00576B60" w:rsidRPr="00576B60" w:rsidRDefault="00576B60" w:rsidP="00431227">
      <w:pPr>
        <w:pStyle w:val="Paragraphedeliste"/>
        <w:jc w:val="both"/>
        <w:rPr>
          <w:rFonts w:ascii="Times New Roman" w:hAnsi="Times New Roman" w:cs="Times New Roman"/>
          <w:sz w:val="28"/>
          <w:szCs w:val="28"/>
        </w:rPr>
      </w:pPr>
    </w:p>
    <w:p w:rsidR="00576B60" w:rsidRDefault="00576B60" w:rsidP="00431227">
      <w:pPr>
        <w:pStyle w:val="Paragraphedeliste"/>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Quels seraient le contenu et les contours d’un </w:t>
      </w:r>
      <w:r w:rsidR="002D293E">
        <w:rPr>
          <w:rFonts w:ascii="Times New Roman" w:hAnsi="Times New Roman" w:cs="Times New Roman"/>
          <w:sz w:val="28"/>
          <w:szCs w:val="28"/>
        </w:rPr>
        <w:t>possible « droit aux espaces publics », et des restrictions</w:t>
      </w:r>
      <w:r w:rsidR="00885653">
        <w:rPr>
          <w:rFonts w:ascii="Times New Roman" w:hAnsi="Times New Roman" w:cs="Times New Roman"/>
          <w:sz w:val="28"/>
          <w:szCs w:val="28"/>
        </w:rPr>
        <w:t xml:space="preserve"> légitimes qui </w:t>
      </w:r>
      <w:r w:rsidR="00101DCB">
        <w:rPr>
          <w:rFonts w:ascii="Times New Roman" w:hAnsi="Times New Roman" w:cs="Times New Roman"/>
          <w:sz w:val="28"/>
          <w:szCs w:val="28"/>
        </w:rPr>
        <w:t>pourraient</w:t>
      </w:r>
      <w:r w:rsidR="00885653">
        <w:rPr>
          <w:rFonts w:ascii="Times New Roman" w:hAnsi="Times New Roman" w:cs="Times New Roman"/>
          <w:sz w:val="28"/>
          <w:szCs w:val="28"/>
        </w:rPr>
        <w:t xml:space="preserve"> y être apportées, en </w:t>
      </w:r>
      <w:r w:rsidR="00101DCB">
        <w:rPr>
          <w:rFonts w:ascii="Times New Roman" w:hAnsi="Times New Roman" w:cs="Times New Roman"/>
          <w:sz w:val="28"/>
          <w:szCs w:val="28"/>
        </w:rPr>
        <w:t xml:space="preserve">conformité avec les standards </w:t>
      </w:r>
      <w:r w:rsidR="00525CC2">
        <w:rPr>
          <w:rFonts w:ascii="Times New Roman" w:hAnsi="Times New Roman" w:cs="Times New Roman"/>
          <w:sz w:val="28"/>
          <w:szCs w:val="28"/>
        </w:rPr>
        <w:t>internationaux.</w:t>
      </w:r>
      <w:r w:rsidR="00101DCB">
        <w:rPr>
          <w:rFonts w:ascii="Times New Roman" w:hAnsi="Times New Roman" w:cs="Times New Roman"/>
          <w:sz w:val="28"/>
          <w:szCs w:val="28"/>
        </w:rPr>
        <w:t xml:space="preserve"> Ce concept </w:t>
      </w:r>
      <w:r w:rsidR="002E610D">
        <w:rPr>
          <w:rFonts w:ascii="Times New Roman" w:hAnsi="Times New Roman" w:cs="Times New Roman"/>
          <w:sz w:val="28"/>
          <w:szCs w:val="28"/>
        </w:rPr>
        <w:t>est-il utilisé dans votre pays ou votre travail ? Est –ce- utile ?</w:t>
      </w:r>
    </w:p>
    <w:p w:rsidR="00C95A09" w:rsidRDefault="00C95A09" w:rsidP="00C95A09">
      <w:pPr>
        <w:pStyle w:val="Paragraphedeliste"/>
        <w:ind w:left="0"/>
        <w:jc w:val="both"/>
        <w:rPr>
          <w:rFonts w:ascii="Times New Roman" w:hAnsi="Times New Roman" w:cs="Times New Roman"/>
          <w:sz w:val="28"/>
          <w:szCs w:val="28"/>
        </w:rPr>
      </w:pPr>
    </w:p>
    <w:p w:rsidR="00C95A09" w:rsidRDefault="00C95A09" w:rsidP="00C95A09">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 xml:space="preserve">Contenu et contours d’un possible </w:t>
      </w:r>
      <w:r w:rsidR="00335301">
        <w:rPr>
          <w:rFonts w:ascii="Times New Roman" w:hAnsi="Times New Roman" w:cs="Times New Roman"/>
          <w:sz w:val="28"/>
          <w:szCs w:val="28"/>
        </w:rPr>
        <w:t>« Droit aux espaces publics » :</w:t>
      </w:r>
      <w:r>
        <w:rPr>
          <w:rFonts w:ascii="Times New Roman" w:hAnsi="Times New Roman" w:cs="Times New Roman"/>
          <w:sz w:val="28"/>
          <w:szCs w:val="28"/>
        </w:rPr>
        <w:t xml:space="preserve"> </w:t>
      </w:r>
      <w:r w:rsidR="00335301">
        <w:rPr>
          <w:rFonts w:ascii="Times New Roman" w:hAnsi="Times New Roman" w:cs="Times New Roman"/>
          <w:sz w:val="28"/>
          <w:szCs w:val="28"/>
        </w:rPr>
        <w:t xml:space="preserve">le statut que ces espaces revêtent. Le droit coutumier, le droit moderne. </w:t>
      </w:r>
    </w:p>
    <w:p w:rsidR="00525CC2" w:rsidRPr="00525CC2" w:rsidRDefault="00525CC2" w:rsidP="00431227">
      <w:pPr>
        <w:pStyle w:val="Paragraphedeliste"/>
        <w:jc w:val="both"/>
        <w:rPr>
          <w:rFonts w:ascii="Times New Roman" w:hAnsi="Times New Roman" w:cs="Times New Roman"/>
          <w:sz w:val="28"/>
          <w:szCs w:val="28"/>
        </w:rPr>
      </w:pPr>
    </w:p>
    <w:p w:rsidR="00525CC2" w:rsidRDefault="00525CC2" w:rsidP="00431227">
      <w:pPr>
        <w:pStyle w:val="Paragraphedeliste"/>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Quel rôle jouent les droits culturels pour assurer l’existence, la disponibilité, l’accessibilité, et l’adéquation d’espaces publics qui soient propices à une participation généralisée des personnes à la vie culturelle, la réalisation de la citoyenneté, la démocratie culturelle, de même que la réalisation d’</w:t>
      </w:r>
      <w:r w:rsidR="00992B2F">
        <w:rPr>
          <w:rFonts w:ascii="Times New Roman" w:hAnsi="Times New Roman" w:cs="Times New Roman"/>
          <w:sz w:val="28"/>
          <w:szCs w:val="28"/>
        </w:rPr>
        <w:t>autres droits humains ?</w:t>
      </w:r>
    </w:p>
    <w:p w:rsidR="00335301" w:rsidRDefault="00335301" w:rsidP="00335301">
      <w:pPr>
        <w:pStyle w:val="Paragraphedeliste"/>
        <w:ind w:left="0"/>
        <w:jc w:val="both"/>
        <w:rPr>
          <w:rFonts w:ascii="Times New Roman" w:hAnsi="Times New Roman" w:cs="Times New Roman"/>
          <w:sz w:val="28"/>
          <w:szCs w:val="28"/>
        </w:rPr>
      </w:pPr>
    </w:p>
    <w:p w:rsidR="00335301" w:rsidRDefault="00335301" w:rsidP="00335301">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La liberté d’accès, le respect de la chose publique, respect mutuel des usagers des espaces publics etc…</w:t>
      </w:r>
      <w:bookmarkStart w:id="0" w:name="_GoBack"/>
      <w:bookmarkEnd w:id="0"/>
    </w:p>
    <w:p w:rsidR="00525CC2" w:rsidRPr="00525CC2" w:rsidRDefault="00525CC2" w:rsidP="00431227">
      <w:pPr>
        <w:pStyle w:val="Paragraphedeliste"/>
        <w:jc w:val="both"/>
        <w:rPr>
          <w:rFonts w:ascii="Times New Roman" w:hAnsi="Times New Roman" w:cs="Times New Roman"/>
          <w:sz w:val="28"/>
          <w:szCs w:val="28"/>
        </w:rPr>
      </w:pPr>
    </w:p>
    <w:p w:rsidR="00525CC2" w:rsidRDefault="00F1580C" w:rsidP="00431227">
      <w:pPr>
        <w:pStyle w:val="Paragraphedeliste"/>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Quel est l’impact sur la jouissance</w:t>
      </w:r>
      <w:r w:rsidR="00A358A4">
        <w:rPr>
          <w:rFonts w:ascii="Times New Roman" w:hAnsi="Times New Roman" w:cs="Times New Roman"/>
          <w:sz w:val="28"/>
          <w:szCs w:val="28"/>
        </w:rPr>
        <w:t xml:space="preserve"> des droits culturels des tendances visant à la privatisation des espace</w:t>
      </w:r>
      <w:r w:rsidR="00D05B1A">
        <w:rPr>
          <w:rFonts w:ascii="Times New Roman" w:hAnsi="Times New Roman" w:cs="Times New Roman"/>
          <w:sz w:val="28"/>
          <w:szCs w:val="28"/>
        </w:rPr>
        <w:t>s publics, qui peuvent affecter des espaces publics variés ?</w:t>
      </w:r>
    </w:p>
    <w:p w:rsidR="00A478AD" w:rsidRPr="00A478AD" w:rsidRDefault="00A478AD" w:rsidP="00A478AD">
      <w:pPr>
        <w:pStyle w:val="Paragraphedeliste"/>
        <w:rPr>
          <w:rFonts w:ascii="Times New Roman" w:hAnsi="Times New Roman" w:cs="Times New Roman"/>
          <w:sz w:val="28"/>
          <w:szCs w:val="28"/>
        </w:rPr>
      </w:pPr>
    </w:p>
    <w:p w:rsidR="00A478AD" w:rsidRDefault="00A478AD" w:rsidP="00A478AD">
      <w:pPr>
        <w:pStyle w:val="Paragraphedeliste"/>
        <w:ind w:left="0"/>
        <w:jc w:val="both"/>
        <w:rPr>
          <w:rFonts w:ascii="Times New Roman" w:hAnsi="Times New Roman" w:cs="Times New Roman"/>
          <w:sz w:val="28"/>
          <w:szCs w:val="28"/>
        </w:rPr>
      </w:pPr>
      <w:r>
        <w:rPr>
          <w:rFonts w:ascii="Times New Roman" w:hAnsi="Times New Roman" w:cs="Times New Roman"/>
          <w:sz w:val="28"/>
          <w:szCs w:val="28"/>
        </w:rPr>
        <w:t>Les tendances visant à la privatisation des espaces publics ont un important impact sur la jouissance des droits culturels. On peut citer :</w:t>
      </w:r>
    </w:p>
    <w:p w:rsidR="00A478AD" w:rsidRDefault="00A478AD" w:rsidP="00A478AD">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Discrimination au niveau des catégories sociales</w:t>
      </w:r>
    </w:p>
    <w:p w:rsidR="00A478AD" w:rsidRDefault="00A478AD" w:rsidP="00A478AD">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Restriction d’accès au public</w:t>
      </w:r>
    </w:p>
    <w:p w:rsidR="00A478AD" w:rsidRDefault="00A478AD" w:rsidP="00A478AD">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Ségrégation raciale</w:t>
      </w:r>
    </w:p>
    <w:p w:rsidR="00D05B1A" w:rsidRPr="00D05B1A" w:rsidRDefault="00D05B1A" w:rsidP="00431227">
      <w:pPr>
        <w:pStyle w:val="Paragraphedeliste"/>
        <w:jc w:val="both"/>
        <w:rPr>
          <w:rFonts w:ascii="Times New Roman" w:hAnsi="Times New Roman" w:cs="Times New Roman"/>
          <w:sz w:val="28"/>
          <w:szCs w:val="28"/>
        </w:rPr>
      </w:pPr>
    </w:p>
    <w:p w:rsidR="00D05B1A" w:rsidRDefault="00A20D9B" w:rsidP="00431227">
      <w:pPr>
        <w:pStyle w:val="Paragraphedeliste"/>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Quelles recommandations devraient être adressées aux </w:t>
      </w:r>
      <w:r w:rsidR="007074E3">
        <w:rPr>
          <w:rFonts w:ascii="Times New Roman" w:hAnsi="Times New Roman" w:cs="Times New Roman"/>
          <w:sz w:val="28"/>
          <w:szCs w:val="28"/>
        </w:rPr>
        <w:t>États</w:t>
      </w:r>
      <w:r>
        <w:rPr>
          <w:rFonts w:ascii="Times New Roman" w:hAnsi="Times New Roman" w:cs="Times New Roman"/>
          <w:sz w:val="28"/>
          <w:szCs w:val="28"/>
        </w:rPr>
        <w:t xml:space="preserve"> et aux autres parties prenantes à propos de ces sujets ?</w:t>
      </w:r>
    </w:p>
    <w:p w:rsidR="00844361" w:rsidRDefault="00844361" w:rsidP="00844361">
      <w:pPr>
        <w:jc w:val="both"/>
        <w:rPr>
          <w:rFonts w:ascii="Times New Roman" w:hAnsi="Times New Roman" w:cs="Times New Roman"/>
          <w:sz w:val="28"/>
          <w:szCs w:val="28"/>
        </w:rPr>
      </w:pPr>
      <w:r>
        <w:rPr>
          <w:rFonts w:ascii="Times New Roman" w:hAnsi="Times New Roman" w:cs="Times New Roman"/>
          <w:sz w:val="28"/>
          <w:szCs w:val="28"/>
        </w:rPr>
        <w:t>Recommandations :</w:t>
      </w:r>
    </w:p>
    <w:p w:rsidR="00844361" w:rsidRDefault="00844361" w:rsidP="00844361">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Rendre accessible à tous, y compris les personnes en situation de handicap, les personnes âgées, les femmes enceintes, etc. les espaces publics ;</w:t>
      </w:r>
    </w:p>
    <w:p w:rsidR="00844361" w:rsidRDefault="00844361" w:rsidP="00844361">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Aménager ou réaménager les espaces publics pour permettre un accès facile à tous ;</w:t>
      </w:r>
    </w:p>
    <w:p w:rsidR="00844361" w:rsidRDefault="00FC5B7F" w:rsidP="00844361">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Prise de dispositions juridiques garantissant à tous, le libre accès aux espaces publics</w:t>
      </w:r>
    </w:p>
    <w:p w:rsidR="00294325" w:rsidRDefault="00294325" w:rsidP="00844361">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Sécuriser les espaces publics</w:t>
      </w:r>
    </w:p>
    <w:p w:rsidR="00294325" w:rsidRDefault="00294325" w:rsidP="00844361">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Développer des espaces publics pour enfants (parc d’attraction)</w:t>
      </w:r>
    </w:p>
    <w:p w:rsidR="00294325" w:rsidRPr="00844361" w:rsidRDefault="00294325" w:rsidP="00844361">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Aménager et entretenir les sanitaires publics</w:t>
      </w:r>
    </w:p>
    <w:sectPr w:rsidR="00294325" w:rsidRPr="00844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3962"/>
    <w:multiLevelType w:val="hybridMultilevel"/>
    <w:tmpl w:val="3F5E6B54"/>
    <w:lvl w:ilvl="0" w:tplc="5940667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EF2BFD"/>
    <w:multiLevelType w:val="hybridMultilevel"/>
    <w:tmpl w:val="799E44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09"/>
    <w:rsid w:val="000F1DBF"/>
    <w:rsid w:val="000F6509"/>
    <w:rsid w:val="00101DCB"/>
    <w:rsid w:val="00186A3A"/>
    <w:rsid w:val="002143F1"/>
    <w:rsid w:val="0024769A"/>
    <w:rsid w:val="00275F7D"/>
    <w:rsid w:val="00276397"/>
    <w:rsid w:val="00294325"/>
    <w:rsid w:val="002D293E"/>
    <w:rsid w:val="002D65C2"/>
    <w:rsid w:val="002E610D"/>
    <w:rsid w:val="002E639F"/>
    <w:rsid w:val="00335301"/>
    <w:rsid w:val="003641E2"/>
    <w:rsid w:val="003B0776"/>
    <w:rsid w:val="003D53B4"/>
    <w:rsid w:val="00431227"/>
    <w:rsid w:val="004D3A57"/>
    <w:rsid w:val="00525CC2"/>
    <w:rsid w:val="00531BEA"/>
    <w:rsid w:val="00576B60"/>
    <w:rsid w:val="00692A21"/>
    <w:rsid w:val="006A3588"/>
    <w:rsid w:val="007074E3"/>
    <w:rsid w:val="007E746C"/>
    <w:rsid w:val="00844361"/>
    <w:rsid w:val="00885653"/>
    <w:rsid w:val="008B18A2"/>
    <w:rsid w:val="008D3EBC"/>
    <w:rsid w:val="00992B2F"/>
    <w:rsid w:val="00995128"/>
    <w:rsid w:val="009B65D0"/>
    <w:rsid w:val="009C62DD"/>
    <w:rsid w:val="009F47CF"/>
    <w:rsid w:val="00A20D9B"/>
    <w:rsid w:val="00A323D9"/>
    <w:rsid w:val="00A358A4"/>
    <w:rsid w:val="00A478AD"/>
    <w:rsid w:val="00A5233B"/>
    <w:rsid w:val="00B97332"/>
    <w:rsid w:val="00BD4913"/>
    <w:rsid w:val="00C16BD8"/>
    <w:rsid w:val="00C95A09"/>
    <w:rsid w:val="00D05B1A"/>
    <w:rsid w:val="00D122D0"/>
    <w:rsid w:val="00D77C24"/>
    <w:rsid w:val="00F1580C"/>
    <w:rsid w:val="00F522A9"/>
    <w:rsid w:val="00F6665A"/>
    <w:rsid w:val="00FC5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8B7E7-81B0-4A4C-8C79-A2CE158A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50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2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EF54F9-AEF4-4EA5-89F3-49D89C37180F}"/>
</file>

<file path=customXml/itemProps2.xml><?xml version="1.0" encoding="utf-8"?>
<ds:datastoreItem xmlns:ds="http://schemas.openxmlformats.org/officeDocument/2006/customXml" ds:itemID="{62AFC27C-7FD6-4CD3-896F-824C21ABCC79}"/>
</file>

<file path=customXml/itemProps3.xml><?xml version="1.0" encoding="utf-8"?>
<ds:datastoreItem xmlns:ds="http://schemas.openxmlformats.org/officeDocument/2006/customXml" ds:itemID="{130E1B59-936D-4027-B67C-2BF757E5FF87}"/>
</file>

<file path=docProps/app.xml><?xml version="1.0" encoding="utf-8"?>
<Properties xmlns="http://schemas.openxmlformats.org/officeDocument/2006/extended-properties" xmlns:vt="http://schemas.openxmlformats.org/officeDocument/2006/docPropsVTypes">
  <Template>Normal</Template>
  <TotalTime>124</TotalTime>
  <Pages>3</Pages>
  <Words>824</Words>
  <Characters>4534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xxxxxxxxx</dc:creator>
  <cp:keywords/>
  <dc:description/>
  <cp:lastModifiedBy>Mme la directrice</cp:lastModifiedBy>
  <cp:revision>5</cp:revision>
  <dcterms:created xsi:type="dcterms:W3CDTF">2019-05-20T11:57:00Z</dcterms:created>
  <dcterms:modified xsi:type="dcterms:W3CDTF">2019-05-20T14:41:00Z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