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96BC1" w14:textId="77777777" w:rsidR="00982EEB" w:rsidRDefault="002E1962">
      <w:pPr>
        <w:pStyle w:val="Corpsdetexte"/>
        <w:ind w:left="2106"/>
        <w:rPr>
          <w:sz w:val="20"/>
        </w:rPr>
      </w:pPr>
      <w:r>
        <w:rPr>
          <w:noProof/>
          <w:sz w:val="20"/>
          <w:lang w:bidi="ar-SA"/>
        </w:rPr>
        <w:drawing>
          <wp:inline distT="0" distB="0" distL="0" distR="0" wp14:anchorId="08344CDE" wp14:editId="59758CDB">
            <wp:extent cx="3000488" cy="4709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00488" cy="470916"/>
                    </a:xfrm>
                    <a:prstGeom prst="rect">
                      <a:avLst/>
                    </a:prstGeom>
                  </pic:spPr>
                </pic:pic>
              </a:graphicData>
            </a:graphic>
          </wp:inline>
        </w:drawing>
      </w:r>
    </w:p>
    <w:p w14:paraId="1AA7A867" w14:textId="77777777" w:rsidR="00982EEB" w:rsidRDefault="00982EEB">
      <w:pPr>
        <w:pStyle w:val="Corpsdetexte"/>
        <w:rPr>
          <w:sz w:val="20"/>
        </w:rPr>
      </w:pPr>
    </w:p>
    <w:p w14:paraId="2CF4305D" w14:textId="77777777" w:rsidR="00982EEB" w:rsidRDefault="00982EEB">
      <w:pPr>
        <w:pStyle w:val="Corpsdetexte"/>
        <w:spacing w:before="9"/>
        <w:rPr>
          <w:sz w:val="15"/>
        </w:rPr>
      </w:pPr>
    </w:p>
    <w:p w14:paraId="2EF03B6C" w14:textId="77777777" w:rsidR="00982EEB" w:rsidRDefault="002E1962">
      <w:pPr>
        <w:spacing w:before="94" w:line="328" w:lineRule="auto"/>
        <w:ind w:left="942" w:right="962"/>
        <w:jc w:val="center"/>
        <w:rPr>
          <w:sz w:val="14"/>
        </w:rPr>
      </w:pPr>
      <w:r>
        <w:rPr>
          <w:sz w:val="14"/>
        </w:rPr>
        <w:t>HAUT-COMMISSARIAT AUX DROITS DE L’HOMME • OFFICE OF THE HIGH COMMISSIONER FOR HUMAN RIGHTS PALAIS DES NATIONS • 1211 GENEVA 10, SWITZERLAND</w:t>
      </w:r>
    </w:p>
    <w:p w14:paraId="51247DB1" w14:textId="77777777" w:rsidR="00982EEB" w:rsidRDefault="00F7220C">
      <w:pPr>
        <w:spacing w:before="101"/>
        <w:ind w:left="942" w:right="959"/>
        <w:jc w:val="center"/>
        <w:rPr>
          <w:sz w:val="14"/>
        </w:rPr>
      </w:pPr>
      <w:hyperlink r:id="rId9">
        <w:r w:rsidR="002E1962">
          <w:rPr>
            <w:sz w:val="14"/>
          </w:rPr>
          <w:t xml:space="preserve">www.ohchr.org </w:t>
        </w:r>
      </w:hyperlink>
      <w:r w:rsidR="002E1962">
        <w:rPr>
          <w:sz w:val="14"/>
        </w:rPr>
        <w:t xml:space="preserve">• TEL: +41 22 917 92 54 • FAX: +41 22 917 9006 • E-MAIL: </w:t>
      </w:r>
      <w:hyperlink r:id="rId10">
        <w:r w:rsidR="002E1962">
          <w:rPr>
            <w:sz w:val="14"/>
          </w:rPr>
          <w:t>srtruth@ohchr.org</w:t>
        </w:r>
      </w:hyperlink>
    </w:p>
    <w:p w14:paraId="7FF6D8DF" w14:textId="77777777" w:rsidR="00982EEB" w:rsidRDefault="00982EEB">
      <w:pPr>
        <w:pStyle w:val="Corpsdetexte"/>
        <w:rPr>
          <w:sz w:val="14"/>
        </w:rPr>
      </w:pPr>
    </w:p>
    <w:p w14:paraId="3BEAE098" w14:textId="77777777" w:rsidR="00982EEB" w:rsidRDefault="00982EEB">
      <w:pPr>
        <w:pStyle w:val="Corpsdetexte"/>
        <w:rPr>
          <w:sz w:val="14"/>
        </w:rPr>
      </w:pPr>
    </w:p>
    <w:p w14:paraId="3CB6EB2E" w14:textId="77777777" w:rsidR="00982EEB" w:rsidRDefault="00982EEB">
      <w:pPr>
        <w:pStyle w:val="Corpsdetexte"/>
        <w:rPr>
          <w:sz w:val="14"/>
        </w:rPr>
      </w:pPr>
    </w:p>
    <w:p w14:paraId="506913E2" w14:textId="77777777" w:rsidR="00982EEB" w:rsidRDefault="00982EEB">
      <w:pPr>
        <w:pStyle w:val="Corpsdetexte"/>
        <w:spacing w:before="8"/>
        <w:rPr>
          <w:sz w:val="17"/>
        </w:rPr>
      </w:pPr>
    </w:p>
    <w:p w14:paraId="6A2CAC93" w14:textId="77777777" w:rsidR="00982EEB" w:rsidRDefault="002E1962">
      <w:pPr>
        <w:pStyle w:val="Corpsdetexte"/>
        <w:spacing w:line="259" w:lineRule="auto"/>
        <w:ind w:left="100" w:right="118" w:firstLine="719"/>
        <w:jc w:val="both"/>
      </w:pPr>
      <w:r>
        <w:t xml:space="preserve">Le Haut-Commissariat des Nations Unies aux droits de l'homme a l'honneur de transmettre une lettre et un questionnaire de la Rapporteuse spéciale dans le domaine des droits culturels, Mme Karima </w:t>
      </w:r>
      <w:proofErr w:type="spellStart"/>
      <w:r>
        <w:t>Bennoune</w:t>
      </w:r>
      <w:proofErr w:type="spellEnd"/>
      <w:r>
        <w:t>. La Rapporteuse spéciale invite par la présente les organisations de la société civile, les organismes, fonds et programmes compétents des Nations Unies, d’autres organisations internationales, les institutions nationales des droits de l’homme et les défenseurs des droits culturels à contribuer à une consultation organisée en vue de la soumission de son prochain rapport à l’Assemblée générale sur « Droits culturels et espaces publics</w:t>
      </w:r>
      <w:r>
        <w:rPr>
          <w:spacing w:val="3"/>
        </w:rPr>
        <w:t xml:space="preserve"> </w:t>
      </w:r>
      <w:r>
        <w:rPr>
          <w:spacing w:val="-8"/>
        </w:rPr>
        <w:t>».</w:t>
      </w:r>
    </w:p>
    <w:p w14:paraId="4EE57DAF" w14:textId="77777777" w:rsidR="00982EEB" w:rsidRDefault="002E1962">
      <w:pPr>
        <w:pStyle w:val="Corpsdetexte"/>
        <w:spacing w:before="158" w:line="259" w:lineRule="auto"/>
        <w:ind w:left="100" w:right="124" w:firstLine="719"/>
        <w:jc w:val="both"/>
      </w:pPr>
      <w:r>
        <w:t>Cette consultation est l'occasion pour toutes les parties prenantes intéressées de faire part à la Rapporteuse spéciale de leurs vues et de leurs expériences.</w:t>
      </w:r>
    </w:p>
    <w:p w14:paraId="55138D32" w14:textId="77777777" w:rsidR="00982EEB" w:rsidRDefault="002E1962">
      <w:pPr>
        <w:pStyle w:val="Corpsdetexte"/>
        <w:spacing w:before="159" w:line="259" w:lineRule="auto"/>
        <w:ind w:left="100" w:right="114" w:firstLine="719"/>
        <w:jc w:val="both"/>
      </w:pPr>
      <w:r>
        <w:t xml:space="preserve">La Rapporteuse spéciale souhaite que les contributions lui soient envoyées par voie électronique à </w:t>
      </w:r>
      <w:hyperlink r:id="rId11">
        <w:r>
          <w:rPr>
            <w:color w:val="0000FF"/>
            <w:u w:val="single" w:color="0000FF"/>
          </w:rPr>
          <w:t>srculturalrights@ohchr.org</w:t>
        </w:r>
        <w:r>
          <w:rPr>
            <w:color w:val="0000FF"/>
          </w:rPr>
          <w:t xml:space="preserve"> </w:t>
        </w:r>
      </w:hyperlink>
      <w:r>
        <w:t xml:space="preserve">au plus tard le </w:t>
      </w:r>
      <w:r>
        <w:rPr>
          <w:b/>
        </w:rPr>
        <w:t>20 mai 2019</w:t>
      </w:r>
      <w:r>
        <w:t xml:space="preserve">. Veuillez limiter vos réponses à 2 500 mots et joindre </w:t>
      </w:r>
      <w:proofErr w:type="gramStart"/>
      <w:r>
        <w:t>des annexes si nécessaire</w:t>
      </w:r>
      <w:proofErr w:type="gramEnd"/>
      <w:r>
        <w:t>.</w:t>
      </w:r>
    </w:p>
    <w:p w14:paraId="6A1CA335" w14:textId="77777777" w:rsidR="00982EEB" w:rsidRDefault="002E1962">
      <w:pPr>
        <w:pStyle w:val="Corpsdetexte"/>
        <w:spacing w:before="160" w:line="259" w:lineRule="auto"/>
        <w:ind w:left="100" w:right="127" w:firstLine="719"/>
        <w:jc w:val="both"/>
      </w:pPr>
      <w:r>
        <w:t>Veuillez également indiquer si vous avez des objections à ce que votre réponse soit affichée sur le site Web du HCDH.</w:t>
      </w:r>
    </w:p>
    <w:p w14:paraId="67AE259B" w14:textId="77777777" w:rsidR="00982EEB" w:rsidRDefault="00982EEB">
      <w:pPr>
        <w:pStyle w:val="Corpsdetexte"/>
        <w:rPr>
          <w:sz w:val="26"/>
        </w:rPr>
      </w:pPr>
    </w:p>
    <w:p w14:paraId="1EE5A718" w14:textId="77777777" w:rsidR="00982EEB" w:rsidRDefault="00982EEB">
      <w:pPr>
        <w:pStyle w:val="Corpsdetexte"/>
        <w:spacing w:before="10"/>
        <w:rPr>
          <w:sz w:val="26"/>
        </w:rPr>
      </w:pPr>
    </w:p>
    <w:p w14:paraId="6B47F9E4" w14:textId="77777777" w:rsidR="00982EEB" w:rsidRDefault="002E1962">
      <w:pPr>
        <w:pStyle w:val="Corpsdetexte"/>
        <w:spacing w:before="1"/>
        <w:ind w:right="116"/>
        <w:jc w:val="right"/>
      </w:pPr>
      <w:r>
        <w:t>23 avril 2019</w:t>
      </w:r>
    </w:p>
    <w:p w14:paraId="434A862E" w14:textId="77777777" w:rsidR="00982EEB" w:rsidRDefault="00982EEB">
      <w:pPr>
        <w:jc w:val="right"/>
        <w:sectPr w:rsidR="00982EEB">
          <w:type w:val="continuous"/>
          <w:pgSz w:w="11910" w:h="16840"/>
          <w:pgMar w:top="800" w:right="1320" w:bottom="280" w:left="1340" w:header="720" w:footer="720" w:gutter="0"/>
          <w:cols w:space="720"/>
        </w:sectPr>
      </w:pPr>
    </w:p>
    <w:p w14:paraId="1D0A7159" w14:textId="77777777" w:rsidR="00982EEB" w:rsidRDefault="00982EEB">
      <w:pPr>
        <w:pStyle w:val="Corpsdetexte"/>
        <w:spacing w:before="8"/>
        <w:rPr>
          <w:sz w:val="23"/>
        </w:rPr>
      </w:pPr>
    </w:p>
    <w:p w14:paraId="34AB269E" w14:textId="77777777" w:rsidR="00982EEB" w:rsidRDefault="00982EEB">
      <w:pPr>
        <w:rPr>
          <w:sz w:val="23"/>
        </w:rPr>
        <w:sectPr w:rsidR="00982EEB">
          <w:headerReference w:type="default" r:id="rId12"/>
          <w:pgSz w:w="11910" w:h="16840"/>
          <w:pgMar w:top="2540" w:right="1320" w:bottom="280" w:left="1340" w:header="616" w:footer="0" w:gutter="0"/>
          <w:cols w:space="720"/>
        </w:sectPr>
      </w:pPr>
    </w:p>
    <w:p w14:paraId="24F55996" w14:textId="77777777" w:rsidR="00982EEB" w:rsidRDefault="002E1962">
      <w:pPr>
        <w:spacing w:before="91"/>
        <w:ind w:left="1569"/>
        <w:rPr>
          <w:b/>
          <w:sz w:val="20"/>
        </w:rPr>
      </w:pPr>
      <w:r>
        <w:rPr>
          <w:b/>
          <w:sz w:val="20"/>
        </w:rPr>
        <w:lastRenderedPageBreak/>
        <w:t>Mandat de la Rapporteuse spéciale dans le domaine des droits culturels</w:t>
      </w:r>
    </w:p>
    <w:p w14:paraId="737A8F54" w14:textId="77777777" w:rsidR="00982EEB" w:rsidRDefault="00982EEB">
      <w:pPr>
        <w:pStyle w:val="Corpsdetexte"/>
        <w:rPr>
          <w:b/>
          <w:sz w:val="22"/>
        </w:rPr>
      </w:pPr>
    </w:p>
    <w:p w14:paraId="3FD9806D" w14:textId="77777777" w:rsidR="00982EEB" w:rsidRDefault="00982EEB">
      <w:pPr>
        <w:pStyle w:val="Corpsdetexte"/>
        <w:rPr>
          <w:b/>
          <w:sz w:val="22"/>
        </w:rPr>
      </w:pPr>
    </w:p>
    <w:p w14:paraId="1620B9A1" w14:textId="77777777" w:rsidR="00982EEB" w:rsidRDefault="002E1962">
      <w:pPr>
        <w:pStyle w:val="Corpsdetexte"/>
        <w:spacing w:before="127"/>
        <w:ind w:left="100"/>
      </w:pPr>
      <w:r>
        <w:t>Monsieur, madame,</w:t>
      </w:r>
    </w:p>
    <w:p w14:paraId="007E1BC6" w14:textId="77777777" w:rsidR="00982EEB" w:rsidRDefault="002E1962">
      <w:pPr>
        <w:pStyle w:val="Corpsdetexte"/>
        <w:rPr>
          <w:sz w:val="26"/>
        </w:rPr>
      </w:pPr>
      <w:r>
        <w:br w:type="column"/>
      </w:r>
    </w:p>
    <w:p w14:paraId="00FC3CF2" w14:textId="77777777" w:rsidR="00982EEB" w:rsidRDefault="002E1962">
      <w:pPr>
        <w:pStyle w:val="Corpsdetexte"/>
        <w:spacing w:before="196"/>
        <w:ind w:left="100"/>
      </w:pPr>
      <w:r>
        <w:t>23 avril 2019</w:t>
      </w:r>
    </w:p>
    <w:p w14:paraId="67BAC45D" w14:textId="77777777" w:rsidR="00982EEB" w:rsidRDefault="00982EEB">
      <w:pPr>
        <w:sectPr w:rsidR="00982EEB">
          <w:type w:val="continuous"/>
          <w:pgSz w:w="11910" w:h="16840"/>
          <w:pgMar w:top="800" w:right="1320" w:bottom="280" w:left="1340" w:header="720" w:footer="720" w:gutter="0"/>
          <w:cols w:num="2" w:space="720" w:equalWidth="0">
            <w:col w:w="7696" w:space="52"/>
            <w:col w:w="1502"/>
          </w:cols>
        </w:sectPr>
      </w:pPr>
    </w:p>
    <w:p w14:paraId="030C0ED2" w14:textId="77777777" w:rsidR="00982EEB" w:rsidRDefault="002E1962">
      <w:pPr>
        <w:pStyle w:val="Corpsdetexte"/>
        <w:spacing w:before="180" w:line="259" w:lineRule="auto"/>
        <w:ind w:left="100" w:right="183" w:firstLine="719"/>
      </w:pPr>
      <w:r>
        <w:lastRenderedPageBreak/>
        <w:t>J'ai l'honneur de m'adresser à vous en ma qualité de Rapporteuse spéciale des Nations Unies dans le domaine des droits culturels, conformément à la résolution 37/12 du Conseil des droits de l'homme.</w:t>
      </w:r>
    </w:p>
    <w:p w14:paraId="00A15028" w14:textId="77777777" w:rsidR="00982EEB" w:rsidRDefault="002E1962">
      <w:pPr>
        <w:pStyle w:val="Corpsdetexte"/>
        <w:spacing w:before="159" w:line="259" w:lineRule="auto"/>
        <w:ind w:left="100" w:right="136" w:firstLine="719"/>
      </w:pPr>
      <w:r>
        <w:t>Je consacrerai mon prochain rapport thématique à l’Assemblée générale à la question des « Droits culturels et espaces publics ». J'aimerais engager un dialogue constructif avec les États, les organismes des Nations Unies, les universitaires, les experts, les artistes, les scientifiques, les travailleurs et praticiens de la culture, de même que les organisations de la société civile, de façon à recueillir leurs vues et témoignages. De multiples questions, complexes et diverses, sont en effet en jeu, comme expliqué dans mon questionnaire.</w:t>
      </w:r>
    </w:p>
    <w:p w14:paraId="478CB50C" w14:textId="77777777" w:rsidR="00982EEB" w:rsidRDefault="002E1962">
      <w:pPr>
        <w:pStyle w:val="Corpsdetexte"/>
        <w:spacing w:before="159" w:line="259" w:lineRule="auto"/>
        <w:ind w:left="100" w:right="253" w:firstLine="719"/>
      </w:pPr>
      <w:r>
        <w:t>Je souhaite attirer votre attention sur le fait que j’utilise le terme « espace public » au pluriel pour souligner la pluralité et diversité des « espaces publics » et leurs différentes natures et portées. Les espaces publics peuvent inclure, par exemple, non seulement les espaces urbains, mais aussi les espaces naturels et ruraux, les espaces réels et virtuels.</w:t>
      </w:r>
    </w:p>
    <w:p w14:paraId="7C0A65C4" w14:textId="77777777" w:rsidR="00982EEB" w:rsidRDefault="002E1962">
      <w:pPr>
        <w:pStyle w:val="Corpsdetexte"/>
        <w:spacing w:before="161" w:line="259" w:lineRule="auto"/>
        <w:ind w:left="100" w:right="340" w:firstLine="719"/>
      </w:pPr>
      <w:r>
        <w:t xml:space="preserve">Les contributions doivent être envoyées par voie électronique au plus tard le </w:t>
      </w:r>
      <w:r>
        <w:rPr>
          <w:b/>
        </w:rPr>
        <w:t xml:space="preserve">20 mai 2019 </w:t>
      </w:r>
      <w:r>
        <w:t xml:space="preserve">à </w:t>
      </w:r>
      <w:hyperlink r:id="rId13">
        <w:r>
          <w:rPr>
            <w:color w:val="0000FF"/>
            <w:u w:val="single" w:color="0000FF"/>
          </w:rPr>
          <w:t>srculturalrights@ohchr.org</w:t>
        </w:r>
        <w:r>
          <w:t>,</w:t>
        </w:r>
      </w:hyperlink>
      <w:r>
        <w:t xml:space="preserve"> en utilisant le titre du courriel : « Contribution : droits culturels et espaces publics ». N'hésitez pas à répondre uniquement aux questions qui vous semblent pertinentes au vu de votre travail. Veuillez limiter vos réponses </w:t>
      </w:r>
      <w:r>
        <w:rPr>
          <w:b/>
        </w:rPr>
        <w:t xml:space="preserve">à 2 500 mots </w:t>
      </w:r>
      <w:r>
        <w:t xml:space="preserve">et joindre </w:t>
      </w:r>
      <w:proofErr w:type="gramStart"/>
      <w:r>
        <w:t>des annexes si nécessaire</w:t>
      </w:r>
      <w:proofErr w:type="gramEnd"/>
      <w:r>
        <w:t>. Pour faciliter leur examen, il serait préférable que les réponses soient envoyées dans les langues de travail du HCDH (espagnol, français ou anglais).</w:t>
      </w:r>
    </w:p>
    <w:p w14:paraId="35EF0A30" w14:textId="77777777" w:rsidR="00982EEB" w:rsidRDefault="002E1962">
      <w:pPr>
        <w:pStyle w:val="Corpsdetexte"/>
        <w:spacing w:before="158" w:line="259" w:lineRule="auto"/>
        <w:ind w:left="100" w:right="420" w:firstLine="719"/>
      </w:pPr>
      <w:r>
        <w:t>Veuillez également indiquer si vous avez des objections à ce que votre réponse soit affichée sur le site Web du HCDH.</w:t>
      </w:r>
    </w:p>
    <w:p w14:paraId="2E66A230" w14:textId="77777777" w:rsidR="00982EEB" w:rsidRDefault="002E1962">
      <w:pPr>
        <w:pStyle w:val="Corpsdetexte"/>
        <w:spacing w:before="160" w:line="259" w:lineRule="auto"/>
        <w:ind w:left="100" w:right="374" w:firstLine="719"/>
      </w:pPr>
      <w:r>
        <w:t>Je vous remercie d'avance pour votre coopération et j'espère poursuivre un dialogue constructif sur les questions liées à mon mandat.</w:t>
      </w:r>
    </w:p>
    <w:p w14:paraId="3268E19B" w14:textId="77777777" w:rsidR="00982EEB" w:rsidRDefault="002E1962">
      <w:pPr>
        <w:pStyle w:val="Corpsdetexte"/>
        <w:spacing w:before="160"/>
        <w:ind w:left="820"/>
      </w:pPr>
      <w:r>
        <w:t>Veuillez agréer, monsieur, madame, les assurances de ma très haute considération.</w:t>
      </w:r>
    </w:p>
    <w:p w14:paraId="7CA3CCCC" w14:textId="77777777" w:rsidR="00982EEB" w:rsidRDefault="002E1962">
      <w:pPr>
        <w:pStyle w:val="Corpsdetexte"/>
        <w:spacing w:before="2"/>
      </w:pPr>
      <w:r>
        <w:rPr>
          <w:noProof/>
          <w:lang w:bidi="ar-SA"/>
        </w:rPr>
        <w:drawing>
          <wp:anchor distT="0" distB="0" distL="0" distR="0" simplePos="0" relativeHeight="251658240" behindDoc="0" locked="0" layoutInCell="1" allowOverlap="1" wp14:anchorId="0DA98DD8" wp14:editId="3CB35A9B">
            <wp:simplePos x="0" y="0"/>
            <wp:positionH relativeFrom="page">
              <wp:posOffset>3002591</wp:posOffset>
            </wp:positionH>
            <wp:positionV relativeFrom="paragraph">
              <wp:posOffset>201681</wp:posOffset>
            </wp:positionV>
            <wp:extent cx="1580821" cy="55206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1580821" cy="552069"/>
                    </a:xfrm>
                    <a:prstGeom prst="rect">
                      <a:avLst/>
                    </a:prstGeom>
                  </pic:spPr>
                </pic:pic>
              </a:graphicData>
            </a:graphic>
          </wp:anchor>
        </w:drawing>
      </w:r>
    </w:p>
    <w:p w14:paraId="32F4B7FB" w14:textId="77777777" w:rsidR="00982EEB" w:rsidRDefault="002E1962">
      <w:pPr>
        <w:pStyle w:val="Corpsdetexte"/>
        <w:spacing w:before="162"/>
        <w:ind w:left="942" w:right="962"/>
        <w:jc w:val="center"/>
      </w:pPr>
      <w:r>
        <w:t xml:space="preserve">Karima </w:t>
      </w:r>
      <w:proofErr w:type="spellStart"/>
      <w:r>
        <w:t>Bennoune</w:t>
      </w:r>
      <w:proofErr w:type="spellEnd"/>
    </w:p>
    <w:p w14:paraId="7142D40C" w14:textId="77777777" w:rsidR="00982EEB" w:rsidRDefault="002E1962">
      <w:pPr>
        <w:pStyle w:val="Corpsdetexte"/>
        <w:spacing w:before="22"/>
        <w:ind w:left="942" w:right="962"/>
        <w:jc w:val="center"/>
      </w:pPr>
      <w:r>
        <w:t>Rapporteuse spéciale dans le domaine des droits culturels</w:t>
      </w:r>
    </w:p>
    <w:p w14:paraId="2BCDD595" w14:textId="77777777" w:rsidR="00982EEB" w:rsidRDefault="00982EEB">
      <w:pPr>
        <w:pStyle w:val="Corpsdetexte"/>
        <w:rPr>
          <w:sz w:val="20"/>
        </w:rPr>
      </w:pPr>
    </w:p>
    <w:p w14:paraId="12878D79" w14:textId="77777777" w:rsidR="00982EEB" w:rsidRDefault="00982EEB">
      <w:pPr>
        <w:pStyle w:val="Corpsdetexte"/>
        <w:rPr>
          <w:sz w:val="20"/>
        </w:rPr>
      </w:pPr>
    </w:p>
    <w:p w14:paraId="754B1459" w14:textId="77777777" w:rsidR="00982EEB" w:rsidRDefault="00982EEB">
      <w:pPr>
        <w:pStyle w:val="Corpsdetexte"/>
        <w:spacing w:before="1"/>
        <w:rPr>
          <w:sz w:val="27"/>
        </w:rPr>
      </w:pPr>
    </w:p>
    <w:p w14:paraId="5C589FC7" w14:textId="77777777" w:rsidR="00982EEB" w:rsidRDefault="002E1962">
      <w:pPr>
        <w:pStyle w:val="Corpsdetexte"/>
        <w:spacing w:before="90"/>
        <w:ind w:left="100" w:right="150"/>
        <w:jc w:val="both"/>
      </w:pPr>
      <w:r>
        <w:rPr>
          <w:color w:val="333333"/>
        </w:rPr>
        <w:t>Toutes les organisations de la société civile, les organismes, fonds et programmes compétents des Nations Unies, d’autres organisations internationales, les institutions nationales des droits de l’homme et les défenseurs des droits culturels</w:t>
      </w:r>
    </w:p>
    <w:p w14:paraId="4EF68277" w14:textId="77777777" w:rsidR="00982EEB" w:rsidRDefault="00982EEB">
      <w:pPr>
        <w:jc w:val="both"/>
        <w:sectPr w:rsidR="00982EEB">
          <w:type w:val="continuous"/>
          <w:pgSz w:w="11910" w:h="16840"/>
          <w:pgMar w:top="800" w:right="1320" w:bottom="280" w:left="1340" w:header="720" w:footer="720" w:gutter="0"/>
          <w:cols w:space="720"/>
        </w:sectPr>
      </w:pPr>
    </w:p>
    <w:p w14:paraId="61F7DBA8" w14:textId="77777777" w:rsidR="00982EEB" w:rsidRDefault="00982EEB">
      <w:pPr>
        <w:pStyle w:val="Corpsdetexte"/>
        <w:rPr>
          <w:sz w:val="20"/>
        </w:rPr>
      </w:pPr>
    </w:p>
    <w:p w14:paraId="6BBECB93" w14:textId="77777777" w:rsidR="00982EEB" w:rsidRDefault="002E1962">
      <w:pPr>
        <w:spacing w:before="90"/>
        <w:ind w:left="578"/>
        <w:rPr>
          <w:b/>
          <w:sz w:val="24"/>
        </w:rPr>
      </w:pPr>
      <w:r>
        <w:rPr>
          <w:b/>
          <w:sz w:val="24"/>
        </w:rPr>
        <w:t>QUESTIONNAIRE SUR « DROITS CULTURELS ET ESPACES PUBLICS »</w:t>
      </w:r>
    </w:p>
    <w:p w14:paraId="1194C4CF" w14:textId="77777777" w:rsidR="00982EEB" w:rsidRPr="008C6F4C" w:rsidRDefault="00982EEB">
      <w:pPr>
        <w:pStyle w:val="Corpsdetexte"/>
        <w:rPr>
          <w:b/>
          <w:sz w:val="22"/>
          <w:szCs w:val="22"/>
        </w:rPr>
      </w:pPr>
    </w:p>
    <w:p w14:paraId="134EFD2A" w14:textId="77777777" w:rsidR="00982EEB" w:rsidRPr="008C6F4C" w:rsidRDefault="002E1962">
      <w:pPr>
        <w:pStyle w:val="Corpsdetexte"/>
        <w:spacing w:before="174"/>
        <w:ind w:left="100" w:right="118" w:firstLine="719"/>
        <w:jc w:val="both"/>
        <w:rPr>
          <w:sz w:val="22"/>
          <w:szCs w:val="22"/>
        </w:rPr>
      </w:pPr>
      <w:r w:rsidRPr="008C6F4C">
        <w:rPr>
          <w:sz w:val="22"/>
          <w:szCs w:val="22"/>
        </w:rPr>
        <w:t xml:space="preserve">La Rapporteuse spéciale des Nations Unies sur les droits culturels, Mme Karima </w:t>
      </w:r>
      <w:proofErr w:type="spellStart"/>
      <w:r w:rsidRPr="008C6F4C">
        <w:rPr>
          <w:sz w:val="22"/>
          <w:szCs w:val="22"/>
        </w:rPr>
        <w:t>Bennoune</w:t>
      </w:r>
      <w:proofErr w:type="spellEnd"/>
      <w:r w:rsidRPr="008C6F4C">
        <w:rPr>
          <w:sz w:val="22"/>
          <w:szCs w:val="22"/>
        </w:rPr>
        <w:t>, se penchera dans son prochain rapport périodique sur la façon dont les acteurs à travers l’écosystème culturel accèdent et utilisent les espaces publics, sur les défis qui se posent à eux et les stratégies qu’ils développent pour les surmonter, et sur l’impact que ceci a sur leurs droits culturels.</w:t>
      </w:r>
    </w:p>
    <w:p w14:paraId="5852DE11" w14:textId="77777777" w:rsidR="00982EEB" w:rsidRPr="008C6F4C" w:rsidRDefault="002E1962">
      <w:pPr>
        <w:pStyle w:val="Corpsdetexte"/>
        <w:spacing w:before="120"/>
        <w:ind w:left="100" w:right="123" w:firstLine="719"/>
        <w:jc w:val="both"/>
        <w:rPr>
          <w:sz w:val="22"/>
          <w:szCs w:val="22"/>
        </w:rPr>
      </w:pPr>
      <w:r w:rsidRPr="008C6F4C">
        <w:rPr>
          <w:sz w:val="22"/>
          <w:szCs w:val="22"/>
        </w:rPr>
        <w:t>La Rapporteuse spéciale traitera des multiples questions en jeu, tels que les obstacles dans les espaces publics à l’expression culturelle, à l’organisation d’évènements culturels, aux pratiques culturelles et à l’utilisation des langues. Elle abordera la question de la présence ou de l’absence de narratifs culturels dans les espaces publics, par exemple sous la forme de symboles, mémoriaux, dans l’architecture ou la</w:t>
      </w:r>
      <w:r w:rsidRPr="008C6F4C">
        <w:rPr>
          <w:spacing w:val="-3"/>
          <w:sz w:val="22"/>
          <w:szCs w:val="22"/>
        </w:rPr>
        <w:t xml:space="preserve"> </w:t>
      </w:r>
      <w:r w:rsidRPr="008C6F4C">
        <w:rPr>
          <w:sz w:val="22"/>
          <w:szCs w:val="22"/>
        </w:rPr>
        <w:t>publicité.</w:t>
      </w:r>
    </w:p>
    <w:p w14:paraId="7E1E19A6" w14:textId="77777777" w:rsidR="00982EEB" w:rsidRPr="008C6F4C" w:rsidRDefault="002E1962">
      <w:pPr>
        <w:pStyle w:val="Corpsdetexte"/>
        <w:spacing w:before="121"/>
        <w:ind w:left="100" w:right="119" w:firstLine="719"/>
        <w:jc w:val="both"/>
        <w:rPr>
          <w:sz w:val="22"/>
          <w:szCs w:val="22"/>
        </w:rPr>
      </w:pPr>
      <w:r w:rsidRPr="008C6F4C">
        <w:rPr>
          <w:sz w:val="22"/>
          <w:szCs w:val="22"/>
        </w:rPr>
        <w:t>Veuillez noter que le terme « espaces publics » au pluriel permet de souligner la pluralité et diversité des « espaces publics » et leurs différentes natures et portées. Les espaces publics peuvent inclure, par exemple, non seulement les espaces urbains, mais aussi les espaces naturels et ruraux, les espaces réels et virtuels. Des degrés divers de privatisation peuvent affecter les espaces publics. Cela peut requérir l’adoption de mesures différentes pour assurer la réalisation des droits</w:t>
      </w:r>
      <w:r w:rsidRPr="008C6F4C">
        <w:rPr>
          <w:spacing w:val="-4"/>
          <w:sz w:val="22"/>
          <w:szCs w:val="22"/>
        </w:rPr>
        <w:t xml:space="preserve"> </w:t>
      </w:r>
      <w:r w:rsidRPr="008C6F4C">
        <w:rPr>
          <w:sz w:val="22"/>
          <w:szCs w:val="22"/>
        </w:rPr>
        <w:t>culturels.</w:t>
      </w:r>
    </w:p>
    <w:p w14:paraId="63CAEF96" w14:textId="77777777" w:rsidR="00982EEB" w:rsidRPr="008C6F4C" w:rsidRDefault="002E1962">
      <w:pPr>
        <w:pStyle w:val="Corpsdetexte"/>
        <w:spacing w:before="120"/>
        <w:ind w:left="100" w:right="124" w:firstLine="719"/>
        <w:jc w:val="both"/>
        <w:rPr>
          <w:sz w:val="22"/>
          <w:szCs w:val="22"/>
        </w:rPr>
      </w:pPr>
      <w:r w:rsidRPr="008C6F4C">
        <w:rPr>
          <w:sz w:val="22"/>
          <w:szCs w:val="22"/>
        </w:rPr>
        <w:t>N'hésitez pas à répondre uniquement aux questions qui vous semblent pertinentes au vu de votre travail.</w:t>
      </w:r>
    </w:p>
    <w:p w14:paraId="7B56381D" w14:textId="77777777" w:rsidR="00982EEB" w:rsidRPr="008C6F4C" w:rsidRDefault="00982EEB">
      <w:pPr>
        <w:pStyle w:val="Corpsdetexte"/>
        <w:spacing w:before="5"/>
        <w:rPr>
          <w:sz w:val="22"/>
          <w:szCs w:val="22"/>
        </w:rPr>
      </w:pPr>
    </w:p>
    <w:p w14:paraId="35B39C95" w14:textId="77777777" w:rsidR="00982EEB" w:rsidRPr="008C6F4C" w:rsidRDefault="002E1962">
      <w:pPr>
        <w:pStyle w:val="Paragraphedeliste"/>
        <w:numPr>
          <w:ilvl w:val="0"/>
          <w:numId w:val="1"/>
        </w:numPr>
        <w:tabs>
          <w:tab w:val="left" w:pos="1181"/>
        </w:tabs>
        <w:spacing w:line="259" w:lineRule="auto"/>
        <w:ind w:right="117"/>
        <w:jc w:val="both"/>
      </w:pPr>
      <w:r w:rsidRPr="008C6F4C">
        <w:t>Quelles sont les diverses définitions existantes des « espaces publics » utilisées dans la législation nationale ou proposées par les mécanismes internationaux, les experts et les organisations de la société civile ? D’autres termes, tels que « espace civique » et « domaine public » sont-ils utilisés ? Quelle est la portée de concepts tels que « espaces publics »</w:t>
      </w:r>
      <w:r w:rsidRPr="008C6F4C">
        <w:rPr>
          <w:spacing w:val="-5"/>
        </w:rPr>
        <w:t xml:space="preserve"> </w:t>
      </w:r>
      <w:r w:rsidRPr="008C6F4C">
        <w:t>?</w:t>
      </w:r>
    </w:p>
    <w:p w14:paraId="71ED9771" w14:textId="77777777" w:rsidR="007D2059" w:rsidRPr="008C6F4C" w:rsidRDefault="007D2059" w:rsidP="007D2059">
      <w:pPr>
        <w:pStyle w:val="Paragraphedeliste"/>
        <w:tabs>
          <w:tab w:val="left" w:pos="1181"/>
        </w:tabs>
        <w:spacing w:line="259" w:lineRule="auto"/>
        <w:ind w:right="117" w:firstLine="0"/>
        <w:jc w:val="left"/>
      </w:pPr>
    </w:p>
    <w:p w14:paraId="2DE95BD0" w14:textId="43A19B5C" w:rsidR="00AD617B" w:rsidRPr="008C6F4C" w:rsidRDefault="002E1962">
      <w:pPr>
        <w:pStyle w:val="Corpsdetexte"/>
        <w:spacing w:before="9"/>
        <w:rPr>
          <w:color w:val="0000FF"/>
          <w:sz w:val="22"/>
          <w:szCs w:val="22"/>
        </w:rPr>
      </w:pPr>
      <w:r w:rsidRPr="008C6F4C">
        <w:rPr>
          <w:color w:val="0000FF"/>
          <w:sz w:val="22"/>
          <w:szCs w:val="22"/>
        </w:rPr>
        <w:t xml:space="preserve">Si </w:t>
      </w:r>
      <w:r w:rsidR="00F928AC" w:rsidRPr="008C6F4C">
        <w:rPr>
          <w:color w:val="0000FF"/>
          <w:sz w:val="22"/>
          <w:szCs w:val="22"/>
        </w:rPr>
        <w:t>l’on se réfère à l</w:t>
      </w:r>
      <w:r w:rsidRPr="008C6F4C">
        <w:rPr>
          <w:color w:val="0000FF"/>
          <w:sz w:val="22"/>
          <w:szCs w:val="22"/>
        </w:rPr>
        <w:t xml:space="preserve">’espace public physique, c’est-à-dire la </w:t>
      </w:r>
      <w:r w:rsidRPr="008C6F4C">
        <w:rPr>
          <w:b/>
          <w:color w:val="0000FF"/>
          <w:sz w:val="22"/>
          <w:szCs w:val="22"/>
        </w:rPr>
        <w:t>rue, les grandes places</w:t>
      </w:r>
      <w:r w:rsidR="00F928AC" w:rsidRPr="008C6F4C">
        <w:rPr>
          <w:b/>
          <w:color w:val="0000FF"/>
          <w:sz w:val="22"/>
          <w:szCs w:val="22"/>
        </w:rPr>
        <w:t xml:space="preserve"> ou parcs</w:t>
      </w:r>
      <w:r w:rsidRPr="008C6F4C">
        <w:rPr>
          <w:b/>
          <w:color w:val="0000FF"/>
          <w:sz w:val="22"/>
          <w:szCs w:val="22"/>
        </w:rPr>
        <w:t>, les jardins publics</w:t>
      </w:r>
      <w:r w:rsidRPr="008C6F4C">
        <w:rPr>
          <w:color w:val="0000FF"/>
          <w:sz w:val="22"/>
          <w:szCs w:val="22"/>
        </w:rPr>
        <w:t>...</w:t>
      </w:r>
      <w:r w:rsidR="00AD617B" w:rsidRPr="008C6F4C">
        <w:rPr>
          <w:color w:val="0000FF"/>
          <w:sz w:val="22"/>
          <w:szCs w:val="22"/>
        </w:rPr>
        <w:t>etc., le législateur marocain en résume l’</w:t>
      </w:r>
      <w:r w:rsidRPr="008C6F4C">
        <w:rPr>
          <w:color w:val="0000FF"/>
          <w:sz w:val="22"/>
          <w:szCs w:val="22"/>
        </w:rPr>
        <w:t>u</w:t>
      </w:r>
      <w:r w:rsidR="00AD617B" w:rsidRPr="008C6F4C">
        <w:rPr>
          <w:color w:val="0000FF"/>
          <w:sz w:val="22"/>
          <w:szCs w:val="22"/>
        </w:rPr>
        <w:t>sage</w:t>
      </w:r>
      <w:r w:rsidRPr="008C6F4C">
        <w:rPr>
          <w:color w:val="0000FF"/>
          <w:sz w:val="22"/>
          <w:szCs w:val="22"/>
        </w:rPr>
        <w:t xml:space="preserve"> </w:t>
      </w:r>
      <w:r w:rsidR="00F928AC" w:rsidRPr="008C6F4C">
        <w:rPr>
          <w:color w:val="0000FF"/>
          <w:sz w:val="22"/>
          <w:szCs w:val="22"/>
        </w:rPr>
        <w:t xml:space="preserve">dans le </w:t>
      </w:r>
      <w:r w:rsidR="00F928AC" w:rsidRPr="008C6F4C">
        <w:rPr>
          <w:b/>
          <w:color w:val="0000FF"/>
          <w:sz w:val="22"/>
          <w:szCs w:val="22"/>
        </w:rPr>
        <w:t xml:space="preserve">dahir </w:t>
      </w:r>
      <w:r w:rsidR="00AD617B" w:rsidRPr="008C6F4C">
        <w:rPr>
          <w:b/>
          <w:color w:val="0000FF"/>
          <w:sz w:val="22"/>
          <w:szCs w:val="22"/>
        </w:rPr>
        <w:t xml:space="preserve">(loi) </w:t>
      </w:r>
      <w:r w:rsidR="00F928AC" w:rsidRPr="008C6F4C">
        <w:rPr>
          <w:b/>
          <w:color w:val="0000FF"/>
          <w:sz w:val="22"/>
          <w:szCs w:val="22"/>
        </w:rPr>
        <w:t>de 1958</w:t>
      </w:r>
      <w:r w:rsidR="00AD617B" w:rsidRPr="008C6F4C">
        <w:rPr>
          <w:color w:val="0000FF"/>
          <w:sz w:val="22"/>
          <w:szCs w:val="22"/>
        </w:rPr>
        <w:t xml:space="preserve"> </w:t>
      </w:r>
      <w:r w:rsidR="00AD617B" w:rsidRPr="008C6F4C">
        <w:rPr>
          <w:b/>
          <w:color w:val="0000FF"/>
          <w:sz w:val="22"/>
          <w:szCs w:val="22"/>
        </w:rPr>
        <w:t>n°1-58-377 du 15 novembre 1958 relatif aux rassemblements publics</w:t>
      </w:r>
      <w:r w:rsidRPr="008C6F4C">
        <w:rPr>
          <w:color w:val="0000FF"/>
          <w:sz w:val="22"/>
          <w:szCs w:val="22"/>
        </w:rPr>
        <w:t xml:space="preserve">, </w:t>
      </w:r>
      <w:r w:rsidR="00AD617B" w:rsidRPr="008C6F4C">
        <w:rPr>
          <w:color w:val="0000FF"/>
          <w:sz w:val="22"/>
          <w:szCs w:val="22"/>
        </w:rPr>
        <w:t xml:space="preserve">dans lequel il n’est </w:t>
      </w:r>
      <w:r w:rsidR="00F928AC" w:rsidRPr="008C6F4C">
        <w:rPr>
          <w:color w:val="0000FF"/>
          <w:sz w:val="22"/>
          <w:szCs w:val="22"/>
        </w:rPr>
        <w:t xml:space="preserve">d’ailleurs </w:t>
      </w:r>
      <w:r w:rsidR="00AD617B" w:rsidRPr="008C6F4C">
        <w:rPr>
          <w:color w:val="0000FF"/>
          <w:sz w:val="22"/>
          <w:szCs w:val="22"/>
        </w:rPr>
        <w:t xml:space="preserve">fait </w:t>
      </w:r>
      <w:r w:rsidRPr="008C6F4C">
        <w:rPr>
          <w:color w:val="0000FF"/>
          <w:sz w:val="22"/>
          <w:szCs w:val="22"/>
        </w:rPr>
        <w:t xml:space="preserve">aucune mention </w:t>
      </w:r>
      <w:r w:rsidR="00AD617B" w:rsidRPr="008C6F4C">
        <w:rPr>
          <w:color w:val="0000FF"/>
          <w:sz w:val="22"/>
          <w:szCs w:val="22"/>
        </w:rPr>
        <w:t>à son utilisation pour des performances</w:t>
      </w:r>
      <w:r w:rsidRPr="008C6F4C">
        <w:rPr>
          <w:color w:val="0000FF"/>
          <w:sz w:val="22"/>
          <w:szCs w:val="22"/>
        </w:rPr>
        <w:t xml:space="preserve"> </w:t>
      </w:r>
      <w:r w:rsidR="00070230" w:rsidRPr="008C6F4C">
        <w:rPr>
          <w:color w:val="0000FF"/>
          <w:sz w:val="22"/>
          <w:szCs w:val="22"/>
        </w:rPr>
        <w:t>artistique</w:t>
      </w:r>
      <w:r w:rsidR="00AD617B" w:rsidRPr="008C6F4C">
        <w:rPr>
          <w:color w:val="0000FF"/>
          <w:sz w:val="22"/>
          <w:szCs w:val="22"/>
        </w:rPr>
        <w:t>s</w:t>
      </w:r>
      <w:r w:rsidRPr="008C6F4C">
        <w:rPr>
          <w:color w:val="0000FF"/>
          <w:sz w:val="22"/>
          <w:szCs w:val="22"/>
        </w:rPr>
        <w:t xml:space="preserve"> ou/et </w:t>
      </w:r>
      <w:r w:rsidR="00AD617B" w:rsidRPr="008C6F4C">
        <w:rPr>
          <w:color w:val="0000FF"/>
          <w:sz w:val="22"/>
          <w:szCs w:val="22"/>
        </w:rPr>
        <w:t xml:space="preserve">des </w:t>
      </w:r>
      <w:r w:rsidRPr="008C6F4C">
        <w:rPr>
          <w:color w:val="0000FF"/>
          <w:sz w:val="22"/>
          <w:szCs w:val="22"/>
        </w:rPr>
        <w:t xml:space="preserve">événements culturels, ni </w:t>
      </w:r>
      <w:r w:rsidR="00AD617B" w:rsidRPr="008C6F4C">
        <w:rPr>
          <w:color w:val="0000FF"/>
          <w:sz w:val="22"/>
          <w:szCs w:val="22"/>
        </w:rPr>
        <w:t>pour</w:t>
      </w:r>
      <w:r w:rsidR="006D5578" w:rsidRPr="008C6F4C">
        <w:rPr>
          <w:color w:val="0000FF"/>
          <w:sz w:val="22"/>
          <w:szCs w:val="22"/>
        </w:rPr>
        <w:t xml:space="preserve"> des pratiques culturelles</w:t>
      </w:r>
      <w:r w:rsidR="00AD617B" w:rsidRPr="008C6F4C">
        <w:rPr>
          <w:color w:val="0000FF"/>
          <w:sz w:val="22"/>
          <w:szCs w:val="22"/>
        </w:rPr>
        <w:t xml:space="preserve"> (exception faite de la mention des « </w:t>
      </w:r>
      <w:r w:rsidR="00AD617B" w:rsidRPr="008C6F4C">
        <w:rPr>
          <w:i/>
          <w:color w:val="0000FF"/>
          <w:sz w:val="22"/>
          <w:szCs w:val="22"/>
        </w:rPr>
        <w:t>usages locaux</w:t>
      </w:r>
      <w:r w:rsidR="00AD617B" w:rsidRPr="008C6F4C">
        <w:rPr>
          <w:color w:val="0000FF"/>
          <w:sz w:val="22"/>
          <w:szCs w:val="22"/>
        </w:rPr>
        <w:t> » qui peuvent référer à des pratiques religieuses ou traditionnelles).</w:t>
      </w:r>
    </w:p>
    <w:p w14:paraId="392348EA" w14:textId="77777777" w:rsidR="00AD617B" w:rsidRPr="008C6F4C" w:rsidRDefault="00AD617B">
      <w:pPr>
        <w:pStyle w:val="Corpsdetexte"/>
        <w:spacing w:before="9"/>
        <w:rPr>
          <w:color w:val="0000FF"/>
          <w:sz w:val="22"/>
          <w:szCs w:val="22"/>
        </w:rPr>
      </w:pPr>
    </w:p>
    <w:p w14:paraId="5E4C31AC" w14:textId="7CD23B20" w:rsidR="00F928AC" w:rsidRPr="008C6F4C" w:rsidRDefault="00AD617B">
      <w:pPr>
        <w:pStyle w:val="Corpsdetexte"/>
        <w:spacing w:before="9"/>
        <w:rPr>
          <w:color w:val="0000FF"/>
          <w:sz w:val="22"/>
          <w:szCs w:val="22"/>
        </w:rPr>
      </w:pPr>
      <w:r w:rsidRPr="008C6F4C">
        <w:rPr>
          <w:color w:val="0000FF"/>
          <w:sz w:val="22"/>
          <w:szCs w:val="22"/>
        </w:rPr>
        <w:t>D’après ce</w:t>
      </w:r>
      <w:r w:rsidR="002E1962" w:rsidRPr="008C6F4C">
        <w:rPr>
          <w:color w:val="0000FF"/>
          <w:sz w:val="22"/>
          <w:szCs w:val="22"/>
        </w:rPr>
        <w:t xml:space="preserve"> dahir</w:t>
      </w:r>
      <w:r w:rsidR="00BE4D4E" w:rsidRPr="008C6F4C">
        <w:rPr>
          <w:color w:val="0000FF"/>
          <w:sz w:val="22"/>
          <w:szCs w:val="22"/>
        </w:rPr>
        <w:t>, on ne parle pas « </w:t>
      </w:r>
      <w:r w:rsidR="00BE4D4E" w:rsidRPr="008C6F4C">
        <w:rPr>
          <w:i/>
          <w:color w:val="0000FF"/>
          <w:sz w:val="22"/>
          <w:szCs w:val="22"/>
        </w:rPr>
        <w:t>d</w:t>
      </w:r>
      <w:r w:rsidRPr="008C6F4C">
        <w:rPr>
          <w:i/>
          <w:color w:val="0000FF"/>
          <w:sz w:val="22"/>
          <w:szCs w:val="22"/>
        </w:rPr>
        <w:t>’espace public </w:t>
      </w:r>
      <w:r w:rsidRPr="008C6F4C">
        <w:rPr>
          <w:color w:val="0000FF"/>
          <w:sz w:val="22"/>
          <w:szCs w:val="22"/>
        </w:rPr>
        <w:t>» mais plutôt de</w:t>
      </w:r>
      <w:r w:rsidR="00BE4D4E" w:rsidRPr="008C6F4C">
        <w:rPr>
          <w:color w:val="0000FF"/>
          <w:sz w:val="22"/>
          <w:szCs w:val="22"/>
        </w:rPr>
        <w:t xml:space="preserve"> « </w:t>
      </w:r>
      <w:r w:rsidR="00BE4D4E" w:rsidRPr="008C6F4C">
        <w:rPr>
          <w:i/>
          <w:color w:val="0000FF"/>
          <w:sz w:val="22"/>
          <w:szCs w:val="22"/>
        </w:rPr>
        <w:t>manifestations sur la voie publique »</w:t>
      </w:r>
      <w:r w:rsidR="00781E03" w:rsidRPr="008C6F4C">
        <w:rPr>
          <w:i/>
          <w:color w:val="0000FF"/>
          <w:sz w:val="22"/>
          <w:szCs w:val="22"/>
        </w:rPr>
        <w:t xml:space="preserve">. </w:t>
      </w:r>
      <w:r w:rsidR="00781E03" w:rsidRPr="008C6F4C">
        <w:rPr>
          <w:color w:val="0000FF"/>
          <w:sz w:val="22"/>
          <w:szCs w:val="22"/>
        </w:rPr>
        <w:t>Ce</w:t>
      </w:r>
      <w:r w:rsidR="00F928AC" w:rsidRPr="008C6F4C">
        <w:rPr>
          <w:color w:val="0000FF"/>
          <w:sz w:val="22"/>
          <w:szCs w:val="22"/>
        </w:rPr>
        <w:t xml:space="preserve">tte </w:t>
      </w:r>
      <w:r w:rsidRPr="008C6F4C">
        <w:rPr>
          <w:color w:val="0000FF"/>
          <w:sz w:val="22"/>
          <w:szCs w:val="22"/>
        </w:rPr>
        <w:t>expression qui d’ailleurs</w:t>
      </w:r>
      <w:r w:rsidR="00414D4E" w:rsidRPr="008C6F4C">
        <w:rPr>
          <w:color w:val="0000FF"/>
          <w:sz w:val="22"/>
          <w:szCs w:val="22"/>
        </w:rPr>
        <w:t>,</w:t>
      </w:r>
      <w:r w:rsidRPr="008C6F4C">
        <w:rPr>
          <w:color w:val="0000FF"/>
          <w:sz w:val="22"/>
          <w:szCs w:val="22"/>
        </w:rPr>
        <w:t xml:space="preserve"> </w:t>
      </w:r>
      <w:r w:rsidR="00781E03" w:rsidRPr="008C6F4C">
        <w:rPr>
          <w:color w:val="0000FF"/>
          <w:sz w:val="22"/>
          <w:szCs w:val="22"/>
        </w:rPr>
        <w:t xml:space="preserve">prête </w:t>
      </w:r>
      <w:r w:rsidRPr="008C6F4C">
        <w:rPr>
          <w:color w:val="0000FF"/>
          <w:sz w:val="22"/>
          <w:szCs w:val="22"/>
        </w:rPr>
        <w:t xml:space="preserve">largement </w:t>
      </w:r>
      <w:r w:rsidR="00781E03" w:rsidRPr="008C6F4C">
        <w:rPr>
          <w:color w:val="0000FF"/>
          <w:sz w:val="22"/>
          <w:szCs w:val="22"/>
        </w:rPr>
        <w:t xml:space="preserve">à confusion </w:t>
      </w:r>
      <w:r w:rsidRPr="008C6F4C">
        <w:rPr>
          <w:color w:val="0000FF"/>
          <w:sz w:val="22"/>
          <w:szCs w:val="22"/>
        </w:rPr>
        <w:t>lorsqu’il s’agit de</w:t>
      </w:r>
      <w:r w:rsidR="00414D4E" w:rsidRPr="008C6F4C">
        <w:rPr>
          <w:color w:val="0000FF"/>
          <w:sz w:val="22"/>
          <w:szCs w:val="22"/>
        </w:rPr>
        <w:t xml:space="preserve"> l’organisation d’</w:t>
      </w:r>
      <w:r w:rsidR="00781E03" w:rsidRPr="008C6F4C">
        <w:rPr>
          <w:color w:val="0000FF"/>
          <w:sz w:val="22"/>
          <w:szCs w:val="22"/>
        </w:rPr>
        <w:t xml:space="preserve">événements culturels </w:t>
      </w:r>
      <w:r w:rsidR="00F928AC" w:rsidRPr="008C6F4C">
        <w:rPr>
          <w:color w:val="0000FF"/>
          <w:sz w:val="22"/>
          <w:szCs w:val="22"/>
        </w:rPr>
        <w:t xml:space="preserve">et artistiques </w:t>
      </w:r>
      <w:r w:rsidR="00781E03" w:rsidRPr="008C6F4C">
        <w:rPr>
          <w:color w:val="0000FF"/>
          <w:sz w:val="22"/>
          <w:szCs w:val="22"/>
        </w:rPr>
        <w:t>sur la voie publique.</w:t>
      </w:r>
    </w:p>
    <w:p w14:paraId="5C2030FC" w14:textId="77777777" w:rsidR="00F928AC" w:rsidRPr="008C6F4C" w:rsidRDefault="00F928AC">
      <w:pPr>
        <w:pStyle w:val="Corpsdetexte"/>
        <w:spacing w:before="9"/>
        <w:rPr>
          <w:color w:val="0000FF"/>
          <w:sz w:val="22"/>
          <w:szCs w:val="22"/>
        </w:rPr>
      </w:pPr>
    </w:p>
    <w:p w14:paraId="5771556C" w14:textId="76222888" w:rsidR="00781E03" w:rsidRPr="008C6F4C" w:rsidRDefault="00F7220C" w:rsidP="005D6DAF">
      <w:pPr>
        <w:pStyle w:val="Corpsdetexte"/>
        <w:spacing w:before="9"/>
        <w:rPr>
          <w:color w:val="0000FF"/>
          <w:sz w:val="22"/>
          <w:szCs w:val="22"/>
        </w:rPr>
      </w:pPr>
      <w:r w:rsidRPr="008C6F4C">
        <w:rPr>
          <w:color w:val="0000FF"/>
          <w:sz w:val="22"/>
          <w:szCs w:val="22"/>
        </w:rPr>
        <w:t>Ainsi, l</w:t>
      </w:r>
      <w:r w:rsidR="00916E52" w:rsidRPr="008C6F4C">
        <w:rPr>
          <w:color w:val="0000FF"/>
          <w:sz w:val="22"/>
          <w:szCs w:val="22"/>
        </w:rPr>
        <w:t>e</w:t>
      </w:r>
      <w:r w:rsidR="00781E03" w:rsidRPr="008C6F4C">
        <w:rPr>
          <w:color w:val="0000FF"/>
          <w:sz w:val="22"/>
          <w:szCs w:val="22"/>
        </w:rPr>
        <w:t xml:space="preserve"> fait de ne pas définir</w:t>
      </w:r>
      <w:r w:rsidR="00F928AC" w:rsidRPr="008C6F4C">
        <w:rPr>
          <w:color w:val="0000FF"/>
          <w:sz w:val="22"/>
          <w:szCs w:val="22"/>
        </w:rPr>
        <w:t xml:space="preserve"> </w:t>
      </w:r>
      <w:r w:rsidR="009F1C6B" w:rsidRPr="008C6F4C">
        <w:rPr>
          <w:color w:val="0000FF"/>
          <w:sz w:val="22"/>
          <w:szCs w:val="22"/>
        </w:rPr>
        <w:t>ni</w:t>
      </w:r>
      <w:r w:rsidR="00F928AC" w:rsidRPr="008C6F4C">
        <w:rPr>
          <w:color w:val="0000FF"/>
          <w:sz w:val="22"/>
          <w:szCs w:val="22"/>
        </w:rPr>
        <w:t xml:space="preserve"> différencier</w:t>
      </w:r>
      <w:r w:rsidR="009F1C6B" w:rsidRPr="008C6F4C">
        <w:rPr>
          <w:color w:val="0000FF"/>
          <w:sz w:val="22"/>
          <w:szCs w:val="22"/>
        </w:rPr>
        <w:t>, dans le texte de loi,</w:t>
      </w:r>
      <w:r w:rsidR="00781E03" w:rsidRPr="008C6F4C">
        <w:rPr>
          <w:color w:val="0000FF"/>
          <w:sz w:val="22"/>
          <w:szCs w:val="22"/>
        </w:rPr>
        <w:t xml:space="preserve"> les types de manifestations (</w:t>
      </w:r>
      <w:r w:rsidR="00781E03" w:rsidRPr="008C6F4C">
        <w:rPr>
          <w:b/>
          <w:color w:val="0000FF"/>
          <w:sz w:val="22"/>
          <w:szCs w:val="22"/>
        </w:rPr>
        <w:t>politiques, syndicales, artistiques, culturel</w:t>
      </w:r>
      <w:r w:rsidR="00070230" w:rsidRPr="008C6F4C">
        <w:rPr>
          <w:b/>
          <w:color w:val="0000FF"/>
          <w:sz w:val="22"/>
          <w:szCs w:val="22"/>
        </w:rPr>
        <w:t>le</w:t>
      </w:r>
      <w:r w:rsidR="00781E03" w:rsidRPr="008C6F4C">
        <w:rPr>
          <w:b/>
          <w:color w:val="0000FF"/>
          <w:sz w:val="22"/>
          <w:szCs w:val="22"/>
        </w:rPr>
        <w:t>s, commerciales</w:t>
      </w:r>
      <w:r w:rsidR="00781E03" w:rsidRPr="008C6F4C">
        <w:rPr>
          <w:color w:val="0000FF"/>
          <w:sz w:val="22"/>
          <w:szCs w:val="22"/>
        </w:rPr>
        <w:t>…etc</w:t>
      </w:r>
      <w:r w:rsidR="009F1C6B" w:rsidRPr="008C6F4C">
        <w:rPr>
          <w:color w:val="0000FF"/>
          <w:sz w:val="22"/>
          <w:szCs w:val="22"/>
        </w:rPr>
        <w:t>.</w:t>
      </w:r>
      <w:r w:rsidR="00781E03" w:rsidRPr="008C6F4C">
        <w:rPr>
          <w:color w:val="0000FF"/>
          <w:sz w:val="22"/>
          <w:szCs w:val="22"/>
        </w:rPr>
        <w:t xml:space="preserve">) </w:t>
      </w:r>
      <w:r w:rsidR="00070230" w:rsidRPr="008C6F4C">
        <w:rPr>
          <w:color w:val="0000FF"/>
          <w:sz w:val="22"/>
          <w:szCs w:val="22"/>
        </w:rPr>
        <w:t xml:space="preserve">oblige </w:t>
      </w:r>
      <w:r w:rsidR="00781E03" w:rsidRPr="008C6F4C">
        <w:rPr>
          <w:color w:val="0000FF"/>
          <w:sz w:val="22"/>
          <w:szCs w:val="22"/>
        </w:rPr>
        <w:t>toutes</w:t>
      </w:r>
      <w:r w:rsidR="009F1C6B" w:rsidRPr="008C6F4C">
        <w:rPr>
          <w:color w:val="0000FF"/>
          <w:sz w:val="22"/>
          <w:szCs w:val="22"/>
        </w:rPr>
        <w:t xml:space="preserve"> les structures</w:t>
      </w:r>
      <w:r w:rsidR="00781E03" w:rsidRPr="008C6F4C">
        <w:rPr>
          <w:color w:val="0000FF"/>
          <w:sz w:val="22"/>
          <w:szCs w:val="22"/>
        </w:rPr>
        <w:t xml:space="preserve"> </w:t>
      </w:r>
      <w:r w:rsidR="005D6DAF" w:rsidRPr="008C6F4C">
        <w:rPr>
          <w:color w:val="0000FF"/>
          <w:sz w:val="22"/>
          <w:szCs w:val="22"/>
        </w:rPr>
        <w:t xml:space="preserve">souhaitant organiser </w:t>
      </w:r>
      <w:r w:rsidR="00070230" w:rsidRPr="008C6F4C">
        <w:rPr>
          <w:color w:val="0000FF"/>
          <w:sz w:val="22"/>
          <w:szCs w:val="22"/>
        </w:rPr>
        <w:t>une manifestation</w:t>
      </w:r>
      <w:r w:rsidR="005D6DAF" w:rsidRPr="008C6F4C">
        <w:rPr>
          <w:color w:val="0000FF"/>
          <w:sz w:val="22"/>
          <w:szCs w:val="22"/>
        </w:rPr>
        <w:t xml:space="preserve"> sur la voie publique, </w:t>
      </w:r>
      <w:r w:rsidR="00781E03" w:rsidRPr="008C6F4C">
        <w:rPr>
          <w:color w:val="0000FF"/>
          <w:sz w:val="22"/>
          <w:szCs w:val="22"/>
        </w:rPr>
        <w:t xml:space="preserve">à </w:t>
      </w:r>
      <w:r w:rsidR="00070230" w:rsidRPr="008C6F4C">
        <w:rPr>
          <w:color w:val="0000FF"/>
          <w:sz w:val="22"/>
          <w:szCs w:val="22"/>
        </w:rPr>
        <w:t xml:space="preserve">soumettre </w:t>
      </w:r>
      <w:r w:rsidR="00781E03" w:rsidRPr="008C6F4C">
        <w:rPr>
          <w:color w:val="0000FF"/>
          <w:sz w:val="22"/>
          <w:szCs w:val="22"/>
        </w:rPr>
        <w:t xml:space="preserve">une déclaration préalable auprès des autorités locales. </w:t>
      </w:r>
      <w:r w:rsidR="005D6DAF" w:rsidRPr="008C6F4C">
        <w:rPr>
          <w:b/>
          <w:color w:val="0000FF"/>
          <w:sz w:val="22"/>
          <w:szCs w:val="22"/>
        </w:rPr>
        <w:t>L’a</w:t>
      </w:r>
      <w:r w:rsidR="00781E03" w:rsidRPr="008C6F4C">
        <w:rPr>
          <w:b/>
          <w:color w:val="0000FF"/>
          <w:sz w:val="22"/>
          <w:szCs w:val="22"/>
        </w:rPr>
        <w:t>rticle 11 </w:t>
      </w:r>
      <w:r w:rsidR="005D6DAF" w:rsidRPr="008C6F4C">
        <w:rPr>
          <w:color w:val="0000FF"/>
          <w:sz w:val="22"/>
          <w:szCs w:val="22"/>
        </w:rPr>
        <w:t xml:space="preserve">du dahir de 1958, stipule </w:t>
      </w:r>
      <w:r w:rsidR="00781E03" w:rsidRPr="008C6F4C">
        <w:rPr>
          <w:i/>
          <w:color w:val="0000FF"/>
          <w:sz w:val="22"/>
          <w:szCs w:val="22"/>
        </w:rPr>
        <w:t xml:space="preserve">: </w:t>
      </w:r>
      <w:r w:rsidR="00781E03" w:rsidRPr="008C6F4C">
        <w:rPr>
          <w:b/>
          <w:i/>
          <w:color w:val="0000FF"/>
          <w:sz w:val="22"/>
          <w:szCs w:val="22"/>
        </w:rPr>
        <w:t>« Sont soumis à déclaration préalable tous cortèges, défilés et, d'une façon générale, toutes manifestations sur la voie publique. Ne peuvent organiser des manifestations sur la voie publique que les partis politiques, les formations syndicales, les organismes professionnels et les associations régulièrement déclarées ayant présenté à cette fin la déclaration préalable prévue ci-dessus. Toutefois, sont dispensées de cette déclaration les sorties sur la voie publique conformes aux usages locaux.»</w:t>
      </w:r>
    </w:p>
    <w:p w14:paraId="70926FAE" w14:textId="77777777" w:rsidR="00585FB0" w:rsidRPr="008C6F4C" w:rsidRDefault="00585FB0" w:rsidP="005D6DAF">
      <w:pPr>
        <w:pStyle w:val="Corpsdetexte"/>
        <w:spacing w:before="9"/>
        <w:rPr>
          <w:color w:val="0000FF"/>
          <w:sz w:val="22"/>
          <w:szCs w:val="22"/>
        </w:rPr>
      </w:pPr>
    </w:p>
    <w:p w14:paraId="7A5EE695" w14:textId="5710333B" w:rsidR="00585FB0" w:rsidRPr="008C6F4C" w:rsidRDefault="00070230" w:rsidP="00585FB0">
      <w:pPr>
        <w:pStyle w:val="Corpsdetexte"/>
        <w:spacing w:before="9"/>
        <w:rPr>
          <w:b/>
          <w:color w:val="0000FF"/>
          <w:sz w:val="22"/>
          <w:szCs w:val="22"/>
        </w:rPr>
      </w:pPr>
      <w:r w:rsidRPr="008C6F4C">
        <w:rPr>
          <w:color w:val="0000FF"/>
          <w:sz w:val="22"/>
          <w:szCs w:val="22"/>
        </w:rPr>
        <w:t>L</w:t>
      </w:r>
      <w:r w:rsidR="00585FB0" w:rsidRPr="008C6F4C">
        <w:rPr>
          <w:color w:val="0000FF"/>
          <w:sz w:val="22"/>
          <w:szCs w:val="22"/>
        </w:rPr>
        <w:t xml:space="preserve">a </w:t>
      </w:r>
      <w:r w:rsidR="009F1C6B" w:rsidRPr="008C6F4C">
        <w:rPr>
          <w:color w:val="0000FF"/>
          <w:sz w:val="22"/>
          <w:szCs w:val="22"/>
        </w:rPr>
        <w:t>C</w:t>
      </w:r>
      <w:r w:rsidR="00585FB0" w:rsidRPr="008C6F4C">
        <w:rPr>
          <w:color w:val="0000FF"/>
          <w:sz w:val="22"/>
          <w:szCs w:val="22"/>
        </w:rPr>
        <w:t xml:space="preserve">onstitution du Maroc </w:t>
      </w:r>
      <w:r w:rsidR="009F1C6B" w:rsidRPr="008C6F4C">
        <w:rPr>
          <w:color w:val="0000FF"/>
          <w:sz w:val="22"/>
          <w:szCs w:val="22"/>
        </w:rPr>
        <w:t>du 1</w:t>
      </w:r>
      <w:r w:rsidR="009F1C6B" w:rsidRPr="008C6F4C">
        <w:rPr>
          <w:color w:val="0000FF"/>
          <w:sz w:val="22"/>
          <w:szCs w:val="22"/>
          <w:vertAlign w:val="superscript"/>
        </w:rPr>
        <w:t>er</w:t>
      </w:r>
      <w:r w:rsidR="00585FB0" w:rsidRPr="008C6F4C">
        <w:rPr>
          <w:color w:val="0000FF"/>
          <w:sz w:val="22"/>
          <w:szCs w:val="22"/>
        </w:rPr>
        <w:t xml:space="preserve"> juillet 2011 ne renvoi</w:t>
      </w:r>
      <w:r w:rsidRPr="008C6F4C">
        <w:rPr>
          <w:color w:val="0000FF"/>
          <w:sz w:val="22"/>
          <w:szCs w:val="22"/>
        </w:rPr>
        <w:t>e</w:t>
      </w:r>
      <w:r w:rsidR="00585FB0" w:rsidRPr="008C6F4C">
        <w:rPr>
          <w:color w:val="0000FF"/>
          <w:sz w:val="22"/>
          <w:szCs w:val="22"/>
        </w:rPr>
        <w:t xml:space="preserve"> à aucune notion « </w:t>
      </w:r>
      <w:r w:rsidR="00585FB0" w:rsidRPr="008C6F4C">
        <w:rPr>
          <w:i/>
          <w:color w:val="0000FF"/>
          <w:sz w:val="22"/>
          <w:szCs w:val="22"/>
        </w:rPr>
        <w:t>d’espace public </w:t>
      </w:r>
      <w:r w:rsidR="00585FB0" w:rsidRPr="008C6F4C">
        <w:rPr>
          <w:color w:val="0000FF"/>
          <w:sz w:val="22"/>
          <w:szCs w:val="22"/>
        </w:rPr>
        <w:t xml:space="preserve">». Nous pouvons lire alors, </w:t>
      </w:r>
      <w:r w:rsidR="005E72C0" w:rsidRPr="008C6F4C">
        <w:rPr>
          <w:color w:val="0000FF"/>
          <w:sz w:val="22"/>
          <w:szCs w:val="22"/>
        </w:rPr>
        <w:t>dans</w:t>
      </w:r>
      <w:r w:rsidR="00585FB0" w:rsidRPr="008C6F4C">
        <w:rPr>
          <w:color w:val="0000FF"/>
          <w:sz w:val="22"/>
          <w:szCs w:val="22"/>
        </w:rPr>
        <w:t xml:space="preserve"> </w:t>
      </w:r>
      <w:r w:rsidR="00585FB0" w:rsidRPr="008C6F4C">
        <w:rPr>
          <w:b/>
          <w:color w:val="0000FF"/>
          <w:sz w:val="22"/>
          <w:szCs w:val="22"/>
        </w:rPr>
        <w:t xml:space="preserve">l’article 29 </w:t>
      </w:r>
      <w:r w:rsidR="00585FB0" w:rsidRPr="008C6F4C">
        <w:rPr>
          <w:color w:val="0000FF"/>
          <w:sz w:val="22"/>
          <w:szCs w:val="22"/>
        </w:rPr>
        <w:t xml:space="preserve">en lien avec les libertés et droits fondamentaux : </w:t>
      </w:r>
      <w:r w:rsidR="00585FB0" w:rsidRPr="008C6F4C">
        <w:rPr>
          <w:b/>
          <w:color w:val="0000FF"/>
          <w:sz w:val="22"/>
          <w:szCs w:val="22"/>
        </w:rPr>
        <w:t>« </w:t>
      </w:r>
      <w:r w:rsidR="00585FB0" w:rsidRPr="008C6F4C">
        <w:rPr>
          <w:b/>
          <w:i/>
          <w:color w:val="0000FF"/>
          <w:sz w:val="22"/>
          <w:szCs w:val="22"/>
        </w:rPr>
        <w:t xml:space="preserve">Sont garanties les libertés de réunion, de rassemblement, de manifestation pacifique, d’association et d’appartenance syndicale et politique. La loi fixe les conditions d’exercice de ces libertés. Le droit de grève est garanti. Une loi organique fixe les conditions et les modalités de son exercice.». </w:t>
      </w:r>
    </w:p>
    <w:p w14:paraId="01D9F626" w14:textId="77777777" w:rsidR="006D5578" w:rsidRPr="008C6F4C" w:rsidRDefault="006D5578">
      <w:pPr>
        <w:pStyle w:val="Corpsdetexte"/>
        <w:spacing w:before="9"/>
        <w:rPr>
          <w:color w:val="0000FF"/>
          <w:sz w:val="22"/>
          <w:szCs w:val="22"/>
        </w:rPr>
      </w:pPr>
    </w:p>
    <w:p w14:paraId="238A3281" w14:textId="7C2428B7" w:rsidR="005E72C0" w:rsidRPr="008C6F4C" w:rsidRDefault="005E72C0" w:rsidP="006C74B5">
      <w:pPr>
        <w:rPr>
          <w:color w:val="0000FF"/>
        </w:rPr>
      </w:pPr>
      <w:r w:rsidRPr="008C6F4C">
        <w:rPr>
          <w:color w:val="0000FF"/>
        </w:rPr>
        <w:t>Quand aux autres « </w:t>
      </w:r>
      <w:r w:rsidRPr="008C6F4C">
        <w:rPr>
          <w:i/>
          <w:color w:val="0000FF"/>
        </w:rPr>
        <w:t>espaces publics </w:t>
      </w:r>
      <w:r w:rsidRPr="008C6F4C">
        <w:rPr>
          <w:color w:val="0000FF"/>
        </w:rPr>
        <w:t xml:space="preserve">», tels que les médias et la presse, ils sont régis par un Code </w:t>
      </w:r>
      <w:r w:rsidR="00DC454C">
        <w:rPr>
          <w:color w:val="0000FF"/>
        </w:rPr>
        <w:t xml:space="preserve">de </w:t>
      </w:r>
      <w:r w:rsidRPr="008C6F4C">
        <w:rPr>
          <w:color w:val="0000FF"/>
        </w:rPr>
        <w:t>la presse et de l’édition (</w:t>
      </w:r>
      <w:r w:rsidRPr="008C6F4C">
        <w:rPr>
          <w:b/>
          <w:color w:val="0000FF"/>
        </w:rPr>
        <w:t>loi 88.13 du 10 août 2016</w:t>
      </w:r>
      <w:r w:rsidRPr="008C6F4C">
        <w:rPr>
          <w:color w:val="0000FF"/>
        </w:rPr>
        <w:t>) qui a fait polémique dès son adopt</w:t>
      </w:r>
      <w:r w:rsidR="00DC454C">
        <w:rPr>
          <w:color w:val="0000FF"/>
        </w:rPr>
        <w:t>ion et a été largement critiqué</w:t>
      </w:r>
      <w:r w:rsidRPr="008C6F4C">
        <w:rPr>
          <w:color w:val="0000FF"/>
        </w:rPr>
        <w:t xml:space="preserve"> par les professionnels pour ses dispositions considérées comme contraignantes, voire </w:t>
      </w:r>
      <w:r w:rsidRPr="008C6F4C">
        <w:rPr>
          <w:color w:val="0000FF"/>
        </w:rPr>
        <w:lastRenderedPageBreak/>
        <w:t xml:space="preserve">liberticides. </w:t>
      </w:r>
      <w:r w:rsidR="006C74B5" w:rsidRPr="008C6F4C">
        <w:rPr>
          <w:color w:val="0000FF"/>
        </w:rPr>
        <w:t>Une de ses</w:t>
      </w:r>
      <w:r w:rsidR="002E01A2">
        <w:rPr>
          <w:color w:val="0000FF"/>
        </w:rPr>
        <w:t xml:space="preserve"> nouveautés phares devait</w:t>
      </w:r>
      <w:r w:rsidRPr="008C6F4C">
        <w:rPr>
          <w:color w:val="0000FF"/>
        </w:rPr>
        <w:t xml:space="preserve"> </w:t>
      </w:r>
      <w:r w:rsidR="002E01A2">
        <w:rPr>
          <w:color w:val="0000FF"/>
        </w:rPr>
        <w:t xml:space="preserve">être </w:t>
      </w:r>
      <w:r w:rsidRPr="008C6F4C">
        <w:rPr>
          <w:color w:val="0000FF"/>
        </w:rPr>
        <w:t>la suppression des peines privatives de liberté à l’encontre des journalistes même si une partie de ces sanctions a été transférée au code pénal.</w:t>
      </w:r>
      <w:r w:rsidR="006C74B5" w:rsidRPr="008C6F4C">
        <w:rPr>
          <w:color w:val="0000FF"/>
        </w:rPr>
        <w:t xml:space="preserve"> </w:t>
      </w:r>
      <w:r w:rsidRPr="008C6F4C">
        <w:rPr>
          <w:color w:val="0000FF"/>
        </w:rPr>
        <w:t xml:space="preserve"> Il devrait faire l’objet d’une révision</w:t>
      </w:r>
      <w:r w:rsidR="002E01A2">
        <w:rPr>
          <w:color w:val="0000FF"/>
        </w:rPr>
        <w:t xml:space="preserve"> très bientôt</w:t>
      </w:r>
      <w:r w:rsidRPr="008C6F4C">
        <w:rPr>
          <w:color w:val="0000FF"/>
        </w:rPr>
        <w:t>, malg</w:t>
      </w:r>
      <w:r w:rsidR="006C74B5" w:rsidRPr="008C6F4C">
        <w:rPr>
          <w:color w:val="0000FF"/>
        </w:rPr>
        <w:t xml:space="preserve">ré </w:t>
      </w:r>
      <w:r w:rsidR="002E01A2">
        <w:rPr>
          <w:color w:val="0000FF"/>
        </w:rPr>
        <w:t>son</w:t>
      </w:r>
      <w:r w:rsidR="003C361B" w:rsidRPr="008C6F4C">
        <w:rPr>
          <w:color w:val="0000FF"/>
        </w:rPr>
        <w:t xml:space="preserve"> adoption</w:t>
      </w:r>
      <w:r w:rsidR="002E01A2">
        <w:rPr>
          <w:color w:val="0000FF"/>
        </w:rPr>
        <w:t xml:space="preserve"> récente</w:t>
      </w:r>
      <w:r w:rsidR="003C361B" w:rsidRPr="008C6F4C">
        <w:rPr>
          <w:color w:val="0000FF"/>
        </w:rPr>
        <w:t xml:space="preserve">. </w:t>
      </w:r>
    </w:p>
    <w:p w14:paraId="54700D53" w14:textId="77777777" w:rsidR="005E72C0" w:rsidRPr="008C6F4C" w:rsidRDefault="005E72C0">
      <w:pPr>
        <w:pStyle w:val="Corpsdetexte"/>
        <w:spacing w:before="9"/>
        <w:rPr>
          <w:color w:val="0000FF"/>
          <w:sz w:val="22"/>
          <w:szCs w:val="22"/>
        </w:rPr>
      </w:pPr>
    </w:p>
    <w:p w14:paraId="61D0A351" w14:textId="1702C8C1" w:rsidR="00ED0A71" w:rsidRPr="008C6F4C" w:rsidRDefault="002E1962" w:rsidP="00ED0A71">
      <w:pPr>
        <w:pStyle w:val="Paragraphedeliste"/>
        <w:numPr>
          <w:ilvl w:val="0"/>
          <w:numId w:val="1"/>
        </w:numPr>
        <w:tabs>
          <w:tab w:val="left" w:pos="1181"/>
        </w:tabs>
        <w:spacing w:line="259" w:lineRule="auto"/>
        <w:jc w:val="both"/>
      </w:pPr>
      <w:r w:rsidRPr="008C6F4C">
        <w:t>Quels sont les divers cadres juridiques, tendances et pratiques au niveau national qui soit promeuvent soit empêchent l’accès et l’utilisation des espaces publics par les acteurs de l’écosystème culturel, y compris les femmes et les personnes en situation de handicap</w:t>
      </w:r>
      <w:r w:rsidRPr="008C6F4C">
        <w:rPr>
          <w:spacing w:val="-1"/>
        </w:rPr>
        <w:t xml:space="preserve"> </w:t>
      </w:r>
      <w:r w:rsidRPr="008C6F4C">
        <w:t>?</w:t>
      </w:r>
    </w:p>
    <w:p w14:paraId="74321ED6" w14:textId="77777777" w:rsidR="00ED0A71" w:rsidRPr="008C6F4C" w:rsidRDefault="00ED0A71" w:rsidP="00ED0A71">
      <w:pPr>
        <w:tabs>
          <w:tab w:val="left" w:pos="1181"/>
        </w:tabs>
        <w:spacing w:line="259" w:lineRule="auto"/>
        <w:jc w:val="both"/>
      </w:pPr>
    </w:p>
    <w:p w14:paraId="7538433A" w14:textId="2BEC9E79" w:rsidR="00ED0A71" w:rsidRPr="008C6F4C" w:rsidRDefault="00045495" w:rsidP="00ED0A71">
      <w:pPr>
        <w:tabs>
          <w:tab w:val="left" w:pos="1181"/>
        </w:tabs>
        <w:spacing w:line="259" w:lineRule="auto"/>
        <w:jc w:val="both"/>
        <w:rPr>
          <w:color w:val="0000FF"/>
        </w:rPr>
      </w:pPr>
      <w:r w:rsidRPr="008C6F4C">
        <w:rPr>
          <w:color w:val="0000FF"/>
        </w:rPr>
        <w:t>Les espaces p</w:t>
      </w:r>
      <w:r w:rsidR="00524FF4" w:rsidRPr="008C6F4C">
        <w:rPr>
          <w:color w:val="0000FF"/>
        </w:rPr>
        <w:t>ublics demeurent à ce jour gérés</w:t>
      </w:r>
      <w:r w:rsidRPr="008C6F4C">
        <w:rPr>
          <w:color w:val="0000FF"/>
        </w:rPr>
        <w:t xml:space="preserve"> par le dahir de 1958 relatifs aux rassemblements publics. Il a été </w:t>
      </w:r>
      <w:r w:rsidRPr="008C6F4C">
        <w:rPr>
          <w:b/>
          <w:color w:val="0000FF"/>
        </w:rPr>
        <w:t>modifié</w:t>
      </w:r>
      <w:r w:rsidR="00070230" w:rsidRPr="008C6F4C">
        <w:rPr>
          <w:b/>
          <w:color w:val="0000FF"/>
        </w:rPr>
        <w:t xml:space="preserve"> et complété, </w:t>
      </w:r>
      <w:r w:rsidR="00941C00" w:rsidRPr="008C6F4C">
        <w:rPr>
          <w:b/>
          <w:color w:val="0000FF"/>
        </w:rPr>
        <w:t xml:space="preserve">respectivement en 1973 et </w:t>
      </w:r>
      <w:r w:rsidRPr="008C6F4C">
        <w:rPr>
          <w:b/>
          <w:color w:val="0000FF"/>
        </w:rPr>
        <w:t>2002</w:t>
      </w:r>
      <w:r w:rsidRPr="008C6F4C">
        <w:rPr>
          <w:color w:val="0000FF"/>
        </w:rPr>
        <w:t xml:space="preserve">, </w:t>
      </w:r>
      <w:r w:rsidR="00941C00" w:rsidRPr="008C6F4C">
        <w:rPr>
          <w:color w:val="0000FF"/>
        </w:rPr>
        <w:t xml:space="preserve">par contre </w:t>
      </w:r>
      <w:r w:rsidR="00941C00" w:rsidRPr="008C6F4C">
        <w:rPr>
          <w:b/>
          <w:color w:val="0000FF"/>
        </w:rPr>
        <w:t>l’article 1</w:t>
      </w:r>
      <w:r w:rsidR="00524FF4" w:rsidRPr="008C6F4C">
        <w:rPr>
          <w:b/>
          <w:color w:val="0000FF"/>
        </w:rPr>
        <w:t xml:space="preserve">1, </w:t>
      </w:r>
      <w:r w:rsidR="00941C00" w:rsidRPr="008C6F4C">
        <w:rPr>
          <w:color w:val="0000FF"/>
        </w:rPr>
        <w:t xml:space="preserve"> relatif aux manifestations sur la voie publique </w:t>
      </w:r>
      <w:r w:rsidR="00941C00" w:rsidRPr="008C6F4C">
        <w:rPr>
          <w:b/>
          <w:color w:val="0000FF"/>
        </w:rPr>
        <w:t>n’a  jamais connu de modification</w:t>
      </w:r>
      <w:r w:rsidR="00941C00" w:rsidRPr="008C6F4C">
        <w:rPr>
          <w:color w:val="0000FF"/>
        </w:rPr>
        <w:t xml:space="preserve"> depuis </w:t>
      </w:r>
      <w:r w:rsidR="00524FF4" w:rsidRPr="008C6F4C">
        <w:rPr>
          <w:color w:val="0000FF"/>
        </w:rPr>
        <w:t>s</w:t>
      </w:r>
      <w:r w:rsidR="00070230" w:rsidRPr="008C6F4C">
        <w:rPr>
          <w:color w:val="0000FF"/>
        </w:rPr>
        <w:t xml:space="preserve">a promulgation </w:t>
      </w:r>
      <w:r w:rsidR="00524FF4" w:rsidRPr="008C6F4C">
        <w:rPr>
          <w:color w:val="0000FF"/>
        </w:rPr>
        <w:t>il y a plus de 60 ans</w:t>
      </w:r>
      <w:r w:rsidR="00941C00" w:rsidRPr="008C6F4C">
        <w:rPr>
          <w:color w:val="0000FF"/>
        </w:rPr>
        <w:t xml:space="preserve">. </w:t>
      </w:r>
    </w:p>
    <w:p w14:paraId="7EBCD96C" w14:textId="77777777" w:rsidR="00404B90" w:rsidRPr="008C6F4C" w:rsidRDefault="00404B90" w:rsidP="00E048EA">
      <w:pPr>
        <w:widowControl/>
        <w:autoSpaceDE/>
        <w:autoSpaceDN/>
        <w:rPr>
          <w:color w:val="0000FF"/>
        </w:rPr>
      </w:pPr>
    </w:p>
    <w:p w14:paraId="6FD9E6A3" w14:textId="77777777" w:rsidR="00DE603D" w:rsidRPr="008C6F4C" w:rsidRDefault="00E048EA" w:rsidP="00E048EA">
      <w:pPr>
        <w:widowControl/>
        <w:autoSpaceDE/>
        <w:autoSpaceDN/>
        <w:rPr>
          <w:i/>
          <w:color w:val="0000FF"/>
          <w:lang w:bidi="ar-SA"/>
        </w:rPr>
      </w:pPr>
      <w:r w:rsidRPr="008C6F4C">
        <w:rPr>
          <w:color w:val="0000FF"/>
        </w:rPr>
        <w:t xml:space="preserve">En ce qui concerne, </w:t>
      </w:r>
      <w:r w:rsidRPr="008C6F4C">
        <w:rPr>
          <w:b/>
          <w:color w:val="0000FF"/>
        </w:rPr>
        <w:t>l’accès des femmes à l’espace public</w:t>
      </w:r>
      <w:r w:rsidRPr="008C6F4C">
        <w:rPr>
          <w:color w:val="0000FF"/>
        </w:rPr>
        <w:t xml:space="preserve">, une nouvelle </w:t>
      </w:r>
      <w:r w:rsidRPr="008C6F4C">
        <w:rPr>
          <w:b/>
          <w:color w:val="0000FF"/>
        </w:rPr>
        <w:t>loi relative à la lutte contre les violences faites aux femmes</w:t>
      </w:r>
      <w:r w:rsidRPr="008C6F4C">
        <w:rPr>
          <w:color w:val="0000FF"/>
        </w:rPr>
        <w:t xml:space="preserve"> a été promulguée le 22 février 2018. Dans </w:t>
      </w:r>
      <w:r w:rsidRPr="008C6F4C">
        <w:rPr>
          <w:b/>
          <w:color w:val="0000FF"/>
        </w:rPr>
        <w:t>son article 5</w:t>
      </w:r>
      <w:r w:rsidRPr="008C6F4C">
        <w:rPr>
          <w:color w:val="0000FF"/>
        </w:rPr>
        <w:t xml:space="preserve">, elle se réfère aux dispositions du </w:t>
      </w:r>
      <w:r w:rsidRPr="008C6F4C">
        <w:rPr>
          <w:b/>
          <w:color w:val="0000FF"/>
        </w:rPr>
        <w:t>code pénal</w:t>
      </w:r>
      <w:r w:rsidRPr="008C6F4C">
        <w:rPr>
          <w:color w:val="0000FF"/>
        </w:rPr>
        <w:t xml:space="preserve"> et plus précisément à l’article </w:t>
      </w:r>
      <w:r w:rsidRPr="008C6F4C">
        <w:rPr>
          <w:b/>
          <w:color w:val="0000FF"/>
          <w:lang w:bidi="ar-SA"/>
        </w:rPr>
        <w:t>Article 503-1-1</w:t>
      </w:r>
      <w:r w:rsidRPr="008C6F4C">
        <w:rPr>
          <w:color w:val="0000FF"/>
          <w:lang w:bidi="ar-SA"/>
        </w:rPr>
        <w:t xml:space="preserve">- de ce dernier, qui stipule :  </w:t>
      </w:r>
      <w:r w:rsidRPr="008C6F4C">
        <w:rPr>
          <w:b/>
          <w:color w:val="0000FF"/>
          <w:lang w:bidi="ar-SA"/>
        </w:rPr>
        <w:t>« </w:t>
      </w:r>
      <w:r w:rsidRPr="008C6F4C">
        <w:rPr>
          <w:b/>
          <w:i/>
          <w:color w:val="0000FF"/>
          <w:lang w:bidi="ar-SA"/>
        </w:rPr>
        <w:t>Est coupable de harcèlement sexuel et est puni d’un emprisonnement d’un mois à six mois et d’une amende de 2.000 à 10.000 dirhams ou de l’une de ces peines, quiconque persiste à harceler autrui dans les cas suivants : 1. Dans les espaces publics ou autres, par des agissements, des paroles, des gestes à caractère sexuel ou à des fins sexuelles ; 2. Par des messages écrits, téléphonique ou électroniques, des enregistrements ou des images à caractère sexuel ou à des fins sexuelles. La peine est portée au double si l’auteur est collègue de travail ou une personne en charge du maintien de l’ordre et de la sécurité dans les espaces publics ou autres.»</w:t>
      </w:r>
      <w:r w:rsidR="008954BC" w:rsidRPr="008C6F4C">
        <w:rPr>
          <w:i/>
          <w:color w:val="0000FF"/>
          <w:lang w:bidi="ar-SA"/>
        </w:rPr>
        <w:t>.</w:t>
      </w:r>
    </w:p>
    <w:p w14:paraId="2353366A" w14:textId="77777777" w:rsidR="00404B90" w:rsidRPr="008C6F4C" w:rsidRDefault="00404B90" w:rsidP="00E048EA">
      <w:pPr>
        <w:widowControl/>
        <w:autoSpaceDE/>
        <w:autoSpaceDN/>
        <w:rPr>
          <w:i/>
          <w:color w:val="0000FF"/>
          <w:lang w:bidi="ar-SA"/>
        </w:rPr>
      </w:pPr>
    </w:p>
    <w:p w14:paraId="48B500DD" w14:textId="3B1D8B4F" w:rsidR="00E048EA" w:rsidRPr="008C6F4C" w:rsidRDefault="008954BC" w:rsidP="00E048EA">
      <w:pPr>
        <w:widowControl/>
        <w:autoSpaceDE/>
        <w:autoSpaceDN/>
        <w:rPr>
          <w:color w:val="0000FF"/>
          <w:lang w:bidi="ar-SA"/>
        </w:rPr>
      </w:pPr>
      <w:r w:rsidRPr="008C6F4C">
        <w:rPr>
          <w:color w:val="0000FF"/>
          <w:lang w:bidi="ar-SA"/>
        </w:rPr>
        <w:t>A ce propos, aucune définition des espaces publics n’est mentionnée</w:t>
      </w:r>
      <w:r w:rsidR="00DE603D" w:rsidRPr="008C6F4C">
        <w:rPr>
          <w:color w:val="0000FF"/>
          <w:lang w:bidi="ar-SA"/>
        </w:rPr>
        <w:t xml:space="preserve"> </w:t>
      </w:r>
      <w:r w:rsidR="00404B90" w:rsidRPr="008C6F4C">
        <w:rPr>
          <w:color w:val="0000FF"/>
          <w:lang w:bidi="ar-SA"/>
        </w:rPr>
        <w:t>dans</w:t>
      </w:r>
      <w:r w:rsidR="00DE603D" w:rsidRPr="008C6F4C">
        <w:rPr>
          <w:color w:val="0000FF"/>
          <w:lang w:bidi="ar-SA"/>
        </w:rPr>
        <w:t xml:space="preserve"> cette loi</w:t>
      </w:r>
      <w:r w:rsidRPr="008C6F4C">
        <w:rPr>
          <w:color w:val="0000FF"/>
          <w:lang w:bidi="ar-SA"/>
        </w:rPr>
        <w:t xml:space="preserve">. </w:t>
      </w:r>
    </w:p>
    <w:p w14:paraId="142876F9" w14:textId="77777777" w:rsidR="00982EEB" w:rsidRPr="008C6F4C" w:rsidRDefault="00982EEB">
      <w:pPr>
        <w:pStyle w:val="Corpsdetexte"/>
        <w:spacing w:before="11"/>
        <w:rPr>
          <w:sz w:val="22"/>
          <w:szCs w:val="22"/>
        </w:rPr>
      </w:pPr>
    </w:p>
    <w:p w14:paraId="1BF4137A" w14:textId="77777777" w:rsidR="00404B90" w:rsidRPr="008C6F4C" w:rsidRDefault="00404B90" w:rsidP="00404B90">
      <w:pPr>
        <w:tabs>
          <w:tab w:val="left" w:pos="1181"/>
        </w:tabs>
        <w:spacing w:line="259" w:lineRule="auto"/>
        <w:jc w:val="both"/>
        <w:rPr>
          <w:color w:val="0000FF"/>
        </w:rPr>
      </w:pPr>
      <w:r w:rsidRPr="008C6F4C">
        <w:rPr>
          <w:color w:val="0000FF"/>
        </w:rPr>
        <w:t xml:space="preserve">En pratique, les procédures d’autorisations sont complexes. Elles peuvent varier d’administration en administration, soit selon le bon vouloir des autorités et/ou selon le type (voire le contenu) de la manifestation, notamment lorsqu’il s’agit d’une performance artistique. Le cas le plus récent a été celui de l’interdiction des artistes de rue à Casablanca, allant jusqu’à l’arrestation de deux d’entre eux et à leur condamnation à 1 mois de prison avec sursis. En 2015, l’association Racines s’est également vue interdire à 4 reprises la présentation de sa pièce de théâtre de rue qui traitait de la situation des migrants sub-sahariens (à Rabat, Tanger, Fès et Nador).  </w:t>
      </w:r>
    </w:p>
    <w:p w14:paraId="0F462F74" w14:textId="1603B733" w:rsidR="00FE1A6B" w:rsidRPr="008C6F4C" w:rsidRDefault="00404B90" w:rsidP="00404B90">
      <w:pPr>
        <w:tabs>
          <w:tab w:val="left" w:pos="1181"/>
        </w:tabs>
        <w:spacing w:line="259" w:lineRule="auto"/>
        <w:jc w:val="both"/>
        <w:rPr>
          <w:color w:val="0000FF"/>
        </w:rPr>
      </w:pPr>
      <w:r w:rsidRPr="008C6F4C">
        <w:rPr>
          <w:color w:val="0000FF"/>
        </w:rPr>
        <w:t>Les femmes continuent à subir beaucoup de violence dans l’espace public (discrimination, harcèlement agressions, etc.). Leur p</w:t>
      </w:r>
      <w:r w:rsidR="00FE1A6B" w:rsidRPr="008C6F4C">
        <w:rPr>
          <w:color w:val="0000FF"/>
        </w:rPr>
        <w:t>résence est parfois indésirable</w:t>
      </w:r>
      <w:r w:rsidRPr="008C6F4C">
        <w:rPr>
          <w:color w:val="0000FF"/>
        </w:rPr>
        <w:t xml:space="preserve"> dans certains qua</w:t>
      </w:r>
      <w:r w:rsidR="00FE1A6B" w:rsidRPr="008C6F4C">
        <w:rPr>
          <w:color w:val="0000FF"/>
        </w:rPr>
        <w:t>r</w:t>
      </w:r>
      <w:r w:rsidRPr="008C6F4C">
        <w:rPr>
          <w:color w:val="0000FF"/>
        </w:rPr>
        <w:t>tiers</w:t>
      </w:r>
      <w:r w:rsidR="009011EF">
        <w:rPr>
          <w:color w:val="0000FF"/>
        </w:rPr>
        <w:t>/lieux (cafés, bars)</w:t>
      </w:r>
      <w:r w:rsidRPr="008C6F4C">
        <w:rPr>
          <w:color w:val="0000FF"/>
        </w:rPr>
        <w:t xml:space="preserve"> ou à partir de certaines heures, les exposant à </w:t>
      </w:r>
      <w:r w:rsidR="00FE1A6B" w:rsidRPr="008C6F4C">
        <w:rPr>
          <w:color w:val="0000FF"/>
        </w:rPr>
        <w:t xml:space="preserve">tout type de violence. Quant aux personnes à besoins spécifiques, </w:t>
      </w:r>
      <w:r w:rsidR="00F35A38">
        <w:rPr>
          <w:color w:val="0000FF"/>
        </w:rPr>
        <w:t>force est de constater qu’</w:t>
      </w:r>
      <w:r w:rsidR="00FE1A6B" w:rsidRPr="008C6F4C">
        <w:rPr>
          <w:color w:val="0000FF"/>
        </w:rPr>
        <w:t>extrêmement peu de choses sont faites pour faciliter leur accès aux équipements publics (transport, voierie, trottoirs, bâtiments administratifs publics et privés, etc.) voire privés dans certains cas (café, cinémas, théâtre</w:t>
      </w:r>
      <w:r w:rsidR="00D86268">
        <w:rPr>
          <w:color w:val="0000FF"/>
        </w:rPr>
        <w:t>s</w:t>
      </w:r>
      <w:r w:rsidR="00FE1A6B" w:rsidRPr="008C6F4C">
        <w:rPr>
          <w:color w:val="0000FF"/>
        </w:rPr>
        <w:t xml:space="preserve">, festivals en plein airs, etc.). </w:t>
      </w:r>
      <w:r w:rsidR="00973D08">
        <w:rPr>
          <w:color w:val="0000FF"/>
        </w:rPr>
        <w:t>L’accès aux espaces publics de certaines « minorités » (a)religieuses, culturelles ou sexuelles (LGBT) est presque impossible</w:t>
      </w:r>
      <w:r w:rsidR="00E8752A">
        <w:rPr>
          <w:color w:val="0000FF"/>
        </w:rPr>
        <w:t>, voire dangereux</w:t>
      </w:r>
      <w:r w:rsidR="00973D08">
        <w:rPr>
          <w:color w:val="0000FF"/>
        </w:rPr>
        <w:t xml:space="preserve">. </w:t>
      </w:r>
    </w:p>
    <w:p w14:paraId="2C75694C" w14:textId="2FF4AFB4" w:rsidR="009C5DA9" w:rsidRPr="009C5DA9" w:rsidRDefault="00FE1A6B" w:rsidP="009C5DA9">
      <w:pPr>
        <w:rPr>
          <w:color w:val="0000FF"/>
        </w:rPr>
      </w:pPr>
      <w:r w:rsidRPr="008C6F4C">
        <w:rPr>
          <w:color w:val="0000FF"/>
        </w:rPr>
        <w:t xml:space="preserve">Enfin, Internet et les réseaux sociaux restent également un espace virtuel certes plus libre mais </w:t>
      </w:r>
      <w:r w:rsidR="00861045">
        <w:rPr>
          <w:color w:val="0000FF"/>
        </w:rPr>
        <w:t>contrôlé par les autorités et l’</w:t>
      </w:r>
      <w:r w:rsidRPr="008C6F4C">
        <w:rPr>
          <w:color w:val="0000FF"/>
        </w:rPr>
        <w:t>Etat. Nous avons assisté récemment à de nombreuses</w:t>
      </w:r>
      <w:r w:rsidR="0029419E">
        <w:rPr>
          <w:color w:val="0000FF"/>
        </w:rPr>
        <w:t xml:space="preserve"> interpellations/</w:t>
      </w:r>
      <w:r w:rsidRPr="008C6F4C">
        <w:rPr>
          <w:color w:val="0000FF"/>
        </w:rPr>
        <w:t>poursuites</w:t>
      </w:r>
      <w:r w:rsidR="00530CAE">
        <w:rPr>
          <w:color w:val="0000FF"/>
        </w:rPr>
        <w:t>/condamnations</w:t>
      </w:r>
      <w:r w:rsidRPr="008C6F4C">
        <w:rPr>
          <w:color w:val="0000FF"/>
        </w:rPr>
        <w:t xml:space="preserve"> de personnes</w:t>
      </w:r>
      <w:r w:rsidR="00530CAE">
        <w:rPr>
          <w:color w:val="0000FF"/>
        </w:rPr>
        <w:t xml:space="preserve"> (anonymes</w:t>
      </w:r>
      <w:r w:rsidR="0029419E">
        <w:rPr>
          <w:color w:val="0000FF"/>
        </w:rPr>
        <w:t>, journalistes</w:t>
      </w:r>
      <w:r w:rsidR="00530CAE">
        <w:rPr>
          <w:color w:val="0000FF"/>
        </w:rPr>
        <w:t xml:space="preserve"> ou activistes)</w:t>
      </w:r>
      <w:r w:rsidRPr="008C6F4C">
        <w:rPr>
          <w:color w:val="0000FF"/>
        </w:rPr>
        <w:t xml:space="preserve"> qui se sont exprimées sur Facebook ou </w:t>
      </w:r>
      <w:proofErr w:type="spellStart"/>
      <w:r w:rsidRPr="008C6F4C">
        <w:rPr>
          <w:color w:val="0000FF"/>
        </w:rPr>
        <w:t>Twitter</w:t>
      </w:r>
      <w:proofErr w:type="spellEnd"/>
      <w:r w:rsidRPr="008C6F4C">
        <w:rPr>
          <w:color w:val="0000FF"/>
        </w:rPr>
        <w:t>, par</w:t>
      </w:r>
      <w:r w:rsidR="0029419E">
        <w:rPr>
          <w:color w:val="0000FF"/>
        </w:rPr>
        <w:t>fois seulement en « </w:t>
      </w:r>
      <w:proofErr w:type="spellStart"/>
      <w:r w:rsidR="0029419E">
        <w:rPr>
          <w:color w:val="0000FF"/>
        </w:rPr>
        <w:t>likant</w:t>
      </w:r>
      <w:proofErr w:type="spellEnd"/>
      <w:r w:rsidR="0029419E">
        <w:rPr>
          <w:color w:val="0000FF"/>
        </w:rPr>
        <w:t xml:space="preserve"> » un </w:t>
      </w:r>
      <w:r w:rsidRPr="008C6F4C">
        <w:rPr>
          <w:color w:val="0000FF"/>
        </w:rPr>
        <w:t>statut ou une publication d’autrui. Récemment, la dissolution de l’association Racines</w:t>
      </w:r>
      <w:r w:rsidR="00F566ED" w:rsidRPr="008C6F4C">
        <w:rPr>
          <w:rStyle w:val="Marquenotebasdepage"/>
          <w:color w:val="0000FF"/>
        </w:rPr>
        <w:footnoteReference w:id="1"/>
      </w:r>
      <w:r w:rsidR="00193F89" w:rsidRPr="008C6F4C">
        <w:rPr>
          <w:color w:val="0000FF"/>
          <w:vertAlign w:val="superscript"/>
        </w:rPr>
        <w:t>,</w:t>
      </w:r>
      <w:r w:rsidRPr="008C6F4C">
        <w:rPr>
          <w:rStyle w:val="Marquenotebasdepage"/>
          <w:color w:val="0000FF"/>
        </w:rPr>
        <w:footnoteReference w:id="2"/>
      </w:r>
      <w:r w:rsidRPr="008C6F4C">
        <w:rPr>
          <w:color w:val="0000FF"/>
          <w:vertAlign w:val="superscript"/>
        </w:rPr>
        <w:t xml:space="preserve"> </w:t>
      </w:r>
      <w:r w:rsidRPr="008C6F4C">
        <w:rPr>
          <w:color w:val="0000FF"/>
        </w:rPr>
        <w:t xml:space="preserve">confirmée en appel le 16 avril 2019 pour avoir hébergé dans ses locaux une émission satirique critique et décalée diffusée sur </w:t>
      </w:r>
      <w:proofErr w:type="spellStart"/>
      <w:r w:rsidRPr="008C6F4C">
        <w:rPr>
          <w:color w:val="0000FF"/>
        </w:rPr>
        <w:t>Youtube</w:t>
      </w:r>
      <w:proofErr w:type="spellEnd"/>
      <w:r w:rsidR="00193F89" w:rsidRPr="008C6F4C">
        <w:rPr>
          <w:color w:val="0000FF"/>
        </w:rPr>
        <w:t xml:space="preserve"> (</w:t>
      </w:r>
      <w:hyperlink r:id="rId15" w:history="1">
        <w:r w:rsidR="00193F89" w:rsidRPr="008C6F4C">
          <w:rPr>
            <w:rStyle w:val="Lienhypertexte"/>
          </w:rPr>
          <w:t>1 dîner, 2 cons, 1D2C</w:t>
        </w:r>
      </w:hyperlink>
      <w:r w:rsidR="009C5DA9">
        <w:rPr>
          <w:color w:val="0000FF"/>
        </w:rPr>
        <w:t>) constitue un précédent grave d’interdiction d’une organisation de la société civile et a envoyé un signal alarmant concernant la situation de la liberté d’expression des les « espaces publics » puisque le Délégué interministériel aux Droits de l’Homme lui-même a considéré que si la « </w:t>
      </w:r>
      <w:r w:rsidR="009C5DA9" w:rsidRPr="009C5DA9">
        <w:rPr>
          <w:i/>
          <w:color w:val="0000FF"/>
        </w:rPr>
        <w:t>rencontre s’était déroulée dans l’intimité et le secret, entre quatre murs, les personnes y ayant participé auraient été libres de dire ce qu’elles voulaient </w:t>
      </w:r>
      <w:r w:rsidR="009C5DA9">
        <w:rPr>
          <w:color w:val="0000FF"/>
        </w:rPr>
        <w:t>»</w:t>
      </w:r>
      <w:r w:rsidR="009C5DA9">
        <w:rPr>
          <w:rStyle w:val="Marquenotebasdepage"/>
          <w:color w:val="0000FF"/>
        </w:rPr>
        <w:footnoteReference w:id="3"/>
      </w:r>
      <w:r w:rsidR="009C5DA9">
        <w:rPr>
          <w:color w:val="0000FF"/>
        </w:rPr>
        <w:t xml:space="preserve">. </w:t>
      </w:r>
    </w:p>
    <w:p w14:paraId="77762E69" w14:textId="7C95AD5C" w:rsidR="00404B90" w:rsidRPr="008C6F4C" w:rsidRDefault="00404B90" w:rsidP="00404B90">
      <w:pPr>
        <w:tabs>
          <w:tab w:val="left" w:pos="1181"/>
        </w:tabs>
        <w:spacing w:line="259" w:lineRule="auto"/>
        <w:jc w:val="both"/>
        <w:rPr>
          <w:color w:val="0000FF"/>
        </w:rPr>
      </w:pPr>
    </w:p>
    <w:p w14:paraId="7D9C0230" w14:textId="77777777" w:rsidR="00404B90" w:rsidRPr="008C6F4C" w:rsidRDefault="00404B90" w:rsidP="00404B90">
      <w:pPr>
        <w:tabs>
          <w:tab w:val="left" w:pos="1181"/>
        </w:tabs>
        <w:spacing w:line="259" w:lineRule="auto"/>
        <w:jc w:val="both"/>
        <w:rPr>
          <w:color w:val="0000FF"/>
        </w:rPr>
      </w:pPr>
    </w:p>
    <w:p w14:paraId="6F68E2E7" w14:textId="77777777" w:rsidR="00982EEB" w:rsidRPr="008C6F4C" w:rsidRDefault="002E1962">
      <w:pPr>
        <w:pStyle w:val="Paragraphedeliste"/>
        <w:numPr>
          <w:ilvl w:val="0"/>
          <w:numId w:val="1"/>
        </w:numPr>
        <w:tabs>
          <w:tab w:val="left" w:pos="1181"/>
        </w:tabs>
        <w:spacing w:line="259" w:lineRule="auto"/>
        <w:jc w:val="both"/>
      </w:pPr>
      <w:r w:rsidRPr="008C6F4C">
        <w:t>Quelles sont les caractéristiques spécifiques des espaces publics qui soit</w:t>
      </w:r>
      <w:r w:rsidRPr="008C6F4C">
        <w:rPr>
          <w:spacing w:val="22"/>
        </w:rPr>
        <w:t xml:space="preserve"> </w:t>
      </w:r>
      <w:r w:rsidRPr="008C6F4C">
        <w:t>sont propices à la réalisation des droits culturels, y compris des femmes et des personnes en situation de handicap, soit y sont un obstacle, y compris en termes de discrimination, d’égal accès, d’accessibilité, de disponibilité et d’adéquation</w:t>
      </w:r>
      <w:r w:rsidRPr="008C6F4C">
        <w:rPr>
          <w:spacing w:val="-13"/>
        </w:rPr>
        <w:t xml:space="preserve"> </w:t>
      </w:r>
      <w:r w:rsidRPr="008C6F4C">
        <w:t>?</w:t>
      </w:r>
    </w:p>
    <w:p w14:paraId="4F1D384A" w14:textId="77777777" w:rsidR="00130A67" w:rsidRPr="008C6F4C" w:rsidRDefault="00130A67" w:rsidP="00130A67">
      <w:pPr>
        <w:tabs>
          <w:tab w:val="left" w:pos="1181"/>
        </w:tabs>
        <w:spacing w:line="259" w:lineRule="auto"/>
        <w:jc w:val="both"/>
      </w:pPr>
    </w:p>
    <w:p w14:paraId="478D2B87" w14:textId="3E395267" w:rsidR="001C0687" w:rsidRPr="008C6F4C" w:rsidRDefault="00D91765" w:rsidP="00130A67">
      <w:pPr>
        <w:tabs>
          <w:tab w:val="left" w:pos="1181"/>
        </w:tabs>
        <w:spacing w:line="259" w:lineRule="auto"/>
        <w:jc w:val="both"/>
        <w:rPr>
          <w:color w:val="0000FF"/>
        </w:rPr>
      </w:pPr>
      <w:r w:rsidRPr="008C6F4C">
        <w:rPr>
          <w:color w:val="0000FF"/>
        </w:rPr>
        <w:t xml:space="preserve">Les expressions artistiques les plus propices a être </w:t>
      </w:r>
      <w:r w:rsidR="008E1808" w:rsidRPr="008C6F4C">
        <w:rPr>
          <w:color w:val="0000FF"/>
        </w:rPr>
        <w:t>réalisée</w:t>
      </w:r>
      <w:r w:rsidR="00DE603D" w:rsidRPr="008C6F4C">
        <w:rPr>
          <w:color w:val="0000FF"/>
        </w:rPr>
        <w:t>s</w:t>
      </w:r>
      <w:r w:rsidR="008E1808" w:rsidRPr="008C6F4C">
        <w:rPr>
          <w:color w:val="0000FF"/>
        </w:rPr>
        <w:t xml:space="preserve"> dans les espaces publics au Maroc sont souvent rattachées aux arts vivants (</w:t>
      </w:r>
      <w:r w:rsidR="008E1808" w:rsidRPr="008C6F4C">
        <w:rPr>
          <w:b/>
          <w:color w:val="0000FF"/>
        </w:rPr>
        <w:t>théâtre de rue, musique, cirque et danse</w:t>
      </w:r>
      <w:r w:rsidR="008E1808" w:rsidRPr="008C6F4C">
        <w:rPr>
          <w:color w:val="0000FF"/>
        </w:rPr>
        <w:t>) ou parfois au</w:t>
      </w:r>
      <w:r w:rsidR="00873589" w:rsidRPr="008C6F4C">
        <w:rPr>
          <w:color w:val="0000FF"/>
        </w:rPr>
        <w:t>x arts visuels (</w:t>
      </w:r>
      <w:r w:rsidR="00873589" w:rsidRPr="008C6F4C">
        <w:rPr>
          <w:b/>
          <w:color w:val="0000FF"/>
        </w:rPr>
        <w:t xml:space="preserve">photographie, </w:t>
      </w:r>
      <w:r w:rsidR="008E1808" w:rsidRPr="008C6F4C">
        <w:rPr>
          <w:b/>
          <w:color w:val="0000FF"/>
        </w:rPr>
        <w:t>graffiti</w:t>
      </w:r>
      <w:r w:rsidR="00873589" w:rsidRPr="008C6F4C">
        <w:rPr>
          <w:b/>
          <w:color w:val="0000FF"/>
        </w:rPr>
        <w:t xml:space="preserve"> et sculpture</w:t>
      </w:r>
      <w:r w:rsidR="008E1808" w:rsidRPr="008C6F4C">
        <w:rPr>
          <w:color w:val="0000FF"/>
        </w:rPr>
        <w:t xml:space="preserve">). </w:t>
      </w:r>
      <w:r w:rsidR="00873589" w:rsidRPr="008C6F4C">
        <w:rPr>
          <w:color w:val="0000FF"/>
        </w:rPr>
        <w:t xml:space="preserve">Les artistes et opérateurs culturels marocains peinent à l’utilisation et l’accès </w:t>
      </w:r>
      <w:r w:rsidR="001C0687" w:rsidRPr="008C6F4C">
        <w:rPr>
          <w:color w:val="0000FF"/>
        </w:rPr>
        <w:t>aux espaces publics. Plusieurs obstacles</w:t>
      </w:r>
      <w:r w:rsidR="00873589" w:rsidRPr="008C6F4C">
        <w:rPr>
          <w:color w:val="0000FF"/>
        </w:rPr>
        <w:t xml:space="preserve"> s’y opposent : </w:t>
      </w:r>
    </w:p>
    <w:p w14:paraId="6A5A05FB" w14:textId="5CC15A68" w:rsidR="00873589" w:rsidRPr="008C6F4C" w:rsidRDefault="00873589" w:rsidP="00873589">
      <w:pPr>
        <w:pStyle w:val="Paragraphedeliste"/>
        <w:numPr>
          <w:ilvl w:val="0"/>
          <w:numId w:val="2"/>
        </w:numPr>
        <w:tabs>
          <w:tab w:val="left" w:pos="1181"/>
        </w:tabs>
        <w:spacing w:line="259" w:lineRule="auto"/>
        <w:rPr>
          <w:color w:val="0000FF"/>
        </w:rPr>
      </w:pPr>
      <w:r w:rsidRPr="008C6F4C">
        <w:rPr>
          <w:b/>
          <w:color w:val="0000FF"/>
        </w:rPr>
        <w:t>Adminis</w:t>
      </w:r>
      <w:r w:rsidR="001C0687" w:rsidRPr="008C6F4C">
        <w:rPr>
          <w:b/>
          <w:color w:val="0000FF"/>
        </w:rPr>
        <w:t>tratif</w:t>
      </w:r>
      <w:r w:rsidRPr="008C6F4C">
        <w:rPr>
          <w:b/>
          <w:color w:val="0000FF"/>
        </w:rPr>
        <w:t>s </w:t>
      </w:r>
      <w:r w:rsidRPr="008C6F4C">
        <w:rPr>
          <w:color w:val="0000FF"/>
        </w:rPr>
        <w:t>: procédure complexe et exclut les personnes physiques (exemple : artistes)</w:t>
      </w:r>
      <w:r w:rsidR="001C0687" w:rsidRPr="008C6F4C">
        <w:rPr>
          <w:color w:val="0000FF"/>
        </w:rPr>
        <w:t xml:space="preserve"> </w:t>
      </w:r>
    </w:p>
    <w:p w14:paraId="7D7E6194" w14:textId="22322E95" w:rsidR="00873589" w:rsidRPr="008C6F4C" w:rsidRDefault="00873589" w:rsidP="00D2060D">
      <w:pPr>
        <w:pStyle w:val="Paragraphedeliste"/>
        <w:numPr>
          <w:ilvl w:val="0"/>
          <w:numId w:val="2"/>
        </w:numPr>
        <w:tabs>
          <w:tab w:val="left" w:pos="1181"/>
        </w:tabs>
        <w:spacing w:line="259" w:lineRule="auto"/>
        <w:rPr>
          <w:color w:val="0000FF"/>
        </w:rPr>
      </w:pPr>
      <w:r w:rsidRPr="008C6F4C">
        <w:rPr>
          <w:b/>
          <w:color w:val="0000FF"/>
        </w:rPr>
        <w:t>Libertés d’expression et de création </w:t>
      </w:r>
      <w:r w:rsidRPr="008C6F4C">
        <w:rPr>
          <w:color w:val="0000FF"/>
        </w:rPr>
        <w:t xml:space="preserve">: ces espaces publics sont contrôlés par les autorités locales </w:t>
      </w:r>
      <w:r w:rsidR="00F746DE" w:rsidRPr="008C6F4C">
        <w:rPr>
          <w:color w:val="0000FF"/>
        </w:rPr>
        <w:t>qui</w:t>
      </w:r>
      <w:r w:rsidRPr="008C6F4C">
        <w:rPr>
          <w:color w:val="0000FF"/>
        </w:rPr>
        <w:t xml:space="preserve"> font </w:t>
      </w:r>
      <w:r w:rsidRPr="008C6F4C">
        <w:rPr>
          <w:b/>
          <w:color w:val="0000FF"/>
        </w:rPr>
        <w:t>acte de censure</w:t>
      </w:r>
      <w:r w:rsidR="001C0687" w:rsidRPr="008C6F4C">
        <w:rPr>
          <w:b/>
          <w:color w:val="0000FF"/>
        </w:rPr>
        <w:t> </w:t>
      </w:r>
      <w:r w:rsidR="001C0687" w:rsidRPr="008C6F4C">
        <w:rPr>
          <w:color w:val="0000FF"/>
        </w:rPr>
        <w:t>;</w:t>
      </w:r>
      <w:r w:rsidR="00D2060D" w:rsidRPr="008C6F4C">
        <w:rPr>
          <w:color w:val="0000FF"/>
        </w:rPr>
        <w:t xml:space="preserve"> quand le contenu des </w:t>
      </w:r>
      <w:r w:rsidR="00D2060D" w:rsidRPr="008C6F4C">
        <w:rPr>
          <w:b/>
          <w:color w:val="0000FF"/>
        </w:rPr>
        <w:t>créations artistiques est subversif</w:t>
      </w:r>
      <w:r w:rsidR="001C0687" w:rsidRPr="008C6F4C">
        <w:rPr>
          <w:color w:val="0000FF"/>
        </w:rPr>
        <w:t>. D’autre part, les artistes s</w:t>
      </w:r>
      <w:r w:rsidR="00D2060D" w:rsidRPr="008C6F4C">
        <w:rPr>
          <w:color w:val="0000FF"/>
        </w:rPr>
        <w:t>’autocensure</w:t>
      </w:r>
      <w:r w:rsidR="001C0687" w:rsidRPr="008C6F4C">
        <w:rPr>
          <w:color w:val="0000FF"/>
        </w:rPr>
        <w:t xml:space="preserve">nt en évitant de traiter des sujets liés aux </w:t>
      </w:r>
      <w:r w:rsidR="00D2060D" w:rsidRPr="008C6F4C">
        <w:rPr>
          <w:b/>
          <w:color w:val="0000FF"/>
        </w:rPr>
        <w:t>lignes rouges (monarchie, religion et intégrité territoriale</w:t>
      </w:r>
      <w:r w:rsidR="003525F7" w:rsidRPr="008C6F4C">
        <w:rPr>
          <w:b/>
          <w:color w:val="0000FF"/>
        </w:rPr>
        <w:t>, sexe</w:t>
      </w:r>
      <w:r w:rsidR="00D2060D" w:rsidRPr="008C6F4C">
        <w:rPr>
          <w:b/>
          <w:color w:val="0000FF"/>
        </w:rPr>
        <w:t>)</w:t>
      </w:r>
      <w:r w:rsidR="00D2060D" w:rsidRPr="008C6F4C">
        <w:rPr>
          <w:color w:val="0000FF"/>
        </w:rPr>
        <w:t xml:space="preserve"> en performant dans les espaces publics et craignent de heurter les publics et spectateurs.  </w:t>
      </w:r>
    </w:p>
    <w:p w14:paraId="381CB1AD" w14:textId="16927324" w:rsidR="00D2060D" w:rsidRPr="008C6F4C" w:rsidRDefault="00D2060D" w:rsidP="00D2060D">
      <w:pPr>
        <w:pStyle w:val="Paragraphedeliste"/>
        <w:numPr>
          <w:ilvl w:val="0"/>
          <w:numId w:val="2"/>
        </w:numPr>
        <w:tabs>
          <w:tab w:val="left" w:pos="1181"/>
        </w:tabs>
        <w:spacing w:line="259" w:lineRule="auto"/>
        <w:rPr>
          <w:color w:val="0000FF"/>
        </w:rPr>
      </w:pPr>
      <w:r w:rsidRPr="008C6F4C">
        <w:rPr>
          <w:b/>
          <w:color w:val="0000FF"/>
        </w:rPr>
        <w:t>Genre</w:t>
      </w:r>
      <w:r w:rsidRPr="008C6F4C">
        <w:rPr>
          <w:color w:val="0000FF"/>
        </w:rPr>
        <w:t xml:space="preserve"> : un nombre très limité d’artistes de rue </w:t>
      </w:r>
      <w:r w:rsidRPr="008C6F4C">
        <w:rPr>
          <w:b/>
          <w:color w:val="0000FF"/>
        </w:rPr>
        <w:t>« femmes »</w:t>
      </w:r>
      <w:r w:rsidRPr="008C6F4C">
        <w:rPr>
          <w:color w:val="0000FF"/>
        </w:rPr>
        <w:t xml:space="preserve"> surtout dans </w:t>
      </w:r>
      <w:r w:rsidR="00CF65EE" w:rsidRPr="008C6F4C">
        <w:rPr>
          <w:color w:val="0000FF"/>
        </w:rPr>
        <w:t xml:space="preserve">le </w:t>
      </w:r>
      <w:r w:rsidRPr="008C6F4C">
        <w:rPr>
          <w:color w:val="0000FF"/>
        </w:rPr>
        <w:t>graffiti et la musique (moins dans la danse</w:t>
      </w:r>
      <w:r w:rsidR="00500583" w:rsidRPr="008C6F4C">
        <w:rPr>
          <w:color w:val="0000FF"/>
        </w:rPr>
        <w:t xml:space="preserve"> et le théâtre de rue</w:t>
      </w:r>
      <w:r w:rsidRPr="008C6F4C">
        <w:rPr>
          <w:color w:val="0000FF"/>
        </w:rPr>
        <w:t xml:space="preserve">) </w:t>
      </w:r>
      <w:r w:rsidR="00500583" w:rsidRPr="008C6F4C">
        <w:rPr>
          <w:color w:val="0000FF"/>
        </w:rPr>
        <w:t xml:space="preserve">performent dans les espaces publics. </w:t>
      </w:r>
    </w:p>
    <w:p w14:paraId="6E622925" w14:textId="6998A76B" w:rsidR="00500583" w:rsidRPr="008C6F4C" w:rsidRDefault="00500583" w:rsidP="00D2060D">
      <w:pPr>
        <w:pStyle w:val="Paragraphedeliste"/>
        <w:numPr>
          <w:ilvl w:val="0"/>
          <w:numId w:val="2"/>
        </w:numPr>
        <w:tabs>
          <w:tab w:val="left" w:pos="1181"/>
        </w:tabs>
        <w:spacing w:line="259" w:lineRule="auto"/>
        <w:rPr>
          <w:color w:val="0000FF"/>
        </w:rPr>
      </w:pPr>
      <w:r w:rsidRPr="008C6F4C">
        <w:rPr>
          <w:b/>
          <w:color w:val="0000FF"/>
        </w:rPr>
        <w:t>Lieux</w:t>
      </w:r>
      <w:r w:rsidRPr="008C6F4C">
        <w:rPr>
          <w:color w:val="0000FF"/>
        </w:rPr>
        <w:t xml:space="preserve"> : </w:t>
      </w:r>
      <w:r w:rsidR="00136AF8" w:rsidRPr="008C6F4C">
        <w:rPr>
          <w:color w:val="0000FF"/>
        </w:rPr>
        <w:t>il y a parfois très peu d</w:t>
      </w:r>
      <w:r w:rsidRPr="008C6F4C">
        <w:rPr>
          <w:color w:val="0000FF"/>
        </w:rPr>
        <w:t>’espace</w:t>
      </w:r>
      <w:r w:rsidR="00136AF8" w:rsidRPr="008C6F4C">
        <w:rPr>
          <w:color w:val="0000FF"/>
        </w:rPr>
        <w:t>s</w:t>
      </w:r>
      <w:r w:rsidRPr="008C6F4C">
        <w:rPr>
          <w:color w:val="0000FF"/>
        </w:rPr>
        <w:t xml:space="preserve"> vert</w:t>
      </w:r>
      <w:r w:rsidR="00136AF8" w:rsidRPr="008C6F4C">
        <w:rPr>
          <w:color w:val="0000FF"/>
        </w:rPr>
        <w:t>s</w:t>
      </w:r>
      <w:r w:rsidRPr="008C6F4C">
        <w:rPr>
          <w:color w:val="0000FF"/>
        </w:rPr>
        <w:t>, de grande</w:t>
      </w:r>
      <w:r w:rsidR="00136AF8" w:rsidRPr="008C6F4C">
        <w:rPr>
          <w:color w:val="0000FF"/>
        </w:rPr>
        <w:t>s</w:t>
      </w:r>
      <w:r w:rsidRPr="008C6F4C">
        <w:rPr>
          <w:color w:val="0000FF"/>
        </w:rPr>
        <w:t xml:space="preserve"> place</w:t>
      </w:r>
      <w:r w:rsidR="00136AF8" w:rsidRPr="008C6F4C">
        <w:rPr>
          <w:color w:val="0000FF"/>
        </w:rPr>
        <w:t>s</w:t>
      </w:r>
      <w:r w:rsidR="00ED6F1D" w:rsidRPr="008C6F4C">
        <w:rPr>
          <w:color w:val="0000FF"/>
        </w:rPr>
        <w:t xml:space="preserve"> et </w:t>
      </w:r>
      <w:r w:rsidR="00136AF8" w:rsidRPr="008C6F4C">
        <w:rPr>
          <w:color w:val="0000FF"/>
        </w:rPr>
        <w:t xml:space="preserve">de </w:t>
      </w:r>
      <w:r w:rsidR="00ED6F1D" w:rsidRPr="008C6F4C">
        <w:rPr>
          <w:color w:val="0000FF"/>
        </w:rPr>
        <w:t>parc</w:t>
      </w:r>
      <w:r w:rsidR="00136AF8" w:rsidRPr="008C6F4C">
        <w:rPr>
          <w:color w:val="0000FF"/>
        </w:rPr>
        <w:t>s dans certaines villes marocaines. C</w:t>
      </w:r>
      <w:r w:rsidR="001C0687" w:rsidRPr="008C6F4C">
        <w:rPr>
          <w:color w:val="0000FF"/>
        </w:rPr>
        <w:t xml:space="preserve">es espaces ne sont </w:t>
      </w:r>
      <w:r w:rsidR="00136AF8" w:rsidRPr="008C6F4C">
        <w:rPr>
          <w:color w:val="0000FF"/>
        </w:rPr>
        <w:t xml:space="preserve">par ailleurs </w:t>
      </w:r>
      <w:r w:rsidR="001C0687" w:rsidRPr="008C6F4C">
        <w:rPr>
          <w:color w:val="0000FF"/>
        </w:rPr>
        <w:t>pas adaptés aux besoins techniques et logistiques</w:t>
      </w:r>
      <w:r w:rsidR="00136AF8" w:rsidRPr="008C6F4C">
        <w:rPr>
          <w:color w:val="0000FF"/>
        </w:rPr>
        <w:t xml:space="preserve"> </w:t>
      </w:r>
      <w:r w:rsidR="00426129" w:rsidRPr="008C6F4C">
        <w:rPr>
          <w:color w:val="0000FF"/>
        </w:rPr>
        <w:t xml:space="preserve">pour accueillir des créations artistiques </w:t>
      </w:r>
      <w:r w:rsidR="00136AF8" w:rsidRPr="008C6F4C">
        <w:rPr>
          <w:color w:val="0000FF"/>
        </w:rPr>
        <w:t>(accès à l’électricité, qualité de l’éclairage, sécurité, disponibilité d’espaces scéniques, etc.)</w:t>
      </w:r>
    </w:p>
    <w:p w14:paraId="71F2EB74" w14:textId="46CFB99E" w:rsidR="00F566ED" w:rsidRPr="008C6F4C" w:rsidRDefault="001F12C9" w:rsidP="00F566ED">
      <w:pPr>
        <w:pStyle w:val="Paragraphedeliste"/>
        <w:numPr>
          <w:ilvl w:val="0"/>
          <w:numId w:val="2"/>
        </w:numPr>
        <w:tabs>
          <w:tab w:val="left" w:pos="1181"/>
        </w:tabs>
        <w:spacing w:line="259" w:lineRule="auto"/>
        <w:rPr>
          <w:color w:val="0000FF"/>
        </w:rPr>
      </w:pPr>
      <w:r w:rsidRPr="008C6F4C">
        <w:rPr>
          <w:b/>
          <w:color w:val="0000FF"/>
        </w:rPr>
        <w:t>« </w:t>
      </w:r>
      <w:proofErr w:type="spellStart"/>
      <w:r w:rsidRPr="00F86286">
        <w:rPr>
          <w:b/>
          <w:i/>
          <w:color w:val="0000FF"/>
        </w:rPr>
        <w:t>Outside</w:t>
      </w:r>
      <w:proofErr w:type="spellEnd"/>
      <w:r w:rsidRPr="00F86286">
        <w:rPr>
          <w:b/>
          <w:i/>
          <w:color w:val="0000FF"/>
        </w:rPr>
        <w:t xml:space="preserve"> the </w:t>
      </w:r>
      <w:proofErr w:type="spellStart"/>
      <w:r w:rsidRPr="00F86286">
        <w:rPr>
          <w:b/>
          <w:i/>
          <w:color w:val="0000FF"/>
        </w:rPr>
        <w:t>capitals</w:t>
      </w:r>
      <w:proofErr w:type="spellEnd"/>
      <w:r w:rsidRPr="00F86286">
        <w:rPr>
          <w:b/>
          <w:i/>
          <w:color w:val="0000FF"/>
        </w:rPr>
        <w:t> </w:t>
      </w:r>
      <w:r w:rsidRPr="008C6F4C">
        <w:rPr>
          <w:b/>
          <w:color w:val="0000FF"/>
        </w:rPr>
        <w:t>» </w:t>
      </w:r>
      <w:r w:rsidRPr="008C6F4C">
        <w:rPr>
          <w:color w:val="0000FF"/>
        </w:rPr>
        <w:t xml:space="preserve">: malgré la toute nouvelle loi sur la régionalisation avancée qui date de 2016, </w:t>
      </w:r>
      <w:r w:rsidR="00A62FAE">
        <w:rPr>
          <w:color w:val="0000FF"/>
        </w:rPr>
        <w:t xml:space="preserve">et qui vise essentiellement de mettre en place des stratégies de développement régionales adaptées, </w:t>
      </w:r>
      <w:r w:rsidRPr="008C6F4C">
        <w:rPr>
          <w:color w:val="0000FF"/>
        </w:rPr>
        <w:t xml:space="preserve">certaines régions – notamment les petites villes, les villages, dans les campagnes, les montagnes, le désert – restent encore très enclavées. Outre le manque d’infrastructures et d’équipement culturels dont elles souffrent, très peu de manifestations artistiques et culturelles y arrivent. </w:t>
      </w:r>
      <w:r w:rsidR="00C94A76" w:rsidRPr="008C6F4C">
        <w:rPr>
          <w:color w:val="0000FF"/>
        </w:rPr>
        <w:t xml:space="preserve">Le public doit le plus </w:t>
      </w:r>
      <w:r w:rsidRPr="008C6F4C">
        <w:rPr>
          <w:color w:val="0000FF"/>
        </w:rPr>
        <w:t xml:space="preserve">souvent </w:t>
      </w:r>
      <w:r w:rsidR="00C94A76" w:rsidRPr="008C6F4C">
        <w:rPr>
          <w:color w:val="0000FF"/>
        </w:rPr>
        <w:t>se contenter des</w:t>
      </w:r>
      <w:r w:rsidRPr="008C6F4C">
        <w:rPr>
          <w:color w:val="0000FF"/>
        </w:rPr>
        <w:t xml:space="preserve"> pratiques patrimoniales ou traditionnelles</w:t>
      </w:r>
      <w:r w:rsidR="00C94A76" w:rsidRPr="008C6F4C">
        <w:rPr>
          <w:color w:val="0000FF"/>
        </w:rPr>
        <w:t>, lorsqu’elles existent</w:t>
      </w:r>
      <w:r w:rsidRPr="008C6F4C">
        <w:rPr>
          <w:color w:val="0000FF"/>
        </w:rPr>
        <w:t xml:space="preserve">. </w:t>
      </w:r>
    </w:p>
    <w:p w14:paraId="53C3BFAE" w14:textId="77777777" w:rsidR="001F12C9" w:rsidRPr="008C6F4C" w:rsidRDefault="001F12C9" w:rsidP="001F12C9">
      <w:pPr>
        <w:pStyle w:val="Paragraphedeliste"/>
        <w:tabs>
          <w:tab w:val="left" w:pos="1181"/>
        </w:tabs>
        <w:spacing w:line="259" w:lineRule="auto"/>
        <w:ind w:left="720" w:firstLine="0"/>
        <w:rPr>
          <w:color w:val="0000FF"/>
        </w:rPr>
      </w:pPr>
    </w:p>
    <w:p w14:paraId="22C425CA" w14:textId="67C992F1" w:rsidR="00F566ED" w:rsidRPr="008C6F4C" w:rsidRDefault="00984223" w:rsidP="00F566ED">
      <w:pPr>
        <w:tabs>
          <w:tab w:val="left" w:pos="1181"/>
        </w:tabs>
        <w:spacing w:line="259" w:lineRule="auto"/>
        <w:rPr>
          <w:color w:val="0000FF"/>
        </w:rPr>
      </w:pPr>
      <w:r w:rsidRPr="008C6F4C">
        <w:rPr>
          <w:color w:val="0000FF"/>
        </w:rPr>
        <w:t>Tous ces aspects découragent les artistes et professionnels de la culture à s’approprier et utiliser ces espaces comme outil de diffusion de la culture et l’art aux citoyens et citoyennes ; a</w:t>
      </w:r>
      <w:r w:rsidR="00F566ED" w:rsidRPr="008C6F4C">
        <w:rPr>
          <w:color w:val="0000FF"/>
        </w:rPr>
        <w:t>lors même que les marocains, même si leurs pratiques culturelles sont faibles comme le montre l’enquête sur les pratiques culturelles des marocains réalisées par Racines en 2016</w:t>
      </w:r>
      <w:r w:rsidR="00F566ED" w:rsidRPr="008C6F4C">
        <w:rPr>
          <w:rStyle w:val="Marquenotebasdepage"/>
          <w:color w:val="0000FF"/>
        </w:rPr>
        <w:footnoteReference w:id="4"/>
      </w:r>
      <w:r w:rsidR="00F566ED" w:rsidRPr="008C6F4C">
        <w:rPr>
          <w:color w:val="0000FF"/>
        </w:rPr>
        <w:t xml:space="preserve">, constituent un bon public pour les performances dans l’espace public. Il suffit d’y organiser une manifestation, quelle qu’elle soit, pour avoir des spectateurs (théâtre de rue, cirque, festival, concerts, expositions, etc.).   </w:t>
      </w:r>
    </w:p>
    <w:p w14:paraId="1019909F" w14:textId="77777777" w:rsidR="005B10F6" w:rsidRPr="008C6F4C" w:rsidRDefault="005B10F6" w:rsidP="00D2060D">
      <w:pPr>
        <w:tabs>
          <w:tab w:val="left" w:pos="1181"/>
        </w:tabs>
        <w:spacing w:line="259" w:lineRule="auto"/>
        <w:rPr>
          <w:color w:val="0000FF"/>
        </w:rPr>
      </w:pPr>
    </w:p>
    <w:p w14:paraId="0C7ECD42" w14:textId="6094F0B3" w:rsidR="005B10F6" w:rsidRPr="008C6F4C" w:rsidRDefault="002E1962" w:rsidP="005B10F6">
      <w:pPr>
        <w:pStyle w:val="Corpsdetexte"/>
        <w:numPr>
          <w:ilvl w:val="0"/>
          <w:numId w:val="9"/>
        </w:numPr>
        <w:spacing w:before="76" w:line="259" w:lineRule="auto"/>
        <w:ind w:right="183"/>
        <w:rPr>
          <w:sz w:val="22"/>
          <w:szCs w:val="22"/>
        </w:rPr>
      </w:pPr>
      <w:r w:rsidRPr="008C6F4C">
        <w:rPr>
          <w:sz w:val="22"/>
          <w:szCs w:val="22"/>
        </w:rPr>
        <w:t>Quels seraient le contenu et les contours d’un possible « droit aux  espaces  publics</w:t>
      </w:r>
      <w:r w:rsidRPr="008C6F4C">
        <w:rPr>
          <w:spacing w:val="4"/>
          <w:sz w:val="22"/>
          <w:szCs w:val="22"/>
        </w:rPr>
        <w:t xml:space="preserve"> </w:t>
      </w:r>
      <w:r w:rsidRPr="008C6F4C">
        <w:rPr>
          <w:spacing w:val="-4"/>
          <w:sz w:val="22"/>
          <w:szCs w:val="22"/>
        </w:rPr>
        <w:t>»,</w:t>
      </w:r>
      <w:r w:rsidRPr="008C6F4C">
        <w:rPr>
          <w:spacing w:val="43"/>
          <w:sz w:val="22"/>
          <w:szCs w:val="22"/>
        </w:rPr>
        <w:t xml:space="preserve"> </w:t>
      </w:r>
      <w:r w:rsidRPr="008C6F4C">
        <w:rPr>
          <w:sz w:val="22"/>
          <w:szCs w:val="22"/>
        </w:rPr>
        <w:t>et</w:t>
      </w:r>
      <w:r w:rsidRPr="008C6F4C">
        <w:rPr>
          <w:spacing w:val="37"/>
          <w:sz w:val="22"/>
          <w:szCs w:val="22"/>
        </w:rPr>
        <w:t xml:space="preserve"> </w:t>
      </w:r>
      <w:r w:rsidRPr="008C6F4C">
        <w:rPr>
          <w:sz w:val="22"/>
          <w:szCs w:val="22"/>
        </w:rPr>
        <w:t>des</w:t>
      </w:r>
      <w:r w:rsidRPr="008C6F4C">
        <w:rPr>
          <w:spacing w:val="39"/>
          <w:sz w:val="22"/>
          <w:szCs w:val="22"/>
        </w:rPr>
        <w:t xml:space="preserve"> </w:t>
      </w:r>
      <w:r w:rsidRPr="008C6F4C">
        <w:rPr>
          <w:sz w:val="22"/>
          <w:szCs w:val="22"/>
        </w:rPr>
        <w:t>restrictions</w:t>
      </w:r>
      <w:r w:rsidRPr="008C6F4C">
        <w:rPr>
          <w:spacing w:val="37"/>
          <w:sz w:val="22"/>
          <w:szCs w:val="22"/>
        </w:rPr>
        <w:t xml:space="preserve"> </w:t>
      </w:r>
      <w:r w:rsidRPr="008C6F4C">
        <w:rPr>
          <w:sz w:val="22"/>
          <w:szCs w:val="22"/>
        </w:rPr>
        <w:t>légitimes</w:t>
      </w:r>
      <w:r w:rsidRPr="008C6F4C">
        <w:rPr>
          <w:spacing w:val="37"/>
          <w:sz w:val="22"/>
          <w:szCs w:val="22"/>
        </w:rPr>
        <w:t xml:space="preserve"> </w:t>
      </w:r>
      <w:r w:rsidRPr="008C6F4C">
        <w:rPr>
          <w:sz w:val="22"/>
          <w:szCs w:val="22"/>
        </w:rPr>
        <w:t>qui</w:t>
      </w:r>
      <w:r w:rsidRPr="008C6F4C">
        <w:rPr>
          <w:spacing w:val="37"/>
          <w:sz w:val="22"/>
          <w:szCs w:val="22"/>
        </w:rPr>
        <w:t xml:space="preserve"> </w:t>
      </w:r>
      <w:r w:rsidRPr="008C6F4C">
        <w:rPr>
          <w:sz w:val="22"/>
          <w:szCs w:val="22"/>
        </w:rPr>
        <w:t>pourraient</w:t>
      </w:r>
      <w:r w:rsidRPr="008C6F4C">
        <w:rPr>
          <w:spacing w:val="42"/>
          <w:sz w:val="22"/>
          <w:szCs w:val="22"/>
        </w:rPr>
        <w:t xml:space="preserve"> </w:t>
      </w:r>
      <w:r w:rsidRPr="008C6F4C">
        <w:rPr>
          <w:sz w:val="22"/>
          <w:szCs w:val="22"/>
        </w:rPr>
        <w:t>y</w:t>
      </w:r>
      <w:r w:rsidRPr="008C6F4C">
        <w:rPr>
          <w:spacing w:val="34"/>
          <w:sz w:val="22"/>
          <w:szCs w:val="22"/>
        </w:rPr>
        <w:t xml:space="preserve"> </w:t>
      </w:r>
      <w:r w:rsidRPr="008C6F4C">
        <w:rPr>
          <w:sz w:val="22"/>
          <w:szCs w:val="22"/>
        </w:rPr>
        <w:t>être</w:t>
      </w:r>
      <w:r w:rsidRPr="008C6F4C">
        <w:rPr>
          <w:spacing w:val="38"/>
          <w:sz w:val="22"/>
          <w:szCs w:val="22"/>
        </w:rPr>
        <w:t xml:space="preserve"> </w:t>
      </w:r>
      <w:r w:rsidRPr="008C6F4C">
        <w:rPr>
          <w:sz w:val="22"/>
          <w:szCs w:val="22"/>
        </w:rPr>
        <w:t>apportées,</w:t>
      </w:r>
      <w:r w:rsidRPr="008C6F4C">
        <w:rPr>
          <w:spacing w:val="38"/>
          <w:sz w:val="22"/>
          <w:szCs w:val="22"/>
        </w:rPr>
        <w:t xml:space="preserve"> </w:t>
      </w:r>
      <w:r w:rsidR="005B10F6" w:rsidRPr="008C6F4C">
        <w:rPr>
          <w:sz w:val="22"/>
          <w:szCs w:val="22"/>
        </w:rPr>
        <w:t>en conformité avec les standards internationaux ? Ce concept est-il utilisé dans votre pays ou votre travail ? Est-ce utile ?</w:t>
      </w:r>
    </w:p>
    <w:p w14:paraId="6E6D3A7E" w14:textId="77777777" w:rsidR="00426129" w:rsidRPr="008C6F4C" w:rsidRDefault="00426129" w:rsidP="00426129">
      <w:pPr>
        <w:pStyle w:val="Corpsdetexte"/>
        <w:spacing w:before="76" w:line="259" w:lineRule="auto"/>
        <w:ind w:right="183"/>
        <w:rPr>
          <w:sz w:val="22"/>
          <w:szCs w:val="22"/>
        </w:rPr>
      </w:pPr>
    </w:p>
    <w:p w14:paraId="1B68B339" w14:textId="6B503811" w:rsidR="00446151" w:rsidRPr="008C6F4C" w:rsidRDefault="00446151" w:rsidP="005B10F6">
      <w:pPr>
        <w:tabs>
          <w:tab w:val="left" w:pos="1181"/>
        </w:tabs>
        <w:spacing w:line="259" w:lineRule="auto"/>
        <w:ind w:right="120"/>
        <w:rPr>
          <w:color w:val="0000FF"/>
        </w:rPr>
      </w:pPr>
      <w:r w:rsidRPr="008C6F4C">
        <w:rPr>
          <w:color w:val="0000FF"/>
        </w:rPr>
        <w:t>Le concept de « </w:t>
      </w:r>
      <w:r w:rsidRPr="008C6F4C">
        <w:rPr>
          <w:i/>
          <w:color w:val="0000FF"/>
        </w:rPr>
        <w:t>droit aux espaces publics </w:t>
      </w:r>
      <w:r w:rsidRPr="008C6F4C">
        <w:rPr>
          <w:color w:val="0000FF"/>
        </w:rPr>
        <w:t xml:space="preserve">» n’existe pas au Maroc. </w:t>
      </w:r>
    </w:p>
    <w:p w14:paraId="7B3DED41" w14:textId="77777777" w:rsidR="00C10A12" w:rsidRDefault="00C10A12" w:rsidP="00356354">
      <w:pPr>
        <w:rPr>
          <w:color w:val="0000FF"/>
        </w:rPr>
      </w:pPr>
    </w:p>
    <w:p w14:paraId="40DFA418" w14:textId="62D466C7" w:rsidR="00426129" w:rsidRPr="008C6F4C" w:rsidRDefault="00475168" w:rsidP="00356354">
      <w:pPr>
        <w:rPr>
          <w:b/>
          <w:color w:val="0000FF"/>
          <w:lang w:bidi="ar-SA"/>
        </w:rPr>
      </w:pPr>
      <w:r w:rsidRPr="008C6F4C">
        <w:rPr>
          <w:color w:val="0000FF"/>
        </w:rPr>
        <w:t>Racines</w:t>
      </w:r>
      <w:r w:rsidR="00446151" w:rsidRPr="008C6F4C">
        <w:rPr>
          <w:color w:val="0000FF"/>
        </w:rPr>
        <w:t xml:space="preserve"> avait </w:t>
      </w:r>
      <w:r w:rsidRPr="008C6F4C">
        <w:rPr>
          <w:b/>
          <w:color w:val="0000FF"/>
        </w:rPr>
        <w:t xml:space="preserve">lancé </w:t>
      </w:r>
      <w:r w:rsidR="00446151" w:rsidRPr="008C6F4C">
        <w:rPr>
          <w:b/>
          <w:color w:val="0000FF"/>
        </w:rPr>
        <w:t>une pétition intitulée FADAE</w:t>
      </w:r>
      <w:r w:rsidR="00446151" w:rsidRPr="008C6F4C">
        <w:rPr>
          <w:color w:val="0000FF"/>
        </w:rPr>
        <w:t xml:space="preserve"> (</w:t>
      </w:r>
      <w:hyperlink r:id="rId16" w:history="1">
        <w:r w:rsidR="00916E52" w:rsidRPr="008C6F4C">
          <w:rPr>
            <w:rStyle w:val="Lienhypertexte"/>
          </w:rPr>
          <w:t xml:space="preserve">Free Access </w:t>
        </w:r>
        <w:proofErr w:type="spellStart"/>
        <w:r w:rsidR="00446151" w:rsidRPr="008C6F4C">
          <w:rPr>
            <w:rStyle w:val="Lienhypertexte"/>
          </w:rPr>
          <w:t>Diversity</w:t>
        </w:r>
        <w:proofErr w:type="spellEnd"/>
        <w:r w:rsidR="00446151" w:rsidRPr="008C6F4C">
          <w:rPr>
            <w:rStyle w:val="Lienhypertexte"/>
          </w:rPr>
          <w:t xml:space="preserve"> for All &amp; </w:t>
        </w:r>
        <w:proofErr w:type="spellStart"/>
        <w:r w:rsidR="00446151" w:rsidRPr="008C6F4C">
          <w:rPr>
            <w:rStyle w:val="Lienhypertexte"/>
          </w:rPr>
          <w:t>Everyone</w:t>
        </w:r>
        <w:proofErr w:type="spellEnd"/>
      </w:hyperlink>
      <w:r w:rsidR="00446151" w:rsidRPr="008C6F4C">
        <w:rPr>
          <w:color w:val="0000FF"/>
        </w:rPr>
        <w:t>) pour le libre accès à l’espace public en 2016</w:t>
      </w:r>
      <w:r w:rsidR="00916E52" w:rsidRPr="008C6F4C">
        <w:rPr>
          <w:color w:val="0000FF"/>
        </w:rPr>
        <w:t xml:space="preserve"> (</w:t>
      </w:r>
      <w:r w:rsidR="00426129" w:rsidRPr="008C6F4C">
        <w:rPr>
          <w:color w:val="0000FF"/>
        </w:rPr>
        <w:t xml:space="preserve">Plus de détails, </w:t>
      </w:r>
      <w:hyperlink r:id="rId17" w:history="1">
        <w:r w:rsidR="00916E52" w:rsidRPr="008C6F4C">
          <w:rPr>
            <w:rStyle w:val="Lienhypertexte"/>
          </w:rPr>
          <w:t>cliquez ici</w:t>
        </w:r>
      </w:hyperlink>
      <w:r w:rsidR="00426129" w:rsidRPr="008C6F4C">
        <w:rPr>
          <w:color w:val="0000FF"/>
        </w:rPr>
        <w:t xml:space="preserve">). </w:t>
      </w:r>
      <w:r w:rsidR="00446151" w:rsidRPr="008C6F4C">
        <w:rPr>
          <w:color w:val="0000FF"/>
        </w:rPr>
        <w:t xml:space="preserve">L’objectif était de collecter 5000 signatures physiques </w:t>
      </w:r>
      <w:r w:rsidR="00446151" w:rsidRPr="008C6F4C">
        <w:rPr>
          <w:color w:val="0000FF"/>
          <w:lang w:bidi="ar-SA"/>
        </w:rPr>
        <w:t xml:space="preserve">(conformément à la loi organique n°44.14, relative aux pétitions, promulguée au Bulletin officiel 6492, publié le 18 août 2016) </w:t>
      </w:r>
      <w:r w:rsidR="00426129" w:rsidRPr="008C6F4C">
        <w:rPr>
          <w:color w:val="0000FF"/>
          <w:lang w:bidi="ar-SA"/>
        </w:rPr>
        <w:t>à adresser</w:t>
      </w:r>
      <w:r w:rsidR="00446151" w:rsidRPr="008C6F4C">
        <w:rPr>
          <w:color w:val="0000FF"/>
          <w:lang w:bidi="ar-SA"/>
        </w:rPr>
        <w:t xml:space="preserve"> au chef du gouvernement pour </w:t>
      </w:r>
      <w:r w:rsidR="00446151" w:rsidRPr="008C6F4C">
        <w:rPr>
          <w:b/>
          <w:color w:val="0000FF"/>
          <w:lang w:bidi="ar-SA"/>
        </w:rPr>
        <w:t>distinguer</w:t>
      </w:r>
      <w:r w:rsidR="009A5090" w:rsidRPr="008C6F4C">
        <w:rPr>
          <w:b/>
          <w:color w:val="0000FF"/>
          <w:lang w:bidi="ar-SA"/>
        </w:rPr>
        <w:t>, dans la loi qui encadre les manifestations publiques,</w:t>
      </w:r>
      <w:r w:rsidR="00446151" w:rsidRPr="008C6F4C">
        <w:rPr>
          <w:b/>
          <w:color w:val="0000FF"/>
          <w:lang w:bidi="ar-SA"/>
        </w:rPr>
        <w:t xml:space="preserve"> entre les manifestations culturelles </w:t>
      </w:r>
      <w:r w:rsidR="009A5090" w:rsidRPr="008C6F4C">
        <w:rPr>
          <w:b/>
          <w:color w:val="0000FF"/>
          <w:lang w:bidi="ar-SA"/>
        </w:rPr>
        <w:t xml:space="preserve">ou </w:t>
      </w:r>
      <w:r w:rsidR="00446151" w:rsidRPr="008C6F4C">
        <w:rPr>
          <w:b/>
          <w:color w:val="0000FF"/>
          <w:lang w:bidi="ar-SA"/>
        </w:rPr>
        <w:t xml:space="preserve">artistiques </w:t>
      </w:r>
      <w:r w:rsidR="009A5090" w:rsidRPr="008C6F4C">
        <w:rPr>
          <w:b/>
          <w:color w:val="0000FF"/>
          <w:lang w:bidi="ar-SA"/>
        </w:rPr>
        <w:t>et les manifestations politiques et</w:t>
      </w:r>
      <w:r w:rsidR="00446151" w:rsidRPr="008C6F4C">
        <w:rPr>
          <w:b/>
          <w:color w:val="0000FF"/>
          <w:lang w:bidi="ar-SA"/>
        </w:rPr>
        <w:t xml:space="preserve"> syndicales</w:t>
      </w:r>
      <w:r w:rsidR="00356354" w:rsidRPr="008C6F4C">
        <w:rPr>
          <w:b/>
          <w:color w:val="0000FF"/>
          <w:lang w:bidi="ar-SA"/>
        </w:rPr>
        <w:t xml:space="preserve">. </w:t>
      </w:r>
    </w:p>
    <w:p w14:paraId="11C3D864" w14:textId="77777777" w:rsidR="00C10A12" w:rsidRDefault="00C10A12" w:rsidP="009A5090">
      <w:pPr>
        <w:rPr>
          <w:color w:val="0000FF"/>
          <w:lang w:bidi="ar-SA"/>
        </w:rPr>
      </w:pPr>
    </w:p>
    <w:p w14:paraId="122E338D" w14:textId="7A067305" w:rsidR="00356354" w:rsidRPr="008C6F4C" w:rsidRDefault="00356354" w:rsidP="009A5090">
      <w:pPr>
        <w:rPr>
          <w:color w:val="0000FF"/>
          <w:lang w:bidi="ar-SA"/>
        </w:rPr>
      </w:pPr>
      <w:r w:rsidRPr="008C6F4C">
        <w:rPr>
          <w:color w:val="0000FF"/>
          <w:lang w:bidi="ar-SA"/>
        </w:rPr>
        <w:t>Finalement, cette pétition n’a pas pu être déposée au chef du gouvernement, en raison</w:t>
      </w:r>
      <w:r w:rsidR="009A5090" w:rsidRPr="008C6F4C">
        <w:rPr>
          <w:color w:val="0000FF"/>
          <w:lang w:bidi="ar-SA"/>
        </w:rPr>
        <w:t xml:space="preserve"> des </w:t>
      </w:r>
      <w:r w:rsidR="006D4C30" w:rsidRPr="008C6F4C">
        <w:rPr>
          <w:color w:val="0000FF"/>
          <w:lang w:bidi="ar-SA"/>
        </w:rPr>
        <w:t xml:space="preserve">conditions contraignantes </w:t>
      </w:r>
      <w:r w:rsidR="009A5090" w:rsidRPr="008C6F4C">
        <w:rPr>
          <w:color w:val="0000FF"/>
          <w:lang w:bidi="ar-SA"/>
        </w:rPr>
        <w:t xml:space="preserve">de validité </w:t>
      </w:r>
      <w:r w:rsidR="006D4C30" w:rsidRPr="008C6F4C">
        <w:rPr>
          <w:color w:val="0000FF"/>
          <w:lang w:bidi="ar-SA"/>
        </w:rPr>
        <w:t xml:space="preserve">de la pétition </w:t>
      </w:r>
      <w:r w:rsidR="009A5090" w:rsidRPr="008C6F4C">
        <w:rPr>
          <w:color w:val="0000FF"/>
          <w:lang w:bidi="ar-SA"/>
        </w:rPr>
        <w:t xml:space="preserve">exigées par la loi (signatures physiques sur un formulaire « papier » - pas de signature électronique, les signataires devaient être inscrits sur les listes électorales, il fallait joindre de copies de leurs cartes d’identités, etc.). De nombreuses personnes étaient réticentes à se </w:t>
      </w:r>
      <w:r w:rsidR="009A5090" w:rsidRPr="008C6F4C">
        <w:rPr>
          <w:color w:val="0000FF"/>
          <w:lang w:bidi="ar-SA"/>
        </w:rPr>
        <w:lastRenderedPageBreak/>
        <w:t xml:space="preserve">plier à toutes ces conditions. </w:t>
      </w:r>
      <w:r w:rsidR="005E0C8D" w:rsidRPr="008C6F4C">
        <w:rPr>
          <w:color w:val="0000FF"/>
          <w:lang w:bidi="ar-SA"/>
        </w:rPr>
        <w:t xml:space="preserve">Un </w:t>
      </w:r>
      <w:r w:rsidR="005E0C8D" w:rsidRPr="008C6F4C">
        <w:rPr>
          <w:b/>
          <w:color w:val="0000FF"/>
          <w:lang w:bidi="ar-SA"/>
        </w:rPr>
        <w:t>manifeste sur l’espace public au Maroc</w:t>
      </w:r>
      <w:r w:rsidR="005E0C8D" w:rsidRPr="008C6F4C">
        <w:rPr>
          <w:color w:val="0000FF"/>
          <w:lang w:bidi="ar-SA"/>
        </w:rPr>
        <w:t xml:space="preserve"> a </w:t>
      </w:r>
      <w:r w:rsidR="006D4C30" w:rsidRPr="008C6F4C">
        <w:rPr>
          <w:color w:val="0000FF"/>
          <w:lang w:bidi="ar-SA"/>
        </w:rPr>
        <w:t xml:space="preserve">également </w:t>
      </w:r>
      <w:r w:rsidR="00426129" w:rsidRPr="008C6F4C">
        <w:rPr>
          <w:color w:val="0000FF"/>
          <w:lang w:bidi="ar-SA"/>
        </w:rPr>
        <w:t>été réalisé par Racines en 2017, pour le consulter</w:t>
      </w:r>
      <w:r w:rsidR="005E0C8D" w:rsidRPr="008C6F4C">
        <w:rPr>
          <w:color w:val="0000FF"/>
          <w:lang w:bidi="ar-SA"/>
        </w:rPr>
        <w:t xml:space="preserve"> </w:t>
      </w:r>
      <w:hyperlink r:id="rId18" w:history="1">
        <w:r w:rsidR="005E0C8D" w:rsidRPr="008C6F4C">
          <w:rPr>
            <w:rStyle w:val="Lienhypertexte"/>
            <w:lang w:bidi="ar-SA"/>
          </w:rPr>
          <w:t>cliquez ici</w:t>
        </w:r>
      </w:hyperlink>
      <w:r w:rsidR="005E0C8D" w:rsidRPr="008C6F4C">
        <w:rPr>
          <w:color w:val="0000FF"/>
          <w:lang w:bidi="ar-SA"/>
        </w:rPr>
        <w:t xml:space="preserve">. </w:t>
      </w:r>
    </w:p>
    <w:p w14:paraId="5FC330D3" w14:textId="77777777" w:rsidR="005E0C8D" w:rsidRPr="008C6F4C" w:rsidRDefault="005E0C8D" w:rsidP="00356354">
      <w:pPr>
        <w:rPr>
          <w:color w:val="0000FF"/>
          <w:lang w:bidi="ar-SA"/>
        </w:rPr>
      </w:pPr>
    </w:p>
    <w:p w14:paraId="6E6E8A50" w14:textId="77777777" w:rsidR="00356354" w:rsidRPr="008C6F4C" w:rsidRDefault="00356354" w:rsidP="00356354">
      <w:pPr>
        <w:pStyle w:val="Paragraphedeliste"/>
        <w:numPr>
          <w:ilvl w:val="0"/>
          <w:numId w:val="9"/>
        </w:numPr>
        <w:tabs>
          <w:tab w:val="left" w:pos="1181"/>
        </w:tabs>
        <w:spacing w:line="259" w:lineRule="auto"/>
      </w:pPr>
      <w:r w:rsidRPr="008C6F4C">
        <w:t>Quel rôle jouent les droits culturels pour assurer l’existence, la disponibilité, l’accessibilité, et l’adéquation d’espaces publics qui soient propices à une participation généralisée des personnes à la vie culturelle, la réalisation de la citoyenneté, la démocratie culturelle, de même que la réalisation d’autres droits humains</w:t>
      </w:r>
      <w:r w:rsidRPr="008C6F4C">
        <w:rPr>
          <w:spacing w:val="-3"/>
        </w:rPr>
        <w:t xml:space="preserve"> </w:t>
      </w:r>
      <w:r w:rsidRPr="008C6F4C">
        <w:t>?</w:t>
      </w:r>
    </w:p>
    <w:p w14:paraId="6D2C1F0E" w14:textId="77777777" w:rsidR="00356354" w:rsidRPr="008C6F4C" w:rsidRDefault="00356354" w:rsidP="00356354">
      <w:pPr>
        <w:tabs>
          <w:tab w:val="left" w:pos="1181"/>
        </w:tabs>
        <w:spacing w:line="259" w:lineRule="auto"/>
        <w:jc w:val="both"/>
      </w:pPr>
    </w:p>
    <w:p w14:paraId="11D39454" w14:textId="6BAAF36F" w:rsidR="005E0C8D" w:rsidRPr="008C6F4C" w:rsidRDefault="005E0C8D" w:rsidP="00356354">
      <w:pPr>
        <w:pStyle w:val="Corpsdetexte"/>
        <w:spacing w:before="10"/>
        <w:rPr>
          <w:color w:val="0000FF"/>
          <w:sz w:val="22"/>
          <w:szCs w:val="22"/>
        </w:rPr>
      </w:pPr>
      <w:r w:rsidRPr="008C6F4C">
        <w:rPr>
          <w:color w:val="0000FF"/>
          <w:sz w:val="22"/>
          <w:szCs w:val="22"/>
        </w:rPr>
        <w:t>Les droits culturels peuvent être considérés comme un idéal intermédiaire</w:t>
      </w:r>
      <w:r w:rsidR="00426129" w:rsidRPr="008C6F4C">
        <w:rPr>
          <w:color w:val="0000FF"/>
          <w:sz w:val="22"/>
          <w:szCs w:val="22"/>
        </w:rPr>
        <w:t xml:space="preserve"> entre </w:t>
      </w:r>
      <w:r w:rsidR="00754676" w:rsidRPr="008C6F4C">
        <w:rPr>
          <w:color w:val="0000FF"/>
          <w:sz w:val="22"/>
          <w:szCs w:val="22"/>
        </w:rPr>
        <w:t xml:space="preserve">les </w:t>
      </w:r>
      <w:r w:rsidR="00426129" w:rsidRPr="008C6F4C">
        <w:rPr>
          <w:color w:val="0000FF"/>
          <w:sz w:val="22"/>
          <w:szCs w:val="22"/>
        </w:rPr>
        <w:t xml:space="preserve">citoyens/citoyennes et les </w:t>
      </w:r>
      <w:r w:rsidRPr="008C6F4C">
        <w:rPr>
          <w:color w:val="0000FF"/>
          <w:sz w:val="22"/>
          <w:szCs w:val="22"/>
        </w:rPr>
        <w:t>espace</w:t>
      </w:r>
      <w:r w:rsidR="00426129" w:rsidRPr="008C6F4C">
        <w:rPr>
          <w:color w:val="0000FF"/>
          <w:sz w:val="22"/>
          <w:szCs w:val="22"/>
        </w:rPr>
        <w:t>s</w:t>
      </w:r>
      <w:r w:rsidRPr="008C6F4C">
        <w:rPr>
          <w:color w:val="0000FF"/>
          <w:sz w:val="22"/>
          <w:szCs w:val="22"/>
        </w:rPr>
        <w:t xml:space="preserve"> public</w:t>
      </w:r>
      <w:r w:rsidR="00426129" w:rsidRPr="008C6F4C">
        <w:rPr>
          <w:color w:val="0000FF"/>
          <w:sz w:val="22"/>
          <w:szCs w:val="22"/>
        </w:rPr>
        <w:t>s</w:t>
      </w:r>
      <w:r w:rsidRPr="008C6F4C">
        <w:rPr>
          <w:color w:val="0000FF"/>
          <w:sz w:val="22"/>
          <w:szCs w:val="22"/>
        </w:rPr>
        <w:t>, et ce, par l’appropriation des artistes de ces lieux.</w:t>
      </w:r>
    </w:p>
    <w:p w14:paraId="21513EE2" w14:textId="77777777" w:rsidR="00C10A12" w:rsidRDefault="00C10A12" w:rsidP="00356354">
      <w:pPr>
        <w:pStyle w:val="Corpsdetexte"/>
        <w:spacing w:before="10"/>
        <w:rPr>
          <w:color w:val="0000FF"/>
          <w:sz w:val="22"/>
          <w:szCs w:val="22"/>
        </w:rPr>
      </w:pPr>
    </w:p>
    <w:p w14:paraId="640BE056" w14:textId="55110187" w:rsidR="005E0C8D" w:rsidRPr="008C6F4C" w:rsidRDefault="00754676" w:rsidP="00356354">
      <w:pPr>
        <w:pStyle w:val="Corpsdetexte"/>
        <w:spacing w:before="10"/>
        <w:rPr>
          <w:color w:val="0000FF"/>
          <w:sz w:val="22"/>
          <w:szCs w:val="22"/>
        </w:rPr>
      </w:pPr>
      <w:r w:rsidRPr="008C6F4C">
        <w:rPr>
          <w:color w:val="0000FF"/>
          <w:sz w:val="22"/>
          <w:szCs w:val="22"/>
        </w:rPr>
        <w:t xml:space="preserve">A travers </w:t>
      </w:r>
      <w:r w:rsidR="005E0C8D" w:rsidRPr="008C6F4C">
        <w:rPr>
          <w:b/>
          <w:color w:val="0000FF"/>
          <w:sz w:val="22"/>
          <w:szCs w:val="22"/>
        </w:rPr>
        <w:t>l’action culturelle « permanente »</w:t>
      </w:r>
      <w:r w:rsidR="005E0C8D" w:rsidRPr="008C6F4C">
        <w:rPr>
          <w:color w:val="0000FF"/>
          <w:sz w:val="22"/>
          <w:szCs w:val="22"/>
        </w:rPr>
        <w:t xml:space="preserve"> dans ces </w:t>
      </w:r>
      <w:r w:rsidR="00F841A9" w:rsidRPr="008C6F4C">
        <w:rPr>
          <w:color w:val="0000FF"/>
          <w:sz w:val="22"/>
          <w:szCs w:val="22"/>
        </w:rPr>
        <w:t>espac</w:t>
      </w:r>
      <w:r w:rsidRPr="008C6F4C">
        <w:rPr>
          <w:color w:val="0000FF"/>
          <w:sz w:val="22"/>
          <w:szCs w:val="22"/>
        </w:rPr>
        <w:t xml:space="preserve">es, le citoyen/citoyenne peut </w:t>
      </w:r>
      <w:r w:rsidR="00F841A9" w:rsidRPr="008C6F4C">
        <w:rPr>
          <w:color w:val="0000FF"/>
          <w:sz w:val="22"/>
          <w:szCs w:val="22"/>
        </w:rPr>
        <w:t>jouir</w:t>
      </w:r>
      <w:r w:rsidR="00426129" w:rsidRPr="008C6F4C">
        <w:rPr>
          <w:color w:val="0000FF"/>
          <w:sz w:val="22"/>
          <w:szCs w:val="22"/>
        </w:rPr>
        <w:t xml:space="preserve"> ainsi,</w:t>
      </w:r>
      <w:r w:rsidR="005E0C8D" w:rsidRPr="008C6F4C">
        <w:rPr>
          <w:color w:val="0000FF"/>
          <w:sz w:val="22"/>
          <w:szCs w:val="22"/>
        </w:rPr>
        <w:t xml:space="preserve"> de l’utilisation et l’accès aux espaces publics. </w:t>
      </w:r>
      <w:r w:rsidR="00F841A9" w:rsidRPr="008C6F4C">
        <w:rPr>
          <w:color w:val="0000FF"/>
          <w:sz w:val="22"/>
          <w:szCs w:val="22"/>
        </w:rPr>
        <w:t>Ces e</w:t>
      </w:r>
      <w:r w:rsidR="00EF3D0B" w:rsidRPr="008C6F4C">
        <w:rPr>
          <w:color w:val="0000FF"/>
          <w:sz w:val="22"/>
          <w:szCs w:val="22"/>
        </w:rPr>
        <w:t xml:space="preserve">xpressions artistiques peuvent alors, jouer le rôle </w:t>
      </w:r>
      <w:r w:rsidR="00F841A9" w:rsidRPr="008C6F4C">
        <w:rPr>
          <w:color w:val="0000FF"/>
          <w:sz w:val="22"/>
          <w:szCs w:val="22"/>
        </w:rPr>
        <w:t xml:space="preserve">de </w:t>
      </w:r>
      <w:r w:rsidR="00F841A9" w:rsidRPr="008C6F4C">
        <w:rPr>
          <w:b/>
          <w:color w:val="0000FF"/>
          <w:sz w:val="22"/>
          <w:szCs w:val="22"/>
        </w:rPr>
        <w:t>transmission de valeurs des droits culturels et humains</w:t>
      </w:r>
      <w:r w:rsidR="007048CA" w:rsidRPr="008C6F4C">
        <w:rPr>
          <w:color w:val="0000FF"/>
          <w:sz w:val="22"/>
          <w:szCs w:val="22"/>
        </w:rPr>
        <w:t>, du</w:t>
      </w:r>
      <w:r w:rsidR="00F841A9" w:rsidRPr="008C6F4C">
        <w:rPr>
          <w:color w:val="0000FF"/>
          <w:sz w:val="22"/>
          <w:szCs w:val="22"/>
        </w:rPr>
        <w:t xml:space="preserve"> vivre ensemble, de citoyenneté, de cohésion sociale et de diversité culturelle via des </w:t>
      </w:r>
      <w:r w:rsidR="00F841A9" w:rsidRPr="008C6F4C">
        <w:rPr>
          <w:b/>
          <w:color w:val="0000FF"/>
          <w:sz w:val="22"/>
          <w:szCs w:val="22"/>
        </w:rPr>
        <w:t>pièces de théâtre de rue</w:t>
      </w:r>
      <w:r w:rsidR="00F841A9" w:rsidRPr="008C6F4C">
        <w:rPr>
          <w:color w:val="0000FF"/>
          <w:sz w:val="22"/>
          <w:szCs w:val="22"/>
        </w:rPr>
        <w:t xml:space="preserve">, des </w:t>
      </w:r>
      <w:r w:rsidR="00F841A9" w:rsidRPr="008C6F4C">
        <w:rPr>
          <w:b/>
          <w:color w:val="0000FF"/>
          <w:sz w:val="22"/>
          <w:szCs w:val="22"/>
        </w:rPr>
        <w:t>expositions de photographie</w:t>
      </w:r>
      <w:r w:rsidR="00F841A9" w:rsidRPr="008C6F4C">
        <w:rPr>
          <w:color w:val="0000FF"/>
          <w:sz w:val="22"/>
          <w:szCs w:val="22"/>
        </w:rPr>
        <w:t xml:space="preserve">, des </w:t>
      </w:r>
      <w:r w:rsidR="00F841A9" w:rsidRPr="008C6F4C">
        <w:rPr>
          <w:b/>
          <w:color w:val="0000FF"/>
          <w:sz w:val="22"/>
          <w:szCs w:val="22"/>
        </w:rPr>
        <w:t>fresques murales</w:t>
      </w:r>
      <w:r w:rsidR="00F841A9" w:rsidRPr="008C6F4C">
        <w:rPr>
          <w:color w:val="0000FF"/>
          <w:sz w:val="22"/>
          <w:szCs w:val="22"/>
        </w:rPr>
        <w:t xml:space="preserve">, </w:t>
      </w:r>
      <w:r w:rsidR="00D46863" w:rsidRPr="008C6F4C">
        <w:rPr>
          <w:color w:val="0000FF"/>
          <w:sz w:val="22"/>
          <w:szCs w:val="22"/>
        </w:rPr>
        <w:t>de la</w:t>
      </w:r>
      <w:r w:rsidR="00F841A9" w:rsidRPr="008C6F4C">
        <w:rPr>
          <w:b/>
          <w:color w:val="0000FF"/>
          <w:sz w:val="22"/>
          <w:szCs w:val="22"/>
        </w:rPr>
        <w:t xml:space="preserve"> musique</w:t>
      </w:r>
      <w:r w:rsidR="00D46863" w:rsidRPr="008C6F4C">
        <w:rPr>
          <w:b/>
          <w:color w:val="0000FF"/>
          <w:sz w:val="22"/>
          <w:szCs w:val="22"/>
        </w:rPr>
        <w:t>, du cirque</w:t>
      </w:r>
      <w:r w:rsidR="00F841A9" w:rsidRPr="008C6F4C">
        <w:rPr>
          <w:color w:val="0000FF"/>
          <w:sz w:val="22"/>
          <w:szCs w:val="22"/>
        </w:rPr>
        <w:t xml:space="preserve">…Etc. </w:t>
      </w:r>
    </w:p>
    <w:p w14:paraId="50B046C8" w14:textId="7CEE2165" w:rsidR="00356354" w:rsidRPr="008C6F4C" w:rsidRDefault="005E0C8D" w:rsidP="00356354">
      <w:pPr>
        <w:pStyle w:val="Corpsdetexte"/>
        <w:spacing w:before="10"/>
        <w:rPr>
          <w:color w:val="0000FF"/>
          <w:sz w:val="22"/>
          <w:szCs w:val="22"/>
        </w:rPr>
      </w:pPr>
      <w:r w:rsidRPr="008C6F4C">
        <w:rPr>
          <w:color w:val="0000FF"/>
          <w:sz w:val="22"/>
          <w:szCs w:val="22"/>
        </w:rPr>
        <w:t xml:space="preserve"> </w:t>
      </w:r>
    </w:p>
    <w:p w14:paraId="159859AD" w14:textId="77777777" w:rsidR="00356354" w:rsidRPr="008C6F4C" w:rsidRDefault="00356354" w:rsidP="00356354">
      <w:pPr>
        <w:pStyle w:val="Paragraphedeliste"/>
        <w:numPr>
          <w:ilvl w:val="0"/>
          <w:numId w:val="9"/>
        </w:numPr>
        <w:tabs>
          <w:tab w:val="left" w:pos="1181"/>
        </w:tabs>
        <w:spacing w:before="1" w:line="259" w:lineRule="auto"/>
        <w:ind w:right="125"/>
      </w:pPr>
      <w:r w:rsidRPr="008C6F4C">
        <w:t>Quel est l’impact sur la jouissance des droits culturels des tendances visant à la privatisation des espaces publics, qui peuvent affecter des espaces publics variés</w:t>
      </w:r>
      <w:r w:rsidRPr="008C6F4C">
        <w:rPr>
          <w:spacing w:val="-10"/>
        </w:rPr>
        <w:t xml:space="preserve"> </w:t>
      </w:r>
      <w:r w:rsidRPr="008C6F4C">
        <w:t>?</w:t>
      </w:r>
    </w:p>
    <w:p w14:paraId="3A541BA6" w14:textId="77777777" w:rsidR="002F62B0" w:rsidRPr="008C6F4C" w:rsidRDefault="002F62B0" w:rsidP="00356354">
      <w:pPr>
        <w:pStyle w:val="Corpsdetexte"/>
        <w:spacing w:before="9"/>
        <w:rPr>
          <w:color w:val="0000FF"/>
          <w:sz w:val="22"/>
          <w:szCs w:val="22"/>
        </w:rPr>
      </w:pPr>
    </w:p>
    <w:p w14:paraId="45C35517" w14:textId="71B87080" w:rsidR="00295744" w:rsidRPr="008C6F4C" w:rsidRDefault="00295744" w:rsidP="00356354">
      <w:pPr>
        <w:pStyle w:val="Corpsdetexte"/>
        <w:spacing w:before="9"/>
        <w:rPr>
          <w:color w:val="0000FF"/>
          <w:sz w:val="22"/>
          <w:szCs w:val="22"/>
        </w:rPr>
      </w:pPr>
      <w:r w:rsidRPr="008C6F4C">
        <w:rPr>
          <w:color w:val="0000FF"/>
          <w:sz w:val="22"/>
          <w:szCs w:val="22"/>
        </w:rPr>
        <w:t>Le fait de jouir, mais aussi surtout de connaître ses droits culturels en</w:t>
      </w:r>
      <w:r w:rsidR="002F62B0" w:rsidRPr="008C6F4C">
        <w:rPr>
          <w:color w:val="0000FF"/>
          <w:sz w:val="22"/>
          <w:szCs w:val="22"/>
        </w:rPr>
        <w:t xml:space="preserve"> </w:t>
      </w:r>
      <w:r w:rsidRPr="008C6F4C">
        <w:rPr>
          <w:color w:val="0000FF"/>
          <w:sz w:val="22"/>
          <w:szCs w:val="22"/>
        </w:rPr>
        <w:t xml:space="preserve">tant </w:t>
      </w:r>
      <w:r w:rsidR="002F62B0" w:rsidRPr="008C6F4C">
        <w:rPr>
          <w:color w:val="0000FF"/>
          <w:sz w:val="22"/>
          <w:szCs w:val="22"/>
        </w:rPr>
        <w:t>que citoyen est un exercice  compliqué</w:t>
      </w:r>
      <w:r w:rsidRPr="008C6F4C">
        <w:rPr>
          <w:color w:val="0000FF"/>
          <w:sz w:val="22"/>
          <w:szCs w:val="22"/>
        </w:rPr>
        <w:t xml:space="preserve">, puisque les artistes de rue et les citoyens ignorent </w:t>
      </w:r>
      <w:r w:rsidR="002F62B0" w:rsidRPr="008C6F4C">
        <w:rPr>
          <w:color w:val="0000FF"/>
          <w:sz w:val="22"/>
          <w:szCs w:val="22"/>
        </w:rPr>
        <w:t xml:space="preserve">souvent </w:t>
      </w:r>
      <w:r w:rsidRPr="008C6F4C">
        <w:rPr>
          <w:color w:val="0000FF"/>
          <w:sz w:val="22"/>
          <w:szCs w:val="22"/>
        </w:rPr>
        <w:t xml:space="preserve">leurs droits fondamentaux et obligations. En fait, la priorité est la sensibilisation à ces droits, afin de s’approprier les espaces publics. </w:t>
      </w:r>
    </w:p>
    <w:p w14:paraId="4BC0CE98" w14:textId="77777777" w:rsidR="002F62B0" w:rsidRPr="008C6F4C" w:rsidRDefault="002F62B0" w:rsidP="00356354">
      <w:pPr>
        <w:pStyle w:val="Corpsdetexte"/>
        <w:spacing w:before="9"/>
        <w:rPr>
          <w:color w:val="0000FF"/>
          <w:sz w:val="22"/>
          <w:szCs w:val="22"/>
        </w:rPr>
      </w:pPr>
    </w:p>
    <w:p w14:paraId="10B4EE5C" w14:textId="0BB1A69E" w:rsidR="00356354" w:rsidRPr="008C6F4C" w:rsidRDefault="00295744" w:rsidP="00356354">
      <w:pPr>
        <w:pStyle w:val="Corpsdetexte"/>
        <w:spacing w:before="9"/>
        <w:rPr>
          <w:color w:val="0000FF"/>
          <w:sz w:val="22"/>
          <w:szCs w:val="22"/>
        </w:rPr>
      </w:pPr>
      <w:r w:rsidRPr="008C6F4C">
        <w:rPr>
          <w:color w:val="0000FF"/>
          <w:sz w:val="22"/>
          <w:szCs w:val="22"/>
        </w:rPr>
        <w:t xml:space="preserve">A ce jour, l’espace public au Maroc </w:t>
      </w:r>
      <w:r w:rsidR="002F62B0" w:rsidRPr="008C6F4C">
        <w:rPr>
          <w:color w:val="0000FF"/>
          <w:sz w:val="22"/>
          <w:szCs w:val="22"/>
        </w:rPr>
        <w:t>est géré par les collectivités territoriales, mais contrôlé</w:t>
      </w:r>
      <w:r w:rsidRPr="008C6F4C">
        <w:rPr>
          <w:color w:val="0000FF"/>
          <w:sz w:val="22"/>
          <w:szCs w:val="22"/>
        </w:rPr>
        <w:t xml:space="preserve"> par </w:t>
      </w:r>
      <w:r w:rsidR="002F62B0" w:rsidRPr="008C6F4C">
        <w:rPr>
          <w:color w:val="0000FF"/>
          <w:sz w:val="22"/>
          <w:szCs w:val="22"/>
        </w:rPr>
        <w:t xml:space="preserve">le </w:t>
      </w:r>
      <w:r w:rsidRPr="008C6F4C">
        <w:rPr>
          <w:color w:val="0000FF"/>
          <w:sz w:val="22"/>
          <w:szCs w:val="22"/>
        </w:rPr>
        <w:t xml:space="preserve">ministère de l’intérieur. </w:t>
      </w:r>
    </w:p>
    <w:p w14:paraId="3E4599C8" w14:textId="77777777" w:rsidR="00295744" w:rsidRPr="008C6F4C" w:rsidRDefault="00295744" w:rsidP="00451D40">
      <w:pPr>
        <w:pStyle w:val="Corpsdetexte"/>
        <w:spacing w:before="9"/>
        <w:rPr>
          <w:color w:val="0000FF"/>
          <w:sz w:val="22"/>
          <w:szCs w:val="22"/>
        </w:rPr>
      </w:pPr>
    </w:p>
    <w:p w14:paraId="117C73AE" w14:textId="36BC7600" w:rsidR="00356354" w:rsidRPr="008C6F4C" w:rsidRDefault="00356354" w:rsidP="00451D40">
      <w:pPr>
        <w:pStyle w:val="Paragraphedeliste"/>
        <w:numPr>
          <w:ilvl w:val="0"/>
          <w:numId w:val="9"/>
        </w:numPr>
        <w:tabs>
          <w:tab w:val="left" w:pos="1181"/>
        </w:tabs>
        <w:spacing w:line="259" w:lineRule="auto"/>
        <w:ind w:right="125"/>
        <w:jc w:val="left"/>
      </w:pPr>
      <w:r w:rsidRPr="008C6F4C">
        <w:t>Quelles recommandations devraient être adressées aux Etats et aux autres parties prenantes à propos de ces sujets</w:t>
      </w:r>
      <w:r w:rsidR="00451D40" w:rsidRPr="008C6F4C">
        <w:rPr>
          <w:spacing w:val="2"/>
        </w:rPr>
        <w:t> </w:t>
      </w:r>
      <w:r w:rsidR="00451D40" w:rsidRPr="008C6F4C">
        <w:t xml:space="preserve">? </w:t>
      </w:r>
    </w:p>
    <w:p w14:paraId="1CCFCCAB" w14:textId="5439F1DB" w:rsidR="00451D40" w:rsidRPr="008C6F4C" w:rsidRDefault="00451D40" w:rsidP="00451D40">
      <w:pPr>
        <w:tabs>
          <w:tab w:val="left" w:pos="1181"/>
        </w:tabs>
        <w:spacing w:line="259" w:lineRule="auto"/>
        <w:ind w:right="125"/>
      </w:pPr>
    </w:p>
    <w:p w14:paraId="60E88CAF" w14:textId="28CF94F0" w:rsidR="00916E52" w:rsidRPr="008C6F4C" w:rsidRDefault="00916E52" w:rsidP="00451D40">
      <w:pPr>
        <w:tabs>
          <w:tab w:val="left" w:pos="1181"/>
        </w:tabs>
        <w:spacing w:line="259" w:lineRule="auto"/>
        <w:ind w:right="125"/>
        <w:rPr>
          <w:color w:val="0000FF"/>
        </w:rPr>
      </w:pPr>
      <w:r w:rsidRPr="008C6F4C">
        <w:rPr>
          <w:color w:val="0000FF"/>
        </w:rPr>
        <w:t>Plusieurs recommandations peuvent rétablir la situation des expressions artist</w:t>
      </w:r>
      <w:r w:rsidR="00EF3D0B" w:rsidRPr="008C6F4C">
        <w:rPr>
          <w:color w:val="0000FF"/>
        </w:rPr>
        <w:t xml:space="preserve">iques dans les espaces publics au Maroc : </w:t>
      </w:r>
      <w:r w:rsidRPr="008C6F4C">
        <w:rPr>
          <w:color w:val="0000FF"/>
        </w:rPr>
        <w:t xml:space="preserve"> </w:t>
      </w:r>
    </w:p>
    <w:p w14:paraId="572B3A92" w14:textId="122F4270" w:rsidR="002F62B0" w:rsidRPr="008C6F4C" w:rsidRDefault="002F62B0" w:rsidP="00916E52">
      <w:pPr>
        <w:pStyle w:val="Paragraphedeliste"/>
        <w:numPr>
          <w:ilvl w:val="0"/>
          <w:numId w:val="12"/>
        </w:numPr>
        <w:tabs>
          <w:tab w:val="left" w:pos="1181"/>
        </w:tabs>
        <w:spacing w:line="259" w:lineRule="auto"/>
        <w:ind w:right="125"/>
        <w:rPr>
          <w:color w:val="0000FF"/>
        </w:rPr>
      </w:pPr>
      <w:r w:rsidRPr="008C6F4C">
        <w:rPr>
          <w:color w:val="0000FF"/>
        </w:rPr>
        <w:t>Mettre en œuvre de manière effective et efficace les lois et conventions internationales relatives aux droits culturels/droits humains en général ainsi qu’à la liberté d’association, d’expression et de création</w:t>
      </w:r>
      <w:r w:rsidR="00163D6F" w:rsidRPr="008C6F4C">
        <w:rPr>
          <w:color w:val="0000FF"/>
        </w:rPr>
        <w:t xml:space="preserve"> </w:t>
      </w:r>
    </w:p>
    <w:p w14:paraId="3951C3B4" w14:textId="3B450677" w:rsidR="002F62B0" w:rsidRPr="008C6F4C" w:rsidRDefault="002F62B0" w:rsidP="00916E52">
      <w:pPr>
        <w:pStyle w:val="Paragraphedeliste"/>
        <w:numPr>
          <w:ilvl w:val="0"/>
          <w:numId w:val="12"/>
        </w:numPr>
        <w:tabs>
          <w:tab w:val="left" w:pos="1181"/>
        </w:tabs>
        <w:spacing w:line="259" w:lineRule="auto"/>
        <w:ind w:right="125"/>
        <w:rPr>
          <w:color w:val="0000FF"/>
        </w:rPr>
      </w:pPr>
      <w:r w:rsidRPr="008C6F4C">
        <w:rPr>
          <w:color w:val="0000FF"/>
        </w:rPr>
        <w:t>Promouvoir ces droits dans le cadre de politiques publiques de la culture et de l’</w:t>
      </w:r>
      <w:r w:rsidR="00163D6F" w:rsidRPr="008C6F4C">
        <w:rPr>
          <w:color w:val="0000FF"/>
        </w:rPr>
        <w:t xml:space="preserve">éducation, comme outils </w:t>
      </w:r>
      <w:r w:rsidR="00402BD9" w:rsidRPr="008C6F4C">
        <w:rPr>
          <w:color w:val="0000FF"/>
        </w:rPr>
        <w:t>essentiel</w:t>
      </w:r>
      <w:r w:rsidR="00163D6F" w:rsidRPr="008C6F4C">
        <w:rPr>
          <w:color w:val="0000FF"/>
        </w:rPr>
        <w:t>s</w:t>
      </w:r>
      <w:r w:rsidR="00402BD9" w:rsidRPr="008C6F4C">
        <w:rPr>
          <w:color w:val="0000FF"/>
        </w:rPr>
        <w:t xml:space="preserve"> à</w:t>
      </w:r>
      <w:r w:rsidRPr="008C6F4C">
        <w:rPr>
          <w:color w:val="0000FF"/>
        </w:rPr>
        <w:t xml:space="preserve"> la démocratie </w:t>
      </w:r>
      <w:r w:rsidR="00163D6F" w:rsidRPr="008C6F4C">
        <w:rPr>
          <w:color w:val="0000FF"/>
        </w:rPr>
        <w:t xml:space="preserve">(à l’école, dans les médias, par les pratiques culturelles et artistiques, etc.) </w:t>
      </w:r>
    </w:p>
    <w:p w14:paraId="1CCC2BDF" w14:textId="70041E4F" w:rsidR="00CA2FCE" w:rsidRPr="008C6F4C" w:rsidRDefault="00CA2FCE" w:rsidP="00916E52">
      <w:pPr>
        <w:pStyle w:val="Paragraphedeliste"/>
        <w:numPr>
          <w:ilvl w:val="0"/>
          <w:numId w:val="12"/>
        </w:numPr>
        <w:tabs>
          <w:tab w:val="left" w:pos="1181"/>
        </w:tabs>
        <w:spacing w:line="259" w:lineRule="auto"/>
        <w:ind w:right="125"/>
        <w:rPr>
          <w:color w:val="0000FF"/>
        </w:rPr>
      </w:pPr>
      <w:r w:rsidRPr="008C6F4C">
        <w:rPr>
          <w:color w:val="0000FF"/>
        </w:rPr>
        <w:t xml:space="preserve">Considérer les espaces publics comme des espaces de liberté d’expression citoyenne, certes régis par la loi, mais constituant un indicateur du niveau de respect des libertés individuelles et collectives des citoyens </w:t>
      </w:r>
    </w:p>
    <w:p w14:paraId="551FE814" w14:textId="27B0B290" w:rsidR="00916E52" w:rsidRPr="008C6F4C" w:rsidRDefault="002F62B0" w:rsidP="00916E52">
      <w:pPr>
        <w:pStyle w:val="Paragraphedeliste"/>
        <w:numPr>
          <w:ilvl w:val="0"/>
          <w:numId w:val="12"/>
        </w:numPr>
        <w:tabs>
          <w:tab w:val="left" w:pos="1181"/>
        </w:tabs>
        <w:spacing w:line="259" w:lineRule="auto"/>
        <w:ind w:right="125"/>
        <w:rPr>
          <w:color w:val="0000FF"/>
        </w:rPr>
      </w:pPr>
      <w:r w:rsidRPr="008C6F4C">
        <w:rPr>
          <w:color w:val="0000FF"/>
        </w:rPr>
        <w:t>Adapter la</w:t>
      </w:r>
      <w:r w:rsidR="00916E52" w:rsidRPr="008C6F4C">
        <w:rPr>
          <w:color w:val="0000FF"/>
        </w:rPr>
        <w:t xml:space="preserve"> légalisation par rapport à l’accès et l’utilisation des espaces publics par les artistes</w:t>
      </w:r>
      <w:r w:rsidR="00EF3D0B" w:rsidRPr="008C6F4C">
        <w:rPr>
          <w:color w:val="0000FF"/>
        </w:rPr>
        <w:t xml:space="preserve"> en dissociant les manifestations culturelles/artistiques des manifestations politiques et syndicales </w:t>
      </w:r>
    </w:p>
    <w:p w14:paraId="26209BB7" w14:textId="594F02AE" w:rsidR="00916E52" w:rsidRPr="008C6F4C" w:rsidRDefault="00916E52" w:rsidP="00916E52">
      <w:pPr>
        <w:pStyle w:val="Paragraphedeliste"/>
        <w:numPr>
          <w:ilvl w:val="0"/>
          <w:numId w:val="12"/>
        </w:numPr>
        <w:tabs>
          <w:tab w:val="left" w:pos="1181"/>
        </w:tabs>
        <w:spacing w:line="259" w:lineRule="auto"/>
        <w:ind w:right="125"/>
        <w:rPr>
          <w:color w:val="0000FF"/>
        </w:rPr>
      </w:pPr>
      <w:r w:rsidRPr="008C6F4C">
        <w:rPr>
          <w:color w:val="0000FF"/>
        </w:rPr>
        <w:t>Dédier des espaces publics aux expre</w:t>
      </w:r>
      <w:r w:rsidR="00BC740C">
        <w:rPr>
          <w:color w:val="0000FF"/>
        </w:rPr>
        <w:t>ssions artistiques en les adapta</w:t>
      </w:r>
      <w:r w:rsidRPr="008C6F4C">
        <w:rPr>
          <w:color w:val="0000FF"/>
        </w:rPr>
        <w:t>nt aux besoins des artistes</w:t>
      </w:r>
      <w:r w:rsidR="00EF3D0B" w:rsidRPr="008C6F4C">
        <w:rPr>
          <w:color w:val="0000FF"/>
        </w:rPr>
        <w:t xml:space="preserve"> (équipements, électricité) </w:t>
      </w:r>
      <w:bookmarkStart w:id="0" w:name="_GoBack"/>
      <w:bookmarkEnd w:id="0"/>
      <w:r w:rsidRPr="008C6F4C">
        <w:rPr>
          <w:color w:val="0000FF"/>
        </w:rPr>
        <w:t xml:space="preserve">et des publics </w:t>
      </w:r>
      <w:r w:rsidR="00EF3D0B" w:rsidRPr="008C6F4C">
        <w:rPr>
          <w:color w:val="0000FF"/>
        </w:rPr>
        <w:t>(éclairage, gradins, zone d’accès des per</w:t>
      </w:r>
      <w:r w:rsidR="00CA2FCE" w:rsidRPr="008C6F4C">
        <w:rPr>
          <w:color w:val="0000FF"/>
        </w:rPr>
        <w:t>sonnes en situation de handicap</w:t>
      </w:r>
      <w:r w:rsidR="00EF3D0B" w:rsidRPr="008C6F4C">
        <w:rPr>
          <w:color w:val="0000FF"/>
        </w:rPr>
        <w:t>)</w:t>
      </w:r>
    </w:p>
    <w:p w14:paraId="05EEE283" w14:textId="126FEFF6" w:rsidR="00916E52" w:rsidRPr="008C6F4C" w:rsidRDefault="00A2226D" w:rsidP="00916E52">
      <w:pPr>
        <w:pStyle w:val="Paragraphedeliste"/>
        <w:numPr>
          <w:ilvl w:val="0"/>
          <w:numId w:val="12"/>
        </w:numPr>
        <w:tabs>
          <w:tab w:val="left" w:pos="1181"/>
        </w:tabs>
        <w:spacing w:line="259" w:lineRule="auto"/>
        <w:ind w:right="125"/>
        <w:rPr>
          <w:color w:val="0000FF"/>
        </w:rPr>
      </w:pPr>
      <w:r w:rsidRPr="008C6F4C">
        <w:rPr>
          <w:color w:val="0000FF"/>
        </w:rPr>
        <w:t xml:space="preserve">Encourager l’appropriation des espaces publics par les artistes de rue, en </w:t>
      </w:r>
      <w:r w:rsidR="00EF3D0B" w:rsidRPr="008C6F4C">
        <w:rPr>
          <w:color w:val="0000FF"/>
        </w:rPr>
        <w:t xml:space="preserve">créant des </w:t>
      </w:r>
      <w:r w:rsidRPr="008C6F4C">
        <w:rPr>
          <w:color w:val="0000FF"/>
        </w:rPr>
        <w:t>for</w:t>
      </w:r>
      <w:r w:rsidR="00EF3D0B" w:rsidRPr="008C6F4C">
        <w:rPr>
          <w:color w:val="0000FF"/>
        </w:rPr>
        <w:t>mations artistiques</w:t>
      </w:r>
      <w:r w:rsidRPr="008C6F4C">
        <w:rPr>
          <w:color w:val="0000FF"/>
        </w:rPr>
        <w:t xml:space="preserve"> </w:t>
      </w:r>
      <w:r w:rsidR="00EF3D0B" w:rsidRPr="008C6F4C">
        <w:rPr>
          <w:color w:val="0000FF"/>
        </w:rPr>
        <w:t>spécialisées dans les arts de rue et le</w:t>
      </w:r>
      <w:r w:rsidR="00CA2FCE" w:rsidRPr="008C6F4C">
        <w:rPr>
          <w:color w:val="0000FF"/>
        </w:rPr>
        <w:t xml:space="preserve"> </w:t>
      </w:r>
      <w:proofErr w:type="spellStart"/>
      <w:r w:rsidR="00CA2FCE" w:rsidRPr="008C6F4C">
        <w:rPr>
          <w:color w:val="0000FF"/>
        </w:rPr>
        <w:t>street</w:t>
      </w:r>
      <w:proofErr w:type="spellEnd"/>
      <w:r w:rsidR="00CA2FCE" w:rsidRPr="008C6F4C">
        <w:rPr>
          <w:color w:val="0000FF"/>
        </w:rPr>
        <w:t>-</w:t>
      </w:r>
      <w:r w:rsidRPr="008C6F4C">
        <w:rPr>
          <w:color w:val="0000FF"/>
        </w:rPr>
        <w:t>art</w:t>
      </w:r>
      <w:r w:rsidR="00EF3D0B" w:rsidRPr="008C6F4C">
        <w:rPr>
          <w:color w:val="0000FF"/>
        </w:rPr>
        <w:t>, en encourageant les artistes femmes à intégrer ces disciplines artistiques</w:t>
      </w:r>
    </w:p>
    <w:p w14:paraId="6E8B039E" w14:textId="4C321780" w:rsidR="00A2226D" w:rsidRPr="008C6F4C" w:rsidRDefault="00A2226D" w:rsidP="00916E52">
      <w:pPr>
        <w:pStyle w:val="Paragraphedeliste"/>
        <w:numPr>
          <w:ilvl w:val="0"/>
          <w:numId w:val="12"/>
        </w:numPr>
        <w:tabs>
          <w:tab w:val="left" w:pos="1181"/>
        </w:tabs>
        <w:spacing w:line="259" w:lineRule="auto"/>
        <w:ind w:right="125"/>
        <w:rPr>
          <w:color w:val="0000FF"/>
        </w:rPr>
      </w:pPr>
      <w:r w:rsidRPr="008C6F4C">
        <w:rPr>
          <w:color w:val="0000FF"/>
        </w:rPr>
        <w:t xml:space="preserve">Créer une charte d’organisation des </w:t>
      </w:r>
      <w:r w:rsidR="00EF3D0B" w:rsidRPr="008C6F4C">
        <w:rPr>
          <w:color w:val="0000FF"/>
        </w:rPr>
        <w:t>événements culturels et artistiques</w:t>
      </w:r>
      <w:r w:rsidRPr="008C6F4C">
        <w:rPr>
          <w:color w:val="0000FF"/>
        </w:rPr>
        <w:t xml:space="preserve"> dans les espaces publics </w:t>
      </w:r>
      <w:r w:rsidR="00EF3D0B" w:rsidRPr="008C6F4C">
        <w:rPr>
          <w:color w:val="0000FF"/>
        </w:rPr>
        <w:t>pour mieux gérer les flux horaires</w:t>
      </w:r>
      <w:r w:rsidR="005D5F80" w:rsidRPr="008C6F4C">
        <w:rPr>
          <w:color w:val="0000FF"/>
        </w:rPr>
        <w:t xml:space="preserve"> et le niveau des décibels par rapport au voisinage </w:t>
      </w:r>
    </w:p>
    <w:p w14:paraId="4FE56FA3" w14:textId="6B555993" w:rsidR="00A2226D" w:rsidRPr="008C6F4C" w:rsidRDefault="00A2226D" w:rsidP="00916E52">
      <w:pPr>
        <w:pStyle w:val="Paragraphedeliste"/>
        <w:numPr>
          <w:ilvl w:val="0"/>
          <w:numId w:val="12"/>
        </w:numPr>
        <w:tabs>
          <w:tab w:val="left" w:pos="1181"/>
        </w:tabs>
        <w:spacing w:line="259" w:lineRule="auto"/>
        <w:ind w:right="125"/>
        <w:rPr>
          <w:color w:val="0000FF"/>
        </w:rPr>
      </w:pPr>
      <w:r w:rsidRPr="008C6F4C">
        <w:rPr>
          <w:color w:val="0000FF"/>
        </w:rPr>
        <w:t>Encourager les structures culturelles</w:t>
      </w:r>
      <w:r w:rsidR="005D5F80" w:rsidRPr="008C6F4C">
        <w:rPr>
          <w:color w:val="0000FF"/>
        </w:rPr>
        <w:t xml:space="preserve"> et artistique</w:t>
      </w:r>
      <w:r w:rsidR="00CA2FCE" w:rsidRPr="008C6F4C">
        <w:rPr>
          <w:color w:val="0000FF"/>
        </w:rPr>
        <w:t>s</w:t>
      </w:r>
      <w:r w:rsidRPr="008C6F4C">
        <w:rPr>
          <w:color w:val="0000FF"/>
        </w:rPr>
        <w:t xml:space="preserve"> à performer dans les espaces publics en dédiant des subventions pour les arts et la culture dans la rue </w:t>
      </w:r>
      <w:r w:rsidR="005D5F80" w:rsidRPr="008C6F4C">
        <w:rPr>
          <w:color w:val="0000FF"/>
        </w:rPr>
        <w:t xml:space="preserve">(projection plein air, lecture et conte dans la rue, compétition de danse urbaine, concert-trottoir, exposition plein air…etc.) </w:t>
      </w:r>
    </w:p>
    <w:p w14:paraId="2C3B7CAC" w14:textId="77777777" w:rsidR="00982EEB" w:rsidRPr="008C6F4C" w:rsidRDefault="00982EEB" w:rsidP="00451D40"/>
    <w:sectPr w:rsidR="00982EEB" w:rsidRPr="008C6F4C">
      <w:headerReference w:type="default" r:id="rId19"/>
      <w:pgSz w:w="11910" w:h="16840"/>
      <w:pgMar w:top="1340" w:right="1320" w:bottom="280" w:left="134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AAE7E" w14:textId="77777777" w:rsidR="00BC740C" w:rsidRDefault="00BC740C">
      <w:r>
        <w:separator/>
      </w:r>
    </w:p>
  </w:endnote>
  <w:endnote w:type="continuationSeparator" w:id="0">
    <w:p w14:paraId="2B922E30" w14:textId="77777777" w:rsidR="00BC740C" w:rsidRDefault="00BC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BC8F" w14:textId="77777777" w:rsidR="00BC740C" w:rsidRDefault="00BC740C">
      <w:r>
        <w:separator/>
      </w:r>
    </w:p>
  </w:footnote>
  <w:footnote w:type="continuationSeparator" w:id="0">
    <w:p w14:paraId="66FE3CB4" w14:textId="77777777" w:rsidR="00BC740C" w:rsidRDefault="00BC740C">
      <w:r>
        <w:continuationSeparator/>
      </w:r>
    </w:p>
  </w:footnote>
  <w:footnote w:id="1">
    <w:p w14:paraId="3314BD2E" w14:textId="20B26B78" w:rsidR="00BC740C" w:rsidRPr="00F566ED" w:rsidRDefault="00BC740C">
      <w:pPr>
        <w:pStyle w:val="Notedebasdepage"/>
        <w:rPr>
          <w:sz w:val="18"/>
          <w:szCs w:val="18"/>
        </w:rPr>
      </w:pPr>
      <w:r w:rsidRPr="00F566ED">
        <w:rPr>
          <w:rStyle w:val="Marquenotebasdepage"/>
          <w:sz w:val="18"/>
          <w:szCs w:val="18"/>
        </w:rPr>
        <w:footnoteRef/>
      </w:r>
      <w:r w:rsidRPr="00F566ED">
        <w:rPr>
          <w:sz w:val="18"/>
          <w:szCs w:val="18"/>
        </w:rPr>
        <w:t xml:space="preserve"> </w:t>
      </w:r>
      <w:hyperlink r:id="rId1" w:history="1">
        <w:r w:rsidRPr="00F566ED">
          <w:rPr>
            <w:rStyle w:val="Lienhypertexte"/>
            <w:sz w:val="18"/>
            <w:szCs w:val="18"/>
          </w:rPr>
          <w:t>https://www.moroccoworldnews.com/2019/04/270793/casablanca-court-culture-racines/</w:t>
        </w:r>
      </w:hyperlink>
      <w:r w:rsidRPr="00F566ED">
        <w:rPr>
          <w:sz w:val="18"/>
          <w:szCs w:val="18"/>
        </w:rPr>
        <w:t xml:space="preserve"> </w:t>
      </w:r>
    </w:p>
  </w:footnote>
  <w:footnote w:id="2">
    <w:p w14:paraId="62070903" w14:textId="5368D242" w:rsidR="00BC740C" w:rsidRPr="009C5DA9" w:rsidRDefault="00BC740C" w:rsidP="00193F89">
      <w:pPr>
        <w:pStyle w:val="Notedebasdepage"/>
        <w:rPr>
          <w:sz w:val="18"/>
          <w:szCs w:val="18"/>
        </w:rPr>
      </w:pPr>
      <w:r w:rsidRPr="00F566ED">
        <w:rPr>
          <w:rStyle w:val="Marquenotebasdepage"/>
          <w:sz w:val="18"/>
          <w:szCs w:val="18"/>
        </w:rPr>
        <w:footnoteRef/>
      </w:r>
      <w:r w:rsidRPr="00F566ED">
        <w:rPr>
          <w:sz w:val="18"/>
          <w:szCs w:val="18"/>
        </w:rPr>
        <w:t xml:space="preserve"> </w:t>
      </w:r>
      <w:hyperlink r:id="rId2" w:history="1">
        <w:r w:rsidRPr="00F566ED">
          <w:rPr>
            <w:rStyle w:val="Lienhypertexte"/>
            <w:sz w:val="18"/>
            <w:szCs w:val="18"/>
          </w:rPr>
          <w:t>https://www.lemonde.fr/afrique/article/2019/04/16/maroc-la-dissolution-controversee-d-une-association-culturelle-confirmee-en-appel_5451000_3212.html</w:t>
        </w:r>
      </w:hyperlink>
      <w:r>
        <w:t xml:space="preserve"> </w:t>
      </w:r>
    </w:p>
  </w:footnote>
  <w:footnote w:id="3">
    <w:p w14:paraId="59055AD7" w14:textId="0F6C12B7" w:rsidR="00BC740C" w:rsidRDefault="00BC740C">
      <w:pPr>
        <w:pStyle w:val="Notedebasdepage"/>
      </w:pPr>
      <w:r w:rsidRPr="009C5DA9">
        <w:rPr>
          <w:rStyle w:val="Marquenotebasdepage"/>
          <w:sz w:val="18"/>
          <w:szCs w:val="18"/>
        </w:rPr>
        <w:footnoteRef/>
      </w:r>
      <w:r w:rsidRPr="009C5DA9">
        <w:rPr>
          <w:sz w:val="18"/>
          <w:szCs w:val="18"/>
        </w:rPr>
        <w:t xml:space="preserve"> </w:t>
      </w:r>
      <w:hyperlink r:id="rId3" w:history="1">
        <w:r w:rsidRPr="009C5DA9">
          <w:rPr>
            <w:rStyle w:val="Lienhypertexte"/>
            <w:sz w:val="18"/>
            <w:szCs w:val="18"/>
          </w:rPr>
          <w:t>http://lobservateur.info/actualite/interview-exclusive-avec-ahmed-chaouki-benyoub-delegue-interministeriel-aux-droits-de-lhomme/</w:t>
        </w:r>
      </w:hyperlink>
      <w:r>
        <w:t xml:space="preserve"> </w:t>
      </w:r>
    </w:p>
  </w:footnote>
  <w:footnote w:id="4">
    <w:p w14:paraId="7027FF91" w14:textId="764D5F2D" w:rsidR="00BC740C" w:rsidRPr="00F566ED" w:rsidRDefault="00BC740C">
      <w:pPr>
        <w:pStyle w:val="Notedebasdepage"/>
        <w:rPr>
          <w:sz w:val="18"/>
          <w:szCs w:val="18"/>
        </w:rPr>
      </w:pPr>
      <w:r w:rsidRPr="00F566ED">
        <w:rPr>
          <w:rStyle w:val="Marquenotebasdepage"/>
          <w:sz w:val="18"/>
          <w:szCs w:val="18"/>
        </w:rPr>
        <w:footnoteRef/>
      </w:r>
      <w:r w:rsidRPr="00F566ED">
        <w:rPr>
          <w:sz w:val="18"/>
          <w:szCs w:val="18"/>
        </w:rPr>
        <w:t xml:space="preserve"> </w:t>
      </w:r>
      <w:hyperlink r:id="rId4" w:history="1">
        <w:r w:rsidRPr="00F566ED">
          <w:rPr>
            <w:rStyle w:val="Lienhypertexte"/>
            <w:sz w:val="18"/>
            <w:szCs w:val="18"/>
          </w:rPr>
          <w:t>http://pratiquesculturelles.ma/content/resultats-de-lenquete</w:t>
        </w:r>
      </w:hyperlink>
      <w:r w:rsidRPr="00F566ED">
        <w:rPr>
          <w:sz w:val="18"/>
          <w:szCs w:val="1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8C33" w14:textId="45216151" w:rsidR="00BC740C" w:rsidRDefault="00BC740C">
    <w:pPr>
      <w:pStyle w:val="Corpsdetexte"/>
      <w:spacing w:line="14" w:lineRule="auto"/>
      <w:rPr>
        <w:sz w:val="20"/>
      </w:rPr>
    </w:pPr>
    <w:r>
      <w:rPr>
        <w:noProof/>
        <w:lang w:bidi="ar-SA"/>
      </w:rPr>
      <w:drawing>
        <wp:anchor distT="0" distB="0" distL="0" distR="0" simplePos="0" relativeHeight="251657216" behindDoc="1" locked="0" layoutInCell="1" allowOverlap="1" wp14:anchorId="7A29A354" wp14:editId="2A6BD5D0">
          <wp:simplePos x="0" y="0"/>
          <wp:positionH relativeFrom="page">
            <wp:posOffset>2828005</wp:posOffset>
          </wp:positionH>
          <wp:positionV relativeFrom="page">
            <wp:posOffset>390960</wp:posOffset>
          </wp:positionV>
          <wp:extent cx="1904934" cy="7331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904934" cy="733188"/>
                  </a:xfrm>
                  <a:prstGeom prst="rect">
                    <a:avLst/>
                  </a:prstGeom>
                </pic:spPr>
              </pic:pic>
            </a:graphicData>
          </a:graphic>
        </wp:anchor>
      </w:drawing>
    </w:r>
    <w:r>
      <w:rPr>
        <w:noProof/>
        <w:lang w:bidi="ar-SA"/>
      </w:rPr>
      <mc:AlternateContent>
        <mc:Choice Requires="wps">
          <w:drawing>
            <wp:anchor distT="0" distB="0" distL="114300" distR="114300" simplePos="0" relativeHeight="251658240" behindDoc="1" locked="0" layoutInCell="1" allowOverlap="1" wp14:anchorId="05F64FA1" wp14:editId="53FA51CF">
              <wp:simplePos x="0" y="0"/>
              <wp:positionH relativeFrom="page">
                <wp:posOffset>2023110</wp:posOffset>
              </wp:positionH>
              <wp:positionV relativeFrom="page">
                <wp:posOffset>1360805</wp:posOffset>
              </wp:positionV>
              <wp:extent cx="3512185" cy="2762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18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97667" w14:textId="77777777" w:rsidR="00BC740C" w:rsidRDefault="00BC740C">
                          <w:pPr>
                            <w:spacing w:before="13"/>
                            <w:ind w:right="1"/>
                            <w:jc w:val="center"/>
                            <w:rPr>
                              <w:sz w:val="14"/>
                            </w:rPr>
                          </w:pPr>
                          <w:r>
                            <w:rPr>
                              <w:sz w:val="14"/>
                            </w:rPr>
                            <w:t>PALAIS DES NATIONS • 1211 GENEVA 10, SWITZERLAND</w:t>
                          </w:r>
                        </w:p>
                        <w:p w14:paraId="64203FFB" w14:textId="77777777" w:rsidR="00BC740C" w:rsidRDefault="00BC740C">
                          <w:pPr>
                            <w:spacing w:before="79"/>
                            <w:ind w:left="1" w:right="1"/>
                            <w:jc w:val="center"/>
                            <w:rPr>
                              <w:sz w:val="14"/>
                            </w:rPr>
                          </w:pPr>
                          <w:hyperlink r:id="rId2">
                            <w:r>
                              <w:rPr>
                                <w:sz w:val="14"/>
                              </w:rPr>
                              <w:t xml:space="preserve">www.ohchr.org </w:t>
                            </w:r>
                          </w:hyperlink>
                          <w:r>
                            <w:rPr>
                              <w:sz w:val="14"/>
                            </w:rPr>
                            <w:t xml:space="preserve">• TEL: +41 22 917 9000 • FAX: +41 22 917 9008 • E-MAIL: </w:t>
                          </w:r>
                          <w:hyperlink r:id="rId3">
                            <w:r>
                              <w:rPr>
                                <w:sz w:val="14"/>
                              </w:rPr>
                              <w:t>registry@ohchr.org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59.3pt;margin-top:107.15pt;width:276.55pt;height:2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" filled="f" stroked="f">
              <v:textbox inset="0,0,0,0">
                <w:txbxContent>
                  <w:p w14:paraId="55597667" w14:textId="77777777" w:rsidR="00BC740C" w:rsidRDefault="00BC740C">
                    <w:pPr>
                      <w:spacing w:before="13"/>
                      <w:ind w:right="1"/>
                      <w:jc w:val="center"/>
                      <w:rPr>
                        <w:sz w:val="14"/>
                      </w:rPr>
                    </w:pPr>
                    <w:r>
                      <w:rPr>
                        <w:sz w:val="14"/>
                      </w:rPr>
                      <w:t>PALAIS DES NATIONS • 1211 GENEVA 10, SWITZERLAND</w:t>
                    </w:r>
                  </w:p>
                  <w:p w14:paraId="64203FFB" w14:textId="77777777" w:rsidR="00BC740C" w:rsidRDefault="00BC740C">
                    <w:pPr>
                      <w:spacing w:before="79"/>
                      <w:ind w:left="1" w:right="1"/>
                      <w:jc w:val="center"/>
                      <w:rPr>
                        <w:sz w:val="14"/>
                      </w:rPr>
                    </w:pPr>
                    <w:hyperlink r:id="rId4">
                      <w:r>
                        <w:rPr>
                          <w:sz w:val="14"/>
                        </w:rPr>
                        <w:t xml:space="preserve">www.ohchr.org </w:t>
                      </w:r>
                    </w:hyperlink>
                    <w:r>
                      <w:rPr>
                        <w:sz w:val="14"/>
                      </w:rPr>
                      <w:t xml:space="preserve">• TEL: +41 22 917 9000 • FAX: +41 22 917 9008 • E-MAIL: </w:t>
                    </w:r>
                    <w:hyperlink r:id="rId5">
                      <w:r>
                        <w:rPr>
                          <w:sz w:val="14"/>
                        </w:rPr>
                        <w:t>registry@ohchr.org</w:t>
                      </w:r>
                    </w:hyperlink>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D21A3" w14:textId="77777777" w:rsidR="00BC740C" w:rsidRDefault="00BC740C">
    <w:pPr>
      <w:pStyle w:val="Corpsdetexte"/>
      <w:spacing w:line="14" w:lineRule="auto"/>
      <w:rPr>
        <w:sz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683"/>
    <w:multiLevelType w:val="hybridMultilevel"/>
    <w:tmpl w:val="1B1ED7DE"/>
    <w:lvl w:ilvl="0" w:tplc="1D5EF132">
      <w:start w:val="1"/>
      <w:numFmt w:val="decimal"/>
      <w:lvlText w:val="%1."/>
      <w:lvlJc w:val="left"/>
      <w:pPr>
        <w:ind w:left="1180" w:hanging="360"/>
      </w:pPr>
      <w:rPr>
        <w:rFonts w:ascii="Times New Roman" w:eastAsia="Times New Roman" w:hAnsi="Times New Roman" w:cs="Times New Roman" w:hint="default"/>
        <w:spacing w:val="-25"/>
        <w:w w:val="99"/>
        <w:sz w:val="24"/>
        <w:szCs w:val="24"/>
        <w:lang w:val="fr-FR" w:eastAsia="fr-FR" w:bidi="fr-FR"/>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1">
    <w:nsid w:val="1CDA0592"/>
    <w:multiLevelType w:val="hybridMultilevel"/>
    <w:tmpl w:val="A564957C"/>
    <w:lvl w:ilvl="0" w:tplc="040C000F">
      <w:start w:val="1"/>
      <w:numFmt w:val="decimal"/>
      <w:lvlText w:val="%1."/>
      <w:lvlJc w:val="left"/>
      <w:pPr>
        <w:ind w:left="1180" w:hanging="360"/>
      </w:p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2">
    <w:nsid w:val="1F3D1626"/>
    <w:multiLevelType w:val="hybridMultilevel"/>
    <w:tmpl w:val="DCB82ABA"/>
    <w:lvl w:ilvl="0" w:tplc="040C0005">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3">
    <w:nsid w:val="2F7965C2"/>
    <w:multiLevelType w:val="hybridMultilevel"/>
    <w:tmpl w:val="FE6ACB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FE4321"/>
    <w:multiLevelType w:val="hybridMultilevel"/>
    <w:tmpl w:val="6DE6B0B6"/>
    <w:lvl w:ilvl="0" w:tplc="ACC8071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164788"/>
    <w:multiLevelType w:val="hybridMultilevel"/>
    <w:tmpl w:val="CC5A41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E23933"/>
    <w:multiLevelType w:val="hybridMultilevel"/>
    <w:tmpl w:val="362C899C"/>
    <w:lvl w:ilvl="0" w:tplc="ACC80710">
      <w:start w:val="4"/>
      <w:numFmt w:val="decimal"/>
      <w:lvlText w:val="%1"/>
      <w:lvlJc w:val="left"/>
      <w:pPr>
        <w:ind w:left="1180" w:hanging="360"/>
      </w:pPr>
      <w:rPr>
        <w:rFonts w:hint="default"/>
      </w:rPr>
    </w:lvl>
    <w:lvl w:ilvl="1" w:tplc="040C0019" w:tentative="1">
      <w:start w:val="1"/>
      <w:numFmt w:val="lowerLetter"/>
      <w:lvlText w:val="%2."/>
      <w:lvlJc w:val="left"/>
      <w:pPr>
        <w:ind w:left="1900" w:hanging="360"/>
      </w:pPr>
    </w:lvl>
    <w:lvl w:ilvl="2" w:tplc="040C001B" w:tentative="1">
      <w:start w:val="1"/>
      <w:numFmt w:val="lowerRoman"/>
      <w:lvlText w:val="%3."/>
      <w:lvlJc w:val="right"/>
      <w:pPr>
        <w:ind w:left="2620" w:hanging="180"/>
      </w:pPr>
    </w:lvl>
    <w:lvl w:ilvl="3" w:tplc="040C000F" w:tentative="1">
      <w:start w:val="1"/>
      <w:numFmt w:val="decimal"/>
      <w:lvlText w:val="%4."/>
      <w:lvlJc w:val="left"/>
      <w:pPr>
        <w:ind w:left="3340" w:hanging="360"/>
      </w:pPr>
    </w:lvl>
    <w:lvl w:ilvl="4" w:tplc="040C0019" w:tentative="1">
      <w:start w:val="1"/>
      <w:numFmt w:val="lowerLetter"/>
      <w:lvlText w:val="%5."/>
      <w:lvlJc w:val="left"/>
      <w:pPr>
        <w:ind w:left="4060" w:hanging="360"/>
      </w:pPr>
    </w:lvl>
    <w:lvl w:ilvl="5" w:tplc="040C001B" w:tentative="1">
      <w:start w:val="1"/>
      <w:numFmt w:val="lowerRoman"/>
      <w:lvlText w:val="%6."/>
      <w:lvlJc w:val="right"/>
      <w:pPr>
        <w:ind w:left="4780" w:hanging="180"/>
      </w:pPr>
    </w:lvl>
    <w:lvl w:ilvl="6" w:tplc="040C000F" w:tentative="1">
      <w:start w:val="1"/>
      <w:numFmt w:val="decimal"/>
      <w:lvlText w:val="%7."/>
      <w:lvlJc w:val="left"/>
      <w:pPr>
        <w:ind w:left="5500" w:hanging="360"/>
      </w:pPr>
    </w:lvl>
    <w:lvl w:ilvl="7" w:tplc="040C0019" w:tentative="1">
      <w:start w:val="1"/>
      <w:numFmt w:val="lowerLetter"/>
      <w:lvlText w:val="%8."/>
      <w:lvlJc w:val="left"/>
      <w:pPr>
        <w:ind w:left="6220" w:hanging="360"/>
      </w:pPr>
    </w:lvl>
    <w:lvl w:ilvl="8" w:tplc="040C001B" w:tentative="1">
      <w:start w:val="1"/>
      <w:numFmt w:val="lowerRoman"/>
      <w:lvlText w:val="%9."/>
      <w:lvlJc w:val="right"/>
      <w:pPr>
        <w:ind w:left="6940" w:hanging="180"/>
      </w:pPr>
    </w:lvl>
  </w:abstractNum>
  <w:abstractNum w:abstractNumId="7">
    <w:nsid w:val="4F441EB5"/>
    <w:multiLevelType w:val="hybridMultilevel"/>
    <w:tmpl w:val="72A49CA2"/>
    <w:lvl w:ilvl="0" w:tplc="ACC80710">
      <w:start w:val="4"/>
      <w:numFmt w:val="decimal"/>
      <w:lvlText w:val="%1"/>
      <w:lvlJc w:val="left"/>
      <w:pPr>
        <w:ind w:left="2360" w:hanging="360"/>
      </w:pPr>
      <w:rPr>
        <w:rFonts w:hint="default"/>
      </w:rPr>
    </w:lvl>
    <w:lvl w:ilvl="1" w:tplc="040C0019" w:tentative="1">
      <w:start w:val="1"/>
      <w:numFmt w:val="lowerLetter"/>
      <w:lvlText w:val="%2."/>
      <w:lvlJc w:val="left"/>
      <w:pPr>
        <w:ind w:left="2620" w:hanging="360"/>
      </w:pPr>
    </w:lvl>
    <w:lvl w:ilvl="2" w:tplc="040C001B" w:tentative="1">
      <w:start w:val="1"/>
      <w:numFmt w:val="lowerRoman"/>
      <w:lvlText w:val="%3."/>
      <w:lvlJc w:val="right"/>
      <w:pPr>
        <w:ind w:left="3340" w:hanging="180"/>
      </w:pPr>
    </w:lvl>
    <w:lvl w:ilvl="3" w:tplc="040C000F" w:tentative="1">
      <w:start w:val="1"/>
      <w:numFmt w:val="decimal"/>
      <w:lvlText w:val="%4."/>
      <w:lvlJc w:val="left"/>
      <w:pPr>
        <w:ind w:left="4060" w:hanging="360"/>
      </w:pPr>
    </w:lvl>
    <w:lvl w:ilvl="4" w:tplc="040C0019" w:tentative="1">
      <w:start w:val="1"/>
      <w:numFmt w:val="lowerLetter"/>
      <w:lvlText w:val="%5."/>
      <w:lvlJc w:val="left"/>
      <w:pPr>
        <w:ind w:left="4780" w:hanging="360"/>
      </w:pPr>
    </w:lvl>
    <w:lvl w:ilvl="5" w:tplc="040C001B" w:tentative="1">
      <w:start w:val="1"/>
      <w:numFmt w:val="lowerRoman"/>
      <w:lvlText w:val="%6."/>
      <w:lvlJc w:val="right"/>
      <w:pPr>
        <w:ind w:left="5500" w:hanging="180"/>
      </w:pPr>
    </w:lvl>
    <w:lvl w:ilvl="6" w:tplc="040C000F" w:tentative="1">
      <w:start w:val="1"/>
      <w:numFmt w:val="decimal"/>
      <w:lvlText w:val="%7."/>
      <w:lvlJc w:val="left"/>
      <w:pPr>
        <w:ind w:left="6220" w:hanging="360"/>
      </w:pPr>
    </w:lvl>
    <w:lvl w:ilvl="7" w:tplc="040C0019" w:tentative="1">
      <w:start w:val="1"/>
      <w:numFmt w:val="lowerLetter"/>
      <w:lvlText w:val="%8."/>
      <w:lvlJc w:val="left"/>
      <w:pPr>
        <w:ind w:left="6940" w:hanging="360"/>
      </w:pPr>
    </w:lvl>
    <w:lvl w:ilvl="8" w:tplc="040C001B" w:tentative="1">
      <w:start w:val="1"/>
      <w:numFmt w:val="lowerRoman"/>
      <w:lvlText w:val="%9."/>
      <w:lvlJc w:val="right"/>
      <w:pPr>
        <w:ind w:left="7660" w:hanging="180"/>
      </w:pPr>
    </w:lvl>
  </w:abstractNum>
  <w:abstractNum w:abstractNumId="8">
    <w:nsid w:val="5B8E18B9"/>
    <w:multiLevelType w:val="hybridMultilevel"/>
    <w:tmpl w:val="5ADC27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5552A08"/>
    <w:multiLevelType w:val="hybridMultilevel"/>
    <w:tmpl w:val="4850B10E"/>
    <w:lvl w:ilvl="0" w:tplc="1D5EF132">
      <w:start w:val="1"/>
      <w:numFmt w:val="decimal"/>
      <w:lvlText w:val="%1."/>
      <w:lvlJc w:val="left"/>
      <w:pPr>
        <w:ind w:left="1180" w:hanging="360"/>
        <w:jc w:val="left"/>
      </w:pPr>
      <w:rPr>
        <w:rFonts w:ascii="Times New Roman" w:eastAsia="Times New Roman" w:hAnsi="Times New Roman" w:cs="Times New Roman" w:hint="default"/>
        <w:spacing w:val="-25"/>
        <w:w w:val="99"/>
        <w:sz w:val="24"/>
        <w:szCs w:val="24"/>
        <w:lang w:val="fr-FR" w:eastAsia="fr-FR" w:bidi="fr-FR"/>
      </w:rPr>
    </w:lvl>
    <w:lvl w:ilvl="1" w:tplc="B6600AD6">
      <w:numFmt w:val="bullet"/>
      <w:lvlText w:val="•"/>
      <w:lvlJc w:val="left"/>
      <w:pPr>
        <w:ind w:left="1986" w:hanging="360"/>
      </w:pPr>
      <w:rPr>
        <w:rFonts w:hint="default"/>
        <w:lang w:val="fr-FR" w:eastAsia="fr-FR" w:bidi="fr-FR"/>
      </w:rPr>
    </w:lvl>
    <w:lvl w:ilvl="2" w:tplc="1E2C08A0">
      <w:numFmt w:val="bullet"/>
      <w:lvlText w:val="•"/>
      <w:lvlJc w:val="left"/>
      <w:pPr>
        <w:ind w:left="2793" w:hanging="360"/>
      </w:pPr>
      <w:rPr>
        <w:rFonts w:hint="default"/>
        <w:lang w:val="fr-FR" w:eastAsia="fr-FR" w:bidi="fr-FR"/>
      </w:rPr>
    </w:lvl>
    <w:lvl w:ilvl="3" w:tplc="2164622A">
      <w:numFmt w:val="bullet"/>
      <w:lvlText w:val="•"/>
      <w:lvlJc w:val="left"/>
      <w:pPr>
        <w:ind w:left="3599" w:hanging="360"/>
      </w:pPr>
      <w:rPr>
        <w:rFonts w:hint="default"/>
        <w:lang w:val="fr-FR" w:eastAsia="fr-FR" w:bidi="fr-FR"/>
      </w:rPr>
    </w:lvl>
    <w:lvl w:ilvl="4" w:tplc="5534178A">
      <w:numFmt w:val="bullet"/>
      <w:lvlText w:val="•"/>
      <w:lvlJc w:val="left"/>
      <w:pPr>
        <w:ind w:left="4406" w:hanging="360"/>
      </w:pPr>
      <w:rPr>
        <w:rFonts w:hint="default"/>
        <w:lang w:val="fr-FR" w:eastAsia="fr-FR" w:bidi="fr-FR"/>
      </w:rPr>
    </w:lvl>
    <w:lvl w:ilvl="5" w:tplc="79D68F20">
      <w:numFmt w:val="bullet"/>
      <w:lvlText w:val="•"/>
      <w:lvlJc w:val="left"/>
      <w:pPr>
        <w:ind w:left="5213" w:hanging="360"/>
      </w:pPr>
      <w:rPr>
        <w:rFonts w:hint="default"/>
        <w:lang w:val="fr-FR" w:eastAsia="fr-FR" w:bidi="fr-FR"/>
      </w:rPr>
    </w:lvl>
    <w:lvl w:ilvl="6" w:tplc="63A87B7C">
      <w:numFmt w:val="bullet"/>
      <w:lvlText w:val="•"/>
      <w:lvlJc w:val="left"/>
      <w:pPr>
        <w:ind w:left="6019" w:hanging="360"/>
      </w:pPr>
      <w:rPr>
        <w:rFonts w:hint="default"/>
        <w:lang w:val="fr-FR" w:eastAsia="fr-FR" w:bidi="fr-FR"/>
      </w:rPr>
    </w:lvl>
    <w:lvl w:ilvl="7" w:tplc="A6A4917E">
      <w:numFmt w:val="bullet"/>
      <w:lvlText w:val="•"/>
      <w:lvlJc w:val="left"/>
      <w:pPr>
        <w:ind w:left="6826" w:hanging="360"/>
      </w:pPr>
      <w:rPr>
        <w:rFonts w:hint="default"/>
        <w:lang w:val="fr-FR" w:eastAsia="fr-FR" w:bidi="fr-FR"/>
      </w:rPr>
    </w:lvl>
    <w:lvl w:ilvl="8" w:tplc="214255A6">
      <w:numFmt w:val="bullet"/>
      <w:lvlText w:val="•"/>
      <w:lvlJc w:val="left"/>
      <w:pPr>
        <w:ind w:left="7633" w:hanging="360"/>
      </w:pPr>
      <w:rPr>
        <w:rFonts w:hint="default"/>
        <w:lang w:val="fr-FR" w:eastAsia="fr-FR" w:bidi="fr-FR"/>
      </w:rPr>
    </w:lvl>
  </w:abstractNum>
  <w:abstractNum w:abstractNumId="10">
    <w:nsid w:val="781A53A2"/>
    <w:multiLevelType w:val="hybridMultilevel"/>
    <w:tmpl w:val="465A3A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EA600F7"/>
    <w:multiLevelType w:val="hybridMultilevel"/>
    <w:tmpl w:val="57C6E37A"/>
    <w:lvl w:ilvl="0" w:tplc="040C0005">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hint="default"/>
      </w:rPr>
    </w:lvl>
    <w:lvl w:ilvl="8" w:tplc="040C0005" w:tentative="1">
      <w:start w:val="1"/>
      <w:numFmt w:val="bullet"/>
      <w:lvlText w:val=""/>
      <w:lvlJc w:val="left"/>
      <w:pPr>
        <w:ind w:left="6547" w:hanging="360"/>
      </w:pPr>
      <w:rPr>
        <w:rFonts w:ascii="Wingdings" w:hAnsi="Wingdings" w:hint="default"/>
      </w:rPr>
    </w:lvl>
  </w:abstractNum>
  <w:num w:numId="1">
    <w:abstractNumId w:val="9"/>
  </w:num>
  <w:num w:numId="2">
    <w:abstractNumId w:val="3"/>
  </w:num>
  <w:num w:numId="3">
    <w:abstractNumId w:val="8"/>
  </w:num>
  <w:num w:numId="4">
    <w:abstractNumId w:val="10"/>
  </w:num>
  <w:num w:numId="5">
    <w:abstractNumId w:val="1"/>
  </w:num>
  <w:num w:numId="6">
    <w:abstractNumId w:val="0"/>
  </w:num>
  <w:num w:numId="7">
    <w:abstractNumId w:val="6"/>
  </w:num>
  <w:num w:numId="8">
    <w:abstractNumId w:val="7"/>
  </w:num>
  <w:num w:numId="9">
    <w:abstractNumId w:val="4"/>
  </w:num>
  <w:num w:numId="10">
    <w:abstractNumId w:val="1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EEB"/>
    <w:rsid w:val="00045495"/>
    <w:rsid w:val="00070230"/>
    <w:rsid w:val="000C6BD1"/>
    <w:rsid w:val="00130A67"/>
    <w:rsid w:val="00136AF8"/>
    <w:rsid w:val="00163D6F"/>
    <w:rsid w:val="001921A5"/>
    <w:rsid w:val="00193F89"/>
    <w:rsid w:val="001C0017"/>
    <w:rsid w:val="001C0687"/>
    <w:rsid w:val="001F12C9"/>
    <w:rsid w:val="00214A39"/>
    <w:rsid w:val="00263FFE"/>
    <w:rsid w:val="002813A4"/>
    <w:rsid w:val="0029419E"/>
    <w:rsid w:val="00295744"/>
    <w:rsid w:val="002E01A2"/>
    <w:rsid w:val="002E1962"/>
    <w:rsid w:val="002F62B0"/>
    <w:rsid w:val="003525F7"/>
    <w:rsid w:val="00353E77"/>
    <w:rsid w:val="00356354"/>
    <w:rsid w:val="003938AC"/>
    <w:rsid w:val="003C361B"/>
    <w:rsid w:val="00402BD9"/>
    <w:rsid w:val="00404B90"/>
    <w:rsid w:val="00414D4E"/>
    <w:rsid w:val="00426129"/>
    <w:rsid w:val="00446151"/>
    <w:rsid w:val="00451D40"/>
    <w:rsid w:val="00471D83"/>
    <w:rsid w:val="00475168"/>
    <w:rsid w:val="00500583"/>
    <w:rsid w:val="005067EC"/>
    <w:rsid w:val="00524FF4"/>
    <w:rsid w:val="00530CAE"/>
    <w:rsid w:val="00585FB0"/>
    <w:rsid w:val="005B10F6"/>
    <w:rsid w:val="005D5F80"/>
    <w:rsid w:val="005D6DAF"/>
    <w:rsid w:val="005E0C8D"/>
    <w:rsid w:val="005E72C0"/>
    <w:rsid w:val="006C74B5"/>
    <w:rsid w:val="006D4C30"/>
    <w:rsid w:val="006D5578"/>
    <w:rsid w:val="00704710"/>
    <w:rsid w:val="007048CA"/>
    <w:rsid w:val="00754676"/>
    <w:rsid w:val="00781E03"/>
    <w:rsid w:val="007D2059"/>
    <w:rsid w:val="00861045"/>
    <w:rsid w:val="00873589"/>
    <w:rsid w:val="008954BC"/>
    <w:rsid w:val="008C6F4C"/>
    <w:rsid w:val="008E1808"/>
    <w:rsid w:val="009011EF"/>
    <w:rsid w:val="00916E52"/>
    <w:rsid w:val="00941C00"/>
    <w:rsid w:val="00973D08"/>
    <w:rsid w:val="00982EEB"/>
    <w:rsid w:val="00984223"/>
    <w:rsid w:val="009A5090"/>
    <w:rsid w:val="009C5DA9"/>
    <w:rsid w:val="009F1C6B"/>
    <w:rsid w:val="00A2226D"/>
    <w:rsid w:val="00A26ABD"/>
    <w:rsid w:val="00A62FAE"/>
    <w:rsid w:val="00AC33A3"/>
    <w:rsid w:val="00AD617B"/>
    <w:rsid w:val="00BC740C"/>
    <w:rsid w:val="00BE4D4E"/>
    <w:rsid w:val="00C10A12"/>
    <w:rsid w:val="00C152A9"/>
    <w:rsid w:val="00C34A72"/>
    <w:rsid w:val="00C94A76"/>
    <w:rsid w:val="00C957A7"/>
    <w:rsid w:val="00CA2FCE"/>
    <w:rsid w:val="00CF65EE"/>
    <w:rsid w:val="00D2060D"/>
    <w:rsid w:val="00D46863"/>
    <w:rsid w:val="00D65899"/>
    <w:rsid w:val="00D86268"/>
    <w:rsid w:val="00D91765"/>
    <w:rsid w:val="00DC454C"/>
    <w:rsid w:val="00DE603D"/>
    <w:rsid w:val="00E048EA"/>
    <w:rsid w:val="00E34099"/>
    <w:rsid w:val="00E8752A"/>
    <w:rsid w:val="00ED0A71"/>
    <w:rsid w:val="00ED6F1D"/>
    <w:rsid w:val="00EF3D0B"/>
    <w:rsid w:val="00F35A38"/>
    <w:rsid w:val="00F566ED"/>
    <w:rsid w:val="00F7220C"/>
    <w:rsid w:val="00F746DE"/>
    <w:rsid w:val="00F841A9"/>
    <w:rsid w:val="00F86286"/>
    <w:rsid w:val="00F87A55"/>
    <w:rsid w:val="00F928AC"/>
    <w:rsid w:val="00FC6C92"/>
    <w:rsid w:val="00FE1A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F5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180" w:right="118" w:hanging="36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E196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E1962"/>
    <w:rPr>
      <w:rFonts w:ascii="Lucida Grande" w:eastAsia="Times New Roman" w:hAnsi="Lucida Grande" w:cs="Lucida Grande"/>
      <w:sz w:val="18"/>
      <w:szCs w:val="18"/>
      <w:lang w:val="fr-FR" w:eastAsia="fr-FR" w:bidi="fr-FR"/>
    </w:rPr>
  </w:style>
  <w:style w:type="character" w:styleId="Lienhypertexte">
    <w:name w:val="Hyperlink"/>
    <w:basedOn w:val="Policepardfaut"/>
    <w:uiPriority w:val="99"/>
    <w:unhideWhenUsed/>
    <w:rsid w:val="00446151"/>
    <w:rPr>
      <w:color w:val="0000FF" w:themeColor="hyperlink"/>
      <w:u w:val="single"/>
    </w:rPr>
  </w:style>
  <w:style w:type="character" w:styleId="Lienhypertextesuivi">
    <w:name w:val="FollowedHyperlink"/>
    <w:basedOn w:val="Policepardfaut"/>
    <w:uiPriority w:val="99"/>
    <w:semiHidden/>
    <w:unhideWhenUsed/>
    <w:rsid w:val="00916E52"/>
    <w:rPr>
      <w:color w:val="800080" w:themeColor="followedHyperlink"/>
      <w:u w:val="single"/>
    </w:rPr>
  </w:style>
  <w:style w:type="paragraph" w:styleId="En-tte">
    <w:name w:val="header"/>
    <w:basedOn w:val="Normal"/>
    <w:link w:val="En-tteCar"/>
    <w:uiPriority w:val="99"/>
    <w:unhideWhenUsed/>
    <w:rsid w:val="00FE1A6B"/>
    <w:pPr>
      <w:tabs>
        <w:tab w:val="center" w:pos="4536"/>
        <w:tab w:val="right" w:pos="9072"/>
      </w:tabs>
    </w:pPr>
  </w:style>
  <w:style w:type="character" w:customStyle="1" w:styleId="En-tteCar">
    <w:name w:val="En-tête Car"/>
    <w:basedOn w:val="Policepardfaut"/>
    <w:link w:val="En-tte"/>
    <w:uiPriority w:val="99"/>
    <w:rsid w:val="00FE1A6B"/>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FE1A6B"/>
    <w:pPr>
      <w:tabs>
        <w:tab w:val="center" w:pos="4536"/>
        <w:tab w:val="right" w:pos="9072"/>
      </w:tabs>
    </w:pPr>
  </w:style>
  <w:style w:type="character" w:customStyle="1" w:styleId="PieddepageCar">
    <w:name w:val="Pied de page Car"/>
    <w:basedOn w:val="Policepardfaut"/>
    <w:link w:val="Pieddepage"/>
    <w:uiPriority w:val="99"/>
    <w:rsid w:val="00FE1A6B"/>
    <w:rPr>
      <w:rFonts w:ascii="Times New Roman" w:eastAsia="Times New Roman" w:hAnsi="Times New Roman" w:cs="Times New Roman"/>
      <w:lang w:val="fr-FR" w:eastAsia="fr-FR" w:bidi="fr-FR"/>
    </w:rPr>
  </w:style>
  <w:style w:type="paragraph" w:styleId="Notedebasdepage">
    <w:name w:val="footnote text"/>
    <w:basedOn w:val="Normal"/>
    <w:link w:val="NotedebasdepageCar"/>
    <w:uiPriority w:val="99"/>
    <w:unhideWhenUsed/>
    <w:rsid w:val="00FE1A6B"/>
    <w:rPr>
      <w:sz w:val="24"/>
      <w:szCs w:val="24"/>
    </w:rPr>
  </w:style>
  <w:style w:type="character" w:customStyle="1" w:styleId="NotedebasdepageCar">
    <w:name w:val="Note de bas de page Car"/>
    <w:basedOn w:val="Policepardfaut"/>
    <w:link w:val="Notedebasdepage"/>
    <w:uiPriority w:val="99"/>
    <w:rsid w:val="00FE1A6B"/>
    <w:rPr>
      <w:rFonts w:ascii="Times New Roman" w:eastAsia="Times New Roman" w:hAnsi="Times New Roman" w:cs="Times New Roman"/>
      <w:sz w:val="24"/>
      <w:szCs w:val="24"/>
      <w:lang w:val="fr-FR" w:eastAsia="fr-FR" w:bidi="fr-FR"/>
    </w:rPr>
  </w:style>
  <w:style w:type="character" w:styleId="Marquenotebasdepage">
    <w:name w:val="footnote reference"/>
    <w:basedOn w:val="Policepardfaut"/>
    <w:uiPriority w:val="99"/>
    <w:unhideWhenUsed/>
    <w:rsid w:val="00FE1A6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180" w:right="118" w:hanging="36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E196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E1962"/>
    <w:rPr>
      <w:rFonts w:ascii="Lucida Grande" w:eastAsia="Times New Roman" w:hAnsi="Lucida Grande" w:cs="Lucida Grande"/>
      <w:sz w:val="18"/>
      <w:szCs w:val="18"/>
      <w:lang w:val="fr-FR" w:eastAsia="fr-FR" w:bidi="fr-FR"/>
    </w:rPr>
  </w:style>
  <w:style w:type="character" w:styleId="Lienhypertexte">
    <w:name w:val="Hyperlink"/>
    <w:basedOn w:val="Policepardfaut"/>
    <w:uiPriority w:val="99"/>
    <w:unhideWhenUsed/>
    <w:rsid w:val="00446151"/>
    <w:rPr>
      <w:color w:val="0000FF" w:themeColor="hyperlink"/>
      <w:u w:val="single"/>
    </w:rPr>
  </w:style>
  <w:style w:type="character" w:styleId="Lienhypertextesuivi">
    <w:name w:val="FollowedHyperlink"/>
    <w:basedOn w:val="Policepardfaut"/>
    <w:uiPriority w:val="99"/>
    <w:semiHidden/>
    <w:unhideWhenUsed/>
    <w:rsid w:val="00916E52"/>
    <w:rPr>
      <w:color w:val="800080" w:themeColor="followedHyperlink"/>
      <w:u w:val="single"/>
    </w:rPr>
  </w:style>
  <w:style w:type="paragraph" w:styleId="En-tte">
    <w:name w:val="header"/>
    <w:basedOn w:val="Normal"/>
    <w:link w:val="En-tteCar"/>
    <w:uiPriority w:val="99"/>
    <w:unhideWhenUsed/>
    <w:rsid w:val="00FE1A6B"/>
    <w:pPr>
      <w:tabs>
        <w:tab w:val="center" w:pos="4536"/>
        <w:tab w:val="right" w:pos="9072"/>
      </w:tabs>
    </w:pPr>
  </w:style>
  <w:style w:type="character" w:customStyle="1" w:styleId="En-tteCar">
    <w:name w:val="En-tête Car"/>
    <w:basedOn w:val="Policepardfaut"/>
    <w:link w:val="En-tte"/>
    <w:uiPriority w:val="99"/>
    <w:rsid w:val="00FE1A6B"/>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FE1A6B"/>
    <w:pPr>
      <w:tabs>
        <w:tab w:val="center" w:pos="4536"/>
        <w:tab w:val="right" w:pos="9072"/>
      </w:tabs>
    </w:pPr>
  </w:style>
  <w:style w:type="character" w:customStyle="1" w:styleId="PieddepageCar">
    <w:name w:val="Pied de page Car"/>
    <w:basedOn w:val="Policepardfaut"/>
    <w:link w:val="Pieddepage"/>
    <w:uiPriority w:val="99"/>
    <w:rsid w:val="00FE1A6B"/>
    <w:rPr>
      <w:rFonts w:ascii="Times New Roman" w:eastAsia="Times New Roman" w:hAnsi="Times New Roman" w:cs="Times New Roman"/>
      <w:lang w:val="fr-FR" w:eastAsia="fr-FR" w:bidi="fr-FR"/>
    </w:rPr>
  </w:style>
  <w:style w:type="paragraph" w:styleId="Notedebasdepage">
    <w:name w:val="footnote text"/>
    <w:basedOn w:val="Normal"/>
    <w:link w:val="NotedebasdepageCar"/>
    <w:uiPriority w:val="99"/>
    <w:unhideWhenUsed/>
    <w:rsid w:val="00FE1A6B"/>
    <w:rPr>
      <w:sz w:val="24"/>
      <w:szCs w:val="24"/>
    </w:rPr>
  </w:style>
  <w:style w:type="character" w:customStyle="1" w:styleId="NotedebasdepageCar">
    <w:name w:val="Note de bas de page Car"/>
    <w:basedOn w:val="Policepardfaut"/>
    <w:link w:val="Notedebasdepage"/>
    <w:uiPriority w:val="99"/>
    <w:rsid w:val="00FE1A6B"/>
    <w:rPr>
      <w:rFonts w:ascii="Times New Roman" w:eastAsia="Times New Roman" w:hAnsi="Times New Roman" w:cs="Times New Roman"/>
      <w:sz w:val="24"/>
      <w:szCs w:val="24"/>
      <w:lang w:val="fr-FR" w:eastAsia="fr-FR" w:bidi="fr-FR"/>
    </w:rPr>
  </w:style>
  <w:style w:type="character" w:styleId="Marquenotebasdepage">
    <w:name w:val="footnote reference"/>
    <w:basedOn w:val="Policepardfaut"/>
    <w:uiPriority w:val="99"/>
    <w:unhideWhenUsed/>
    <w:rsid w:val="00FE1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4564">
      <w:bodyDiv w:val="1"/>
      <w:marLeft w:val="0"/>
      <w:marRight w:val="0"/>
      <w:marTop w:val="0"/>
      <w:marBottom w:val="0"/>
      <w:divBdr>
        <w:top w:val="none" w:sz="0" w:space="0" w:color="auto"/>
        <w:left w:val="none" w:sz="0" w:space="0" w:color="auto"/>
        <w:bottom w:val="none" w:sz="0" w:space="0" w:color="auto"/>
        <w:right w:val="none" w:sz="0" w:space="0" w:color="auto"/>
      </w:divBdr>
    </w:div>
    <w:div w:id="113449189">
      <w:bodyDiv w:val="1"/>
      <w:marLeft w:val="0"/>
      <w:marRight w:val="0"/>
      <w:marTop w:val="0"/>
      <w:marBottom w:val="0"/>
      <w:divBdr>
        <w:top w:val="none" w:sz="0" w:space="0" w:color="auto"/>
        <w:left w:val="none" w:sz="0" w:space="0" w:color="auto"/>
        <w:bottom w:val="none" w:sz="0" w:space="0" w:color="auto"/>
        <w:right w:val="none" w:sz="0" w:space="0" w:color="auto"/>
      </w:divBdr>
    </w:div>
    <w:div w:id="591595599">
      <w:bodyDiv w:val="1"/>
      <w:marLeft w:val="0"/>
      <w:marRight w:val="0"/>
      <w:marTop w:val="0"/>
      <w:marBottom w:val="0"/>
      <w:divBdr>
        <w:top w:val="none" w:sz="0" w:space="0" w:color="auto"/>
        <w:left w:val="none" w:sz="0" w:space="0" w:color="auto"/>
        <w:bottom w:val="none" w:sz="0" w:space="0" w:color="auto"/>
        <w:right w:val="none" w:sz="0" w:space="0" w:color="auto"/>
      </w:divBdr>
    </w:div>
    <w:div w:id="896672431">
      <w:bodyDiv w:val="1"/>
      <w:marLeft w:val="0"/>
      <w:marRight w:val="0"/>
      <w:marTop w:val="0"/>
      <w:marBottom w:val="0"/>
      <w:divBdr>
        <w:top w:val="none" w:sz="0" w:space="0" w:color="auto"/>
        <w:left w:val="none" w:sz="0" w:space="0" w:color="auto"/>
        <w:bottom w:val="none" w:sz="0" w:space="0" w:color="auto"/>
        <w:right w:val="none" w:sz="0" w:space="0" w:color="auto"/>
      </w:divBdr>
    </w:div>
    <w:div w:id="1237012993">
      <w:bodyDiv w:val="1"/>
      <w:marLeft w:val="0"/>
      <w:marRight w:val="0"/>
      <w:marTop w:val="0"/>
      <w:marBottom w:val="0"/>
      <w:divBdr>
        <w:top w:val="none" w:sz="0" w:space="0" w:color="auto"/>
        <w:left w:val="none" w:sz="0" w:space="0" w:color="auto"/>
        <w:bottom w:val="none" w:sz="0" w:space="0" w:color="auto"/>
        <w:right w:val="none" w:sz="0" w:space="0" w:color="auto"/>
      </w:divBdr>
    </w:div>
    <w:div w:id="1502311558">
      <w:bodyDiv w:val="1"/>
      <w:marLeft w:val="0"/>
      <w:marRight w:val="0"/>
      <w:marTop w:val="0"/>
      <w:marBottom w:val="0"/>
      <w:divBdr>
        <w:top w:val="none" w:sz="0" w:space="0" w:color="auto"/>
        <w:left w:val="none" w:sz="0" w:space="0" w:color="auto"/>
        <w:bottom w:val="none" w:sz="0" w:space="0" w:color="auto"/>
        <w:right w:val="none" w:sz="0" w:space="0" w:color="auto"/>
      </w:divBdr>
    </w:div>
    <w:div w:id="1883666583">
      <w:bodyDiv w:val="1"/>
      <w:marLeft w:val="0"/>
      <w:marRight w:val="0"/>
      <w:marTop w:val="0"/>
      <w:marBottom w:val="0"/>
      <w:divBdr>
        <w:top w:val="none" w:sz="0" w:space="0" w:color="auto"/>
        <w:left w:val="none" w:sz="0" w:space="0" w:color="auto"/>
        <w:bottom w:val="none" w:sz="0" w:space="0" w:color="auto"/>
        <w:right w:val="none" w:sz="0" w:space="0" w:color="auto"/>
      </w:divBdr>
    </w:div>
    <w:div w:id="19788739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srculturalrights@ohchr.org" TargetMode="External"/><Relationship Id="rId18" Type="http://schemas.openxmlformats.org/officeDocument/2006/relationships/hyperlink" Target="https://www.racines.ma/sites/default/files/Fadae.pdf" TargetMode="External"/><Relationship Id="rId8" Type="http://schemas.openxmlformats.org/officeDocument/2006/relationships/image" Target="media/image1.jpeg"/><Relationship Id="rId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racines.ma/node/1263" TargetMode="External"/><Relationship Id="rId7" Type="http://schemas.openxmlformats.org/officeDocument/2006/relationships/endnotes" Target="endnotes.xml"/><Relationship Id="rId20" Type="http://schemas.openxmlformats.org/officeDocument/2006/relationships/fontTable" Target="fontTable.xml"/><Relationship Id="rId16" Type="http://schemas.openxmlformats.org/officeDocument/2006/relationships/hyperlink" Target="https://www.racines.ma/node/1263" TargetMode="External"/><Relationship Id="rId2" Type="http://schemas.openxmlformats.org/officeDocument/2006/relationships/styles" Target="styles.xml"/><Relationship Id="rId11" Type="http://schemas.openxmlformats.org/officeDocument/2006/relationships/hyperlink" Target="mailto:srculturalrights@ohchr.org" TargetMode="External"/><Relationship Id="rId1" Type="http://schemas.openxmlformats.org/officeDocument/2006/relationships/numbering" Target="numbering.xml"/><Relationship Id="rId6"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hyperlink" Target="https://www.youtube.com/channel/UCB1O3eA-OwSIkYjQMzFtnLg" TargetMode="External"/><Relationship Id="rId5" Type="http://schemas.openxmlformats.org/officeDocument/2006/relationships/webSettings" Target="webSettings.xml"/><Relationship Id="rId23" Type="http://schemas.openxmlformats.org/officeDocument/2006/relationships/customXml" Target="../customXml/item2.xml"/><Relationship Id="rId10" Type="http://schemas.openxmlformats.org/officeDocument/2006/relationships/hyperlink" Target="mailto:srtruth@ohchr.org" TargetMode="External"/><Relationship Id="rId19" Type="http://schemas.openxmlformats.org/officeDocument/2006/relationships/header" Target="header2.xml"/><Relationship Id="rId9" Type="http://schemas.openxmlformats.org/officeDocument/2006/relationships/hyperlink" Target="http://www.ohchr.org/" TargetMode="External"/><Relationship Id="rId14" Type="http://schemas.openxmlformats.org/officeDocument/2006/relationships/image" Target="media/image3.jpeg"/><Relationship Id="rId4" Type="http://schemas.openxmlformats.org/officeDocument/2006/relationships/settings" Target="settings.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lobservateur.info/actualite/interview-exclusive-avec-ahmed-chaouki-benyoub-delegue-interministeriel-aux-droits-de-lhomme/" TargetMode="External"/><Relationship Id="rId4" Type="http://schemas.openxmlformats.org/officeDocument/2006/relationships/hyperlink" Target="http://pratiquesculturelles.ma/content/resultats-de-lenquete" TargetMode="External"/><Relationship Id="rId1" Type="http://schemas.openxmlformats.org/officeDocument/2006/relationships/hyperlink" Target="https://www.moroccoworldnews.com/2019/04/270793/casablanca-court-culture-racines/" TargetMode="External"/><Relationship Id="rId2" Type="http://schemas.openxmlformats.org/officeDocument/2006/relationships/hyperlink" Target="https://www.lemonde.fr/afrique/article/2019/04/16/maroc-la-dissolution-controversee-d-une-association-culturelle-confirmee-en-appel_5451000_3212.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gistry@ohchr.org" TargetMode="External"/><Relationship Id="rId4" Type="http://schemas.openxmlformats.org/officeDocument/2006/relationships/hyperlink" Target="http://www.ohchr.org/" TargetMode="External"/><Relationship Id="rId5" Type="http://schemas.openxmlformats.org/officeDocument/2006/relationships/hyperlink" Target="mailto:registry@ohchr.org" TargetMode="External"/><Relationship Id="rId1" Type="http://schemas.openxmlformats.org/officeDocument/2006/relationships/image" Target="media/image2.png"/><Relationship Id="rId2" Type="http://schemas.openxmlformats.org/officeDocument/2006/relationships/hyperlink" Target="http://www.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3CFC61-4B6C-4867-93DE-DAB03FAB2856}"/>
</file>

<file path=customXml/itemProps2.xml><?xml version="1.0" encoding="utf-8"?>
<ds:datastoreItem xmlns:ds="http://schemas.openxmlformats.org/officeDocument/2006/customXml" ds:itemID="{DBEC02B0-3C47-41CD-832D-FD4743B66775}"/>
</file>

<file path=customXml/itemProps3.xml><?xml version="1.0" encoding="utf-8"?>
<ds:datastoreItem xmlns:ds="http://schemas.openxmlformats.org/officeDocument/2006/customXml" ds:itemID="{346D22AA-2BA0-40E6-8729-6C98E173560D}"/>
</file>

<file path=docProps/app.xml><?xml version="1.0" encoding="utf-8"?>
<Properties xmlns="http://schemas.openxmlformats.org/officeDocument/2006/extended-properties" xmlns:vt="http://schemas.openxmlformats.org/officeDocument/2006/docPropsVTypes">
  <Template>Normal.dotm</Template>
  <TotalTime>67</TotalTime>
  <Pages>6</Pages>
  <Words>3246</Words>
  <Characters>17854</Characters>
  <Application>Microsoft Macintosh Word</Application>
  <DocSecurity>0</DocSecurity>
  <Lines>148</Lines>
  <Paragraphs>42</Paragraphs>
  <ScaleCrop>false</ScaleCrop>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Dounia Benslimane</cp:lastModifiedBy>
  <cp:revision>51</cp:revision>
  <dcterms:created xsi:type="dcterms:W3CDTF">2019-05-20T19:25:00Z</dcterms:created>
  <dcterms:modified xsi:type="dcterms:W3CDTF">2019-05-20T20:43:00Z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Word 2016</vt:lpwstr>
  </property>
  <property fmtid="{D5CDD505-2E9C-101B-9397-08002B2CF9AE}" pid="4" name="LastSaved">
    <vt:filetime>2019-05-09T00:00:00Z</vt:filetime>
  </property>
  <property fmtid="{D5CDD505-2E9C-101B-9397-08002B2CF9AE}" pid="5" name="ContentTypeId">
    <vt:lpwstr>0x0101008822B9E06671B54FA89F14538B9B0FEA</vt:lpwstr>
  </property>
</Properties>
</file>