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vertAnchor="page" w:horzAnchor="page" w:tblpX="9357" w:tblpY="2779"/>
        <w:tblW w:w="0" w:type="auto"/>
        <w:tblLook w:val="0000" w:firstRow="0" w:lastRow="0" w:firstColumn="0" w:lastColumn="0" w:noHBand="0" w:noVBand="0"/>
      </w:tblPr>
      <w:tblGrid>
        <w:gridCol w:w="2376"/>
      </w:tblGrid>
      <w:tr w:rsidRPr="001000B1" w:rsidR="001000B1" w:rsidTr="00600044" w14:paraId="6E54F46F" w14:textId="77777777">
        <w:trPr>
          <w:trHeight w:val="3408"/>
        </w:trPr>
        <w:tc>
          <w:tcPr>
            <w:tcW w:w="2376" w:type="dxa"/>
          </w:tcPr>
          <w:p w:rsidRPr="00C621C3" w:rsidR="008A34A0" w:rsidP="008A34A0" w:rsidRDefault="008A34A0" w14:paraId="08464F02" w14:textId="77777777">
            <w:pPr>
              <w:spacing w:line="200" w:lineRule="atLeast"/>
              <w:rPr>
                <w:rFonts w:cs="Arial"/>
                <w:sz w:val="14"/>
                <w:szCs w:val="14"/>
                <w:lang w:val="nl-NL"/>
              </w:rPr>
            </w:pPr>
            <w:bookmarkStart w:name="_GoBack" w:id="0"/>
            <w:bookmarkEnd w:id="0"/>
            <w:r w:rsidRPr="00C621C3">
              <w:rPr>
                <w:rFonts w:cs="Arial"/>
                <w:sz w:val="14"/>
                <w:szCs w:val="14"/>
                <w:lang w:val="nl-NL"/>
              </w:rPr>
              <w:t>T +31 (0)70 314 9797</w:t>
            </w:r>
          </w:p>
          <w:p w:rsidRPr="00C621C3" w:rsidR="008A34A0" w:rsidP="008A34A0" w:rsidRDefault="00C874B8" w14:paraId="0C51C27E" w14:textId="77777777">
            <w:pPr>
              <w:spacing w:line="200" w:lineRule="atLeast"/>
              <w:rPr>
                <w:rFonts w:cs="Arial"/>
                <w:sz w:val="14"/>
                <w:szCs w:val="14"/>
                <w:lang w:val="nl-NL"/>
              </w:rPr>
            </w:pPr>
            <w:hyperlink w:history="1" r:id="rId11">
              <w:r w:rsidRPr="00C621C3" w:rsidR="008A34A0">
                <w:rPr>
                  <w:rStyle w:val="Hyperlink"/>
                  <w:sz w:val="14"/>
                  <w:szCs w:val="14"/>
                  <w:lang w:val="nl-NL"/>
                </w:rPr>
                <w:t>j.schraven</w:t>
              </w:r>
              <w:r w:rsidRPr="00C621C3" w:rsidR="008A34A0">
                <w:rPr>
                  <w:rStyle w:val="Hyperlink"/>
                  <w:rFonts w:cs="Arial"/>
                  <w:sz w:val="14"/>
                  <w:szCs w:val="14"/>
                  <w:lang w:val="nl-NL"/>
                </w:rPr>
                <w:t>@fmo.nl</w:t>
              </w:r>
            </w:hyperlink>
            <w:r w:rsidRPr="00C621C3" w:rsidR="008A34A0">
              <w:rPr>
                <w:rFonts w:cs="Arial"/>
                <w:sz w:val="14"/>
                <w:szCs w:val="14"/>
                <w:lang w:val="nl-NL"/>
              </w:rPr>
              <w:t xml:space="preserve"> </w:t>
            </w:r>
          </w:p>
          <w:p w:rsidRPr="00C621C3" w:rsidR="00CF3B6C" w:rsidP="00922674" w:rsidRDefault="006C6772" w14:paraId="486642F6" w14:textId="72001584">
            <w:pPr>
              <w:spacing w:line="200" w:lineRule="atLeast"/>
              <w:rPr>
                <w:rFonts w:cs="Arial"/>
                <w:sz w:val="14"/>
                <w:szCs w:val="14"/>
                <w:lang w:val="nl-NL"/>
              </w:rPr>
            </w:pPr>
            <w:r w:rsidRPr="00C621C3">
              <w:rPr>
                <w:rFonts w:cs="Arial"/>
                <w:sz w:val="14"/>
                <w:szCs w:val="14"/>
                <w:lang w:val="nl-NL"/>
              </w:rPr>
              <w:t xml:space="preserve"> </w:t>
            </w:r>
          </w:p>
          <w:p w:rsidRPr="00C621C3" w:rsidR="00CF3B6C" w:rsidP="00922674" w:rsidRDefault="00CF3B6C" w14:paraId="1623AEE3" w14:textId="77777777">
            <w:pPr>
              <w:spacing w:line="200" w:lineRule="atLeast"/>
              <w:rPr>
                <w:rFonts w:cs="Arial"/>
                <w:sz w:val="14"/>
                <w:szCs w:val="14"/>
                <w:lang w:val="nl-NL"/>
              </w:rPr>
            </w:pPr>
          </w:p>
          <w:p w:rsidRPr="00C621C3" w:rsidR="0000638B" w:rsidP="00922674" w:rsidRDefault="009578D7" w14:paraId="71F8F3EF" w14:textId="77777777">
            <w:pPr>
              <w:spacing w:line="200" w:lineRule="atLeast"/>
              <w:rPr>
                <w:rFonts w:cs="Arial"/>
                <w:sz w:val="14"/>
                <w:szCs w:val="14"/>
                <w:lang w:val="nl-NL"/>
              </w:rPr>
            </w:pPr>
            <w:r w:rsidRPr="00C621C3">
              <w:rPr>
                <w:rFonts w:cs="Arial"/>
                <w:sz w:val="14"/>
                <w:szCs w:val="14"/>
                <w:lang w:val="nl-NL"/>
              </w:rPr>
              <w:t>Anna van Saksenlaan 71</w:t>
            </w:r>
          </w:p>
          <w:p w:rsidRPr="001000B1" w:rsidR="0000638B" w:rsidP="00922674" w:rsidRDefault="009578D7" w14:paraId="76B2FDE0" w14:textId="77777777">
            <w:pPr>
              <w:spacing w:line="200" w:lineRule="atLeast"/>
              <w:rPr>
                <w:rFonts w:cs="Arial"/>
                <w:sz w:val="14"/>
                <w:szCs w:val="14"/>
              </w:rPr>
            </w:pPr>
            <w:r w:rsidRPr="001000B1">
              <w:rPr>
                <w:rFonts w:cs="Arial"/>
                <w:sz w:val="14"/>
                <w:szCs w:val="14"/>
              </w:rPr>
              <w:t>2593 HW The Hague - NL</w:t>
            </w:r>
          </w:p>
          <w:p w:rsidRPr="001000B1" w:rsidR="0000638B" w:rsidP="00922674" w:rsidRDefault="0000638B" w14:paraId="4BC26380" w14:textId="77777777">
            <w:pPr>
              <w:spacing w:line="200" w:lineRule="atLeast"/>
              <w:rPr>
                <w:rFonts w:cs="Arial"/>
                <w:sz w:val="14"/>
                <w:szCs w:val="14"/>
              </w:rPr>
            </w:pPr>
            <w:r w:rsidRPr="001000B1">
              <w:rPr>
                <w:rFonts w:cs="Arial"/>
                <w:sz w:val="14"/>
                <w:szCs w:val="14"/>
              </w:rPr>
              <w:t xml:space="preserve"> </w:t>
            </w:r>
          </w:p>
          <w:p w:rsidRPr="001000B1" w:rsidR="0000638B" w:rsidP="00922674" w:rsidRDefault="009578D7" w14:paraId="7B6FF957" w14:textId="77777777">
            <w:pPr>
              <w:spacing w:line="200" w:lineRule="atLeast"/>
              <w:rPr>
                <w:rFonts w:cs="Arial"/>
                <w:sz w:val="14"/>
                <w:szCs w:val="14"/>
              </w:rPr>
            </w:pPr>
            <w:r w:rsidRPr="001000B1">
              <w:rPr>
                <w:rFonts w:cs="Arial"/>
                <w:sz w:val="14"/>
                <w:szCs w:val="14"/>
              </w:rPr>
              <w:t>P.O. Box 93060</w:t>
            </w:r>
          </w:p>
          <w:p w:rsidRPr="001000B1" w:rsidR="0000638B" w:rsidP="00922674" w:rsidRDefault="009578D7" w14:paraId="11BD88A0" w14:textId="77777777">
            <w:pPr>
              <w:spacing w:line="200" w:lineRule="atLeast"/>
              <w:rPr>
                <w:rFonts w:cs="Arial"/>
                <w:sz w:val="14"/>
                <w:szCs w:val="14"/>
              </w:rPr>
            </w:pPr>
            <w:r w:rsidRPr="001000B1">
              <w:rPr>
                <w:rFonts w:cs="Arial"/>
                <w:sz w:val="14"/>
                <w:szCs w:val="14"/>
              </w:rPr>
              <w:t>2509 AB The Hague - NL</w:t>
            </w:r>
          </w:p>
          <w:p w:rsidRPr="001000B1" w:rsidR="002C122F" w:rsidP="00922674" w:rsidRDefault="002C122F" w14:paraId="2F2F2C15" w14:textId="77777777">
            <w:pPr>
              <w:spacing w:line="200" w:lineRule="atLeast"/>
              <w:rPr>
                <w:rFonts w:cs="Arial"/>
                <w:sz w:val="14"/>
                <w:szCs w:val="14"/>
              </w:rPr>
            </w:pPr>
          </w:p>
          <w:p w:rsidRPr="001000B1" w:rsidR="002C122F" w:rsidP="00922674" w:rsidRDefault="009578D7" w14:paraId="3FBADFD2" w14:textId="77777777">
            <w:pPr>
              <w:spacing w:line="200" w:lineRule="atLeast"/>
              <w:rPr>
                <w:rFonts w:cs="Arial"/>
                <w:sz w:val="14"/>
                <w:szCs w:val="14"/>
              </w:rPr>
            </w:pPr>
            <w:r w:rsidRPr="001000B1">
              <w:rPr>
                <w:rFonts w:cs="Arial"/>
                <w:sz w:val="14"/>
                <w:szCs w:val="14"/>
              </w:rPr>
              <w:t>Commercial Register</w:t>
            </w:r>
          </w:p>
          <w:p w:rsidRPr="001000B1" w:rsidR="0000638B" w:rsidP="00922674" w:rsidRDefault="009578D7" w14:paraId="7F294BFC" w14:textId="77777777">
            <w:pPr>
              <w:spacing w:line="200" w:lineRule="atLeast"/>
              <w:rPr>
                <w:rFonts w:cs="Arial"/>
                <w:sz w:val="14"/>
                <w:szCs w:val="14"/>
              </w:rPr>
            </w:pPr>
            <w:r w:rsidRPr="001000B1">
              <w:rPr>
                <w:rFonts w:cs="Arial"/>
                <w:sz w:val="14"/>
                <w:szCs w:val="14"/>
              </w:rPr>
              <w:t xml:space="preserve">The Hague 270 78 545  </w:t>
            </w:r>
          </w:p>
        </w:tc>
      </w:tr>
    </w:tbl>
    <w:p w:rsidRPr="001000B1" w:rsidR="0000638B" w:rsidP="00235959" w:rsidRDefault="0000638B" w14:paraId="4C324A1F" w14:textId="77777777">
      <w:pPr>
        <w:tabs>
          <w:tab w:val="left" w:pos="6480"/>
        </w:tabs>
        <w:spacing w:after="180" w:line="280" w:lineRule="exact"/>
        <w:rPr>
          <w:rFonts w:cs="Arial"/>
          <w:bCs/>
          <w:szCs w:val="20"/>
        </w:rPr>
      </w:pPr>
    </w:p>
    <w:p w:rsidRPr="001000B1" w:rsidR="00641B00" w:rsidP="00641B00" w:rsidRDefault="00641B00" w14:paraId="40527495" w14:textId="77777777">
      <w:pPr>
        <w:tabs>
          <w:tab w:val="left" w:pos="6480"/>
        </w:tabs>
        <w:spacing w:before="80" w:line="280" w:lineRule="exact"/>
        <w:rPr>
          <w:rFonts w:cs="Arial"/>
          <w:b/>
          <w:bCs/>
          <w:szCs w:val="20"/>
        </w:rPr>
      </w:pPr>
    </w:p>
    <w:tbl>
      <w:tblPr>
        <w:tblpPr w:vertAnchor="page" w:horzAnchor="page" w:tblpX="1702" w:tblpY="2893"/>
        <w:tblOverlap w:val="never"/>
        <w:tblW w:w="0" w:type="auto"/>
        <w:tblCellMar>
          <w:left w:w="0" w:type="dxa"/>
          <w:right w:w="0" w:type="dxa"/>
        </w:tblCellMar>
        <w:tblLook w:val="0000" w:firstRow="0" w:lastRow="0" w:firstColumn="0" w:lastColumn="0" w:noHBand="0" w:noVBand="0"/>
      </w:tblPr>
      <w:tblGrid>
        <w:gridCol w:w="5387"/>
      </w:tblGrid>
      <w:tr w:rsidRPr="00C621C3" w:rsidR="001000B1" w:rsidTr="00641B00" w14:paraId="0D94E5D5" w14:textId="77777777">
        <w:trPr>
          <w:trHeight w:val="1985"/>
        </w:trPr>
        <w:tc>
          <w:tcPr>
            <w:tcW w:w="5387" w:type="dxa"/>
          </w:tcPr>
          <w:p w:rsidR="0055512E" w:rsidP="0055512E" w:rsidRDefault="0055512E" w14:paraId="2743C3F8" w14:textId="77777777">
            <w:pPr>
              <w:spacing w:line="271" w:lineRule="auto"/>
              <w:jc w:val="both"/>
              <w:rPr>
                <w:rFonts w:cs="Arial"/>
                <w:szCs w:val="20"/>
              </w:rPr>
            </w:pPr>
            <w:r>
              <w:rPr>
                <w:rFonts w:cs="Arial"/>
                <w:szCs w:val="20"/>
              </w:rPr>
              <w:t>United Nations Human Rights</w:t>
            </w:r>
          </w:p>
          <w:p w:rsidR="0055512E" w:rsidP="0055512E" w:rsidRDefault="0055512E" w14:paraId="6DC1CA12" w14:textId="77777777">
            <w:pPr>
              <w:spacing w:line="271" w:lineRule="auto"/>
              <w:jc w:val="both"/>
              <w:rPr>
                <w:rFonts w:cs="Arial"/>
                <w:szCs w:val="20"/>
              </w:rPr>
            </w:pPr>
            <w:r>
              <w:rPr>
                <w:rFonts w:cs="Arial"/>
                <w:szCs w:val="20"/>
              </w:rPr>
              <w:t xml:space="preserve">Mary Lawlor – UN Special Rapporteur on the Situation of Human Rights Defenders </w:t>
            </w:r>
          </w:p>
          <w:p w:rsidRPr="00C621C3" w:rsidR="00F55D5F" w:rsidP="00E00266" w:rsidRDefault="00F55D5F" w14:paraId="26A7F243" w14:textId="73F0935F">
            <w:pPr>
              <w:spacing w:line="271" w:lineRule="auto"/>
              <w:jc w:val="both"/>
              <w:rPr>
                <w:rFonts w:cs="Arial"/>
                <w:szCs w:val="20"/>
                <w:lang w:val="fr-FR"/>
              </w:rPr>
            </w:pPr>
            <w:r w:rsidRPr="00C621C3">
              <w:rPr>
                <w:rFonts w:cs="Arial"/>
                <w:szCs w:val="20"/>
                <w:lang w:val="fr-FR"/>
              </w:rPr>
              <w:t>Palais des Nations</w:t>
            </w:r>
          </w:p>
          <w:p w:rsidRPr="00C621C3" w:rsidR="00F55D5F" w:rsidP="00E00266" w:rsidRDefault="00F55D5F" w14:paraId="0016E9FD" w14:textId="77777777">
            <w:pPr>
              <w:spacing w:line="271" w:lineRule="auto"/>
              <w:jc w:val="both"/>
              <w:rPr>
                <w:rFonts w:cs="Arial"/>
                <w:szCs w:val="20"/>
                <w:lang w:val="fr-FR"/>
              </w:rPr>
            </w:pPr>
            <w:r w:rsidRPr="00C621C3">
              <w:rPr>
                <w:rFonts w:cs="Arial"/>
                <w:szCs w:val="20"/>
                <w:lang w:val="fr-FR"/>
              </w:rPr>
              <w:t>1211 Geneva 10</w:t>
            </w:r>
          </w:p>
          <w:p w:rsidRPr="00C621C3" w:rsidR="00F55D5F" w:rsidP="00E00266" w:rsidRDefault="00F55D5F" w14:paraId="0DF2A748" w14:textId="77777777">
            <w:pPr>
              <w:spacing w:line="271" w:lineRule="auto"/>
              <w:jc w:val="both"/>
              <w:rPr>
                <w:rFonts w:cs="Arial"/>
                <w:szCs w:val="20"/>
                <w:lang w:val="fr-FR"/>
              </w:rPr>
            </w:pPr>
            <w:proofErr w:type="spellStart"/>
            <w:r w:rsidRPr="00C621C3">
              <w:rPr>
                <w:rFonts w:cs="Arial"/>
                <w:szCs w:val="20"/>
                <w:lang w:val="fr-FR"/>
              </w:rPr>
              <w:t>Switzerland</w:t>
            </w:r>
            <w:proofErr w:type="spellEnd"/>
          </w:p>
          <w:p w:rsidRPr="00C621C3" w:rsidR="00D26E22" w:rsidP="00E00266" w:rsidRDefault="000C685A" w14:paraId="4C7FE105" w14:textId="0327DC6F">
            <w:pPr>
              <w:spacing w:line="271" w:lineRule="auto"/>
              <w:jc w:val="both"/>
              <w:rPr>
                <w:rFonts w:cs="Arial"/>
                <w:szCs w:val="20"/>
                <w:lang w:val="fr-FR"/>
              </w:rPr>
            </w:pPr>
            <w:r w:rsidRPr="00C621C3">
              <w:rPr>
                <w:rFonts w:cs="Arial"/>
                <w:szCs w:val="20"/>
                <w:lang w:val="fr-FR"/>
              </w:rPr>
              <w:t xml:space="preserve">Email: </w:t>
            </w:r>
            <w:hyperlink w:history="1" r:id="rId12">
              <w:r w:rsidRPr="00C621C3" w:rsidR="00090CE4">
                <w:rPr>
                  <w:rStyle w:val="Hyperlink"/>
                  <w:rFonts w:cs="Arial"/>
                  <w:szCs w:val="20"/>
                  <w:lang w:val="fr-FR"/>
                </w:rPr>
                <w:t>defenders@ohchr.org</w:t>
              </w:r>
            </w:hyperlink>
          </w:p>
          <w:p w:rsidRPr="00C621C3" w:rsidR="00090CE4" w:rsidP="00E00266" w:rsidRDefault="00090CE4" w14:paraId="1C1C87DD" w14:textId="64D4A30C">
            <w:pPr>
              <w:spacing w:line="271" w:lineRule="auto"/>
              <w:jc w:val="both"/>
              <w:rPr>
                <w:rFonts w:cs="Arial"/>
                <w:szCs w:val="20"/>
                <w:lang w:val="fr-FR"/>
              </w:rPr>
            </w:pPr>
          </w:p>
        </w:tc>
      </w:tr>
    </w:tbl>
    <w:p w:rsidRPr="00C621C3" w:rsidR="0000638B" w:rsidP="00E00266" w:rsidRDefault="0000638B" w14:paraId="2441C6DE" w14:textId="77777777">
      <w:pPr>
        <w:spacing w:line="271" w:lineRule="auto"/>
        <w:jc w:val="both"/>
        <w:rPr>
          <w:rFonts w:cs="Arial"/>
          <w:szCs w:val="20"/>
          <w:lang w:val="fr-FR"/>
        </w:rPr>
      </w:pPr>
    </w:p>
    <w:p w:rsidRPr="00C621C3" w:rsidR="0000638B" w:rsidP="00E00266" w:rsidRDefault="0000638B" w14:paraId="0A76E5C1" w14:textId="77777777">
      <w:pPr>
        <w:spacing w:line="271" w:lineRule="auto"/>
        <w:jc w:val="both"/>
        <w:rPr>
          <w:rFonts w:cs="Arial"/>
          <w:szCs w:val="20"/>
          <w:lang w:val="fr-FR"/>
        </w:rPr>
      </w:pPr>
    </w:p>
    <w:p w:rsidRPr="00C621C3" w:rsidR="0000638B" w:rsidP="00E00266" w:rsidRDefault="0000638B" w14:paraId="0E58CBF2" w14:textId="77777777">
      <w:pPr>
        <w:spacing w:line="271" w:lineRule="auto"/>
        <w:jc w:val="both"/>
        <w:rPr>
          <w:rFonts w:cs="Arial"/>
          <w:szCs w:val="20"/>
          <w:lang w:val="fr-FR"/>
        </w:rPr>
      </w:pPr>
    </w:p>
    <w:p w:rsidRPr="00C621C3" w:rsidR="0000638B" w:rsidP="00E00266" w:rsidRDefault="0000638B" w14:paraId="7F94CA8B" w14:textId="77777777">
      <w:pPr>
        <w:spacing w:line="271" w:lineRule="auto"/>
        <w:jc w:val="both"/>
        <w:rPr>
          <w:rFonts w:cs="Arial"/>
          <w:szCs w:val="20"/>
          <w:lang w:val="fr-FR"/>
        </w:rPr>
      </w:pPr>
    </w:p>
    <w:p w:rsidRPr="00C621C3" w:rsidR="0000638B" w:rsidP="00E00266" w:rsidRDefault="0000638B" w14:paraId="0A2B2937" w14:textId="77777777">
      <w:pPr>
        <w:spacing w:line="271" w:lineRule="auto"/>
        <w:jc w:val="both"/>
        <w:rPr>
          <w:rFonts w:cs="Arial"/>
          <w:szCs w:val="20"/>
          <w:lang w:val="fr-FR"/>
        </w:rPr>
      </w:pPr>
    </w:p>
    <w:p w:rsidRPr="00C621C3" w:rsidR="0000638B" w:rsidP="00E00266" w:rsidRDefault="0000638B" w14:paraId="34D8DA0E" w14:textId="77777777">
      <w:pPr>
        <w:spacing w:line="271" w:lineRule="auto"/>
        <w:jc w:val="both"/>
        <w:rPr>
          <w:rFonts w:cs="Arial"/>
          <w:szCs w:val="20"/>
          <w:lang w:val="fr-FR"/>
        </w:rPr>
      </w:pPr>
    </w:p>
    <w:p w:rsidRPr="00C621C3" w:rsidR="0000638B" w:rsidP="00E00266" w:rsidRDefault="0000638B" w14:paraId="7E3211F7" w14:textId="77777777">
      <w:pPr>
        <w:tabs>
          <w:tab w:val="left" w:pos="6480"/>
        </w:tabs>
        <w:spacing w:line="271" w:lineRule="auto"/>
        <w:jc w:val="both"/>
        <w:rPr>
          <w:rFonts w:cs="Arial"/>
          <w:szCs w:val="20"/>
          <w:lang w:val="fr-FR"/>
        </w:rPr>
      </w:pPr>
    </w:p>
    <w:p w:rsidRPr="00C621C3" w:rsidR="0000638B" w:rsidP="00E00266" w:rsidRDefault="0000638B" w14:paraId="61E82A7D" w14:textId="77777777">
      <w:pPr>
        <w:spacing w:line="271" w:lineRule="auto"/>
        <w:jc w:val="both"/>
        <w:rPr>
          <w:rFonts w:cs="Arial"/>
          <w:szCs w:val="20"/>
          <w:lang w:val="fr-FR"/>
        </w:rPr>
      </w:pPr>
    </w:p>
    <w:tbl>
      <w:tblPr>
        <w:tblpPr w:leftFromText="482" w:vertAnchor="text" w:horzAnchor="page" w:tblpX="1702" w:tblpY="148"/>
        <w:tblOverlap w:val="never"/>
        <w:tblW w:w="0" w:type="auto"/>
        <w:tblCellMar>
          <w:left w:w="0" w:type="dxa"/>
          <w:right w:w="0" w:type="dxa"/>
        </w:tblCellMar>
        <w:tblLook w:val="0000" w:firstRow="0" w:lastRow="0" w:firstColumn="0" w:lastColumn="0" w:noHBand="0" w:noVBand="0"/>
      </w:tblPr>
      <w:tblGrid>
        <w:gridCol w:w="2892"/>
        <w:gridCol w:w="964"/>
        <w:gridCol w:w="1814"/>
        <w:gridCol w:w="709"/>
      </w:tblGrid>
      <w:tr w:rsidRPr="001000B1" w:rsidR="001000B1" w:rsidTr="000B07FF" w14:paraId="6333454F" w14:textId="77777777">
        <w:trPr>
          <w:trHeight w:val="624"/>
        </w:trPr>
        <w:tc>
          <w:tcPr>
            <w:tcW w:w="2892" w:type="dxa"/>
          </w:tcPr>
          <w:p w:rsidRPr="001000B1" w:rsidR="00D307A7" w:rsidP="00E00266" w:rsidRDefault="00316BCD" w14:paraId="22B2DDB2" w14:textId="77777777">
            <w:pPr>
              <w:spacing w:line="271" w:lineRule="auto"/>
              <w:jc w:val="both"/>
              <w:rPr>
                <w:rFonts w:cs="Arial"/>
                <w:bCs/>
                <w:sz w:val="12"/>
                <w:szCs w:val="12"/>
              </w:rPr>
            </w:pPr>
            <w:r w:rsidRPr="001000B1">
              <w:rPr>
                <w:rFonts w:cs="Arial"/>
                <w:bCs/>
                <w:sz w:val="12"/>
                <w:szCs w:val="12"/>
              </w:rPr>
              <w:t>Date</w:t>
            </w:r>
          </w:p>
          <w:p w:rsidRPr="001000B1" w:rsidR="00D307A7" w:rsidP="00E00266" w:rsidRDefault="006433ED" w14:paraId="42EFB8CD" w14:textId="4F9C9915">
            <w:pPr>
              <w:spacing w:line="271" w:lineRule="auto"/>
              <w:jc w:val="both"/>
              <w:rPr>
                <w:rFonts w:cs="Arial"/>
                <w:szCs w:val="20"/>
              </w:rPr>
            </w:pPr>
            <w:bookmarkStart w:name="Date" w:id="1"/>
            <w:r>
              <w:rPr>
                <w:rFonts w:cs="Arial"/>
                <w:sz w:val="18"/>
                <w:szCs w:val="18"/>
              </w:rPr>
              <w:t>5</w:t>
            </w:r>
            <w:r w:rsidRPr="008A34A0" w:rsidR="008A34A0">
              <w:rPr>
                <w:rFonts w:cs="Arial"/>
                <w:sz w:val="18"/>
                <w:szCs w:val="18"/>
              </w:rPr>
              <w:t xml:space="preserve"> </w:t>
            </w:r>
            <w:r w:rsidRPr="008A34A0" w:rsidR="00E1169D">
              <w:rPr>
                <w:rFonts w:cs="Arial"/>
                <w:sz w:val="18"/>
                <w:szCs w:val="18"/>
              </w:rPr>
              <w:t>October</w:t>
            </w:r>
            <w:r w:rsidRPr="008A34A0" w:rsidR="00D315C3">
              <w:rPr>
                <w:rFonts w:cs="Arial"/>
                <w:sz w:val="18"/>
                <w:szCs w:val="18"/>
              </w:rPr>
              <w:t xml:space="preserve"> 2020</w:t>
            </w:r>
            <w:bookmarkEnd w:id="1"/>
          </w:p>
        </w:tc>
        <w:tc>
          <w:tcPr>
            <w:tcW w:w="964" w:type="dxa"/>
          </w:tcPr>
          <w:p w:rsidRPr="001000B1" w:rsidR="00D307A7" w:rsidP="00E00266" w:rsidRDefault="004C6290" w14:paraId="019160BA" w14:textId="77777777">
            <w:pPr>
              <w:spacing w:line="271" w:lineRule="auto"/>
              <w:jc w:val="both"/>
              <w:rPr>
                <w:rFonts w:cs="Arial"/>
                <w:bCs/>
                <w:sz w:val="12"/>
                <w:szCs w:val="12"/>
              </w:rPr>
            </w:pPr>
            <w:r w:rsidRPr="001000B1">
              <w:rPr>
                <w:rFonts w:cs="Arial"/>
                <w:bCs/>
                <w:sz w:val="12"/>
                <w:szCs w:val="12"/>
              </w:rPr>
              <w:t>Page</w:t>
            </w:r>
            <w:r w:rsidRPr="001000B1" w:rsidR="00D307A7">
              <w:rPr>
                <w:rFonts w:cs="Arial"/>
                <w:bCs/>
                <w:sz w:val="12"/>
                <w:szCs w:val="12"/>
              </w:rPr>
              <w:t xml:space="preserve"> </w:t>
            </w:r>
          </w:p>
          <w:bookmarkStart w:name="Page" w:id="2"/>
          <w:p w:rsidRPr="001000B1" w:rsidR="00D307A7" w:rsidP="00E00266" w:rsidRDefault="00D307A7" w14:paraId="4138614A" w14:textId="041BF9C9">
            <w:pPr>
              <w:spacing w:line="271" w:lineRule="auto"/>
              <w:jc w:val="both"/>
              <w:rPr>
                <w:rFonts w:cs="Arial"/>
                <w:szCs w:val="20"/>
              </w:rPr>
            </w:pPr>
            <w:r w:rsidRPr="001000B1">
              <w:rPr>
                <w:rFonts w:cs="Arial"/>
                <w:sz w:val="18"/>
                <w:szCs w:val="18"/>
              </w:rPr>
              <w:fldChar w:fldCharType="begin"/>
            </w:r>
            <w:r w:rsidRPr="001000B1">
              <w:rPr>
                <w:rFonts w:cs="Arial"/>
                <w:sz w:val="18"/>
                <w:szCs w:val="18"/>
              </w:rPr>
              <w:instrText xml:space="preserve"> PAGE \* Arabic \* MERGEFORMAT </w:instrText>
            </w:r>
            <w:r w:rsidRPr="001000B1">
              <w:rPr>
                <w:rFonts w:cs="Arial"/>
                <w:sz w:val="18"/>
                <w:szCs w:val="18"/>
              </w:rPr>
              <w:fldChar w:fldCharType="separate"/>
            </w:r>
            <w:r w:rsidR="005B59F5">
              <w:rPr>
                <w:rFonts w:cs="Arial"/>
                <w:noProof/>
                <w:sz w:val="18"/>
                <w:szCs w:val="18"/>
              </w:rPr>
              <w:t>1</w:t>
            </w:r>
            <w:r w:rsidRPr="001000B1">
              <w:rPr>
                <w:rFonts w:cs="Arial"/>
                <w:sz w:val="18"/>
                <w:szCs w:val="18"/>
              </w:rPr>
              <w:fldChar w:fldCharType="end"/>
            </w:r>
            <w:r w:rsidRPr="001000B1">
              <w:rPr>
                <w:rFonts w:cs="Arial"/>
                <w:sz w:val="18"/>
                <w:szCs w:val="18"/>
              </w:rPr>
              <w:t>/</w:t>
            </w:r>
            <w:r w:rsidR="00027FB7">
              <w:rPr>
                <w:rFonts w:cs="Arial"/>
                <w:sz w:val="18"/>
                <w:szCs w:val="18"/>
              </w:rPr>
              <w:t>6</w:t>
            </w:r>
            <w:bookmarkEnd w:id="2"/>
          </w:p>
        </w:tc>
        <w:tc>
          <w:tcPr>
            <w:tcW w:w="1814" w:type="dxa"/>
          </w:tcPr>
          <w:p w:rsidRPr="001000B1" w:rsidR="00D307A7" w:rsidP="00E00266" w:rsidRDefault="00D307A7" w14:paraId="2AF923AF" w14:textId="77777777">
            <w:pPr>
              <w:spacing w:line="271" w:lineRule="auto"/>
              <w:jc w:val="both"/>
              <w:rPr>
                <w:rFonts w:cs="Arial"/>
                <w:bCs/>
                <w:sz w:val="12"/>
                <w:szCs w:val="12"/>
              </w:rPr>
            </w:pPr>
            <w:r w:rsidRPr="001000B1">
              <w:rPr>
                <w:rFonts w:cs="Arial"/>
                <w:bCs/>
                <w:sz w:val="12"/>
                <w:szCs w:val="12"/>
              </w:rPr>
              <w:t xml:space="preserve"> </w:t>
            </w:r>
          </w:p>
          <w:p w:rsidRPr="001000B1" w:rsidR="00D307A7" w:rsidP="00E00266" w:rsidRDefault="00D307A7" w14:paraId="32DAC0AC" w14:textId="77777777">
            <w:pPr>
              <w:spacing w:line="271" w:lineRule="auto"/>
              <w:jc w:val="both"/>
              <w:rPr>
                <w:rFonts w:cs="Arial"/>
                <w:bCs/>
                <w:szCs w:val="20"/>
              </w:rPr>
            </w:pPr>
            <w:bookmarkStart w:name="Reference" w:id="3"/>
            <w:r w:rsidRPr="001000B1">
              <w:rPr>
                <w:rFonts w:cs="Arial"/>
                <w:bCs/>
                <w:sz w:val="18"/>
                <w:szCs w:val="18"/>
              </w:rPr>
              <w:t xml:space="preserve"> </w:t>
            </w:r>
            <w:bookmarkEnd w:id="3"/>
          </w:p>
        </w:tc>
        <w:tc>
          <w:tcPr>
            <w:tcW w:w="709" w:type="dxa"/>
          </w:tcPr>
          <w:p w:rsidRPr="001000B1" w:rsidR="00D307A7" w:rsidP="00E00266" w:rsidRDefault="00D307A7" w14:paraId="0D1E66FF" w14:textId="77777777">
            <w:pPr>
              <w:spacing w:line="271" w:lineRule="auto"/>
              <w:jc w:val="both"/>
              <w:rPr>
                <w:rFonts w:cs="Arial"/>
                <w:bCs/>
                <w:sz w:val="12"/>
                <w:szCs w:val="12"/>
              </w:rPr>
            </w:pPr>
          </w:p>
          <w:p w:rsidRPr="001000B1" w:rsidR="00D307A7" w:rsidP="00E00266" w:rsidRDefault="00D307A7" w14:paraId="6261F650" w14:textId="77777777">
            <w:pPr>
              <w:spacing w:line="271" w:lineRule="auto"/>
              <w:jc w:val="both"/>
              <w:rPr>
                <w:rFonts w:cs="Arial"/>
                <w:bCs/>
                <w:szCs w:val="20"/>
              </w:rPr>
            </w:pPr>
            <w:bookmarkStart w:name="Enclosure" w:id="4"/>
            <w:r w:rsidRPr="001000B1">
              <w:rPr>
                <w:rFonts w:cs="Arial"/>
                <w:bCs/>
                <w:sz w:val="18"/>
                <w:szCs w:val="18"/>
              </w:rPr>
              <w:t xml:space="preserve"> </w:t>
            </w:r>
            <w:bookmarkEnd w:id="4"/>
          </w:p>
        </w:tc>
      </w:tr>
    </w:tbl>
    <w:p w:rsidRPr="001000B1" w:rsidR="002369FD" w:rsidP="00E00266" w:rsidRDefault="002369FD" w14:paraId="40F6D745" w14:textId="77777777">
      <w:pPr>
        <w:spacing w:line="271" w:lineRule="auto"/>
        <w:jc w:val="both"/>
        <w:rPr>
          <w:rFonts w:cs="Arial"/>
          <w:szCs w:val="20"/>
        </w:rPr>
      </w:pPr>
    </w:p>
    <w:p w:rsidRPr="001000B1" w:rsidR="002369FD" w:rsidP="00E00266" w:rsidRDefault="002369FD" w14:paraId="58AD374D" w14:textId="77777777">
      <w:pPr>
        <w:spacing w:line="271" w:lineRule="auto"/>
        <w:jc w:val="both"/>
        <w:rPr>
          <w:rFonts w:cs="Arial"/>
          <w:szCs w:val="20"/>
        </w:rPr>
      </w:pPr>
    </w:p>
    <w:p w:rsidRPr="001000B1" w:rsidR="002369FD" w:rsidP="00E00266" w:rsidRDefault="002369FD" w14:paraId="082F5885" w14:textId="77777777">
      <w:pPr>
        <w:spacing w:line="271" w:lineRule="auto"/>
        <w:jc w:val="both"/>
        <w:rPr>
          <w:rFonts w:cs="Arial"/>
          <w:szCs w:val="20"/>
        </w:rPr>
      </w:pPr>
    </w:p>
    <w:p w:rsidR="002369FD" w:rsidP="00E00266" w:rsidRDefault="002369FD" w14:paraId="1B63AE1A" w14:textId="48074A75">
      <w:pPr>
        <w:spacing w:line="271" w:lineRule="auto"/>
        <w:jc w:val="both"/>
        <w:rPr>
          <w:rFonts w:cs="Arial"/>
          <w:szCs w:val="20"/>
        </w:rPr>
      </w:pPr>
    </w:p>
    <w:p w:rsidR="00E10D13" w:rsidP="00E00266" w:rsidRDefault="00E10D13" w14:paraId="5AC03CC6" w14:textId="0F131B4C">
      <w:pPr>
        <w:spacing w:line="271" w:lineRule="auto"/>
        <w:jc w:val="both"/>
        <w:rPr>
          <w:rFonts w:cs="Arial"/>
          <w:b/>
          <w:bCs/>
          <w:szCs w:val="20"/>
        </w:rPr>
      </w:pPr>
      <w:r w:rsidRPr="00E10D13">
        <w:rPr>
          <w:rFonts w:cs="Arial"/>
          <w:b/>
          <w:bCs/>
          <w:szCs w:val="20"/>
        </w:rPr>
        <w:t>Contact Details</w:t>
      </w:r>
    </w:p>
    <w:p w:rsidR="009C5B08" w:rsidP="00E00266" w:rsidRDefault="009C5B08" w14:paraId="6B0AE8B5" w14:noSpellErr="1" w14:textId="608D8188">
      <w:pPr>
        <w:spacing w:line="271" w:lineRule="auto"/>
        <w:jc w:val="both"/>
        <w:rPr>
          <w:rFonts w:cs="Arial"/>
          <w:szCs w:val="20"/>
        </w:rPr>
      </w:pPr>
      <w:r>
        <w:rPr>
          <w:rFonts w:cs="Arial"/>
          <w:szCs w:val="20"/>
        </w:rPr>
        <w:t xml:space="preserve">Please provide your contact details </w:t>
      </w:r>
      <w:r w:rsidRPr="608D8188" w:rsidR="00780188">
        <w:rPr>
          <w:rFonts w:ascii="Arial" w:hAnsi="Arial" w:eastAsia="Arial" w:cs="Arial"/>
        </w:rPr>
        <w:t>in case we need to contact you in connection with this survey. Note that this is optional.</w:t>
      </w:r>
      <w:r w:rsidRPr="608D8188" w:rsidR="608D8188">
        <w:rPr>
          <w:rFonts w:ascii="Arial" w:hAnsi="Arial" w:eastAsia="Arial" w:cs="Arial"/>
        </w:rPr>
        <w:t xml:space="preserve"> </w:t>
      </w:r>
      <w:r w:rsidRPr="608D8188" w:rsidR="608D8188">
        <w:rPr>
          <w:rFonts w:ascii="Arial" w:hAnsi="Arial" w:eastAsia="Arial" w:cs="Arial"/>
          <w:color w:val="FF0000"/>
        </w:rPr>
        <w:t>(edited for public release</w:t>
      </w:r>
      <w:r w:rsidRPr="608D8188" w:rsidR="608D8188">
        <w:rPr>
          <w:rFonts w:ascii="Arial" w:hAnsi="Arial" w:eastAsia="Arial" w:cs="Arial"/>
          <w:color w:val="FF0000"/>
        </w:rPr>
        <w:t>)</w:t>
      </w:r>
    </w:p>
    <w:p w:rsidRPr="009C5B08" w:rsidR="00780188" w:rsidP="00E00266" w:rsidRDefault="00780188" w14:paraId="4348A11C" w14:textId="77777777">
      <w:pPr>
        <w:spacing w:line="271" w:lineRule="auto"/>
        <w:jc w:val="both"/>
        <w:rPr>
          <w:rFonts w:cs="Arial"/>
          <w:szCs w:val="20"/>
        </w:rPr>
      </w:pPr>
    </w:p>
    <w:tbl>
      <w:tblPr>
        <w:tblStyle w:val="TableGrid"/>
        <w:tblW w:w="0" w:type="auto"/>
        <w:tblLook w:val="04A0" w:firstRow="1" w:lastRow="0" w:firstColumn="1" w:lastColumn="0" w:noHBand="0" w:noVBand="1"/>
      </w:tblPr>
      <w:tblGrid>
        <w:gridCol w:w="3114"/>
        <w:gridCol w:w="4796"/>
      </w:tblGrid>
      <w:tr w:rsidR="00E10D13" w:rsidTr="608D8188" w14:paraId="365D188B" w14:textId="77777777">
        <w:trPr>
          <w:trHeight w:val="1134"/>
        </w:trPr>
        <w:tc>
          <w:tcPr>
            <w:tcW w:w="3114" w:type="dxa"/>
            <w:vAlign w:val="center"/>
          </w:tcPr>
          <w:p w:rsidR="00E10D13" w:rsidP="00E00266" w:rsidRDefault="00780188" w14:paraId="7DAA727C" w14:textId="19E568AF">
            <w:pPr>
              <w:spacing w:line="271" w:lineRule="auto"/>
              <w:jc w:val="both"/>
              <w:rPr>
                <w:rFonts w:cs="Arial"/>
                <w:szCs w:val="20"/>
              </w:rPr>
            </w:pPr>
            <w:r>
              <w:rPr>
                <w:rFonts w:cs="Arial"/>
                <w:szCs w:val="20"/>
              </w:rPr>
              <w:t>Type of Stakeholder</w:t>
            </w:r>
          </w:p>
        </w:tc>
        <w:tc>
          <w:tcPr>
            <w:tcW w:w="4796" w:type="dxa"/>
            <w:vAlign w:val="center"/>
          </w:tcPr>
          <w:p w:rsidR="00780188" w:rsidP="00D327A6" w:rsidRDefault="00780188" w14:paraId="0EF70A91" w14:textId="252E2615">
            <w:pPr>
              <w:spacing w:line="271" w:lineRule="auto"/>
              <w:jc w:val="both"/>
              <w:rPr>
                <w:rFonts w:cs="Arial"/>
                <w:szCs w:val="20"/>
              </w:rPr>
            </w:pPr>
            <w:r>
              <w:rPr>
                <w:rFonts w:cs="Arial"/>
                <w:szCs w:val="20"/>
              </w:rPr>
              <w:t>International Financial Institutions</w:t>
            </w:r>
          </w:p>
        </w:tc>
      </w:tr>
      <w:tr w:rsidR="00E10D13" w:rsidTr="608D8188" w14:paraId="30251B13" w14:textId="77777777">
        <w:trPr>
          <w:trHeight w:val="1134"/>
        </w:trPr>
        <w:tc>
          <w:tcPr>
            <w:tcW w:w="3114" w:type="dxa"/>
            <w:vAlign w:val="center"/>
          </w:tcPr>
          <w:p w:rsidR="00E10D13" w:rsidP="00E00266" w:rsidRDefault="00FB5E2D" w14:paraId="6E9A104F" w14:textId="77777777">
            <w:pPr>
              <w:spacing w:line="271" w:lineRule="auto"/>
              <w:jc w:val="both"/>
              <w:rPr>
                <w:rFonts w:cs="Arial"/>
                <w:szCs w:val="20"/>
              </w:rPr>
            </w:pPr>
            <w:r>
              <w:rPr>
                <w:rFonts w:cs="Arial"/>
                <w:szCs w:val="20"/>
              </w:rPr>
              <w:t>Name of Stakeholder</w:t>
            </w:r>
          </w:p>
          <w:p w:rsidR="00FB5E2D" w:rsidP="00E00266" w:rsidRDefault="00FB5E2D" w14:paraId="26051195" w14:textId="77777777">
            <w:pPr>
              <w:spacing w:line="271" w:lineRule="auto"/>
              <w:jc w:val="both"/>
              <w:rPr>
                <w:rFonts w:cs="Arial"/>
                <w:szCs w:val="20"/>
              </w:rPr>
            </w:pPr>
          </w:p>
          <w:p w:rsidR="00FB5E2D" w:rsidP="00E00266" w:rsidRDefault="00FB5E2D" w14:paraId="2C836B5B" w14:textId="726164AB">
            <w:pPr>
              <w:spacing w:line="271" w:lineRule="auto"/>
              <w:jc w:val="both"/>
              <w:rPr>
                <w:rFonts w:cs="Arial"/>
                <w:szCs w:val="20"/>
              </w:rPr>
            </w:pPr>
            <w:r>
              <w:rPr>
                <w:rFonts w:cs="Arial"/>
                <w:szCs w:val="20"/>
              </w:rPr>
              <w:t>Name of Survey Respondent</w:t>
            </w:r>
          </w:p>
        </w:tc>
        <w:tc>
          <w:tcPr>
            <w:tcW w:w="4796" w:type="dxa"/>
            <w:vAlign w:val="center"/>
          </w:tcPr>
          <w:p w:rsidR="00E10D13" w:rsidP="00E00266" w:rsidRDefault="00FB5E2D" w14:paraId="13036F78" w14:textId="77777777">
            <w:pPr>
              <w:spacing w:line="271" w:lineRule="auto"/>
              <w:jc w:val="both"/>
              <w:rPr>
                <w:rFonts w:cs="Arial"/>
                <w:szCs w:val="20"/>
              </w:rPr>
            </w:pPr>
            <w:r>
              <w:rPr>
                <w:rFonts w:cs="Arial"/>
                <w:szCs w:val="20"/>
              </w:rPr>
              <w:t>FMO Entrepreneurial Development Bank</w:t>
            </w:r>
          </w:p>
          <w:p w:rsidR="00FB5E2D" w:rsidP="00E00266" w:rsidRDefault="00FB5E2D" w14:paraId="4C49ED66" w14:textId="77777777">
            <w:pPr>
              <w:spacing w:line="271" w:lineRule="auto"/>
              <w:jc w:val="both"/>
              <w:rPr>
                <w:rFonts w:cs="Arial"/>
                <w:szCs w:val="20"/>
              </w:rPr>
            </w:pPr>
          </w:p>
          <w:p w:rsidR="00FB5E2D" w:rsidP="00E00266" w:rsidRDefault="00932952" w14:paraId="48BA5A40" w14:textId="54A95EB9">
            <w:pPr>
              <w:spacing w:line="271" w:lineRule="auto"/>
              <w:jc w:val="both"/>
              <w:rPr>
                <w:rFonts w:cs="Arial"/>
                <w:szCs w:val="20"/>
              </w:rPr>
            </w:pPr>
          </w:p>
        </w:tc>
      </w:tr>
      <w:tr w:rsidR="00E10D13" w:rsidTr="608D8188" w14:paraId="69605D5A" w14:textId="77777777">
        <w:trPr>
          <w:trHeight w:val="1134"/>
        </w:trPr>
        <w:tc>
          <w:tcPr>
            <w:tcW w:w="3114" w:type="dxa"/>
            <w:vAlign w:val="center"/>
          </w:tcPr>
          <w:p w:rsidR="00E10D13" w:rsidP="00E00266" w:rsidRDefault="00FB5E2D" w14:paraId="1A8C68DE" w14:textId="5D6C8FED">
            <w:pPr>
              <w:spacing w:line="271" w:lineRule="auto"/>
              <w:jc w:val="both"/>
              <w:rPr>
                <w:rFonts w:cs="Arial"/>
                <w:szCs w:val="20"/>
              </w:rPr>
            </w:pPr>
            <w:r>
              <w:rPr>
                <w:rFonts w:cs="Arial"/>
                <w:szCs w:val="20"/>
              </w:rPr>
              <w:t>E-mail</w:t>
            </w:r>
          </w:p>
        </w:tc>
        <w:tc>
          <w:tcPr>
            <w:tcW w:w="4796" w:type="dxa"/>
          </w:tcPr>
          <w:p w:rsidR="00E10D13" w:rsidP="00932952" w:rsidRDefault="00E10D13" w14:paraId="65665DF3" w14:textId="77777777">
            <w:pPr>
              <w:spacing w:line="271" w:lineRule="auto"/>
              <w:rPr>
                <w:rFonts w:cs="Arial"/>
                <w:szCs w:val="20"/>
              </w:rPr>
            </w:pPr>
          </w:p>
          <w:p w:rsidR="00932952" w:rsidP="00932952" w:rsidRDefault="00932952" w14:paraId="179FD2A2" w14:textId="2CE49511">
            <w:pPr>
              <w:spacing w:line="271" w:lineRule="auto"/>
              <w:rPr>
                <w:rFonts w:cs="Arial"/>
                <w:szCs w:val="20"/>
              </w:rPr>
            </w:pPr>
          </w:p>
        </w:tc>
      </w:tr>
      <w:tr w:rsidR="00E10D13" w:rsidTr="608D8188" w14:paraId="293CD4F7" w14:textId="77777777">
        <w:trPr>
          <w:trHeight w:val="1134"/>
        </w:trPr>
        <w:tc>
          <w:tcPr>
            <w:tcW w:w="3114" w:type="dxa"/>
            <w:vAlign w:val="center"/>
          </w:tcPr>
          <w:p w:rsidRPr="00932952" w:rsidR="00E10D13" w:rsidP="00932952" w:rsidRDefault="00FB5E2D" w14:paraId="30EA30FE" w14:textId="7AD0446B">
            <w:pPr>
              <w:spacing w:line="271" w:lineRule="auto"/>
              <w:jc w:val="both"/>
              <w:rPr>
                <w:rFonts w:cs="Arial"/>
                <w:szCs w:val="20"/>
              </w:rPr>
            </w:pPr>
            <w:r w:rsidRPr="00932952">
              <w:rPr>
                <w:rFonts w:cs="Arial"/>
                <w:szCs w:val="20"/>
              </w:rPr>
              <w:lastRenderedPageBreak/>
              <w:t>Telephone</w:t>
            </w:r>
          </w:p>
        </w:tc>
        <w:tc>
          <w:tcPr>
            <w:tcW w:w="4796" w:type="dxa"/>
          </w:tcPr>
          <w:p w:rsidRPr="00932952" w:rsidR="00E10D13" w:rsidP="00E00266" w:rsidRDefault="00E10D13" w14:paraId="640B80AC" w14:textId="77777777">
            <w:pPr>
              <w:spacing w:line="271" w:lineRule="auto"/>
              <w:jc w:val="both"/>
              <w:rPr>
                <w:rFonts w:cs="Arial"/>
                <w:szCs w:val="20"/>
              </w:rPr>
            </w:pPr>
          </w:p>
          <w:p w:rsidRPr="00932952" w:rsidR="00932952" w:rsidP="00E00266" w:rsidRDefault="00932952" w14:paraId="3FECF05E" w14:textId="77777777">
            <w:pPr>
              <w:spacing w:line="271" w:lineRule="auto"/>
              <w:jc w:val="both"/>
              <w:rPr>
                <w:rFonts w:cs="Arial"/>
                <w:szCs w:val="20"/>
              </w:rPr>
            </w:pPr>
          </w:p>
          <w:p w:rsidRPr="00932952" w:rsidR="00932952" w:rsidP="00932952" w:rsidRDefault="00932952" w14:paraId="7FCE0C47" w14:textId="77777777">
            <w:pPr>
              <w:spacing w:line="200" w:lineRule="atLeast"/>
              <w:jc w:val="both"/>
              <w:rPr>
                <w:rFonts w:cs="Arial"/>
                <w:szCs w:val="20"/>
              </w:rPr>
            </w:pPr>
          </w:p>
          <w:p w:rsidRPr="00932952" w:rsidR="00932952" w:rsidP="00E00266" w:rsidRDefault="00932952" w14:paraId="23665E4F" w14:textId="28542A71">
            <w:pPr>
              <w:spacing w:line="271" w:lineRule="auto"/>
              <w:jc w:val="both"/>
              <w:rPr>
                <w:rFonts w:cs="Arial"/>
                <w:szCs w:val="20"/>
              </w:rPr>
            </w:pPr>
          </w:p>
        </w:tc>
      </w:tr>
      <w:tr w:rsidR="00E10D13" w:rsidTr="608D8188" w14:paraId="3274A80A" w14:textId="77777777">
        <w:trPr>
          <w:trHeight w:val="1134"/>
        </w:trPr>
        <w:tc>
          <w:tcPr>
            <w:tcW w:w="3114" w:type="dxa"/>
            <w:vAlign w:val="center"/>
          </w:tcPr>
          <w:p w:rsidR="00E10D13" w:rsidP="00E00266" w:rsidRDefault="00FB5E2D" w14:paraId="1DC2E086" w14:textId="32DC2782">
            <w:pPr>
              <w:spacing w:line="271" w:lineRule="auto"/>
              <w:jc w:val="both"/>
              <w:rPr>
                <w:rFonts w:cs="Arial"/>
                <w:szCs w:val="20"/>
              </w:rPr>
            </w:pPr>
            <w:r>
              <w:rPr>
                <w:rFonts w:cs="Arial"/>
                <w:szCs w:val="20"/>
              </w:rPr>
              <w:t>Address</w:t>
            </w:r>
          </w:p>
        </w:tc>
        <w:tc>
          <w:tcPr>
            <w:tcW w:w="4796" w:type="dxa"/>
            <w:vAlign w:val="center"/>
          </w:tcPr>
          <w:p w:rsidR="00E10D13" w:rsidP="00FB5E2D" w:rsidRDefault="00FB5E2D" w14:paraId="582C3185" w14:textId="293EB9F8">
            <w:pPr>
              <w:spacing w:line="271" w:lineRule="auto"/>
              <w:rPr>
                <w:rFonts w:cs="Arial"/>
                <w:szCs w:val="20"/>
              </w:rPr>
            </w:pPr>
            <w:proofErr w:type="spellStart"/>
            <w:proofErr w:type="spellEnd"/>
          </w:p>
        </w:tc>
      </w:tr>
      <w:tr w:rsidR="00E10D13" w:rsidTr="608D8188" w14:paraId="7612587A" w14:textId="77777777">
        <w:trPr>
          <w:trHeight w:val="1134"/>
        </w:trPr>
        <w:tc>
          <w:tcPr>
            <w:tcW w:w="3114" w:type="dxa"/>
            <w:vAlign w:val="center"/>
          </w:tcPr>
          <w:p w:rsidR="00E10D13" w:rsidP="00E00266" w:rsidRDefault="00FD26ED" w14:paraId="405F509D" w14:textId="53F33CCD">
            <w:pPr>
              <w:spacing w:line="271" w:lineRule="auto"/>
              <w:jc w:val="both"/>
              <w:rPr>
                <w:rFonts w:cs="Arial"/>
                <w:szCs w:val="20"/>
              </w:rPr>
            </w:pPr>
            <w:r>
              <w:rPr>
                <w:rFonts w:cs="Arial"/>
                <w:szCs w:val="20"/>
              </w:rPr>
              <w:t>Can we attribute responses to this questionnaire to your Business publicly?</w:t>
            </w:r>
          </w:p>
        </w:tc>
        <w:tc>
          <w:tcPr>
            <w:tcW w:w="4796" w:type="dxa"/>
            <w:vAlign w:val="center"/>
          </w:tcPr>
          <w:p w:rsidR="00E10D13" w:rsidP="00E00266" w:rsidRDefault="001F2518" w14:paraId="42D4816D" w14:textId="5ED215BF">
            <w:pPr>
              <w:spacing w:line="271" w:lineRule="auto"/>
              <w:jc w:val="both"/>
              <w:rPr>
                <w:rFonts w:cs="Arial"/>
                <w:szCs w:val="20"/>
              </w:rPr>
            </w:pPr>
            <w:r>
              <w:rPr>
                <w:rFonts w:cs="Arial"/>
                <w:szCs w:val="20"/>
              </w:rPr>
              <w:t>X</w:t>
            </w:r>
            <w:r w:rsidR="00FD26ED">
              <w:rPr>
                <w:rFonts w:cs="Arial"/>
                <w:szCs w:val="20"/>
              </w:rPr>
              <w:t xml:space="preserve"> Yes</w:t>
            </w:r>
          </w:p>
          <w:p w:rsidRPr="0072076E" w:rsidR="00FD26ED" w:rsidP="00E00266" w:rsidRDefault="00FD26ED" w14:paraId="0E3BDD0C" w14:textId="77777777">
            <w:pPr>
              <w:spacing w:line="271" w:lineRule="auto"/>
              <w:jc w:val="both"/>
              <w:rPr>
                <w:rFonts w:cs="Arial"/>
                <w:strike/>
                <w:szCs w:val="20"/>
              </w:rPr>
            </w:pPr>
            <w:r w:rsidRPr="0072076E">
              <w:rPr>
                <w:rFonts w:cs="Arial"/>
                <w:strike/>
                <w:szCs w:val="20"/>
              </w:rPr>
              <w:t>O No</w:t>
            </w:r>
          </w:p>
          <w:p w:rsidRPr="0072076E" w:rsidR="00FD26ED" w:rsidP="00E00266" w:rsidRDefault="00702BB0" w14:paraId="7B2F0479" w14:textId="77777777">
            <w:pPr>
              <w:spacing w:line="271" w:lineRule="auto"/>
              <w:jc w:val="both"/>
              <w:rPr>
                <w:rFonts w:cs="Arial"/>
                <w:strike/>
                <w:szCs w:val="20"/>
              </w:rPr>
            </w:pPr>
            <w:r w:rsidRPr="0072076E">
              <w:rPr>
                <w:rFonts w:cs="Arial"/>
                <w:strike/>
                <w:szCs w:val="20"/>
              </w:rPr>
              <w:t>Comments (if any):</w:t>
            </w:r>
          </w:p>
          <w:p w:rsidR="00702BB0" w:rsidP="00E00266" w:rsidRDefault="00702BB0" w14:paraId="23A46DBB" w14:textId="220A2B62">
            <w:pPr>
              <w:spacing w:line="271" w:lineRule="auto"/>
              <w:jc w:val="both"/>
              <w:rPr>
                <w:rFonts w:cs="Arial"/>
                <w:szCs w:val="20"/>
              </w:rPr>
            </w:pPr>
          </w:p>
        </w:tc>
      </w:tr>
    </w:tbl>
    <w:p w:rsidRPr="001000B1" w:rsidR="00E10D13" w:rsidP="00E00266" w:rsidRDefault="00E10D13" w14:paraId="3D1F6703" w14:textId="77777777">
      <w:pPr>
        <w:spacing w:line="271" w:lineRule="auto"/>
        <w:jc w:val="both"/>
        <w:rPr>
          <w:rFonts w:cs="Arial"/>
          <w:szCs w:val="20"/>
        </w:rPr>
      </w:pPr>
    </w:p>
    <w:p w:rsidRPr="001000B1" w:rsidR="004956EF" w:rsidP="00E00266" w:rsidRDefault="004956EF" w14:paraId="5A1ACF5F" w14:textId="77777777">
      <w:pPr>
        <w:spacing w:line="271" w:lineRule="auto"/>
        <w:jc w:val="both"/>
        <w:rPr>
          <w:rFonts w:cs="Arial"/>
          <w:szCs w:val="20"/>
        </w:rPr>
      </w:pPr>
    </w:p>
    <w:p w:rsidR="008D3137" w:rsidP="00E00266" w:rsidRDefault="00C01E85" w14:paraId="0F3D56F7" w14:textId="4FD29240">
      <w:pPr>
        <w:spacing w:line="271" w:lineRule="auto"/>
        <w:jc w:val="both"/>
        <w:rPr>
          <w:rFonts w:cs="Arial"/>
          <w:szCs w:val="20"/>
        </w:rPr>
      </w:pPr>
      <w:r w:rsidRPr="007F62E5">
        <w:rPr>
          <w:rFonts w:cs="Arial"/>
          <w:b/>
          <w:bCs/>
          <w:szCs w:val="20"/>
        </w:rPr>
        <w:t xml:space="preserve"> </w:t>
      </w:r>
      <w:bookmarkStart w:name="Subject" w:id="5"/>
      <w:bookmarkEnd w:id="5"/>
    </w:p>
    <w:p w:rsidR="00157F00" w:rsidP="00E00266" w:rsidRDefault="00157F00" w14:paraId="0959E1DF" w14:textId="046BBA29">
      <w:pPr>
        <w:spacing w:line="271" w:lineRule="auto"/>
        <w:jc w:val="both"/>
        <w:rPr>
          <w:rFonts w:cs="Arial"/>
          <w:szCs w:val="20"/>
        </w:rPr>
      </w:pPr>
    </w:p>
    <w:p w:rsidR="00157F00" w:rsidP="00E00266" w:rsidRDefault="00157F00" w14:paraId="33D17383" w14:textId="77777777">
      <w:pPr>
        <w:spacing w:line="271" w:lineRule="auto"/>
        <w:jc w:val="both"/>
        <w:rPr>
          <w:rFonts w:cs="Arial"/>
          <w:szCs w:val="20"/>
        </w:rPr>
      </w:pPr>
    </w:p>
    <w:p w:rsidRPr="00E3549D" w:rsidR="00D635B8" w:rsidP="00E3549D" w:rsidRDefault="00814173" w14:paraId="4C83FF4B" w14:textId="75A01138">
      <w:pPr>
        <w:rPr>
          <w:rFonts w:cs="Arial"/>
          <w:szCs w:val="20"/>
        </w:rPr>
      </w:pPr>
      <w:r>
        <w:rPr>
          <w:rFonts w:cs="Arial"/>
          <w:szCs w:val="20"/>
        </w:rPr>
        <w:br w:type="page"/>
      </w:r>
    </w:p>
    <w:p w:rsidRPr="00B54B94" w:rsidR="00D635B8" w:rsidRDefault="00400A48" w14:paraId="7EE5B97B" w14:textId="6ECB0C28">
      <w:pPr>
        <w:spacing w:line="271" w:lineRule="auto"/>
        <w:jc w:val="both"/>
        <w:rPr>
          <w:b/>
          <w:bCs/>
          <w:sz w:val="24"/>
          <w:szCs w:val="24"/>
        </w:rPr>
      </w:pPr>
      <w:r w:rsidRPr="00B54B94">
        <w:rPr>
          <w:b/>
          <w:bCs/>
          <w:sz w:val="24"/>
          <w:szCs w:val="24"/>
        </w:rPr>
        <w:lastRenderedPageBreak/>
        <w:t>Questions</w:t>
      </w:r>
    </w:p>
    <w:p w:rsidR="00400A48" w:rsidRDefault="00400A48" w14:paraId="15B50A21" w14:textId="2F063B53">
      <w:pPr>
        <w:spacing w:line="271" w:lineRule="auto"/>
        <w:jc w:val="both"/>
      </w:pPr>
      <w:r>
        <w:t>Human rights defenders are persons</w:t>
      </w:r>
      <w:r w:rsidR="00373627">
        <w:t>, who individually or in association with others, work peacefully to promote and protect universally recognized human rights and fundamental freedoms</w:t>
      </w:r>
      <w:r w:rsidR="00B54B94">
        <w:t>, in accordance with the UN Declaration on Human Rights Defenders.</w:t>
      </w:r>
    </w:p>
    <w:p w:rsidR="00400A48" w:rsidRDefault="00400A48" w14:paraId="5038489E" w14:textId="77777777">
      <w:pPr>
        <w:spacing w:line="271" w:lineRule="auto"/>
        <w:jc w:val="both"/>
      </w:pPr>
    </w:p>
    <w:p w:rsidRPr="00F0162F" w:rsidR="004A0D12" w:rsidP="0072076E" w:rsidRDefault="004A0D12" w14:paraId="5FAC68F8" w14:textId="77777777">
      <w:pPr>
        <w:pStyle w:val="ListParagraph"/>
        <w:numPr>
          <w:ilvl w:val="0"/>
          <w:numId w:val="2"/>
        </w:numPr>
        <w:spacing w:line="271" w:lineRule="auto"/>
        <w:rPr>
          <w:rFonts w:ascii="Arial" w:hAnsi="Arial" w:cs="Arial"/>
          <w:b/>
          <w:bCs/>
          <w:sz w:val="20"/>
          <w:szCs w:val="20"/>
        </w:rPr>
      </w:pPr>
      <w:r w:rsidRPr="00F0162F">
        <w:rPr>
          <w:rFonts w:ascii="Arial" w:hAnsi="Arial" w:cs="Arial"/>
          <w:b/>
          <w:bCs/>
          <w:sz w:val="20"/>
          <w:szCs w:val="20"/>
        </w:rPr>
        <w:t>How do you verify that true Free Prior and Informed Consent was given before you undertake an investment in large infrastructure (extractive mining, hydroelectric dams, agribusiness, etc.)?</w:t>
      </w:r>
    </w:p>
    <w:p w:rsidR="004A0D12" w:rsidP="0072076E" w:rsidRDefault="004A0D12" w14:paraId="7443CB08" w14:textId="77777777">
      <w:pPr>
        <w:spacing w:line="271" w:lineRule="auto"/>
        <w:rPr>
          <w:rFonts w:cs="Arial"/>
          <w:szCs w:val="20"/>
        </w:rPr>
      </w:pPr>
    </w:p>
    <w:p w:rsidR="004A0D12" w:rsidP="0072076E" w:rsidRDefault="004A0D12" w14:paraId="67D0E30C" w14:textId="77777777">
      <w:pPr>
        <w:spacing w:line="271" w:lineRule="auto"/>
        <w:rPr>
          <w:rFonts w:cs="Arial"/>
          <w:szCs w:val="20"/>
        </w:rPr>
      </w:pPr>
      <w:r>
        <w:rPr>
          <w:rFonts w:cs="Arial"/>
          <w:szCs w:val="20"/>
        </w:rPr>
        <w:t xml:space="preserve">All infrastructure projects that FMO invests in directly, including hydroelectric dams and agribusiness, undergo a process of due diligence prior to committing to the investment. This due diligence includes a contextual risk screening and an in depth environmental and social analysis - whereby the key issues, risks and impacts are identified, the project’s mechanisms to address and mitigate these risks are verified, and - in many cases - improved with the involvement of FMO E&amp;S specialists. </w:t>
      </w:r>
    </w:p>
    <w:p w:rsidR="004A0D12" w:rsidP="0072076E" w:rsidRDefault="004A0D12" w14:paraId="53A327FD" w14:textId="77777777">
      <w:pPr>
        <w:spacing w:line="271" w:lineRule="auto"/>
        <w:rPr>
          <w:rFonts w:cs="Arial"/>
          <w:szCs w:val="20"/>
        </w:rPr>
      </w:pPr>
    </w:p>
    <w:p w:rsidR="004A0D12" w:rsidP="0072076E" w:rsidRDefault="004A0D12" w14:paraId="3541EC94" w14:textId="77777777">
      <w:pPr>
        <w:spacing w:line="271" w:lineRule="auto"/>
        <w:rPr>
          <w:rFonts w:cs="Arial"/>
          <w:szCs w:val="20"/>
        </w:rPr>
      </w:pPr>
      <w:r>
        <w:rPr>
          <w:rFonts w:cs="Arial"/>
          <w:szCs w:val="20"/>
        </w:rPr>
        <w:t>Under our reference framework (IFC Performance Standards), Free Prior and Informed Consent (FPIC) is required for projects that are assessed as having specific (potential) adverse impacts on Indigenous Peoples (IP), including impacts on Indigenous lands and / or natural resources, resettlement of Indigenous Peoples from their communal lands, impacts on critical cultural heritage, or use of Indigenous cultural heritage (including intangibles such as knowledge, practices, traditions, as well as tangible artefacts, etc.) for commercial purposes</w:t>
      </w:r>
      <w:r>
        <w:rPr>
          <w:rStyle w:val="FootnoteReference"/>
          <w:rFonts w:cs="Arial"/>
          <w:szCs w:val="20"/>
        </w:rPr>
        <w:footnoteReference w:id="1"/>
      </w:r>
      <w:r>
        <w:rPr>
          <w:rFonts w:cs="Arial"/>
          <w:szCs w:val="20"/>
        </w:rPr>
        <w:t xml:space="preserve">. </w:t>
      </w:r>
    </w:p>
    <w:p w:rsidR="004A0D12" w:rsidP="0072076E" w:rsidRDefault="004A0D12" w14:paraId="3D1DB12C" w14:textId="2A695F80">
      <w:pPr>
        <w:spacing w:line="271" w:lineRule="auto"/>
        <w:rPr>
          <w:rFonts w:cs="Arial"/>
          <w:szCs w:val="20"/>
        </w:rPr>
      </w:pPr>
      <w:r>
        <w:rPr>
          <w:rFonts w:cs="Arial"/>
          <w:szCs w:val="20"/>
        </w:rPr>
        <w:t xml:space="preserve">In such cases, FMO’s E&amp;S specialist, </w:t>
      </w:r>
      <w:r w:rsidR="00C621C3">
        <w:rPr>
          <w:rFonts w:cs="Arial"/>
          <w:szCs w:val="20"/>
        </w:rPr>
        <w:t xml:space="preserve">at times </w:t>
      </w:r>
      <w:r>
        <w:rPr>
          <w:rFonts w:cs="Arial"/>
          <w:szCs w:val="20"/>
        </w:rPr>
        <w:t xml:space="preserve">supported by an IP issues expert, is required on to undertake an on-site check to determine whether FPIC </w:t>
      </w:r>
      <w:r w:rsidR="00C621C3">
        <w:rPr>
          <w:rFonts w:cs="Arial"/>
          <w:szCs w:val="20"/>
        </w:rPr>
        <w:t>is in place</w:t>
      </w:r>
      <w:r>
        <w:rPr>
          <w:rFonts w:cs="Arial"/>
          <w:szCs w:val="20"/>
        </w:rPr>
        <w:t xml:space="preserve">. This entails assessing whether: a) a process of Informed Consultation and Participation was undertaken; b) Good Faith Negotiation took place between the parties; c)  Consent was achieved in an acceptable manner for to the affected communities of Indigenous Peoples and d) it was suitably documented, including duly documenting any conditions that would remain important for maintaining Consent. </w:t>
      </w:r>
    </w:p>
    <w:p w:rsidR="004A0D12" w:rsidP="0072076E" w:rsidRDefault="004A0D12" w14:paraId="3722C2CC" w14:textId="77777777">
      <w:pPr>
        <w:spacing w:line="271" w:lineRule="auto"/>
        <w:rPr>
          <w:rFonts w:cs="Arial"/>
          <w:szCs w:val="20"/>
        </w:rPr>
      </w:pPr>
    </w:p>
    <w:p w:rsidR="004A0D12" w:rsidP="0072076E" w:rsidRDefault="004A0D12" w14:paraId="4B97CF78" w14:textId="77777777">
      <w:pPr>
        <w:spacing w:line="271" w:lineRule="auto"/>
        <w:rPr>
          <w:rFonts w:cs="Arial"/>
          <w:szCs w:val="20"/>
        </w:rPr>
      </w:pPr>
      <w:r>
        <w:rPr>
          <w:rFonts w:cs="Arial"/>
          <w:szCs w:val="20"/>
        </w:rPr>
        <w:lastRenderedPageBreak/>
        <w:t>In cases where FPIC is not required, but there are significant (potential) impacts on communities, FMO requires projects to have achieved or to proceed towards achieving Broad Community Support (BCS) in a reasonable timeframe. Significant impacts on communities could include resettlement, loss of land and / or livelihoods, impacts on natural resources, impacts on community cohesion or local power dynamics. Projects in areas with IPs present, even if they do not trigger FPIC, require a demonstration of BCS. Also, p</w:t>
      </w:r>
      <w:r w:rsidRPr="001837B7">
        <w:rPr>
          <w:rFonts w:cs="Arial"/>
          <w:szCs w:val="20"/>
        </w:rPr>
        <w:t>rojects in locations with a high level of contextual risk</w:t>
      </w:r>
      <w:r>
        <w:rPr>
          <w:rFonts w:cs="Arial"/>
          <w:szCs w:val="20"/>
        </w:rPr>
        <w:t xml:space="preserve"> always require BCS</w:t>
      </w:r>
      <w:r w:rsidRPr="001837B7">
        <w:rPr>
          <w:rFonts w:cs="Arial"/>
          <w:szCs w:val="20"/>
        </w:rPr>
        <w:t>, e.g. recent major social disturbance from disaster or conflict; severe restrictions on freedom of speech or association making community consultation difficult; communities with deep divisions, e.g</w:t>
      </w:r>
      <w:r>
        <w:rPr>
          <w:rFonts w:cs="Arial"/>
          <w:szCs w:val="20"/>
        </w:rPr>
        <w:t>.</w:t>
      </w:r>
      <w:r w:rsidRPr="001837B7">
        <w:rPr>
          <w:rFonts w:cs="Arial"/>
          <w:szCs w:val="20"/>
        </w:rPr>
        <w:t xml:space="preserve"> ethnic</w:t>
      </w:r>
      <w:r>
        <w:rPr>
          <w:rFonts w:cs="Arial"/>
          <w:szCs w:val="20"/>
        </w:rPr>
        <w:t xml:space="preserve"> or </w:t>
      </w:r>
      <w:r w:rsidRPr="001837B7">
        <w:rPr>
          <w:rFonts w:cs="Arial"/>
          <w:szCs w:val="20"/>
        </w:rPr>
        <w:t>religious.</w:t>
      </w:r>
    </w:p>
    <w:p w:rsidR="004A0D12" w:rsidP="0072076E" w:rsidRDefault="004A0D12" w14:paraId="19FF13C0" w14:textId="77777777">
      <w:pPr>
        <w:spacing w:line="271" w:lineRule="auto"/>
        <w:rPr>
          <w:rFonts w:cs="Arial"/>
          <w:szCs w:val="20"/>
        </w:rPr>
      </w:pPr>
    </w:p>
    <w:p w:rsidR="004A0D12" w:rsidP="0072076E" w:rsidRDefault="004A0D12" w14:paraId="69A56877" w14:textId="77777777">
      <w:pPr>
        <w:spacing w:line="271" w:lineRule="auto"/>
        <w:rPr>
          <w:rFonts w:cs="Arial"/>
          <w:szCs w:val="20"/>
        </w:rPr>
      </w:pPr>
      <w:r>
        <w:rPr>
          <w:rFonts w:cs="Arial"/>
          <w:szCs w:val="20"/>
        </w:rPr>
        <w:t xml:space="preserve">In such situations, the FMO E&amp;S specialist, in some cases supported by a more specialised external expert, is required to undertake an on-site check of the status of BCS. This entails a review and verification of whether a process of Informed Consultation and Participation has been performed, and whether, generally, community views have been taken on board, and where this was not possible, communities were provided feedback as to why not. The BCS check is also a means to reveal to FMO whether there is any hidden opposition to the project, and / or any stakeholder groups that have been excluded from the information, consultation and engagement processes around the project, for any reason. </w:t>
      </w:r>
    </w:p>
    <w:p w:rsidR="004A0D12" w:rsidP="0072076E" w:rsidRDefault="004A0D12" w14:paraId="09A59485" w14:textId="77777777">
      <w:pPr>
        <w:spacing w:line="271" w:lineRule="auto"/>
        <w:rPr>
          <w:rFonts w:cs="Arial"/>
          <w:szCs w:val="20"/>
        </w:rPr>
      </w:pPr>
    </w:p>
    <w:p w:rsidR="004A0D12" w:rsidP="0072076E" w:rsidRDefault="004A0D12" w14:paraId="303F6C63" w14:textId="2E304CC6">
      <w:pPr>
        <w:spacing w:line="271" w:lineRule="auto"/>
        <w:rPr>
          <w:rFonts w:cs="Arial"/>
          <w:szCs w:val="20"/>
        </w:rPr>
      </w:pPr>
      <w:r>
        <w:rPr>
          <w:rFonts w:cs="Arial"/>
          <w:szCs w:val="20"/>
        </w:rPr>
        <w:t xml:space="preserve">FMO’s </w:t>
      </w:r>
      <w:r w:rsidRPr="00732A44">
        <w:rPr>
          <w:rFonts w:cs="Arial"/>
          <w:szCs w:val="20"/>
        </w:rPr>
        <w:t>F</w:t>
      </w:r>
      <w:r>
        <w:rPr>
          <w:rFonts w:cs="Arial"/>
          <w:szCs w:val="20"/>
        </w:rPr>
        <w:t xml:space="preserve">inancial Institutions and Private Equity Fund customers are </w:t>
      </w:r>
      <w:r w:rsidRPr="00732A44">
        <w:rPr>
          <w:rFonts w:cs="Arial"/>
          <w:szCs w:val="20"/>
        </w:rPr>
        <w:t>contractually required to apply FMO’s FPIC requirements</w:t>
      </w:r>
      <w:r>
        <w:rPr>
          <w:rFonts w:cs="Arial"/>
          <w:szCs w:val="20"/>
        </w:rPr>
        <w:t>.</w:t>
      </w:r>
    </w:p>
    <w:p w:rsidR="004A0D12" w:rsidP="006433ED" w:rsidRDefault="004A0D12" w14:paraId="0C2DE30A" w14:textId="07CD3251">
      <w:pPr>
        <w:spacing w:line="271" w:lineRule="auto"/>
        <w:rPr>
          <w:rFonts w:cs="Arial"/>
          <w:szCs w:val="20"/>
        </w:rPr>
      </w:pPr>
    </w:p>
    <w:p w:rsidR="00DB7663" w:rsidP="0072076E" w:rsidRDefault="00DB7663" w14:paraId="660FFAE8" w14:textId="77777777">
      <w:pPr>
        <w:spacing w:line="271" w:lineRule="auto"/>
        <w:rPr>
          <w:rFonts w:cs="Arial"/>
          <w:szCs w:val="20"/>
        </w:rPr>
      </w:pPr>
    </w:p>
    <w:p w:rsidRPr="00F0162F" w:rsidR="004A0D12" w:rsidP="0072076E" w:rsidRDefault="004A0D12" w14:paraId="576BBEA3" w14:textId="77777777">
      <w:pPr>
        <w:pStyle w:val="ListParagraph"/>
        <w:numPr>
          <w:ilvl w:val="0"/>
          <w:numId w:val="2"/>
        </w:numPr>
        <w:spacing w:line="271" w:lineRule="auto"/>
        <w:rPr>
          <w:rFonts w:ascii="Arial" w:hAnsi="Arial" w:cs="Arial"/>
          <w:b/>
          <w:bCs/>
          <w:sz w:val="20"/>
          <w:szCs w:val="20"/>
        </w:rPr>
      </w:pPr>
      <w:r w:rsidRPr="00F0162F">
        <w:rPr>
          <w:rFonts w:ascii="Arial" w:hAnsi="Arial" w:cs="Arial"/>
          <w:b/>
          <w:bCs/>
          <w:sz w:val="20"/>
          <w:szCs w:val="20"/>
        </w:rPr>
        <w:t>How do you assess risks that a project might generate violent conflict or social division prior to investing, and how do you evaluate threats and restrictions on public dissent and civic space at both the project and country-level? What early warning mechanism do you follow to detect and respond to threats against human rights defenders?</w:t>
      </w:r>
    </w:p>
    <w:p w:rsidR="004A0D12" w:rsidP="0072076E" w:rsidRDefault="004A0D12" w14:paraId="5B7D6268" w14:textId="77777777">
      <w:pPr>
        <w:spacing w:line="271" w:lineRule="auto"/>
        <w:rPr>
          <w:rFonts w:cs="Arial"/>
          <w:szCs w:val="20"/>
        </w:rPr>
      </w:pPr>
    </w:p>
    <w:p w:rsidR="004A0D12" w:rsidP="0072076E" w:rsidRDefault="004A0D12" w14:paraId="74351EE6" w14:textId="77777777">
      <w:pPr>
        <w:spacing w:line="271" w:lineRule="auto"/>
        <w:rPr>
          <w:rFonts w:cs="Arial"/>
          <w:szCs w:val="20"/>
        </w:rPr>
      </w:pPr>
      <w:r>
        <w:rPr>
          <w:rFonts w:cs="Arial"/>
          <w:szCs w:val="20"/>
        </w:rPr>
        <w:t xml:space="preserve">As part of our due diligence process, social assessments conducted by the project proponent are reviewed -and where needed augmented- to form an understanding of the social dynamics surrounding the project. This is viewed in conjunction with a contextual risk screening that FMO </w:t>
      </w:r>
      <w:r>
        <w:rPr>
          <w:rFonts w:cs="Arial"/>
          <w:szCs w:val="20"/>
        </w:rPr>
        <w:lastRenderedPageBreak/>
        <w:t xml:space="preserve">conducts as a desktop exercise early in the due diligence process to identify key issues and </w:t>
      </w:r>
      <w:r w:rsidRPr="009647D2">
        <w:rPr>
          <w:rFonts w:cs="Arial"/>
          <w:szCs w:val="20"/>
        </w:rPr>
        <w:t xml:space="preserve">sensitive </w:t>
      </w:r>
      <w:r>
        <w:rPr>
          <w:rFonts w:cs="Arial"/>
          <w:szCs w:val="20"/>
        </w:rPr>
        <w:t>topics at national and local level and that may influence the local social dynamics of a project. For example, if unethical land transactions are found to be endemic in the region and / or the sector, FMO would subject the land acquisition process undertaken by the project proponent (or other parties) to additional scrutiny to determine whether or not it is or could become the source of violent conflict or social division.</w:t>
      </w:r>
    </w:p>
    <w:p w:rsidR="004A0D12" w:rsidP="0072076E" w:rsidRDefault="004A0D12" w14:paraId="34EF45B5" w14:textId="77777777">
      <w:pPr>
        <w:spacing w:line="271" w:lineRule="auto"/>
        <w:rPr>
          <w:rFonts w:cs="Arial"/>
          <w:szCs w:val="20"/>
        </w:rPr>
      </w:pPr>
    </w:p>
    <w:p w:rsidR="004A0D12" w:rsidP="0072076E" w:rsidRDefault="004A0D12" w14:paraId="5A51F6D0" w14:textId="65A51F4D">
      <w:pPr>
        <w:spacing w:line="271" w:lineRule="auto"/>
        <w:rPr>
          <w:rFonts w:cs="Arial"/>
          <w:szCs w:val="20"/>
        </w:rPr>
      </w:pPr>
      <w:r>
        <w:rPr>
          <w:rFonts w:cs="Arial"/>
          <w:szCs w:val="20"/>
        </w:rPr>
        <w:t xml:space="preserve">Many of our countries of operation experience </w:t>
      </w:r>
      <w:r w:rsidRPr="00AA2CF9">
        <w:rPr>
          <w:rFonts w:cs="Arial"/>
          <w:szCs w:val="20"/>
        </w:rPr>
        <w:t>restrictions on public dissent and civic space</w:t>
      </w:r>
      <w:r>
        <w:rPr>
          <w:rFonts w:cs="Arial"/>
          <w:szCs w:val="20"/>
        </w:rPr>
        <w:t xml:space="preserve">, and this often comes to the surface in our contextual risk screening. We are increasingly including local Dutch Embassy and local NGO offices as key data points for due diligence, to triangulate the information received through our own visits to communities and the consultation processes undertaken by the project proponent. The BCS and FPIC checks described above also provide E&amp;S specialists with a sense of the nature of civic space at play around the project.  </w:t>
      </w:r>
    </w:p>
    <w:p w:rsidR="004A0D12" w:rsidP="0072076E" w:rsidRDefault="004A0D12" w14:paraId="15765D09" w14:textId="77777777">
      <w:pPr>
        <w:spacing w:line="271" w:lineRule="auto"/>
        <w:rPr>
          <w:rFonts w:cs="Arial"/>
          <w:szCs w:val="20"/>
        </w:rPr>
      </w:pPr>
    </w:p>
    <w:p w:rsidR="004A0D12" w:rsidP="0072076E" w:rsidRDefault="004A0D12" w14:paraId="78DBE314" w14:textId="727530CA">
      <w:pPr>
        <w:spacing w:line="271" w:lineRule="auto"/>
        <w:rPr>
          <w:rFonts w:cs="Arial"/>
          <w:szCs w:val="20"/>
        </w:rPr>
      </w:pPr>
      <w:r>
        <w:rPr>
          <w:rFonts w:cs="Arial"/>
          <w:szCs w:val="20"/>
        </w:rPr>
        <w:t xml:space="preserve">Stakeholder interactions, including investee company interactions, are valuable in providing FMO staff with early warnings regarding human rights defenders. We </w:t>
      </w:r>
      <w:r w:rsidR="00C621C3">
        <w:rPr>
          <w:rFonts w:cs="Arial"/>
          <w:szCs w:val="20"/>
        </w:rPr>
        <w:t xml:space="preserve">may </w:t>
      </w:r>
      <w:r>
        <w:rPr>
          <w:rFonts w:cs="Arial"/>
          <w:szCs w:val="20"/>
        </w:rPr>
        <w:t xml:space="preserve">question </w:t>
      </w:r>
      <w:proofErr w:type="gramStart"/>
      <w:r>
        <w:rPr>
          <w:rFonts w:cs="Arial"/>
          <w:szCs w:val="20"/>
        </w:rPr>
        <w:t>whether or not</w:t>
      </w:r>
      <w:proofErr w:type="gramEnd"/>
      <w:r>
        <w:rPr>
          <w:rFonts w:cs="Arial"/>
          <w:szCs w:val="20"/>
        </w:rPr>
        <w:t xml:space="preserve"> project companies and / or communities have had interactions with local activists or NGOs, as part of our due diligence. Mentions of a particular organisation in a negative tone by state authorities, investee companies, contractors or other parties could point to project opposition and </w:t>
      </w:r>
      <w:r w:rsidR="00C621C3">
        <w:rPr>
          <w:rFonts w:cs="Arial"/>
          <w:szCs w:val="20"/>
        </w:rPr>
        <w:t xml:space="preserve">may </w:t>
      </w:r>
      <w:r>
        <w:rPr>
          <w:rFonts w:cs="Arial"/>
          <w:szCs w:val="20"/>
        </w:rPr>
        <w:t xml:space="preserve">indicate the need for further investigation. Similarly, community members may mention during consultation that a local </w:t>
      </w:r>
      <w:r w:rsidR="00A4215D">
        <w:rPr>
          <w:rFonts w:cs="Arial"/>
          <w:szCs w:val="20"/>
        </w:rPr>
        <w:t>organization</w:t>
      </w:r>
      <w:r>
        <w:rPr>
          <w:rFonts w:cs="Arial"/>
          <w:szCs w:val="20"/>
        </w:rPr>
        <w:t xml:space="preserve"> supports them but faces reprisals from other parties.</w:t>
      </w:r>
    </w:p>
    <w:p w:rsidR="004A0D12" w:rsidP="0072076E" w:rsidRDefault="004A0D12" w14:paraId="26A37B0A" w14:textId="77777777">
      <w:pPr>
        <w:spacing w:line="271" w:lineRule="auto"/>
        <w:rPr>
          <w:rFonts w:cs="Arial"/>
          <w:szCs w:val="20"/>
        </w:rPr>
      </w:pPr>
    </w:p>
    <w:p w:rsidR="004A0D12" w:rsidP="0072076E" w:rsidRDefault="004A0D12" w14:paraId="5CF2646C" w14:textId="77777777">
      <w:pPr>
        <w:spacing w:line="271" w:lineRule="auto"/>
        <w:rPr>
          <w:rFonts w:cs="Arial"/>
          <w:szCs w:val="20"/>
        </w:rPr>
      </w:pPr>
    </w:p>
    <w:p w:rsidRPr="00F0162F" w:rsidR="004A0D12" w:rsidP="0072076E" w:rsidRDefault="004A0D12" w14:paraId="5A036850" w14:textId="77777777">
      <w:pPr>
        <w:pStyle w:val="ListParagraph"/>
        <w:numPr>
          <w:ilvl w:val="0"/>
          <w:numId w:val="2"/>
        </w:numPr>
        <w:spacing w:line="271" w:lineRule="auto"/>
        <w:rPr>
          <w:rFonts w:ascii="Arial" w:hAnsi="Arial" w:cs="Arial"/>
          <w:b/>
          <w:bCs/>
          <w:sz w:val="20"/>
          <w:szCs w:val="20"/>
        </w:rPr>
      </w:pPr>
      <w:r w:rsidRPr="00F0162F">
        <w:rPr>
          <w:rFonts w:ascii="Arial" w:hAnsi="Arial" w:cs="Arial"/>
          <w:b/>
          <w:bCs/>
          <w:sz w:val="20"/>
          <w:szCs w:val="20"/>
        </w:rPr>
        <w:t>How do communities affected by your clients’ operations know about your institution’s commitment to safeguards human rights defenders and provide access to remedy? (NB: EBRD, IFC and World Bank have published commitments to zero tolerance to reprisals; IDB and EIB are soon to publish their own commitments)</w:t>
      </w:r>
    </w:p>
    <w:p w:rsidR="004A0D12" w:rsidP="0072076E" w:rsidRDefault="004A0D12" w14:paraId="4FC5A02D" w14:textId="77777777">
      <w:pPr>
        <w:spacing w:line="271" w:lineRule="auto"/>
        <w:rPr>
          <w:rFonts w:cs="Arial"/>
          <w:szCs w:val="20"/>
        </w:rPr>
      </w:pPr>
    </w:p>
    <w:p w:rsidR="004A0D12" w:rsidP="0072076E" w:rsidRDefault="004A0D12" w14:paraId="6B9EB364" w14:textId="77777777">
      <w:pPr>
        <w:spacing w:line="271" w:lineRule="auto"/>
        <w:rPr>
          <w:rFonts w:cs="Arial"/>
          <w:szCs w:val="20"/>
        </w:rPr>
      </w:pPr>
      <w:r>
        <w:rPr>
          <w:rFonts w:cs="Arial"/>
          <w:szCs w:val="20"/>
        </w:rPr>
        <w:t xml:space="preserve">As stated in our </w:t>
      </w:r>
      <w:hyperlink w:history="1" r:id="rId13">
        <w:r w:rsidRPr="000B6D3C">
          <w:rPr>
            <w:rStyle w:val="Hyperlink"/>
            <w:rFonts w:cs="Arial"/>
            <w:szCs w:val="20"/>
          </w:rPr>
          <w:t>Human Rights Position Statement,</w:t>
        </w:r>
      </w:hyperlink>
      <w:r>
        <w:rPr>
          <w:rFonts w:cs="Arial"/>
          <w:szCs w:val="20"/>
        </w:rPr>
        <w:t xml:space="preserve"> </w:t>
      </w:r>
      <w:r w:rsidRPr="000B6D3C">
        <w:rPr>
          <w:rFonts w:cs="Arial"/>
          <w:szCs w:val="20"/>
        </w:rPr>
        <w:t>FMO recognize</w:t>
      </w:r>
      <w:r>
        <w:rPr>
          <w:rFonts w:cs="Arial"/>
          <w:szCs w:val="20"/>
        </w:rPr>
        <w:t>s</w:t>
      </w:r>
      <w:r w:rsidRPr="000B6D3C">
        <w:rPr>
          <w:rFonts w:cs="Arial"/>
          <w:szCs w:val="20"/>
        </w:rPr>
        <w:t xml:space="preserve"> that, within the broader field of human rights, the protection of environmental and</w:t>
      </w:r>
      <w:r>
        <w:rPr>
          <w:rFonts w:cs="Arial"/>
          <w:szCs w:val="20"/>
        </w:rPr>
        <w:t xml:space="preserve"> </w:t>
      </w:r>
      <w:r w:rsidRPr="000B6D3C">
        <w:rPr>
          <w:rFonts w:cs="Arial"/>
          <w:szCs w:val="20"/>
        </w:rPr>
        <w:t>human rights defenders in particular is an issue of increasing importance internationally. FMO</w:t>
      </w:r>
      <w:r>
        <w:rPr>
          <w:rFonts w:cs="Arial"/>
          <w:szCs w:val="20"/>
        </w:rPr>
        <w:t xml:space="preserve"> </w:t>
      </w:r>
      <w:r w:rsidRPr="000B6D3C">
        <w:rPr>
          <w:rFonts w:cs="Arial"/>
          <w:szCs w:val="20"/>
        </w:rPr>
        <w:t xml:space="preserve">strongly values freedom of expression, the value of civil society, and recognizes the need to protect dissenting voices. We do not tolerate </w:t>
      </w:r>
      <w:r w:rsidRPr="000B6D3C">
        <w:rPr>
          <w:rFonts w:cs="Arial"/>
          <w:szCs w:val="20"/>
        </w:rPr>
        <w:lastRenderedPageBreak/>
        <w:t>any activity by our clients that amount to the oppression of, violence towards, or any other violation of the human rights of those who voice their opinion in</w:t>
      </w:r>
      <w:r>
        <w:rPr>
          <w:rFonts w:cs="Arial"/>
          <w:szCs w:val="20"/>
        </w:rPr>
        <w:t xml:space="preserve"> </w:t>
      </w:r>
      <w:r w:rsidRPr="000B6D3C">
        <w:rPr>
          <w:rFonts w:cs="Arial"/>
          <w:szCs w:val="20"/>
        </w:rPr>
        <w:t>relation to FMO activities and the activities of our clients. We will take seriously credible allegations</w:t>
      </w:r>
      <w:r>
        <w:rPr>
          <w:rFonts w:cs="Arial"/>
          <w:szCs w:val="20"/>
        </w:rPr>
        <w:t xml:space="preserve"> </w:t>
      </w:r>
      <w:r w:rsidRPr="000B6D3C">
        <w:rPr>
          <w:rFonts w:cs="Arial"/>
          <w:szCs w:val="20"/>
        </w:rPr>
        <w:t>that a client has acted inappropriately, examine the veracity, and instigate further action as and</w:t>
      </w:r>
      <w:r>
        <w:rPr>
          <w:rFonts w:cs="Arial"/>
          <w:szCs w:val="20"/>
        </w:rPr>
        <w:t xml:space="preserve"> </w:t>
      </w:r>
      <w:r w:rsidRPr="000B6D3C">
        <w:rPr>
          <w:rFonts w:cs="Arial"/>
          <w:szCs w:val="20"/>
        </w:rPr>
        <w:t>where appropriate.</w:t>
      </w:r>
      <w:r>
        <w:rPr>
          <w:rFonts w:cs="Arial"/>
          <w:szCs w:val="20"/>
        </w:rPr>
        <w:t xml:space="preserve"> As stated in our </w:t>
      </w:r>
      <w:hyperlink w:history="1" r:id="rId14">
        <w:r w:rsidRPr="001E2226">
          <w:rPr>
            <w:rStyle w:val="Hyperlink"/>
            <w:rFonts w:cs="Arial"/>
            <w:szCs w:val="20"/>
          </w:rPr>
          <w:t>Sustainability Policy</w:t>
        </w:r>
      </w:hyperlink>
      <w:r>
        <w:rPr>
          <w:rFonts w:cs="Arial"/>
          <w:szCs w:val="20"/>
        </w:rPr>
        <w:t>, m</w:t>
      </w:r>
      <w:r w:rsidRPr="000B6D3C">
        <w:rPr>
          <w:rFonts w:cs="Arial"/>
          <w:szCs w:val="20"/>
        </w:rPr>
        <w:t>eeting this responsibility also means creating access to an effective grievance mechanism that can facilitate early indication, and prompt remediation, of various project-related grievances.</w:t>
      </w:r>
    </w:p>
    <w:p w:rsidR="004A0D12" w:rsidP="0072076E" w:rsidRDefault="004A0D12" w14:paraId="4254E363" w14:textId="77777777">
      <w:pPr>
        <w:spacing w:line="271" w:lineRule="auto"/>
        <w:rPr>
          <w:rFonts w:cs="Arial"/>
          <w:szCs w:val="20"/>
        </w:rPr>
      </w:pPr>
    </w:p>
    <w:p w:rsidRPr="001E2226" w:rsidR="004A0D12" w:rsidP="0072076E" w:rsidRDefault="004A0D12" w14:paraId="4DA421B5" w14:textId="7E0A8148">
      <w:pPr>
        <w:spacing w:line="271" w:lineRule="auto"/>
        <w:rPr>
          <w:rFonts w:cs="Arial"/>
          <w:szCs w:val="20"/>
        </w:rPr>
      </w:pPr>
      <w:r>
        <w:rPr>
          <w:rFonts w:cs="Arial"/>
          <w:szCs w:val="20"/>
        </w:rPr>
        <w:t xml:space="preserve">We are transparent about our (planned) financing relationships through our </w:t>
      </w:r>
      <w:hyperlink w:history="1" r:id="rId15">
        <w:proofErr w:type="spellStart"/>
        <w:r w:rsidRPr="000B6D3C">
          <w:rPr>
            <w:rStyle w:val="Hyperlink"/>
            <w:rFonts w:cs="Arial"/>
            <w:szCs w:val="20"/>
          </w:rPr>
          <w:t>Worldmap</w:t>
        </w:r>
        <w:proofErr w:type="spellEnd"/>
      </w:hyperlink>
      <w:r>
        <w:rPr>
          <w:rFonts w:cs="Arial"/>
          <w:szCs w:val="20"/>
        </w:rPr>
        <w:t>, allowing communities affected by our clients’ operations, to identify FMO as a (planned) financier of the project. Further, we have included on the</w:t>
      </w:r>
      <w:r w:rsidRPr="009455DB">
        <w:rPr>
          <w:rFonts w:cs="Arial"/>
          <w:szCs w:val="20"/>
        </w:rPr>
        <w:t xml:space="preserve"> </w:t>
      </w:r>
      <w:hyperlink w:history="1" r:id="rId16">
        <w:r w:rsidR="009266E8">
          <w:rPr>
            <w:rStyle w:val="Hyperlink"/>
            <w:rFonts w:cs="Arial"/>
            <w:szCs w:val="20"/>
          </w:rPr>
          <w:t>Stakeholder Engagement page</w:t>
        </w:r>
      </w:hyperlink>
      <w:r w:rsidR="009266E8">
        <w:rPr>
          <w:rFonts w:cs="Arial"/>
          <w:szCs w:val="20"/>
        </w:rPr>
        <w:t xml:space="preserve"> </w:t>
      </w:r>
      <w:r w:rsidRPr="001E2226">
        <w:rPr>
          <w:rFonts w:cs="Arial"/>
          <w:szCs w:val="20"/>
        </w:rPr>
        <w:t xml:space="preserve">of FMO’s website, </w:t>
      </w:r>
      <w:r>
        <w:rPr>
          <w:rFonts w:cs="Arial"/>
          <w:szCs w:val="20"/>
        </w:rPr>
        <w:t xml:space="preserve">an invitation to </w:t>
      </w:r>
      <w:r w:rsidRPr="001E2226">
        <w:rPr>
          <w:rFonts w:cs="Arial"/>
          <w:szCs w:val="20"/>
        </w:rPr>
        <w:t>“those who want to convey, in good faith, their concerns, allegations or any information indicating the oppression of, or violence towards, or persecution threats against individuals, because of their engagement with projects or activities financed by FMO or considered for financing by FMO”.</w:t>
      </w:r>
      <w:r>
        <w:rPr>
          <w:rFonts w:cs="Arial"/>
          <w:szCs w:val="20"/>
        </w:rPr>
        <w:t xml:space="preserve"> This invitation is supported by an email address that can be used by anyone who wants to reach out to FMO.</w:t>
      </w:r>
      <w:r w:rsidRPr="001E2226">
        <w:rPr>
          <w:rFonts w:cs="Arial"/>
          <w:szCs w:val="20"/>
        </w:rPr>
        <w:t xml:space="preserve"> FMO staff</w:t>
      </w:r>
      <w:r>
        <w:rPr>
          <w:rFonts w:cs="Arial"/>
          <w:szCs w:val="20"/>
        </w:rPr>
        <w:t>,</w:t>
      </w:r>
      <w:r w:rsidRPr="001E2226">
        <w:rPr>
          <w:rFonts w:cs="Arial"/>
          <w:szCs w:val="20"/>
        </w:rPr>
        <w:t xml:space="preserve"> while visiting communities</w:t>
      </w:r>
      <w:r>
        <w:rPr>
          <w:rFonts w:cs="Arial"/>
          <w:szCs w:val="20"/>
        </w:rPr>
        <w:t>,</w:t>
      </w:r>
      <w:r w:rsidRPr="001E2226">
        <w:rPr>
          <w:rFonts w:cs="Arial"/>
          <w:szCs w:val="20"/>
        </w:rPr>
        <w:t xml:space="preserve"> may mention our commitment to safeguard human rights defenders, share our contact details in case community members wish to communicate directly with us, and </w:t>
      </w:r>
      <w:r>
        <w:rPr>
          <w:rFonts w:cs="Arial"/>
          <w:szCs w:val="20"/>
        </w:rPr>
        <w:t>emphasize</w:t>
      </w:r>
      <w:r w:rsidRPr="001E2226">
        <w:rPr>
          <w:rFonts w:cs="Arial"/>
          <w:szCs w:val="20"/>
        </w:rPr>
        <w:t xml:space="preserve"> the existence of our </w:t>
      </w:r>
      <w:hyperlink w:history="1" r:id="rId17">
        <w:r w:rsidRPr="001E2226">
          <w:rPr>
            <w:rStyle w:val="Hyperlink"/>
            <w:rFonts w:cs="Arial"/>
            <w:szCs w:val="20"/>
          </w:rPr>
          <w:t>Independent Complaints Mechanism</w:t>
        </w:r>
      </w:hyperlink>
      <w:r w:rsidRPr="001E2226">
        <w:rPr>
          <w:rFonts w:cs="Arial"/>
          <w:szCs w:val="20"/>
        </w:rPr>
        <w:t xml:space="preserve">, which is accessible through our website. </w:t>
      </w:r>
      <w:r>
        <w:rPr>
          <w:rFonts w:cs="Arial"/>
          <w:szCs w:val="20"/>
        </w:rPr>
        <w:t>FMO</w:t>
      </w:r>
      <w:r w:rsidRPr="001E2226">
        <w:rPr>
          <w:rFonts w:cs="Arial"/>
          <w:szCs w:val="20"/>
        </w:rPr>
        <w:t xml:space="preserve"> provide</w:t>
      </w:r>
      <w:r>
        <w:rPr>
          <w:rFonts w:cs="Arial"/>
          <w:szCs w:val="20"/>
        </w:rPr>
        <w:t xml:space="preserve">s clear information through </w:t>
      </w:r>
      <w:r w:rsidRPr="001E2226">
        <w:rPr>
          <w:rFonts w:cs="Arial"/>
          <w:szCs w:val="20"/>
        </w:rPr>
        <w:t xml:space="preserve"> a </w:t>
      </w:r>
      <w:hyperlink w:history="1" r:id="rId18">
        <w:r w:rsidRPr="001E2226">
          <w:rPr>
            <w:rStyle w:val="Hyperlink"/>
            <w:rFonts w:cs="Arial"/>
            <w:szCs w:val="20"/>
          </w:rPr>
          <w:t>Guide for Complainants or Communities</w:t>
        </w:r>
      </w:hyperlink>
      <w:r w:rsidRPr="001E2226">
        <w:rPr>
          <w:rFonts w:cs="Arial"/>
          <w:szCs w:val="20"/>
        </w:rPr>
        <w:t xml:space="preserve">, to guide them through the process. </w:t>
      </w:r>
    </w:p>
    <w:p w:rsidRPr="001E2226" w:rsidR="004A0D12" w:rsidP="0072076E" w:rsidRDefault="004A0D12" w14:paraId="2CAE074E" w14:textId="77777777">
      <w:pPr>
        <w:spacing w:line="271" w:lineRule="auto"/>
        <w:rPr>
          <w:rFonts w:cs="Arial"/>
          <w:szCs w:val="20"/>
        </w:rPr>
      </w:pPr>
    </w:p>
    <w:p w:rsidR="004A0D12" w:rsidP="0072076E" w:rsidRDefault="004A0D12" w14:paraId="2B5AFA0D" w14:textId="77777777">
      <w:pPr>
        <w:spacing w:line="271" w:lineRule="auto"/>
        <w:rPr>
          <w:rFonts w:cs="Arial"/>
          <w:szCs w:val="20"/>
        </w:rPr>
      </w:pPr>
      <w:r w:rsidRPr="001E2226">
        <w:rPr>
          <w:rFonts w:cs="Arial"/>
          <w:szCs w:val="20"/>
        </w:rPr>
        <w:t xml:space="preserve">In general, compliance with FMO’s E&amp;S requirements requires the use of an effective grievance mechanism at project level by the project, which we see as the </w:t>
      </w:r>
      <w:r>
        <w:rPr>
          <w:rFonts w:cs="Arial"/>
          <w:szCs w:val="20"/>
        </w:rPr>
        <w:t>basis for providing</w:t>
      </w:r>
      <w:r w:rsidRPr="001E2226">
        <w:rPr>
          <w:rFonts w:cs="Arial"/>
          <w:szCs w:val="20"/>
        </w:rPr>
        <w:t xml:space="preserve"> remedy, as well as a key communication channel.</w:t>
      </w:r>
    </w:p>
    <w:p w:rsidR="004A0D12" w:rsidP="006433ED" w:rsidRDefault="004A0D12" w14:paraId="5C379FD6" w14:textId="0E1979F0">
      <w:pPr>
        <w:spacing w:line="271" w:lineRule="auto"/>
        <w:rPr>
          <w:rFonts w:cs="Arial"/>
          <w:szCs w:val="20"/>
        </w:rPr>
      </w:pPr>
    </w:p>
    <w:p w:rsidR="00DB7663" w:rsidP="0072076E" w:rsidRDefault="00DB7663" w14:paraId="0267B5FF" w14:textId="77777777">
      <w:pPr>
        <w:spacing w:line="271" w:lineRule="auto"/>
        <w:rPr>
          <w:rFonts w:cs="Arial"/>
          <w:szCs w:val="20"/>
        </w:rPr>
      </w:pPr>
    </w:p>
    <w:p w:rsidRPr="00F0162F" w:rsidR="004A0D12" w:rsidP="0072076E" w:rsidRDefault="004A0D12" w14:paraId="5CFBA9C9" w14:textId="77777777">
      <w:pPr>
        <w:pStyle w:val="ListParagraph"/>
        <w:numPr>
          <w:ilvl w:val="0"/>
          <w:numId w:val="2"/>
        </w:numPr>
        <w:spacing w:line="271" w:lineRule="auto"/>
        <w:rPr>
          <w:rFonts w:ascii="Arial" w:hAnsi="Arial" w:cs="Arial"/>
          <w:b/>
          <w:bCs/>
          <w:sz w:val="20"/>
          <w:szCs w:val="20"/>
        </w:rPr>
      </w:pPr>
      <w:r w:rsidRPr="00F0162F">
        <w:rPr>
          <w:rFonts w:ascii="Arial" w:hAnsi="Arial" w:cs="Arial"/>
          <w:b/>
          <w:bCs/>
          <w:sz w:val="20"/>
          <w:szCs w:val="20"/>
        </w:rPr>
        <w:t>If a human rights defender(s) or their organisation is threatened in connection with your client’s operations, what steps do you take to help protect them? How do you determine whether a threat to a human rights defender is connected with your client’s operations and what connections are sufficient to cause you, as an investor, to intervene?</w:t>
      </w:r>
    </w:p>
    <w:p w:rsidR="004A0D12" w:rsidP="0072076E" w:rsidRDefault="004A0D12" w14:paraId="3DAD6414" w14:textId="77777777">
      <w:pPr>
        <w:spacing w:line="271" w:lineRule="auto"/>
        <w:rPr>
          <w:rFonts w:cs="Arial"/>
          <w:szCs w:val="20"/>
        </w:rPr>
      </w:pPr>
    </w:p>
    <w:p w:rsidRPr="00670339" w:rsidR="004A0D12" w:rsidP="0072076E" w:rsidRDefault="004A0D12" w14:paraId="3FE527DC" w14:textId="77777777">
      <w:pPr>
        <w:spacing w:line="271" w:lineRule="auto"/>
        <w:rPr>
          <w:rFonts w:cs="Arial"/>
          <w:szCs w:val="20"/>
        </w:rPr>
      </w:pPr>
      <w:r w:rsidRPr="00670339">
        <w:rPr>
          <w:rFonts w:cs="Arial"/>
          <w:szCs w:val="20"/>
        </w:rPr>
        <w:lastRenderedPageBreak/>
        <w:t>FMO recognizes the responsibility of the private sector to respect human rights as elaborated in our Position Statement on Human Rights. The ability of local communities, civil society and other stakeholders to engage freely with FMO and FMO’s clients is an important part of this. We recognize their role in optimizing the development outcomes of our activities, including the expression of concerns and dissenting voices. We do not tolerate any activity by our clients that amounts to the oppression of, violence towards, or any other violation of the human rights of those who voice their opinion in relation to FMO activities and the activities of our clients.</w:t>
      </w:r>
    </w:p>
    <w:p w:rsidRPr="00670339" w:rsidR="004A0D12" w:rsidP="0072076E" w:rsidRDefault="004A0D12" w14:paraId="5536FF88" w14:textId="77777777">
      <w:pPr>
        <w:spacing w:line="271" w:lineRule="auto"/>
        <w:rPr>
          <w:rFonts w:cs="Arial"/>
          <w:szCs w:val="20"/>
        </w:rPr>
      </w:pPr>
    </w:p>
    <w:p w:rsidR="004A0D12" w:rsidP="0072076E" w:rsidRDefault="004A0D12" w14:paraId="39F5F1BA" w14:textId="77777777">
      <w:pPr>
        <w:spacing w:line="271" w:lineRule="auto"/>
        <w:rPr>
          <w:rFonts w:cs="Arial"/>
          <w:szCs w:val="20"/>
        </w:rPr>
      </w:pPr>
      <w:r w:rsidRPr="00670339">
        <w:rPr>
          <w:rFonts w:cs="Arial"/>
          <w:szCs w:val="20"/>
        </w:rPr>
        <w:t xml:space="preserve">We apply our </w:t>
      </w:r>
      <w:r>
        <w:rPr>
          <w:rFonts w:cs="Arial"/>
          <w:szCs w:val="20"/>
        </w:rPr>
        <w:t>H</w:t>
      </w:r>
      <w:r w:rsidRPr="000D5038">
        <w:rPr>
          <w:rFonts w:cs="Arial"/>
          <w:szCs w:val="20"/>
        </w:rPr>
        <w:t xml:space="preserve">uman </w:t>
      </w:r>
      <w:r>
        <w:rPr>
          <w:rFonts w:cs="Arial"/>
          <w:szCs w:val="20"/>
        </w:rPr>
        <w:t>R</w:t>
      </w:r>
      <w:r w:rsidRPr="000D5038">
        <w:rPr>
          <w:rFonts w:cs="Arial"/>
          <w:szCs w:val="20"/>
        </w:rPr>
        <w:t xml:space="preserve">ights </w:t>
      </w:r>
      <w:r>
        <w:rPr>
          <w:rFonts w:cs="Arial"/>
          <w:szCs w:val="20"/>
        </w:rPr>
        <w:t>D</w:t>
      </w:r>
      <w:r w:rsidRPr="000D5038">
        <w:rPr>
          <w:rFonts w:cs="Arial"/>
          <w:szCs w:val="20"/>
        </w:rPr>
        <w:t>efende</w:t>
      </w:r>
      <w:r>
        <w:rPr>
          <w:rFonts w:cs="Arial"/>
          <w:szCs w:val="20"/>
        </w:rPr>
        <w:t>r</w:t>
      </w:r>
      <w:r w:rsidRPr="000D5038">
        <w:rPr>
          <w:rFonts w:cs="Arial"/>
          <w:szCs w:val="20"/>
        </w:rPr>
        <w:t xml:space="preserve"> approach upon receipt of signals that individuals face violence or persecution threats because of their engagement in an activity financed by us or considered for financing by us. The approach prioritizes </w:t>
      </w:r>
      <w:r w:rsidRPr="009455DB">
        <w:rPr>
          <w:rFonts w:cs="Arial"/>
          <w:i/>
          <w:iCs/>
          <w:szCs w:val="20"/>
        </w:rPr>
        <w:t>safety first</w:t>
      </w:r>
      <w:r w:rsidRPr="000D5038">
        <w:rPr>
          <w:rFonts w:cs="Arial"/>
          <w:szCs w:val="20"/>
        </w:rPr>
        <w:t xml:space="preserve"> and includes short-term steps to contribute towards protecting the safety of the person</w:t>
      </w:r>
      <w:r>
        <w:rPr>
          <w:rFonts w:cs="Arial"/>
          <w:szCs w:val="20"/>
        </w:rPr>
        <w:t>(s)</w:t>
      </w:r>
      <w:r w:rsidRPr="000D5038">
        <w:rPr>
          <w:rFonts w:cs="Arial"/>
          <w:szCs w:val="20"/>
        </w:rPr>
        <w:t xml:space="preserve"> concerned. Once short-term safety has been dealt with, the protocol requires FMO to plan long-term actions designed to understand multiple perspectives on the root causes of the issue, attempt to facilitate</w:t>
      </w:r>
      <w:r>
        <w:rPr>
          <w:rFonts w:cs="Arial"/>
          <w:szCs w:val="20"/>
        </w:rPr>
        <w:t xml:space="preserve"> a resolution, and to understand the role of FMO and other external parties in the issue and</w:t>
      </w:r>
      <w:r w:rsidRPr="00D6195B">
        <w:rPr>
          <w:rFonts w:cs="Arial"/>
          <w:szCs w:val="20"/>
        </w:rPr>
        <w:t xml:space="preserve"> where necessary build </w:t>
      </w:r>
      <w:r>
        <w:rPr>
          <w:rFonts w:cs="Arial"/>
          <w:szCs w:val="20"/>
        </w:rPr>
        <w:t>our</w:t>
      </w:r>
      <w:r w:rsidRPr="00D6195B">
        <w:rPr>
          <w:rFonts w:cs="Arial"/>
          <w:szCs w:val="20"/>
        </w:rPr>
        <w:t xml:space="preserve"> leverage</w:t>
      </w:r>
      <w:r>
        <w:rPr>
          <w:rFonts w:cs="Arial"/>
          <w:szCs w:val="20"/>
        </w:rPr>
        <w:t xml:space="preserve"> to help resolve the situation. </w:t>
      </w:r>
    </w:p>
    <w:p w:rsidR="006E3D57" w:rsidRDefault="006E3D57" w14:paraId="68791AE9" w14:textId="787B016E">
      <w:pPr>
        <w:rPr>
          <w:rFonts w:cs="Arial"/>
          <w:szCs w:val="20"/>
        </w:rPr>
      </w:pPr>
      <w:r>
        <w:rPr>
          <w:rFonts w:cs="Arial"/>
          <w:szCs w:val="20"/>
        </w:rPr>
        <w:br w:type="page"/>
      </w:r>
    </w:p>
    <w:p w:rsidR="004A0D12" w:rsidP="0072076E" w:rsidRDefault="004A0D12" w14:paraId="21F2C443" w14:textId="77777777">
      <w:pPr>
        <w:spacing w:line="271" w:lineRule="auto"/>
        <w:rPr>
          <w:rFonts w:cs="Arial"/>
          <w:szCs w:val="20"/>
        </w:rPr>
      </w:pPr>
    </w:p>
    <w:p w:rsidRPr="00F0162F" w:rsidR="004A0D12" w:rsidP="0072076E" w:rsidRDefault="004A0D12" w14:paraId="090A3F8E" w14:textId="43A1DA7E">
      <w:pPr>
        <w:pStyle w:val="ListParagraph"/>
        <w:numPr>
          <w:ilvl w:val="0"/>
          <w:numId w:val="2"/>
        </w:numPr>
        <w:spacing w:line="271" w:lineRule="auto"/>
        <w:rPr>
          <w:rFonts w:ascii="Arial" w:hAnsi="Arial" w:cs="Arial"/>
          <w:b/>
          <w:bCs/>
          <w:sz w:val="20"/>
          <w:szCs w:val="20"/>
        </w:rPr>
      </w:pPr>
      <w:r w:rsidRPr="00F0162F">
        <w:rPr>
          <w:rFonts w:ascii="Arial" w:hAnsi="Arial" w:cs="Arial"/>
          <w:b/>
          <w:bCs/>
          <w:sz w:val="20"/>
          <w:szCs w:val="20"/>
        </w:rPr>
        <w:t>Has your organization ever publicly condemned an act of threat or violence, criminalization, or death to a human rights defender speaking out about a client’s activities and/or impacts? (please share examples)</w:t>
      </w:r>
    </w:p>
    <w:p w:rsidR="005E657B" w:rsidP="0072076E" w:rsidRDefault="005E657B" w14:paraId="3347E945" w14:textId="3D5EE56A">
      <w:pPr>
        <w:spacing w:line="271" w:lineRule="auto"/>
        <w:rPr>
          <w:rFonts w:cs="Arial"/>
          <w:szCs w:val="20"/>
        </w:rPr>
      </w:pPr>
    </w:p>
    <w:p w:rsidR="00114CBE" w:rsidP="0072076E" w:rsidRDefault="00114CBE" w14:paraId="51279881" w14:textId="2A350AD9">
      <w:pPr>
        <w:spacing w:line="271" w:lineRule="auto"/>
        <w:rPr>
          <w:rFonts w:cs="Arial"/>
          <w:szCs w:val="20"/>
        </w:rPr>
      </w:pPr>
      <w:r>
        <w:rPr>
          <w:rFonts w:cs="Arial"/>
          <w:szCs w:val="20"/>
        </w:rPr>
        <w:t xml:space="preserve">FMO’s </w:t>
      </w:r>
      <w:hyperlink w:history="1" r:id="rId19">
        <w:r w:rsidRPr="000B6D3C">
          <w:rPr>
            <w:rStyle w:val="Hyperlink"/>
            <w:rFonts w:cs="Arial"/>
            <w:szCs w:val="20"/>
          </w:rPr>
          <w:t>Human Rights Position Statement,</w:t>
        </w:r>
      </w:hyperlink>
      <w:r>
        <w:rPr>
          <w:rFonts w:cs="Arial"/>
          <w:szCs w:val="20"/>
        </w:rPr>
        <w:t xml:space="preserve"> published on our website, contains a </w:t>
      </w:r>
      <w:r w:rsidR="00D61AA5">
        <w:rPr>
          <w:rFonts w:cs="Arial"/>
          <w:szCs w:val="20"/>
        </w:rPr>
        <w:t>generic</w:t>
      </w:r>
      <w:r>
        <w:rPr>
          <w:rFonts w:cs="Arial"/>
          <w:szCs w:val="20"/>
        </w:rPr>
        <w:t xml:space="preserve"> condemnation of threats or violation </w:t>
      </w:r>
      <w:r w:rsidRPr="000B6D3C">
        <w:rPr>
          <w:rFonts w:cs="Arial"/>
          <w:szCs w:val="20"/>
        </w:rPr>
        <w:t>those who voice their opinion in</w:t>
      </w:r>
      <w:r>
        <w:rPr>
          <w:rFonts w:cs="Arial"/>
          <w:szCs w:val="20"/>
        </w:rPr>
        <w:t xml:space="preserve"> </w:t>
      </w:r>
      <w:r w:rsidRPr="000B6D3C">
        <w:rPr>
          <w:rFonts w:cs="Arial"/>
          <w:szCs w:val="20"/>
        </w:rPr>
        <w:t>relation to FMO activities and the activities of our clients.</w:t>
      </w:r>
      <w:r w:rsidR="00D61AA5">
        <w:rPr>
          <w:rFonts w:cs="Arial"/>
          <w:szCs w:val="20"/>
        </w:rPr>
        <w:t xml:space="preserve"> In a Dutch newspaper article this was also explained by FMO’s CIO in Dutch newspaper </w:t>
      </w:r>
      <w:proofErr w:type="spellStart"/>
      <w:r w:rsidR="00D61AA5">
        <w:rPr>
          <w:rFonts w:cs="Arial"/>
          <w:szCs w:val="20"/>
        </w:rPr>
        <w:t>Trouw</w:t>
      </w:r>
      <w:proofErr w:type="spellEnd"/>
      <w:r w:rsidR="00D61AA5">
        <w:rPr>
          <w:rFonts w:cs="Arial"/>
          <w:szCs w:val="20"/>
        </w:rPr>
        <w:t xml:space="preserve"> related to FMO’s investment in an investment in Congo. FMO’s CIO, responding to a tragic death related to FMO’s investment, stated that “every murder is one too many for FMO”.</w:t>
      </w:r>
      <w:r w:rsidR="00D61AA5">
        <w:rPr>
          <w:rStyle w:val="FootnoteReference"/>
          <w:rFonts w:cs="Arial"/>
          <w:szCs w:val="20"/>
        </w:rPr>
        <w:footnoteReference w:id="2"/>
      </w:r>
    </w:p>
    <w:p w:rsidRPr="00E04956" w:rsidR="006E3D57" w:rsidP="0072076E" w:rsidRDefault="001E456F" w14:paraId="716DA95A" w14:textId="454C03D8">
      <w:pPr>
        <w:spacing w:before="100" w:beforeAutospacing="1" w:after="100" w:afterAutospacing="1" w:line="271" w:lineRule="auto"/>
        <w:rPr>
          <w:rFonts w:eastAsia="Times New Roman" w:cs="Arial"/>
          <w:szCs w:val="20"/>
          <w:lang w:bidi="km-KH"/>
        </w:rPr>
      </w:pPr>
      <w:r>
        <w:rPr>
          <w:rFonts w:cs="Arial"/>
          <w:szCs w:val="20"/>
        </w:rPr>
        <w:t>Also, in</w:t>
      </w:r>
      <w:r w:rsidR="00D61AA5">
        <w:rPr>
          <w:rFonts w:cs="Arial"/>
          <w:szCs w:val="20"/>
        </w:rPr>
        <w:t xml:space="preserve"> an </w:t>
      </w:r>
      <w:hyperlink w:history="1" r:id="rId20">
        <w:r w:rsidRPr="00D61AA5" w:rsidR="00D61AA5">
          <w:rPr>
            <w:rStyle w:val="Hyperlink"/>
            <w:rFonts w:cs="Arial"/>
            <w:szCs w:val="20"/>
          </w:rPr>
          <w:t>FMO news item</w:t>
        </w:r>
      </w:hyperlink>
      <w:r w:rsidR="00D61AA5">
        <w:rPr>
          <w:rFonts w:cs="Arial"/>
          <w:szCs w:val="20"/>
        </w:rPr>
        <w:t xml:space="preserve"> </w:t>
      </w:r>
      <w:r>
        <w:rPr>
          <w:rFonts w:cs="Arial"/>
          <w:szCs w:val="20"/>
        </w:rPr>
        <w:t xml:space="preserve">related to the Agua </w:t>
      </w:r>
      <w:proofErr w:type="spellStart"/>
      <w:r>
        <w:rPr>
          <w:rFonts w:cs="Arial"/>
          <w:szCs w:val="20"/>
        </w:rPr>
        <w:t>Zarca</w:t>
      </w:r>
      <w:proofErr w:type="spellEnd"/>
      <w:r>
        <w:rPr>
          <w:rFonts w:cs="Arial"/>
          <w:szCs w:val="20"/>
        </w:rPr>
        <w:t xml:space="preserve"> project, </w:t>
      </w:r>
      <w:r w:rsidRPr="00D32FE5">
        <w:rPr>
          <w:rFonts w:eastAsia="Times New Roman" w:cs="Arial"/>
          <w:szCs w:val="20"/>
          <w:lang w:bidi="km-KH"/>
        </w:rPr>
        <w:t xml:space="preserve">FMO and </w:t>
      </w:r>
      <w:proofErr w:type="spellStart"/>
      <w:r w:rsidRPr="00D32FE5">
        <w:rPr>
          <w:rFonts w:eastAsia="Times New Roman" w:cs="Arial"/>
          <w:szCs w:val="20"/>
          <w:lang w:bidi="km-KH"/>
        </w:rPr>
        <w:t>Finnfund</w:t>
      </w:r>
      <w:proofErr w:type="spellEnd"/>
      <w:r w:rsidRPr="00D32FE5">
        <w:rPr>
          <w:rFonts w:eastAsia="Times New Roman" w:cs="Arial"/>
          <w:szCs w:val="20"/>
          <w:lang w:bidi="km-KH"/>
        </w:rPr>
        <w:t xml:space="preserve"> condemn all kind of violence, do not tolerate illegal conduct and are serious about respecting human rights.</w:t>
      </w:r>
      <w:r w:rsidR="006E3D57">
        <w:rPr>
          <w:rFonts w:eastAsia="Times New Roman" w:cs="Arial"/>
          <w:szCs w:val="20"/>
          <w:lang w:bidi="km-KH"/>
        </w:rPr>
        <w:br/>
      </w:r>
    </w:p>
    <w:p w:rsidRPr="00F0162F" w:rsidR="004A0D12" w:rsidP="0072076E" w:rsidRDefault="004A0D12" w14:paraId="2ADEED01" w14:textId="77777777">
      <w:pPr>
        <w:pStyle w:val="ListParagraph"/>
        <w:numPr>
          <w:ilvl w:val="0"/>
          <w:numId w:val="2"/>
        </w:numPr>
        <w:spacing w:line="271" w:lineRule="auto"/>
        <w:rPr>
          <w:rFonts w:ascii="Arial" w:hAnsi="Arial" w:cs="Arial"/>
          <w:b/>
          <w:bCs/>
          <w:sz w:val="20"/>
          <w:szCs w:val="20"/>
        </w:rPr>
      </w:pPr>
      <w:r w:rsidRPr="00F0162F">
        <w:rPr>
          <w:rFonts w:ascii="Arial" w:hAnsi="Arial" w:cs="Arial"/>
          <w:b/>
          <w:bCs/>
          <w:sz w:val="20"/>
          <w:szCs w:val="20"/>
        </w:rPr>
        <w:t>Could you please share good practices (evidence-based) that have proved effective to respond to death threats against defenders promoting and defending human rights from the adverse impact of your clients’ Business operations? Please provide examples of your work with clients to ensure proactive actions to support and protect civic space and defenders?</w:t>
      </w:r>
    </w:p>
    <w:p w:rsidRPr="009455DB" w:rsidR="004A0D12" w:rsidP="0072076E" w:rsidRDefault="004A0D12" w14:paraId="4537148F" w14:textId="77777777">
      <w:pPr>
        <w:pStyle w:val="ListParagraph"/>
        <w:spacing w:line="271" w:lineRule="auto"/>
        <w:rPr>
          <w:rFonts w:ascii="Arial" w:hAnsi="Arial" w:cs="Arial"/>
          <w:sz w:val="20"/>
          <w:szCs w:val="20"/>
        </w:rPr>
      </w:pPr>
    </w:p>
    <w:p w:rsidR="004A0D12" w:rsidP="0072076E" w:rsidRDefault="004A0D12" w14:paraId="2551ED1F" w14:textId="663805FD">
      <w:pPr>
        <w:spacing w:line="271" w:lineRule="auto"/>
        <w:rPr>
          <w:rFonts w:cs="Arial"/>
          <w:szCs w:val="20"/>
        </w:rPr>
      </w:pPr>
      <w:r>
        <w:rPr>
          <w:rFonts w:cs="Arial"/>
          <w:szCs w:val="20"/>
        </w:rPr>
        <w:t>FMO is building experience in implementing our commitment towards human rights defenders. We have cases in our portfolio that illustrate our actions after becoming aware of (death) threats to human right defenders, but we are not yet in the position to anonymize such cases and share our experience publicly. As we strive for a high level of transparency, also</w:t>
      </w:r>
      <w:r w:rsidR="001E456F">
        <w:rPr>
          <w:rFonts w:cs="Arial"/>
          <w:szCs w:val="20"/>
        </w:rPr>
        <w:t xml:space="preserve"> where it comes </w:t>
      </w:r>
      <w:r>
        <w:rPr>
          <w:rFonts w:cs="Arial"/>
          <w:szCs w:val="20"/>
        </w:rPr>
        <w:t xml:space="preserve">to our experiences with human rights defenders’ threats, </w:t>
      </w:r>
      <w:r w:rsidR="001E456F">
        <w:rPr>
          <w:rFonts w:cs="Arial"/>
          <w:szCs w:val="20"/>
        </w:rPr>
        <w:t xml:space="preserve">we aim to better </w:t>
      </w:r>
      <w:r>
        <w:rPr>
          <w:rFonts w:cs="Arial"/>
          <w:szCs w:val="20"/>
        </w:rPr>
        <w:t>illustrat</w:t>
      </w:r>
      <w:r w:rsidR="001E456F">
        <w:rPr>
          <w:rFonts w:cs="Arial"/>
          <w:szCs w:val="20"/>
        </w:rPr>
        <w:t>e</w:t>
      </w:r>
      <w:r>
        <w:rPr>
          <w:rFonts w:cs="Arial"/>
          <w:szCs w:val="20"/>
        </w:rPr>
        <w:t xml:space="preserve"> our approach</w:t>
      </w:r>
      <w:r w:rsidR="001E456F">
        <w:rPr>
          <w:rFonts w:cs="Arial"/>
          <w:szCs w:val="20"/>
        </w:rPr>
        <w:t>.</w:t>
      </w:r>
    </w:p>
    <w:p w:rsidRPr="00EE6CA0" w:rsidR="004A0D12" w:rsidP="0072076E" w:rsidRDefault="004A0D12" w14:paraId="53028538" w14:textId="77777777">
      <w:pPr>
        <w:spacing w:line="271" w:lineRule="auto"/>
        <w:rPr>
          <w:rFonts w:cs="Arial"/>
          <w:szCs w:val="20"/>
        </w:rPr>
      </w:pPr>
    </w:p>
    <w:p w:rsidRPr="001000B1" w:rsidR="00600044" w:rsidP="00E00266" w:rsidRDefault="00600044" w14:paraId="5D74B38E" w14:textId="5ECCA1FE">
      <w:pPr>
        <w:spacing w:line="271" w:lineRule="auto"/>
        <w:jc w:val="both"/>
        <w:rPr>
          <w:rFonts w:cs="Arial"/>
          <w:szCs w:val="20"/>
        </w:rPr>
      </w:pPr>
    </w:p>
    <w:sectPr w:rsidRPr="001000B1" w:rsidR="00600044" w:rsidSect="0091396A">
      <w:headerReference w:type="default" r:id="rId21"/>
      <w:footerReference w:type="default" r:id="rId22"/>
      <w:headerReference w:type="first" r:id="rId23"/>
      <w:footerReference w:type="first" r:id="rId24"/>
      <w:type w:val="continuous"/>
      <w:pgSz w:w="11906" w:h="16838" w:orient="portrait" w:code="9"/>
      <w:pgMar w:top="2127" w:right="2308" w:bottom="1276" w:left="1678" w:header="0" w:footer="480" w:gutter="0"/>
      <w:paperSrc w:first="260" w:other="26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FCA" w:rsidRDefault="00D80FCA" w14:paraId="6C2254FB" w14:textId="77777777">
      <w:r>
        <w:separator/>
      </w:r>
    </w:p>
  </w:endnote>
  <w:endnote w:type="continuationSeparator" w:id="0">
    <w:p w:rsidR="00D80FCA" w:rsidRDefault="00D80FCA" w14:paraId="686EBF9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7A997" w14:textId="77777777" w:rsidR="00D35E8A" w:rsidRPr="00C621C3" w:rsidRDefault="004A1D26" w:rsidP="004A1D26">
    <w:pPr>
      <w:pStyle w:val="Footer"/>
      <w:spacing w:line="200" w:lineRule="exact"/>
      <w:rPr>
        <w:rFonts w:ascii="Arial" w:hAnsi="Arial" w:cs="Arial"/>
        <w:color w:val="022B5B"/>
        <w:sz w:val="14"/>
        <w:szCs w:val="14"/>
      </w:rPr>
    </w:pPr>
    <w:r w:rsidRPr="00C621C3">
      <w:rPr>
        <w:rFonts w:ascii="Arial" w:hAnsi="Arial" w:cs="Arial"/>
        <w:color w:val="022B5B"/>
        <w:sz w:val="14"/>
        <w:szCs w:val="14"/>
      </w:rPr>
      <w:t>Nederlandse Financierings-Maatschappij voor Ontwikkelingslanden N.V.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62C2D" w14:textId="77777777" w:rsidR="00D35E8A" w:rsidRPr="00C621C3" w:rsidRDefault="00D35E8A" w:rsidP="00906C57">
    <w:pPr>
      <w:pStyle w:val="Footer"/>
      <w:spacing w:line="200" w:lineRule="exact"/>
      <w:rPr>
        <w:rFonts w:ascii="Arial" w:hAnsi="Arial" w:cs="Arial"/>
        <w:color w:val="002B5C"/>
        <w:sz w:val="14"/>
        <w:szCs w:val="14"/>
      </w:rPr>
    </w:pPr>
    <w:r w:rsidRPr="00C621C3">
      <w:rPr>
        <w:rFonts w:ascii="Arial" w:hAnsi="Arial" w:cs="Arial"/>
        <w:color w:val="002B5C"/>
        <w:sz w:val="14"/>
        <w:szCs w:val="14"/>
      </w:rPr>
      <w:t>Nederlandse Financierings-Maatschappij voor Ontwikkelingslanden N.V.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FCA" w:rsidRDefault="00D80FCA" w14:paraId="5D57160B" w14:textId="77777777">
      <w:r>
        <w:separator/>
      </w:r>
    </w:p>
  </w:footnote>
  <w:footnote w:type="continuationSeparator" w:id="0">
    <w:p w:rsidR="00D80FCA" w:rsidRDefault="00D80FCA" w14:paraId="18B200D5" w14:textId="77777777">
      <w:r>
        <w:continuationSeparator/>
      </w:r>
    </w:p>
  </w:footnote>
  <w:footnote w:id="1">
    <w:p w:rsidRPr="00F710B4" w:rsidR="004A0D12" w:rsidP="004A0D12" w:rsidRDefault="004A0D12" w14:paraId="22BD8FB6" w14:textId="77777777">
      <w:pPr>
        <w:pStyle w:val="FootnoteText"/>
        <w:rPr>
          <w:lang w:val="en-US"/>
        </w:rPr>
      </w:pPr>
      <w:r>
        <w:rPr>
          <w:rStyle w:val="FootnoteReference"/>
        </w:rPr>
        <w:footnoteRef/>
      </w:r>
      <w:r>
        <w:t xml:space="preserve"> </w:t>
      </w:r>
      <w:r>
        <w:rPr>
          <w:lang w:val="en-US"/>
        </w:rPr>
        <w:t>See IFC PS7 (2012) for the full text of when FPIC is required.</w:t>
      </w:r>
    </w:p>
  </w:footnote>
  <w:footnote w:id="2">
    <w:p w:rsidRPr="00D32FE5" w:rsidR="00D61AA5" w:rsidP="00D61AA5" w:rsidRDefault="00D61AA5" w14:paraId="59409FFA" w14:textId="77777777">
      <w:pPr>
        <w:rPr>
          <w:rFonts w:cs="Arial"/>
          <w:szCs w:val="20"/>
        </w:rPr>
      </w:pPr>
      <w:r>
        <w:rPr>
          <w:rStyle w:val="FootnoteReference"/>
        </w:rPr>
        <w:footnoteRef/>
      </w:r>
      <w:r>
        <w:t xml:space="preserve"> </w:t>
      </w:r>
      <w:hyperlink w:history="1" r:id="rId1">
        <w:r w:rsidRPr="00D61AA5">
          <w:rPr>
            <w:rStyle w:val="Hyperlink"/>
            <w:rFonts w:cs="Arial"/>
            <w:sz w:val="16"/>
            <w:szCs w:val="16"/>
          </w:rPr>
          <w:t>https://www.trouw.nl/nieuws/hoe-de-nederlandse-ontwikkelingsbank-verstrikt-raakte-in-landjepik~bbc69e6e/</w:t>
        </w:r>
      </w:hyperlink>
    </w:p>
    <w:p w:rsidRPr="00D61AA5" w:rsidR="00D61AA5" w:rsidRDefault="00D61AA5" w14:paraId="4FEDF595" w14:textId="1F461263">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B9CCB" w14:textId="77777777" w:rsidR="00D35E8A" w:rsidRPr="00AD0529" w:rsidRDefault="00D35E8A" w:rsidP="00C503E1">
    <w:pPr>
      <w:pStyle w:val="Header"/>
      <w:tabs>
        <w:tab w:val="clear" w:pos="4153"/>
        <w:tab w:val="clear" w:pos="8306"/>
        <w:tab w:val="left" w:pos="8160"/>
      </w:tabs>
      <w:spacing w:line="200" w:lineRule="atLeast"/>
      <w:rPr>
        <w:rFonts w:cs="Arial"/>
        <w:b/>
        <w:bCs/>
        <w:color w:val="022B5B"/>
        <w:sz w:val="14"/>
        <w:szCs w:val="14"/>
        <w:lang w:val="nl-NL"/>
      </w:rPr>
    </w:pPr>
  </w:p>
  <w:p w14:paraId="1A7AFA21" w14:textId="77777777" w:rsidR="00D35E8A" w:rsidRPr="00AD0529" w:rsidRDefault="00D35E8A" w:rsidP="00C503E1">
    <w:pPr>
      <w:pStyle w:val="Header"/>
      <w:tabs>
        <w:tab w:val="clear" w:pos="4153"/>
        <w:tab w:val="clear" w:pos="8306"/>
        <w:tab w:val="left" w:pos="8160"/>
      </w:tabs>
      <w:spacing w:line="200" w:lineRule="atLeast"/>
      <w:rPr>
        <w:rFonts w:cs="Arial"/>
        <w:b/>
        <w:bCs/>
        <w:color w:val="022B5B"/>
        <w:sz w:val="14"/>
        <w:szCs w:val="14"/>
        <w:lang w:val="nl-NL"/>
      </w:rPr>
    </w:pPr>
  </w:p>
  <w:p w14:paraId="7ADA8A6B" w14:textId="77777777" w:rsidR="00D35E8A" w:rsidRPr="00AD0529" w:rsidRDefault="00AD0529" w:rsidP="00C503E1">
    <w:pPr>
      <w:pStyle w:val="Header"/>
      <w:tabs>
        <w:tab w:val="clear" w:pos="4153"/>
        <w:tab w:val="clear" w:pos="8306"/>
        <w:tab w:val="left" w:pos="8160"/>
      </w:tabs>
      <w:spacing w:line="200" w:lineRule="atLeast"/>
      <w:rPr>
        <w:rFonts w:cs="Arial"/>
        <w:b/>
        <w:bCs/>
        <w:color w:val="022B5B"/>
        <w:sz w:val="14"/>
        <w:szCs w:val="14"/>
        <w:lang w:val="nl-NL"/>
      </w:rPr>
    </w:pPr>
    <w:r w:rsidRPr="00AD0529">
      <w:rPr>
        <w:noProof/>
        <w:color w:val="022B5B"/>
        <w:lang w:val="en-GB" w:eastAsia="en-GB"/>
      </w:rPr>
      <w:drawing>
        <wp:anchor distT="0" distB="0" distL="114300" distR="114300" simplePos="0" relativeHeight="251669504" behindDoc="1" locked="0" layoutInCell="1" allowOverlap="1" wp14:anchorId="0C7A006A" wp14:editId="3F6EA232">
          <wp:simplePos x="0" y="0"/>
          <wp:positionH relativeFrom="column">
            <wp:posOffset>-381109</wp:posOffset>
          </wp:positionH>
          <wp:positionV relativeFrom="paragraph">
            <wp:posOffset>127319</wp:posOffset>
          </wp:positionV>
          <wp:extent cx="1342800" cy="10188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MO-2015-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2800" cy="1018800"/>
                  </a:xfrm>
                  <a:prstGeom prst="rect">
                    <a:avLst/>
                  </a:prstGeom>
                </pic:spPr>
              </pic:pic>
            </a:graphicData>
          </a:graphic>
        </wp:anchor>
      </w:drawing>
    </w:r>
  </w:p>
  <w:p w14:paraId="2CFD212F" w14:textId="77777777" w:rsidR="00D35E8A" w:rsidRPr="00AD0529" w:rsidRDefault="00D35E8A" w:rsidP="00C503E1">
    <w:pPr>
      <w:pStyle w:val="Header"/>
      <w:tabs>
        <w:tab w:val="clear" w:pos="4153"/>
        <w:tab w:val="clear" w:pos="8306"/>
        <w:tab w:val="left" w:pos="8160"/>
      </w:tabs>
      <w:spacing w:line="200" w:lineRule="atLeast"/>
      <w:rPr>
        <w:rFonts w:cs="Arial"/>
        <w:b/>
        <w:bCs/>
        <w:color w:val="022B5B"/>
        <w:sz w:val="14"/>
        <w:szCs w:val="14"/>
        <w:lang w:val="nl-NL"/>
      </w:rPr>
    </w:pPr>
  </w:p>
  <w:p w14:paraId="05EEDAB9" w14:textId="77777777" w:rsidR="00D35E8A" w:rsidRPr="00AD0529" w:rsidRDefault="00D35E8A" w:rsidP="00C503E1">
    <w:pPr>
      <w:pStyle w:val="Header"/>
      <w:tabs>
        <w:tab w:val="clear" w:pos="4153"/>
        <w:tab w:val="clear" w:pos="8306"/>
        <w:tab w:val="left" w:pos="8160"/>
      </w:tabs>
      <w:spacing w:line="200" w:lineRule="atLeast"/>
      <w:ind w:firstLine="720"/>
      <w:rPr>
        <w:rFonts w:cs="Arial"/>
        <w:b/>
        <w:bCs/>
        <w:color w:val="022B5B"/>
        <w:sz w:val="14"/>
        <w:szCs w:val="14"/>
        <w:lang w:val="nl-NL"/>
      </w:rPr>
    </w:pPr>
  </w:p>
  <w:p w14:paraId="3749AC19" w14:textId="77777777" w:rsidR="00D35E8A" w:rsidRPr="00AD0529" w:rsidRDefault="00D35E8A" w:rsidP="00C503E1">
    <w:pPr>
      <w:pStyle w:val="Header"/>
      <w:tabs>
        <w:tab w:val="clear" w:pos="4153"/>
        <w:tab w:val="clear" w:pos="8306"/>
        <w:tab w:val="left" w:pos="8160"/>
      </w:tabs>
      <w:spacing w:line="200" w:lineRule="atLeast"/>
      <w:rPr>
        <w:rFonts w:cs="Arial"/>
        <w:b/>
        <w:bCs/>
        <w:color w:val="022B5B"/>
        <w:sz w:val="14"/>
        <w:szCs w:val="14"/>
        <w:lang w:val="nl-NL"/>
      </w:rPr>
    </w:pPr>
  </w:p>
  <w:p w14:paraId="205BFA19" w14:textId="77777777" w:rsidR="00D35E8A" w:rsidRPr="00AD0529" w:rsidRDefault="00D35E8A" w:rsidP="00C503E1">
    <w:pPr>
      <w:pStyle w:val="Header"/>
      <w:tabs>
        <w:tab w:val="clear" w:pos="4153"/>
        <w:tab w:val="clear" w:pos="8306"/>
        <w:tab w:val="left" w:pos="8160"/>
      </w:tabs>
      <w:spacing w:line="200" w:lineRule="atLeast"/>
      <w:rPr>
        <w:rFonts w:cs="Arial"/>
        <w:b/>
        <w:bCs/>
        <w:color w:val="022B5B"/>
        <w:sz w:val="14"/>
        <w:szCs w:val="14"/>
        <w:lang w:val="nl-NL"/>
      </w:rPr>
    </w:pPr>
  </w:p>
  <w:p w14:paraId="039661B5" w14:textId="77777777" w:rsidR="00D35E8A" w:rsidRPr="00AD0529" w:rsidRDefault="00D35E8A" w:rsidP="00C503E1">
    <w:pPr>
      <w:pStyle w:val="Header"/>
      <w:tabs>
        <w:tab w:val="clear" w:pos="4153"/>
        <w:tab w:val="clear" w:pos="8306"/>
        <w:tab w:val="left" w:pos="8160"/>
      </w:tabs>
      <w:spacing w:line="200" w:lineRule="atLeast"/>
      <w:rPr>
        <w:rFonts w:cs="Arial"/>
        <w:b/>
        <w:bCs/>
        <w:color w:val="022B5B"/>
        <w:sz w:val="14"/>
        <w:szCs w:val="14"/>
        <w:lang w:val="nl-NL"/>
      </w:rPr>
    </w:pPr>
  </w:p>
  <w:p w14:paraId="3B2F2150" w14:textId="77777777" w:rsidR="00D35E8A" w:rsidRPr="00AD0529" w:rsidRDefault="00D35E8A" w:rsidP="00C503E1">
    <w:pPr>
      <w:pStyle w:val="Header"/>
      <w:tabs>
        <w:tab w:val="clear" w:pos="4153"/>
        <w:tab w:val="clear" w:pos="8306"/>
        <w:tab w:val="left" w:pos="8160"/>
      </w:tabs>
      <w:spacing w:line="200" w:lineRule="atLeast"/>
      <w:rPr>
        <w:rFonts w:cs="Arial"/>
        <w:b/>
        <w:bCs/>
        <w:color w:val="022B5B"/>
        <w:sz w:val="14"/>
        <w:szCs w:val="14"/>
        <w:lang w:val="nl-NL"/>
      </w:rPr>
    </w:pPr>
  </w:p>
  <w:p w14:paraId="1A1DDB9F" w14:textId="77777777" w:rsidR="00D35E8A" w:rsidRPr="00AD0529" w:rsidRDefault="00D35E8A" w:rsidP="0050076D">
    <w:pPr>
      <w:pStyle w:val="Header"/>
      <w:tabs>
        <w:tab w:val="clear" w:pos="4153"/>
        <w:tab w:val="clear" w:pos="8306"/>
        <w:tab w:val="left" w:pos="8160"/>
      </w:tabs>
      <w:spacing w:line="200" w:lineRule="atLeast"/>
      <w:ind w:firstLine="720"/>
      <w:rPr>
        <w:rFonts w:cs="Arial"/>
        <w:b/>
        <w:bCs/>
        <w:color w:val="022B5B"/>
        <w:sz w:val="14"/>
        <w:szCs w:val="14"/>
        <w:lang w:val="nl-NL"/>
      </w:rPr>
    </w:pPr>
  </w:p>
  <w:p w14:paraId="067F2946" w14:textId="77777777" w:rsidR="00D35E8A" w:rsidRPr="00AD0529" w:rsidRDefault="00D35E8A" w:rsidP="00C503E1">
    <w:pPr>
      <w:pStyle w:val="Header"/>
      <w:tabs>
        <w:tab w:val="clear" w:pos="4153"/>
        <w:tab w:val="clear" w:pos="8306"/>
        <w:tab w:val="left" w:pos="8160"/>
      </w:tabs>
      <w:spacing w:line="200" w:lineRule="atLeast"/>
      <w:rPr>
        <w:rFonts w:cs="Arial"/>
        <w:b/>
        <w:bCs/>
        <w:color w:val="022B5B"/>
        <w:sz w:val="14"/>
        <w:szCs w:val="14"/>
        <w:lang w:val="nl-NL"/>
      </w:rPr>
    </w:pPr>
  </w:p>
  <w:p w14:paraId="575F12FB" w14:textId="77777777" w:rsidR="00D35E8A" w:rsidRPr="00AD0529" w:rsidRDefault="00D35E8A" w:rsidP="00C503E1">
    <w:pPr>
      <w:pStyle w:val="Header"/>
      <w:tabs>
        <w:tab w:val="clear" w:pos="4153"/>
        <w:tab w:val="clear" w:pos="8306"/>
        <w:tab w:val="left" w:pos="8160"/>
      </w:tabs>
      <w:spacing w:line="200" w:lineRule="atLeast"/>
      <w:rPr>
        <w:rFonts w:cs="Arial"/>
        <w:b/>
        <w:bCs/>
        <w:color w:val="022B5B"/>
        <w:sz w:val="14"/>
        <w:szCs w:val="14"/>
        <w:lang w:val="nl-NL"/>
      </w:rPr>
    </w:pPr>
  </w:p>
  <w:p w14:paraId="75681BFE" w14:textId="77777777" w:rsidR="00D35E8A" w:rsidRPr="00AD0529" w:rsidRDefault="00D35E8A" w:rsidP="00C503E1">
    <w:pPr>
      <w:pStyle w:val="Header"/>
      <w:tabs>
        <w:tab w:val="clear" w:pos="4153"/>
        <w:tab w:val="clear" w:pos="8306"/>
        <w:tab w:val="left" w:pos="8160"/>
      </w:tabs>
      <w:spacing w:line="200" w:lineRule="atLeast"/>
      <w:rPr>
        <w:rFonts w:cs="Arial"/>
        <w:b/>
        <w:bCs/>
        <w:color w:val="022B5B"/>
        <w:sz w:val="14"/>
        <w:szCs w:val="14"/>
        <w:lang w:val="nl-NL"/>
      </w:rPr>
    </w:pPr>
  </w:p>
  <w:p w14:paraId="3606E64C" w14:textId="77777777" w:rsidR="00D35E8A" w:rsidRPr="00AD0529" w:rsidRDefault="00D35E8A" w:rsidP="00C503E1">
    <w:pPr>
      <w:pStyle w:val="Header"/>
      <w:tabs>
        <w:tab w:val="clear" w:pos="4153"/>
        <w:tab w:val="clear" w:pos="8306"/>
        <w:tab w:val="left" w:pos="8160"/>
      </w:tabs>
      <w:spacing w:line="200" w:lineRule="atLeast"/>
      <w:rPr>
        <w:rFonts w:cs="Arial"/>
        <w:b/>
        <w:bCs/>
        <w:color w:val="022B5B"/>
        <w:sz w:val="14"/>
        <w:szCs w:val="14"/>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0"/>
    </w:tblGrid>
    <w:tr w:rsidR="00D35E8A" w:rsidRPr="00AD0529" w14:paraId="59C1B37D" w14:textId="77777777" w:rsidTr="0001489F">
      <w:tc>
        <w:tcPr>
          <w:tcW w:w="5670" w:type="dxa"/>
        </w:tcPr>
        <w:p w14:paraId="41BDB160" w14:textId="77777777" w:rsidR="00D35E8A" w:rsidRPr="00AD0529" w:rsidRDefault="0091396A" w:rsidP="006F59C9">
          <w:pPr>
            <w:pStyle w:val="Header"/>
            <w:tabs>
              <w:tab w:val="clear" w:pos="4153"/>
              <w:tab w:val="clear" w:pos="8306"/>
              <w:tab w:val="left" w:pos="8400"/>
            </w:tabs>
            <w:spacing w:line="280" w:lineRule="atLeast"/>
            <w:rPr>
              <w:rStyle w:val="TekstPagina2"/>
              <w:rFonts w:ascii="Arial" w:hAnsi="Arial" w:cs="Arial"/>
              <w:b w:val="0"/>
              <w:color w:val="022B5B"/>
              <w:sz w:val="12"/>
              <w:szCs w:val="12"/>
            </w:rPr>
          </w:pPr>
          <w:r w:rsidRPr="00AD0529">
            <w:rPr>
              <w:rStyle w:val="TekstPagina2"/>
              <w:rFonts w:ascii="Arial" w:hAnsi="Arial" w:cs="Arial"/>
              <w:b w:val="0"/>
              <w:color w:val="022B5B"/>
              <w:sz w:val="12"/>
              <w:szCs w:val="12"/>
            </w:rPr>
            <w:t>Page</w:t>
          </w:r>
        </w:p>
        <w:p w14:paraId="254A7975" w14:textId="29FBAC7E" w:rsidR="00D35E8A" w:rsidRPr="00AD0529" w:rsidRDefault="00CD7795" w:rsidP="006F59C9">
          <w:pPr>
            <w:pStyle w:val="Header"/>
            <w:tabs>
              <w:tab w:val="clear" w:pos="4153"/>
              <w:tab w:val="clear" w:pos="8306"/>
              <w:tab w:val="left" w:pos="8400"/>
            </w:tabs>
            <w:spacing w:line="280" w:lineRule="exact"/>
            <w:rPr>
              <w:color w:val="022B5B"/>
              <w:sz w:val="18"/>
              <w:szCs w:val="18"/>
            </w:rPr>
          </w:pPr>
          <w:r>
            <w:rPr>
              <w:rStyle w:val="Pagina2"/>
              <w:rFonts w:ascii="Arial" w:hAnsi="Arial" w:cs="Arial"/>
              <w:color w:val="022B5B"/>
              <w:sz w:val="18"/>
              <w:szCs w:val="18"/>
            </w:rPr>
            <w:fldChar w:fldCharType="begin"/>
          </w:r>
          <w:r>
            <w:rPr>
              <w:rStyle w:val="Pagina2"/>
              <w:rFonts w:ascii="Arial" w:hAnsi="Arial" w:cs="Arial"/>
              <w:color w:val="022B5B"/>
              <w:sz w:val="18"/>
              <w:szCs w:val="18"/>
            </w:rPr>
            <w:instrText xml:space="preserve"> PAGE  \* Arabic </w:instrText>
          </w:r>
          <w:r>
            <w:rPr>
              <w:rStyle w:val="Pagina2"/>
              <w:rFonts w:ascii="Arial" w:hAnsi="Arial" w:cs="Arial"/>
              <w:color w:val="022B5B"/>
              <w:sz w:val="18"/>
              <w:szCs w:val="18"/>
            </w:rPr>
            <w:fldChar w:fldCharType="separate"/>
          </w:r>
          <w:r w:rsidR="00C874B8">
            <w:rPr>
              <w:rStyle w:val="Pagina2"/>
              <w:rFonts w:ascii="Arial" w:hAnsi="Arial" w:cs="Arial"/>
              <w:noProof/>
              <w:color w:val="022B5B"/>
              <w:sz w:val="18"/>
              <w:szCs w:val="18"/>
            </w:rPr>
            <w:t>6</w:t>
          </w:r>
          <w:r>
            <w:rPr>
              <w:rStyle w:val="Pagina2"/>
              <w:rFonts w:ascii="Arial" w:hAnsi="Arial" w:cs="Arial"/>
              <w:color w:val="022B5B"/>
              <w:sz w:val="18"/>
              <w:szCs w:val="18"/>
            </w:rPr>
            <w:fldChar w:fldCharType="end"/>
          </w:r>
          <w:r w:rsidR="00D35E8A" w:rsidRPr="00AD0529">
            <w:rPr>
              <w:rStyle w:val="Pagina2"/>
              <w:rFonts w:ascii="Arial" w:hAnsi="Arial" w:cs="Arial"/>
              <w:color w:val="022B5B"/>
              <w:sz w:val="18"/>
              <w:szCs w:val="18"/>
            </w:rPr>
            <w:t>/</w:t>
          </w:r>
          <w:r w:rsidR="00AD0529" w:rsidRPr="00CD7795">
            <w:rPr>
              <w:color w:val="022B5B"/>
              <w:sz w:val="18"/>
              <w:szCs w:val="18"/>
            </w:rPr>
            <w:fldChar w:fldCharType="begin"/>
          </w:r>
          <w:r w:rsidR="00AD0529" w:rsidRPr="00CD7795">
            <w:rPr>
              <w:color w:val="022B5B"/>
              <w:sz w:val="18"/>
              <w:szCs w:val="18"/>
            </w:rPr>
            <w:instrText xml:space="preserve"> NUMPAGES  \* Arabic </w:instrText>
          </w:r>
          <w:r w:rsidR="00AD0529" w:rsidRPr="00CD7795">
            <w:rPr>
              <w:color w:val="022B5B"/>
              <w:sz w:val="18"/>
              <w:szCs w:val="18"/>
            </w:rPr>
            <w:fldChar w:fldCharType="separate"/>
          </w:r>
          <w:r w:rsidR="00C874B8">
            <w:rPr>
              <w:noProof/>
              <w:color w:val="022B5B"/>
              <w:sz w:val="18"/>
              <w:szCs w:val="18"/>
            </w:rPr>
            <w:t>6</w:t>
          </w:r>
          <w:r w:rsidR="00AD0529" w:rsidRPr="00CD7795">
            <w:rPr>
              <w:color w:val="022B5B"/>
              <w:sz w:val="18"/>
              <w:szCs w:val="18"/>
            </w:rPr>
            <w:fldChar w:fldCharType="end"/>
          </w:r>
        </w:p>
        <w:p w14:paraId="35223F38" w14:textId="77777777" w:rsidR="00D35E8A" w:rsidRPr="00AD0529" w:rsidRDefault="0091396A" w:rsidP="0091396A">
          <w:pPr>
            <w:pStyle w:val="Header"/>
            <w:tabs>
              <w:tab w:val="clear" w:pos="4153"/>
              <w:tab w:val="clear" w:pos="8306"/>
              <w:tab w:val="left" w:pos="8400"/>
            </w:tabs>
            <w:spacing w:line="280" w:lineRule="atLeast"/>
            <w:rPr>
              <w:rStyle w:val="Pagina2"/>
              <w:rFonts w:ascii="Arial" w:hAnsi="Arial" w:cs="Arial"/>
              <w:b/>
              <w:color w:val="022B5B"/>
              <w:sz w:val="12"/>
              <w:szCs w:val="12"/>
              <w:vertAlign w:val="superscript"/>
            </w:rPr>
          </w:pPr>
          <w:r w:rsidRPr="00AD0529">
            <w:rPr>
              <w:rStyle w:val="TekstPagina2"/>
              <w:rFonts w:ascii="Arial" w:hAnsi="Arial" w:cs="Arial"/>
              <w:b w:val="0"/>
              <w:color w:val="022B5B"/>
              <w:sz w:val="12"/>
              <w:szCs w:val="12"/>
            </w:rPr>
            <w:t>Reference</w:t>
          </w:r>
        </w:p>
        <w:p w14:paraId="7DE00648" w14:textId="7016D11F" w:rsidR="00D35E8A" w:rsidRPr="00AD0529" w:rsidRDefault="004C45F5" w:rsidP="007F5557">
          <w:pPr>
            <w:pStyle w:val="Header"/>
            <w:tabs>
              <w:tab w:val="clear" w:pos="4153"/>
              <w:tab w:val="clear" w:pos="8306"/>
              <w:tab w:val="left" w:pos="8400"/>
            </w:tabs>
            <w:spacing w:line="280" w:lineRule="exact"/>
            <w:rPr>
              <w:rStyle w:val="Pagina2"/>
              <w:rFonts w:ascii="Arial" w:hAnsi="Arial" w:cs="Arial"/>
              <w:color w:val="022B5B"/>
              <w:sz w:val="18"/>
              <w:szCs w:val="18"/>
              <w:vertAlign w:val="superscript"/>
            </w:rPr>
          </w:pPr>
          <w:r w:rsidRPr="00AD0529">
            <w:rPr>
              <w:color w:val="022B5B"/>
            </w:rPr>
            <w:fldChar w:fldCharType="begin"/>
          </w:r>
          <w:r w:rsidRPr="00AD0529">
            <w:rPr>
              <w:color w:val="022B5B"/>
            </w:rPr>
            <w:instrText xml:space="preserve"> REF  </w:instrText>
          </w:r>
          <w:r w:rsidR="0091396A" w:rsidRPr="00AD0529">
            <w:rPr>
              <w:color w:val="022B5B"/>
            </w:rPr>
            <w:instrText>Reference</w:instrText>
          </w:r>
          <w:r w:rsidRPr="00AD0529">
            <w:rPr>
              <w:color w:val="022B5B"/>
            </w:rPr>
            <w:instrText xml:space="preserve">  \* MERGEFORMAT </w:instrText>
          </w:r>
          <w:r w:rsidRPr="00AD0529">
            <w:rPr>
              <w:color w:val="022B5B"/>
            </w:rPr>
            <w:fldChar w:fldCharType="separate"/>
          </w:r>
          <w:r w:rsidR="005B59F5" w:rsidRPr="005B59F5">
            <w:rPr>
              <w:rFonts w:cs="Arial"/>
              <w:bCs/>
              <w:color w:val="022B5B"/>
              <w:sz w:val="18"/>
              <w:szCs w:val="18"/>
            </w:rPr>
            <w:t xml:space="preserve"> </w:t>
          </w:r>
          <w:r w:rsidRPr="00AD0529">
            <w:rPr>
              <w:rFonts w:cs="Arial"/>
              <w:bCs/>
              <w:color w:val="022B5B"/>
              <w:sz w:val="18"/>
              <w:szCs w:val="18"/>
            </w:rPr>
            <w:fldChar w:fldCharType="end"/>
          </w:r>
        </w:p>
        <w:p w14:paraId="165DE82D" w14:textId="4B6A986A" w:rsidR="00D35E8A" w:rsidRPr="00AD0529" w:rsidRDefault="0091396A" w:rsidP="0091396A">
          <w:pPr>
            <w:pStyle w:val="Header"/>
            <w:tabs>
              <w:tab w:val="clear" w:pos="4153"/>
              <w:tab w:val="clear" w:pos="8306"/>
              <w:tab w:val="left" w:pos="8400"/>
            </w:tabs>
            <w:spacing w:line="280" w:lineRule="atLeast"/>
            <w:rPr>
              <w:rStyle w:val="Pagina2"/>
              <w:rFonts w:ascii="Arial" w:hAnsi="Arial" w:cs="Arial"/>
              <w:b/>
              <w:color w:val="022B5B"/>
              <w:sz w:val="12"/>
              <w:szCs w:val="12"/>
              <w:vertAlign w:val="superscript"/>
            </w:rPr>
          </w:pPr>
          <w:r w:rsidRPr="00AD0529">
            <w:rPr>
              <w:rStyle w:val="TekstPagina2"/>
              <w:rFonts w:ascii="Arial" w:hAnsi="Arial" w:cs="Arial"/>
              <w:b w:val="0"/>
              <w:color w:val="022B5B"/>
              <w:sz w:val="12"/>
              <w:szCs w:val="12"/>
            </w:rPr>
            <w:t>Subject</w:t>
          </w:r>
          <w:r w:rsidR="00FE2FA4">
            <w:rPr>
              <w:rStyle w:val="TekstPagina2"/>
              <w:rFonts w:ascii="Arial" w:hAnsi="Arial" w:cs="Arial"/>
              <w:b w:val="0"/>
              <w:color w:val="022B5B"/>
              <w:sz w:val="12"/>
              <w:szCs w:val="12"/>
            </w:rPr>
            <w:t xml:space="preserve">: </w:t>
          </w:r>
          <w:r w:rsidR="00FE2FA4" w:rsidRPr="00FE2FA4">
            <w:rPr>
              <w:rStyle w:val="TekstPagina2"/>
              <w:rFonts w:ascii="Arial" w:hAnsi="Arial" w:cs="Arial"/>
              <w:b w:val="0"/>
              <w:color w:val="022B5B"/>
              <w:sz w:val="12"/>
              <w:szCs w:val="12"/>
            </w:rPr>
            <w:t>questionnaire from the Special Rapporteur on the situation of human rights defenders</w:t>
          </w:r>
        </w:p>
        <w:p w14:paraId="2BA0CF1B" w14:textId="57485C0B" w:rsidR="00D35E8A" w:rsidRPr="00AD0529" w:rsidRDefault="004C45F5" w:rsidP="006F59C9">
          <w:pPr>
            <w:pStyle w:val="Header"/>
            <w:tabs>
              <w:tab w:val="clear" w:pos="4153"/>
              <w:tab w:val="clear" w:pos="8306"/>
              <w:tab w:val="left" w:pos="8400"/>
            </w:tabs>
            <w:spacing w:line="280" w:lineRule="exact"/>
            <w:rPr>
              <w:rStyle w:val="Pagina2"/>
              <w:rFonts w:ascii="Arial" w:hAnsi="Arial" w:cs="Arial"/>
              <w:color w:val="022B5B"/>
              <w:sz w:val="18"/>
              <w:szCs w:val="18"/>
              <w:vertAlign w:val="superscript"/>
            </w:rPr>
          </w:pPr>
          <w:r w:rsidRPr="00AD0529">
            <w:rPr>
              <w:color w:val="022B5B"/>
            </w:rPr>
            <w:fldChar w:fldCharType="begin"/>
          </w:r>
          <w:r w:rsidRPr="00AD0529">
            <w:rPr>
              <w:color w:val="022B5B"/>
            </w:rPr>
            <w:instrText xml:space="preserve"> REF  </w:instrText>
          </w:r>
          <w:r w:rsidR="0091396A" w:rsidRPr="00AD0529">
            <w:rPr>
              <w:color w:val="022B5B"/>
            </w:rPr>
            <w:instrText>Subject</w:instrText>
          </w:r>
          <w:r w:rsidRPr="00AD0529">
            <w:rPr>
              <w:color w:val="022B5B"/>
            </w:rPr>
            <w:instrText xml:space="preserve">  \* MERGEFORMAT </w:instrText>
          </w:r>
          <w:r w:rsidRPr="00AD0529">
            <w:rPr>
              <w:rFonts w:cs="Arial"/>
              <w:color w:val="022B5B"/>
              <w:sz w:val="18"/>
              <w:szCs w:val="18"/>
            </w:rPr>
            <w:fldChar w:fldCharType="end"/>
          </w:r>
        </w:p>
        <w:p w14:paraId="53360098" w14:textId="77777777" w:rsidR="00D35E8A" w:rsidRPr="00AD0529" w:rsidRDefault="00D35E8A" w:rsidP="006F59C9">
          <w:pPr>
            <w:pStyle w:val="Header"/>
            <w:tabs>
              <w:tab w:val="clear" w:pos="4153"/>
              <w:tab w:val="clear" w:pos="8306"/>
              <w:tab w:val="left" w:pos="8400"/>
            </w:tabs>
            <w:spacing w:line="280" w:lineRule="atLeast"/>
            <w:rPr>
              <w:rFonts w:cs="Arial"/>
              <w:bCs/>
              <w:color w:val="022B5B"/>
              <w:sz w:val="18"/>
              <w:szCs w:val="18"/>
              <w:lang w:val="nl-NL"/>
            </w:rPr>
          </w:pPr>
        </w:p>
      </w:tc>
    </w:tr>
  </w:tbl>
  <w:p w14:paraId="770FAE4E" w14:textId="77777777" w:rsidR="00D35E8A" w:rsidRPr="00AD0529" w:rsidRDefault="00D35E8A" w:rsidP="00C503E1">
    <w:pPr>
      <w:pStyle w:val="Header"/>
      <w:rPr>
        <w:rFonts w:cs="Arial"/>
        <w:color w:val="022B5B"/>
        <w:sz w:val="14"/>
        <w:szCs w:val="14"/>
      </w:rPr>
    </w:pPr>
  </w:p>
  <w:p w14:paraId="2F9ED5C1" w14:textId="77777777" w:rsidR="00D35E8A" w:rsidRPr="00AD0529" w:rsidRDefault="00D35E8A" w:rsidP="00C503E1">
    <w:pPr>
      <w:pStyle w:val="Header"/>
      <w:rPr>
        <w:color w:val="022B5B"/>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5A8A7" w14:textId="77777777" w:rsidR="00D35E8A" w:rsidRPr="00017AD2" w:rsidRDefault="00AD0529">
    <w:pPr>
      <w:pStyle w:val="Header"/>
      <w:rPr>
        <w:color w:val="002B5C"/>
      </w:rPr>
    </w:pPr>
    <w:r w:rsidRPr="00017AD2">
      <w:rPr>
        <w:noProof/>
        <w:color w:val="002B5C"/>
        <w:lang w:val="en-GB" w:eastAsia="en-GB"/>
      </w:rPr>
      <w:drawing>
        <wp:anchor distT="0" distB="0" distL="114300" distR="114300" simplePos="0" relativeHeight="251667456" behindDoc="0" locked="0" layoutInCell="1" allowOverlap="1" wp14:anchorId="12514124" wp14:editId="523CC7E9">
          <wp:simplePos x="0" y="0"/>
          <wp:positionH relativeFrom="column">
            <wp:posOffset>-375390</wp:posOffset>
          </wp:positionH>
          <wp:positionV relativeFrom="paragraph">
            <wp:posOffset>324804</wp:posOffset>
          </wp:positionV>
          <wp:extent cx="1342800" cy="10188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MO-2015-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2800" cy="1018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11E9"/>
    <w:multiLevelType w:val="hybridMultilevel"/>
    <w:tmpl w:val="AAD64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9D5EA2"/>
    <w:multiLevelType w:val="multilevel"/>
    <w:tmpl w:val="67325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8C03C7D"/>
    <w:multiLevelType w:val="hybridMultilevel"/>
    <w:tmpl w:val="A642DF3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49C7165E"/>
    <w:multiLevelType w:val="hybridMultilevel"/>
    <w:tmpl w:val="38767D84"/>
    <w:lvl w:ilvl="0" w:tplc="DE669CB4">
      <w:numFmt w:val="bullet"/>
      <w:lvlText w:val="-"/>
      <w:lvlJc w:val="left"/>
      <w:pPr>
        <w:ind w:left="720" w:hanging="360"/>
      </w:pPr>
      <w:rPr>
        <w:rFonts w:hint="default" w:ascii="Calibri" w:hAnsi="Calibri" w:cs="Calibri" w:eastAsiaTheme="minorHAnsi"/>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EC77790"/>
    <w:multiLevelType w:val="hybridMultilevel"/>
    <w:tmpl w:val="1166D246"/>
    <w:lvl w:ilvl="0" w:tplc="B9941B8C">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style="mso-position-horizontal-relative:page;mso-position-vertical-relative:page"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sjQwNjUytLAwMjBU0lEKTi0uzszPAykwrgUAkOhjiywAAAA="/>
  </w:docVars>
  <w:rsids>
    <w:rsidRoot w:val="00D315C3"/>
    <w:rsid w:val="0000638B"/>
    <w:rsid w:val="0001489F"/>
    <w:rsid w:val="00017AD2"/>
    <w:rsid w:val="0002088D"/>
    <w:rsid w:val="00022354"/>
    <w:rsid w:val="00027FB7"/>
    <w:rsid w:val="000559C5"/>
    <w:rsid w:val="00060B2D"/>
    <w:rsid w:val="00061A19"/>
    <w:rsid w:val="00062EC6"/>
    <w:rsid w:val="00081DB6"/>
    <w:rsid w:val="00090CE4"/>
    <w:rsid w:val="000A783C"/>
    <w:rsid w:val="000B07FF"/>
    <w:rsid w:val="000C685A"/>
    <w:rsid w:val="000D288F"/>
    <w:rsid w:val="000D55B3"/>
    <w:rsid w:val="000E6A91"/>
    <w:rsid w:val="000F3501"/>
    <w:rsid w:val="000F6FEE"/>
    <w:rsid w:val="001000B1"/>
    <w:rsid w:val="0011273E"/>
    <w:rsid w:val="00114CBE"/>
    <w:rsid w:val="0014577B"/>
    <w:rsid w:val="001568C7"/>
    <w:rsid w:val="00157F00"/>
    <w:rsid w:val="001623C9"/>
    <w:rsid w:val="00177B69"/>
    <w:rsid w:val="00190F2A"/>
    <w:rsid w:val="00194A10"/>
    <w:rsid w:val="001967FD"/>
    <w:rsid w:val="00196E14"/>
    <w:rsid w:val="001B2DA2"/>
    <w:rsid w:val="001B79AC"/>
    <w:rsid w:val="001D2A66"/>
    <w:rsid w:val="001D41F5"/>
    <w:rsid w:val="001E34A9"/>
    <w:rsid w:val="001E456F"/>
    <w:rsid w:val="001E609A"/>
    <w:rsid w:val="001E6CBF"/>
    <w:rsid w:val="001F0825"/>
    <w:rsid w:val="001F2518"/>
    <w:rsid w:val="001F63AF"/>
    <w:rsid w:val="0021090E"/>
    <w:rsid w:val="002167B1"/>
    <w:rsid w:val="00221225"/>
    <w:rsid w:val="00234F3A"/>
    <w:rsid w:val="00235959"/>
    <w:rsid w:val="002369FD"/>
    <w:rsid w:val="00242616"/>
    <w:rsid w:val="0026100D"/>
    <w:rsid w:val="002633A7"/>
    <w:rsid w:val="00271E2E"/>
    <w:rsid w:val="00275B5B"/>
    <w:rsid w:val="0028397D"/>
    <w:rsid w:val="00283D5C"/>
    <w:rsid w:val="00284E60"/>
    <w:rsid w:val="00285E1D"/>
    <w:rsid w:val="00291234"/>
    <w:rsid w:val="00293453"/>
    <w:rsid w:val="002B525F"/>
    <w:rsid w:val="002C0644"/>
    <w:rsid w:val="002C122F"/>
    <w:rsid w:val="002C4D53"/>
    <w:rsid w:val="002D4BC4"/>
    <w:rsid w:val="002E17F9"/>
    <w:rsid w:val="002E3589"/>
    <w:rsid w:val="0030594D"/>
    <w:rsid w:val="00316BCD"/>
    <w:rsid w:val="00317BAD"/>
    <w:rsid w:val="00325138"/>
    <w:rsid w:val="003617F8"/>
    <w:rsid w:val="00373627"/>
    <w:rsid w:val="003743A9"/>
    <w:rsid w:val="00381487"/>
    <w:rsid w:val="003818F4"/>
    <w:rsid w:val="00384EE6"/>
    <w:rsid w:val="003B4A33"/>
    <w:rsid w:val="003B6A36"/>
    <w:rsid w:val="003D4022"/>
    <w:rsid w:val="003D7BB4"/>
    <w:rsid w:val="003F6F27"/>
    <w:rsid w:val="00400A48"/>
    <w:rsid w:val="00402295"/>
    <w:rsid w:val="00410FD2"/>
    <w:rsid w:val="00412CCC"/>
    <w:rsid w:val="00416FA5"/>
    <w:rsid w:val="00431FDD"/>
    <w:rsid w:val="00433EC3"/>
    <w:rsid w:val="00443F3A"/>
    <w:rsid w:val="004444E4"/>
    <w:rsid w:val="004560AC"/>
    <w:rsid w:val="004956EF"/>
    <w:rsid w:val="004A0D12"/>
    <w:rsid w:val="004A1D26"/>
    <w:rsid w:val="004B4238"/>
    <w:rsid w:val="004B6BD4"/>
    <w:rsid w:val="004C338A"/>
    <w:rsid w:val="004C45F5"/>
    <w:rsid w:val="004C6290"/>
    <w:rsid w:val="004F324F"/>
    <w:rsid w:val="0050076D"/>
    <w:rsid w:val="005104C9"/>
    <w:rsid w:val="005223C1"/>
    <w:rsid w:val="00524546"/>
    <w:rsid w:val="00525A55"/>
    <w:rsid w:val="00526436"/>
    <w:rsid w:val="00532D9A"/>
    <w:rsid w:val="00535D19"/>
    <w:rsid w:val="00536C5E"/>
    <w:rsid w:val="00536E79"/>
    <w:rsid w:val="00541D90"/>
    <w:rsid w:val="005429D8"/>
    <w:rsid w:val="005502F1"/>
    <w:rsid w:val="0055512E"/>
    <w:rsid w:val="00556F7E"/>
    <w:rsid w:val="005647EC"/>
    <w:rsid w:val="00582758"/>
    <w:rsid w:val="00591C50"/>
    <w:rsid w:val="005B5281"/>
    <w:rsid w:val="005B59F5"/>
    <w:rsid w:val="005B6966"/>
    <w:rsid w:val="005C4182"/>
    <w:rsid w:val="005C4713"/>
    <w:rsid w:val="005D4B74"/>
    <w:rsid w:val="005E4A32"/>
    <w:rsid w:val="005E657B"/>
    <w:rsid w:val="005E72E9"/>
    <w:rsid w:val="005F2517"/>
    <w:rsid w:val="00600044"/>
    <w:rsid w:val="00603065"/>
    <w:rsid w:val="00620EAA"/>
    <w:rsid w:val="00621C0C"/>
    <w:rsid w:val="00622819"/>
    <w:rsid w:val="00626B4E"/>
    <w:rsid w:val="00641B00"/>
    <w:rsid w:val="006433ED"/>
    <w:rsid w:val="006509AB"/>
    <w:rsid w:val="006539DE"/>
    <w:rsid w:val="006634C9"/>
    <w:rsid w:val="00692D8D"/>
    <w:rsid w:val="006A3590"/>
    <w:rsid w:val="006C6772"/>
    <w:rsid w:val="006C68D5"/>
    <w:rsid w:val="006D3849"/>
    <w:rsid w:val="006D63B4"/>
    <w:rsid w:val="006E3D57"/>
    <w:rsid w:val="006F2879"/>
    <w:rsid w:val="006F59C9"/>
    <w:rsid w:val="0070066C"/>
    <w:rsid w:val="00702BB0"/>
    <w:rsid w:val="00705507"/>
    <w:rsid w:val="00710096"/>
    <w:rsid w:val="00710DFE"/>
    <w:rsid w:val="0072076E"/>
    <w:rsid w:val="007344DC"/>
    <w:rsid w:val="007429A8"/>
    <w:rsid w:val="00751D6F"/>
    <w:rsid w:val="0075252F"/>
    <w:rsid w:val="007536C2"/>
    <w:rsid w:val="00764DAC"/>
    <w:rsid w:val="00766122"/>
    <w:rsid w:val="00776DC8"/>
    <w:rsid w:val="00780188"/>
    <w:rsid w:val="00791CF3"/>
    <w:rsid w:val="00795670"/>
    <w:rsid w:val="007A408F"/>
    <w:rsid w:val="007A60D6"/>
    <w:rsid w:val="007B581F"/>
    <w:rsid w:val="007F513F"/>
    <w:rsid w:val="007F5557"/>
    <w:rsid w:val="007F62E5"/>
    <w:rsid w:val="008075CF"/>
    <w:rsid w:val="00810544"/>
    <w:rsid w:val="00814173"/>
    <w:rsid w:val="00815D20"/>
    <w:rsid w:val="008226B0"/>
    <w:rsid w:val="00825411"/>
    <w:rsid w:val="00826D2D"/>
    <w:rsid w:val="008314EF"/>
    <w:rsid w:val="00843913"/>
    <w:rsid w:val="0084495C"/>
    <w:rsid w:val="008449E1"/>
    <w:rsid w:val="00854AB2"/>
    <w:rsid w:val="008729DB"/>
    <w:rsid w:val="008864BE"/>
    <w:rsid w:val="008944AE"/>
    <w:rsid w:val="00897AAF"/>
    <w:rsid w:val="008A0C54"/>
    <w:rsid w:val="008A1E70"/>
    <w:rsid w:val="008A34A0"/>
    <w:rsid w:val="008A5F1D"/>
    <w:rsid w:val="008B16A7"/>
    <w:rsid w:val="008D3137"/>
    <w:rsid w:val="008E0B89"/>
    <w:rsid w:val="008E6205"/>
    <w:rsid w:val="00904FAA"/>
    <w:rsid w:val="00906C57"/>
    <w:rsid w:val="0091396A"/>
    <w:rsid w:val="00922674"/>
    <w:rsid w:val="009266E8"/>
    <w:rsid w:val="00932952"/>
    <w:rsid w:val="00944033"/>
    <w:rsid w:val="009578D7"/>
    <w:rsid w:val="00961C45"/>
    <w:rsid w:val="00964FC9"/>
    <w:rsid w:val="00987A4C"/>
    <w:rsid w:val="009907D6"/>
    <w:rsid w:val="009B79C6"/>
    <w:rsid w:val="009C0F82"/>
    <w:rsid w:val="009C5B08"/>
    <w:rsid w:val="009D4A91"/>
    <w:rsid w:val="009D5467"/>
    <w:rsid w:val="009D714D"/>
    <w:rsid w:val="009E178D"/>
    <w:rsid w:val="009E4387"/>
    <w:rsid w:val="009F3BAF"/>
    <w:rsid w:val="009F3F9C"/>
    <w:rsid w:val="009F59ED"/>
    <w:rsid w:val="00A04145"/>
    <w:rsid w:val="00A108E6"/>
    <w:rsid w:val="00A11B5D"/>
    <w:rsid w:val="00A22A52"/>
    <w:rsid w:val="00A23D66"/>
    <w:rsid w:val="00A30E22"/>
    <w:rsid w:val="00A40D61"/>
    <w:rsid w:val="00A4215D"/>
    <w:rsid w:val="00A445D1"/>
    <w:rsid w:val="00A47FEA"/>
    <w:rsid w:val="00A573CB"/>
    <w:rsid w:val="00A65EB2"/>
    <w:rsid w:val="00A6614D"/>
    <w:rsid w:val="00A75732"/>
    <w:rsid w:val="00A80946"/>
    <w:rsid w:val="00A83579"/>
    <w:rsid w:val="00A838DA"/>
    <w:rsid w:val="00A92987"/>
    <w:rsid w:val="00A94545"/>
    <w:rsid w:val="00AB7A17"/>
    <w:rsid w:val="00AC0494"/>
    <w:rsid w:val="00AC4A20"/>
    <w:rsid w:val="00AC5651"/>
    <w:rsid w:val="00AD0529"/>
    <w:rsid w:val="00AE31D4"/>
    <w:rsid w:val="00B00D8B"/>
    <w:rsid w:val="00B02C3C"/>
    <w:rsid w:val="00B05303"/>
    <w:rsid w:val="00B127B1"/>
    <w:rsid w:val="00B20356"/>
    <w:rsid w:val="00B2378F"/>
    <w:rsid w:val="00B27E69"/>
    <w:rsid w:val="00B43231"/>
    <w:rsid w:val="00B46A1B"/>
    <w:rsid w:val="00B53B1C"/>
    <w:rsid w:val="00B54B94"/>
    <w:rsid w:val="00B57B64"/>
    <w:rsid w:val="00B64E2C"/>
    <w:rsid w:val="00B85F85"/>
    <w:rsid w:val="00BA5777"/>
    <w:rsid w:val="00BD4371"/>
    <w:rsid w:val="00BE7964"/>
    <w:rsid w:val="00BF1E92"/>
    <w:rsid w:val="00BF4F2D"/>
    <w:rsid w:val="00C00905"/>
    <w:rsid w:val="00C01E85"/>
    <w:rsid w:val="00C247BA"/>
    <w:rsid w:val="00C24898"/>
    <w:rsid w:val="00C343B9"/>
    <w:rsid w:val="00C503E1"/>
    <w:rsid w:val="00C50A45"/>
    <w:rsid w:val="00C621C3"/>
    <w:rsid w:val="00C65A8D"/>
    <w:rsid w:val="00C7249E"/>
    <w:rsid w:val="00C87263"/>
    <w:rsid w:val="00C874B8"/>
    <w:rsid w:val="00C917BE"/>
    <w:rsid w:val="00C949AE"/>
    <w:rsid w:val="00CA1E00"/>
    <w:rsid w:val="00CC5491"/>
    <w:rsid w:val="00CD296D"/>
    <w:rsid w:val="00CD7795"/>
    <w:rsid w:val="00CE009B"/>
    <w:rsid w:val="00CF3B6C"/>
    <w:rsid w:val="00CF3FCB"/>
    <w:rsid w:val="00CF41E2"/>
    <w:rsid w:val="00CF7388"/>
    <w:rsid w:val="00D01860"/>
    <w:rsid w:val="00D26D80"/>
    <w:rsid w:val="00D26E22"/>
    <w:rsid w:val="00D307A7"/>
    <w:rsid w:val="00D315C3"/>
    <w:rsid w:val="00D327A6"/>
    <w:rsid w:val="00D35E8A"/>
    <w:rsid w:val="00D50648"/>
    <w:rsid w:val="00D61551"/>
    <w:rsid w:val="00D61AA5"/>
    <w:rsid w:val="00D635B8"/>
    <w:rsid w:val="00D6419C"/>
    <w:rsid w:val="00D80FCA"/>
    <w:rsid w:val="00D94873"/>
    <w:rsid w:val="00D96662"/>
    <w:rsid w:val="00DB383B"/>
    <w:rsid w:val="00DB7663"/>
    <w:rsid w:val="00DC137E"/>
    <w:rsid w:val="00DC35F4"/>
    <w:rsid w:val="00DF6D0C"/>
    <w:rsid w:val="00E00266"/>
    <w:rsid w:val="00E03835"/>
    <w:rsid w:val="00E04956"/>
    <w:rsid w:val="00E10D13"/>
    <w:rsid w:val="00E1169D"/>
    <w:rsid w:val="00E269BE"/>
    <w:rsid w:val="00E3013D"/>
    <w:rsid w:val="00E3021B"/>
    <w:rsid w:val="00E3549D"/>
    <w:rsid w:val="00E60A1B"/>
    <w:rsid w:val="00E65FDF"/>
    <w:rsid w:val="00E74ECF"/>
    <w:rsid w:val="00E83254"/>
    <w:rsid w:val="00E853D5"/>
    <w:rsid w:val="00E90517"/>
    <w:rsid w:val="00E9235C"/>
    <w:rsid w:val="00EA11EF"/>
    <w:rsid w:val="00EC18C3"/>
    <w:rsid w:val="00EC70A8"/>
    <w:rsid w:val="00EF0E34"/>
    <w:rsid w:val="00EF4E08"/>
    <w:rsid w:val="00F0162F"/>
    <w:rsid w:val="00F17192"/>
    <w:rsid w:val="00F242AC"/>
    <w:rsid w:val="00F55621"/>
    <w:rsid w:val="00F55D5F"/>
    <w:rsid w:val="00F563D9"/>
    <w:rsid w:val="00F57684"/>
    <w:rsid w:val="00F7575E"/>
    <w:rsid w:val="00F86B75"/>
    <w:rsid w:val="00FB5E2D"/>
    <w:rsid w:val="00FD26ED"/>
    <w:rsid w:val="00FE2FA4"/>
    <w:rsid w:val="608D8188"/>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horizontal-relative:page;mso-position-vertical-relative:page" fillcolor="white">
      <v:fill color="white"/>
    </o:shapedefaults>
    <o:shapelayout v:ext="edit">
      <o:idmap v:ext="edit" data="1"/>
    </o:shapelayout>
  </w:shapeDefaults>
  <w:decimalSymbol w:val="."/>
  <w:listSeparator w:val=","/>
  <w14:docId w14:val="7DDE4693"/>
  <w15:docId w15:val="{BFD7210D-146C-4944-B91C-C044EDE53F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568C7"/>
    <w:rPr>
      <w:rFonts w:ascii="Arial" w:hAnsi="Arial" w:eastAsia="Calibri"/>
      <w:szCs w:val="22"/>
      <w:lang w:val="en-US" w:eastAsia="en-US"/>
    </w:rPr>
  </w:style>
  <w:style w:type="paragraph" w:styleId="Heading1">
    <w:name w:val="heading 1"/>
    <w:basedOn w:val="Normal"/>
    <w:next w:val="Normal"/>
    <w:uiPriority w:val="9"/>
    <w:qFormat/>
    <w:rsid w:val="005E4A32"/>
    <w:pPr>
      <w:keepNext/>
      <w:keepLines/>
      <w:spacing w:before="480"/>
      <w:outlineLvl w:val="0"/>
    </w:pPr>
    <w:rPr>
      <w:rFonts w:ascii="Cambria" w:hAnsi="Cambria" w:eastAsia="Times New Roman"/>
      <w:b/>
      <w:bCs/>
      <w:sz w:val="24"/>
      <w:szCs w:val="28"/>
    </w:rPr>
  </w:style>
  <w:style w:type="paragraph" w:styleId="Heading2">
    <w:name w:val="heading 2"/>
    <w:basedOn w:val="Normal"/>
    <w:next w:val="Normal"/>
    <w:link w:val="Heading2Char"/>
    <w:uiPriority w:val="9"/>
    <w:qFormat/>
    <w:rsid w:val="005E4A32"/>
    <w:pPr>
      <w:keepNext/>
      <w:keepLines/>
      <w:spacing w:before="200"/>
      <w:outlineLvl w:val="1"/>
    </w:pPr>
    <w:rPr>
      <w:rFonts w:ascii="Cambria" w:hAnsi="Cambria" w:eastAsia="Times New Roman"/>
      <w:b/>
      <w:bCs/>
      <w:szCs w:val="26"/>
    </w:rPr>
  </w:style>
  <w:style w:type="paragraph" w:styleId="Heading3">
    <w:name w:val="heading 3"/>
    <w:aliases w:val="Small"/>
    <w:basedOn w:val="Normal"/>
    <w:next w:val="Normal"/>
    <w:link w:val="Heading3Char"/>
    <w:uiPriority w:val="9"/>
    <w:qFormat/>
    <w:rsid w:val="005E4A32"/>
    <w:pPr>
      <w:keepNext/>
      <w:keepLines/>
      <w:spacing w:before="200"/>
      <w:outlineLvl w:val="2"/>
    </w:pPr>
    <w:rPr>
      <w:rFonts w:ascii="Cambria" w:hAnsi="Cambria" w:eastAsia="Times New Roman"/>
      <w:bCs/>
      <w:sz w:val="13"/>
    </w:rPr>
  </w:style>
  <w:style w:type="paragraph" w:styleId="Heading4">
    <w:name w:val="heading 4"/>
    <w:aliases w:val="Fax title"/>
    <w:basedOn w:val="Normal"/>
    <w:next w:val="Normal"/>
    <w:link w:val="Heading4Char"/>
    <w:uiPriority w:val="9"/>
    <w:qFormat/>
    <w:rsid w:val="005E4A32"/>
    <w:pPr>
      <w:keepNext/>
      <w:keepLines/>
      <w:spacing w:before="200"/>
      <w:outlineLvl w:val="3"/>
    </w:pPr>
    <w:rPr>
      <w:rFonts w:ascii="Cambria" w:hAnsi="Cambria" w:eastAsia="Times New Roman"/>
      <w:b/>
      <w:bCs/>
      <w:iCs/>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A40D61"/>
    <w:pPr>
      <w:tabs>
        <w:tab w:val="center" w:pos="4153"/>
        <w:tab w:val="right" w:pos="8306"/>
      </w:tabs>
    </w:pPr>
  </w:style>
  <w:style w:type="paragraph" w:styleId="Footer">
    <w:name w:val="footer"/>
    <w:basedOn w:val="Normal"/>
    <w:rsid w:val="00A40D61"/>
    <w:pPr>
      <w:tabs>
        <w:tab w:val="left" w:pos="6521"/>
      </w:tabs>
    </w:pPr>
    <w:rPr>
      <w:rFonts w:ascii="Verdana" w:hAnsi="Verdana"/>
      <w:sz w:val="13"/>
      <w:lang w:val="nl-NL"/>
    </w:rPr>
  </w:style>
  <w:style w:type="paragraph" w:styleId="BodyText">
    <w:name w:val="Body Text"/>
    <w:basedOn w:val="Normal"/>
    <w:rsid w:val="00A40D61"/>
    <w:rPr>
      <w:rFonts w:ascii="Verdana" w:hAnsi="Verdana"/>
      <w:sz w:val="16"/>
      <w:lang w:val="nl-NL"/>
    </w:rPr>
  </w:style>
  <w:style w:type="character" w:styleId="PageNumber">
    <w:name w:val="page number"/>
    <w:basedOn w:val="DefaultParagraphFont"/>
    <w:rsid w:val="00A40D61"/>
  </w:style>
  <w:style w:type="character" w:styleId="TekstDatum2" w:customStyle="1">
    <w:name w:val="TekstDatum2"/>
    <w:basedOn w:val="DefaultParagraphFont"/>
    <w:rsid w:val="00A40D61"/>
    <w:rPr>
      <w:rFonts w:ascii="Verdana" w:hAnsi="Verdana"/>
      <w:b/>
      <w:bCs/>
      <w:sz w:val="11"/>
      <w:lang w:val="nl-NL"/>
    </w:rPr>
  </w:style>
  <w:style w:type="character" w:styleId="TekstHandelsregister" w:customStyle="1">
    <w:name w:val="TekstHandelsregister"/>
    <w:basedOn w:val="DefaultParagraphFont"/>
    <w:rsid w:val="00A40D61"/>
    <w:rPr>
      <w:rFonts w:ascii="Verdana" w:hAnsi="Verdana"/>
      <w:sz w:val="13"/>
      <w:lang w:val="nl-NL"/>
    </w:rPr>
  </w:style>
  <w:style w:type="character" w:styleId="Handelsregister" w:customStyle="1">
    <w:name w:val="Handelsregister"/>
    <w:basedOn w:val="DefaultParagraphFont"/>
    <w:rsid w:val="00A40D61"/>
    <w:rPr>
      <w:rFonts w:ascii="Verdana" w:hAnsi="Verdana"/>
      <w:sz w:val="13"/>
      <w:lang w:val="nl-NL"/>
    </w:rPr>
  </w:style>
  <w:style w:type="character" w:styleId="DummyStijl" w:customStyle="1">
    <w:name w:val="DummyStijl"/>
    <w:basedOn w:val="DefaultParagraphFont"/>
    <w:rsid w:val="00A40D61"/>
    <w:rPr>
      <w:rFonts w:ascii="Verdana" w:hAnsi="Verdana"/>
      <w:sz w:val="13"/>
      <w:lang w:val="nl-NL"/>
    </w:rPr>
  </w:style>
  <w:style w:type="character" w:styleId="Datum2" w:customStyle="1">
    <w:name w:val="Datum2"/>
    <w:basedOn w:val="DefaultParagraphFont"/>
    <w:rsid w:val="00A40D61"/>
    <w:rPr>
      <w:rFonts w:ascii="Verdana" w:hAnsi="Verdana"/>
      <w:bCs/>
      <w:sz w:val="13"/>
      <w:lang w:val="nl-NL"/>
    </w:rPr>
  </w:style>
  <w:style w:type="character" w:styleId="TekstKenmerk2" w:customStyle="1">
    <w:name w:val="TekstKenmerk2"/>
    <w:basedOn w:val="DefaultParagraphFont"/>
    <w:rsid w:val="00A40D61"/>
    <w:rPr>
      <w:rFonts w:ascii="Verdana" w:hAnsi="Verdana"/>
      <w:b/>
      <w:bCs/>
      <w:sz w:val="11"/>
      <w:lang w:val="nl-NL"/>
    </w:rPr>
  </w:style>
  <w:style w:type="character" w:styleId="Kenmerk2" w:customStyle="1">
    <w:name w:val="Kenmerk2"/>
    <w:basedOn w:val="DefaultParagraphFont"/>
    <w:rsid w:val="00A40D61"/>
    <w:rPr>
      <w:rFonts w:ascii="Verdana" w:hAnsi="Verdana"/>
      <w:bCs/>
      <w:sz w:val="13"/>
      <w:lang w:val="nl-NL"/>
    </w:rPr>
  </w:style>
  <w:style w:type="character" w:styleId="TekstPagina2" w:customStyle="1">
    <w:name w:val="TekstPagina2"/>
    <w:basedOn w:val="DefaultParagraphFont"/>
    <w:rsid w:val="00A40D61"/>
    <w:rPr>
      <w:rFonts w:ascii="Verdana" w:hAnsi="Verdana"/>
      <w:b/>
      <w:bCs/>
      <w:sz w:val="11"/>
      <w:lang w:val="nl-NL"/>
    </w:rPr>
  </w:style>
  <w:style w:type="character" w:styleId="Pagina2" w:customStyle="1">
    <w:name w:val="Pagina2"/>
    <w:rsid w:val="00A40D61"/>
    <w:rPr>
      <w:rFonts w:ascii="Verdana" w:hAnsi="Verdana"/>
      <w:sz w:val="13"/>
      <w:lang w:val="nl-NL"/>
    </w:rPr>
  </w:style>
  <w:style w:type="character" w:styleId="TekstBijlage2" w:customStyle="1">
    <w:name w:val="TekstBijlage2"/>
    <w:basedOn w:val="DefaultParagraphFont"/>
    <w:rsid w:val="00A40D61"/>
    <w:rPr>
      <w:rFonts w:ascii="Verdana" w:hAnsi="Verdana"/>
      <w:b/>
      <w:sz w:val="11"/>
      <w:lang w:val="nl-NL"/>
    </w:rPr>
  </w:style>
  <w:style w:type="character" w:styleId="Bijlage2" w:customStyle="1">
    <w:name w:val="Bijlage2"/>
    <w:basedOn w:val="DefaultParagraphFont"/>
    <w:rsid w:val="00A40D61"/>
    <w:rPr>
      <w:rFonts w:ascii="Verdana" w:hAnsi="Verdana"/>
      <w:sz w:val="13"/>
      <w:lang w:val="nl-NL"/>
    </w:rPr>
  </w:style>
  <w:style w:type="character" w:styleId="KlantTelefoon" w:customStyle="1">
    <w:name w:val="KlantTelefoon"/>
    <w:basedOn w:val="DefaultParagraphFont"/>
    <w:rsid w:val="00A40D61"/>
    <w:rPr>
      <w:rFonts w:ascii="Verdana" w:hAnsi="Verdana"/>
      <w:sz w:val="13"/>
      <w:lang w:val="nl-NL"/>
    </w:rPr>
  </w:style>
  <w:style w:type="character" w:styleId="Heading2Char" w:customStyle="1">
    <w:name w:val="Heading 2 Char"/>
    <w:basedOn w:val="DefaultParagraphFont"/>
    <w:link w:val="Heading2"/>
    <w:uiPriority w:val="9"/>
    <w:rsid w:val="005E4A32"/>
    <w:rPr>
      <w:rFonts w:ascii="Cambria" w:hAnsi="Cambria" w:eastAsia="Times New Roman" w:cs="Times New Roman"/>
      <w:b/>
      <w:bCs/>
      <w:szCs w:val="26"/>
    </w:rPr>
  </w:style>
  <w:style w:type="character" w:styleId="Heading3Char" w:customStyle="1">
    <w:name w:val="Heading 3 Char"/>
    <w:aliases w:val="Small Char"/>
    <w:basedOn w:val="DefaultParagraphFont"/>
    <w:link w:val="Heading3"/>
    <w:uiPriority w:val="9"/>
    <w:rsid w:val="005E4A32"/>
    <w:rPr>
      <w:rFonts w:ascii="Cambria" w:hAnsi="Cambria" w:eastAsia="Times New Roman" w:cs="Times New Roman"/>
      <w:bCs/>
      <w:sz w:val="13"/>
      <w:szCs w:val="22"/>
    </w:rPr>
  </w:style>
  <w:style w:type="character" w:styleId="Heading4Char" w:customStyle="1">
    <w:name w:val="Heading 4 Char"/>
    <w:aliases w:val="Fax title Char"/>
    <w:basedOn w:val="DefaultParagraphFont"/>
    <w:link w:val="Heading4"/>
    <w:uiPriority w:val="9"/>
    <w:semiHidden/>
    <w:rsid w:val="005E4A32"/>
    <w:rPr>
      <w:rFonts w:ascii="Cambria" w:hAnsi="Cambria" w:eastAsia="Times New Roman" w:cs="Times New Roman"/>
      <w:b/>
      <w:bCs/>
      <w:iCs/>
      <w:sz w:val="24"/>
      <w:szCs w:val="22"/>
    </w:rPr>
  </w:style>
  <w:style w:type="paragraph" w:styleId="NoSpacing1" w:customStyle="1">
    <w:name w:val="No Spacing1"/>
    <w:aliases w:val="Subject"/>
    <w:basedOn w:val="Normal"/>
    <w:next w:val="Normal"/>
    <w:uiPriority w:val="1"/>
    <w:qFormat/>
    <w:rsid w:val="005E4A32"/>
    <w:rPr>
      <w:b/>
    </w:rPr>
  </w:style>
  <w:style w:type="paragraph" w:styleId="Subtitle">
    <w:name w:val="Subtitle"/>
    <w:basedOn w:val="Normal"/>
    <w:next w:val="Normal"/>
    <w:link w:val="SubtitleChar"/>
    <w:uiPriority w:val="11"/>
    <w:qFormat/>
    <w:rsid w:val="005E4A32"/>
    <w:pPr>
      <w:numPr>
        <w:ilvl w:val="1"/>
      </w:numPr>
    </w:pPr>
    <w:rPr>
      <w:rFonts w:ascii="Cambria" w:hAnsi="Cambria" w:eastAsia="Times New Roman"/>
      <w:i/>
      <w:iCs/>
      <w:spacing w:val="15"/>
      <w:szCs w:val="24"/>
    </w:rPr>
  </w:style>
  <w:style w:type="character" w:styleId="SubtitleChar" w:customStyle="1">
    <w:name w:val="Subtitle Char"/>
    <w:basedOn w:val="DefaultParagraphFont"/>
    <w:link w:val="Subtitle"/>
    <w:uiPriority w:val="11"/>
    <w:rsid w:val="005E4A32"/>
    <w:rPr>
      <w:rFonts w:ascii="Cambria" w:hAnsi="Cambria" w:eastAsia="Times New Roman" w:cs="Times New Roman"/>
      <w:i/>
      <w:iCs/>
      <w:spacing w:val="15"/>
      <w:sz w:val="18"/>
      <w:szCs w:val="24"/>
    </w:rPr>
  </w:style>
  <w:style w:type="paragraph" w:styleId="Title">
    <w:name w:val="Title"/>
    <w:basedOn w:val="Normal"/>
    <w:next w:val="Normal"/>
    <w:link w:val="TitleChar"/>
    <w:uiPriority w:val="10"/>
    <w:qFormat/>
    <w:rsid w:val="005E4A32"/>
    <w:pPr>
      <w:pBdr>
        <w:bottom w:val="single" w:color="4F81BD" w:sz="8" w:space="4"/>
      </w:pBdr>
      <w:spacing w:after="300"/>
      <w:contextualSpacing/>
    </w:pPr>
    <w:rPr>
      <w:rFonts w:ascii="Cambria" w:hAnsi="Cambria" w:eastAsia="Times New Roman"/>
      <w:spacing w:val="5"/>
      <w:kern w:val="28"/>
      <w:szCs w:val="52"/>
    </w:rPr>
  </w:style>
  <w:style w:type="character" w:styleId="TitleChar" w:customStyle="1">
    <w:name w:val="Title Char"/>
    <w:basedOn w:val="DefaultParagraphFont"/>
    <w:link w:val="Title"/>
    <w:uiPriority w:val="10"/>
    <w:rsid w:val="005E4A32"/>
    <w:rPr>
      <w:rFonts w:ascii="Cambria" w:hAnsi="Cambria" w:eastAsia="Times New Roman" w:cs="Times New Roman"/>
      <w:spacing w:val="5"/>
      <w:kern w:val="28"/>
      <w:sz w:val="18"/>
      <w:szCs w:val="52"/>
    </w:rPr>
  </w:style>
  <w:style w:type="paragraph" w:styleId="BalloonText">
    <w:name w:val="Balloon Text"/>
    <w:basedOn w:val="Normal"/>
    <w:link w:val="BalloonTextChar"/>
    <w:rsid w:val="00922674"/>
    <w:rPr>
      <w:rFonts w:ascii="Tahoma" w:hAnsi="Tahoma" w:cs="Tahoma"/>
      <w:sz w:val="16"/>
      <w:szCs w:val="16"/>
    </w:rPr>
  </w:style>
  <w:style w:type="character" w:styleId="BalloonTextChar" w:customStyle="1">
    <w:name w:val="Balloon Text Char"/>
    <w:basedOn w:val="DefaultParagraphFont"/>
    <w:link w:val="BalloonText"/>
    <w:rsid w:val="00922674"/>
    <w:rPr>
      <w:rFonts w:ascii="Tahoma" w:hAnsi="Tahoma" w:eastAsia="Calibri" w:cs="Tahoma"/>
      <w:sz w:val="16"/>
      <w:szCs w:val="16"/>
      <w:lang w:val="en-US" w:eastAsia="en-US"/>
    </w:rPr>
  </w:style>
  <w:style w:type="table" w:styleId="TableGrid">
    <w:name w:val="Table Grid"/>
    <w:basedOn w:val="TableNormal"/>
    <w:rsid w:val="00906C5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nhideWhenUsed/>
    <w:rsid w:val="006C6772"/>
    <w:rPr>
      <w:color w:val="003893" w:themeColor="hyperlink"/>
      <w:u w:val="single"/>
    </w:rPr>
  </w:style>
  <w:style w:type="character" w:styleId="UnresolvedMention" w:customStyle="1">
    <w:name w:val="Unresolved Mention"/>
    <w:basedOn w:val="DefaultParagraphFont"/>
    <w:uiPriority w:val="99"/>
    <w:semiHidden/>
    <w:unhideWhenUsed/>
    <w:rsid w:val="006C6772"/>
    <w:rPr>
      <w:color w:val="605E5C"/>
      <w:shd w:val="clear" w:color="auto" w:fill="E1DFDD"/>
    </w:rPr>
  </w:style>
  <w:style w:type="character" w:styleId="fontstyle01" w:customStyle="1">
    <w:name w:val="fontstyle01"/>
    <w:basedOn w:val="DefaultParagraphFont"/>
    <w:rsid w:val="008A0C54"/>
    <w:rPr>
      <w:rFonts w:hint="default" w:ascii="Verdana" w:hAnsi="Verdana"/>
      <w:b w:val="0"/>
      <w:bCs w:val="0"/>
      <w:i w:val="0"/>
      <w:iCs w:val="0"/>
      <w:color w:val="000000"/>
    </w:rPr>
  </w:style>
  <w:style w:type="paragraph" w:styleId="ListParagraph">
    <w:name w:val="List Paragraph"/>
    <w:basedOn w:val="Normal"/>
    <w:uiPriority w:val="34"/>
    <w:qFormat/>
    <w:rsid w:val="008E6205"/>
    <w:pPr>
      <w:ind w:left="720"/>
      <w:contextualSpacing/>
    </w:pPr>
    <w:rPr>
      <w:rFonts w:ascii="Calibri" w:hAnsi="Calibri" w:cs="Calibri" w:eastAsiaTheme="minorHAnsi"/>
      <w:sz w:val="22"/>
      <w:lang w:val="en-GB"/>
    </w:rPr>
  </w:style>
  <w:style w:type="character" w:styleId="CommentReference">
    <w:name w:val="annotation reference"/>
    <w:basedOn w:val="DefaultParagraphFont"/>
    <w:uiPriority w:val="99"/>
    <w:semiHidden/>
    <w:unhideWhenUsed/>
    <w:rsid w:val="00D635B8"/>
    <w:rPr>
      <w:sz w:val="16"/>
      <w:szCs w:val="16"/>
    </w:rPr>
  </w:style>
  <w:style w:type="paragraph" w:styleId="CommentText">
    <w:name w:val="annotation text"/>
    <w:basedOn w:val="Normal"/>
    <w:link w:val="CommentTextChar"/>
    <w:uiPriority w:val="99"/>
    <w:unhideWhenUsed/>
    <w:rsid w:val="00D635B8"/>
    <w:pPr>
      <w:spacing w:after="160"/>
    </w:pPr>
    <w:rPr>
      <w:rFonts w:asciiTheme="minorHAnsi" w:hAnsiTheme="minorHAnsi" w:eastAsiaTheme="minorHAnsi" w:cstheme="minorBidi"/>
      <w:szCs w:val="20"/>
      <w:lang w:val="en-GB"/>
    </w:rPr>
  </w:style>
  <w:style w:type="character" w:styleId="CommentTextChar" w:customStyle="1">
    <w:name w:val="Comment Text Char"/>
    <w:basedOn w:val="DefaultParagraphFont"/>
    <w:link w:val="CommentText"/>
    <w:uiPriority w:val="99"/>
    <w:rsid w:val="00D635B8"/>
    <w:rPr>
      <w:rFonts w:asciiTheme="minorHAnsi" w:hAnsiTheme="minorHAnsi" w:eastAsiaTheme="minorHAnsi" w:cstheme="minorBidi"/>
      <w:lang w:val="en-GB" w:eastAsia="en-US"/>
    </w:rPr>
  </w:style>
  <w:style w:type="paragraph" w:styleId="FootnoteText">
    <w:name w:val="footnote text"/>
    <w:basedOn w:val="Normal"/>
    <w:link w:val="FootnoteTextChar"/>
    <w:uiPriority w:val="99"/>
    <w:semiHidden/>
    <w:unhideWhenUsed/>
    <w:rsid w:val="00D635B8"/>
    <w:rPr>
      <w:rFonts w:asciiTheme="minorHAnsi" w:hAnsiTheme="minorHAnsi" w:eastAsiaTheme="minorHAnsi" w:cstheme="minorBidi"/>
      <w:szCs w:val="20"/>
      <w:lang w:val="en-GB"/>
    </w:rPr>
  </w:style>
  <w:style w:type="character" w:styleId="FootnoteTextChar" w:customStyle="1">
    <w:name w:val="Footnote Text Char"/>
    <w:basedOn w:val="DefaultParagraphFont"/>
    <w:link w:val="FootnoteText"/>
    <w:uiPriority w:val="99"/>
    <w:semiHidden/>
    <w:rsid w:val="00D635B8"/>
    <w:rPr>
      <w:rFonts w:asciiTheme="minorHAnsi" w:hAnsiTheme="minorHAnsi" w:eastAsiaTheme="minorHAnsi" w:cstheme="minorBidi"/>
      <w:lang w:val="en-GB" w:eastAsia="en-US"/>
    </w:rPr>
  </w:style>
  <w:style w:type="character" w:styleId="FootnoteReference">
    <w:name w:val="footnote reference"/>
    <w:basedOn w:val="DefaultParagraphFont"/>
    <w:uiPriority w:val="99"/>
    <w:semiHidden/>
    <w:unhideWhenUsed/>
    <w:rsid w:val="00D635B8"/>
    <w:rPr>
      <w:vertAlign w:val="superscript"/>
    </w:rPr>
  </w:style>
  <w:style w:type="character" w:styleId="FollowedHyperlink">
    <w:name w:val="FollowedHyperlink"/>
    <w:basedOn w:val="DefaultParagraphFont"/>
    <w:semiHidden/>
    <w:unhideWhenUsed/>
    <w:rsid w:val="00D61AA5"/>
    <w:rPr>
      <w:color w:val="BC6D0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mo.nl/policies-and-position-statements" TargetMode="External"/><Relationship Id="rId18" Type="http://schemas.openxmlformats.org/officeDocument/2006/relationships/hyperlink" Target="file:///C:/Users/bmn1501/Downloads/FMO%20Guide%20for%20Complainants%20or%20Communitie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defenders@ohchr.org" TargetMode="External"/><Relationship Id="rId17" Type="http://schemas.openxmlformats.org/officeDocument/2006/relationships/hyperlink" Target="https://www.fmo.nl/independent-complaints-mechanis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mo.nl/stakeholder-engagement" TargetMode="External"/><Relationship Id="rId20" Type="http://schemas.openxmlformats.org/officeDocument/2006/relationships/hyperlink" Target="https://www.fmo.nl/news-detail/1a6f6815-832c-4fda-a7d0-57f2ce5743f7/fmo-and-finnfund-s-initial-reaction-to-the-gaipe-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chraven@fmo.n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mo.nl/worldma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mo.nl/policies-and-position-stat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mo.nl/policies-and-position-statement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trouw.nl/nieuws/hoe-de-nederlandse-ontwikkelingsbank-verstrikt-raakte-in-landjepik~bbc69e6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Apps\msoffice\Templates\FMO%20Letter%20Template.dotm" TargetMode="External"/></Relationships>
</file>

<file path=word/theme/theme1.xml><?xml version="1.0" encoding="utf-8"?>
<a:theme xmlns:a="http://schemas.openxmlformats.org/drawingml/2006/main" name="Office-thema">
  <a:themeElements>
    <a:clrScheme name="FMO colors - ppt">
      <a:dk1>
        <a:sysClr val="windowText" lastClr="000000"/>
      </a:dk1>
      <a:lt1>
        <a:sysClr val="window" lastClr="FFFFFF"/>
      </a:lt1>
      <a:dk2>
        <a:srgbClr val="003893"/>
      </a:dk2>
      <a:lt2>
        <a:srgbClr val="BC6D0A"/>
      </a:lt2>
      <a:accent1>
        <a:srgbClr val="00829B"/>
      </a:accent1>
      <a:accent2>
        <a:srgbClr val="AFA80A"/>
      </a:accent2>
      <a:accent3>
        <a:srgbClr val="EAAF0F"/>
      </a:accent3>
      <a:accent4>
        <a:srgbClr val="BC6D0A"/>
      </a:accent4>
      <a:accent5>
        <a:srgbClr val="003893"/>
      </a:accent5>
      <a:accent6>
        <a:srgbClr val="003893"/>
      </a:accent6>
      <a:hlink>
        <a:srgbClr val="003893"/>
      </a:hlink>
      <a:folHlink>
        <a:srgbClr val="BC6D0A"/>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95346-A174-4E39-BFC7-713A4B011970}">
  <ds:schemaRefs>
    <ds:schemaRef ds:uri="http://schemas.microsoft.com/sharepoint/v3/contenttype/forms"/>
  </ds:schemaRefs>
</ds:datastoreItem>
</file>

<file path=customXml/itemProps2.xml><?xml version="1.0" encoding="utf-8"?>
<ds:datastoreItem xmlns:ds="http://schemas.openxmlformats.org/officeDocument/2006/customXml" ds:itemID="{404880AB-4FF9-4FBE-A195-EF877080157F}">
  <ds:schemaRefs>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8e475f6d-6f5c-4227-a503-9436efb3d203"/>
    <ds:schemaRef ds:uri="http://schemas.openxmlformats.org/package/2006/metadata/core-properties"/>
    <ds:schemaRef ds:uri="e1474c9b-e6bc-49b8-bba9-b33f68ce3b41"/>
    <ds:schemaRef ds:uri="http://purl.org/dc/dcmitype/"/>
  </ds:schemaRefs>
</ds:datastoreItem>
</file>

<file path=customXml/itemProps3.xml><?xml version="1.0" encoding="utf-8"?>
<ds:datastoreItem xmlns:ds="http://schemas.openxmlformats.org/officeDocument/2006/customXml" ds:itemID="{7BC05E60-85B6-4D8B-9F07-D85EF2BFF75A}"/>
</file>

<file path=customXml/itemProps4.xml><?xml version="1.0" encoding="utf-8"?>
<ds:datastoreItem xmlns:ds="http://schemas.openxmlformats.org/officeDocument/2006/customXml" ds:itemID="{BCD08C66-6202-4913-BAFE-ECD5271043B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FMO Letter Template.dotm</ap:Template>
  <ap:Application>Microsoft Office Word</ap:Application>
  <ap:DocSecurity>4</ap:DocSecurity>
  <ap:ScaleCrop>false</ap:ScaleCrop>
  <ap:Company>Finance for Development</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Nederlandse Financierings-</dc:title>
  <dc:subject/>
  <dc:creator>Danielle Wempe</dc:creator>
  <cp:keywords/>
  <dc:description/>
  <cp:lastModifiedBy>OHCHR SPB Intern11</cp:lastModifiedBy>
  <cp:revision>3</cp:revision>
  <cp:lastPrinted>2020-09-01T09:57:00Z</cp:lastPrinted>
  <dcterms:created xsi:type="dcterms:W3CDTF">2020-10-07T15:56:00Z</dcterms:created>
  <dcterms:modified xsi:type="dcterms:W3CDTF">2020-10-25T18:15:25Z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nummer">
    <vt:lpwstr>5</vt:lpwstr>
  </property>
  <property fmtid="{D5CDD505-2E9C-101B-9397-08002B2CF9AE}" pid="3" name="GekozenTaal">
    <vt:lpwstr>Nederlands</vt:lpwstr>
  </property>
  <property fmtid="{D5CDD505-2E9C-101B-9397-08002B2CF9AE}" pid="4" name="ContentTypeId">
    <vt:lpwstr>0x0101008822B9E06671B54FA89F14538B9B0FEA</vt:lpwstr>
  </property>
</Properties>
</file>