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28D1F" w14:textId="77777777" w:rsidR="00921666" w:rsidRDefault="00921666" w:rsidP="00330EB6">
      <w:pPr>
        <w:jc w:val="both"/>
        <w:outlineLvl w:val="0"/>
        <w:rPr>
          <w:rFonts w:ascii="Times New Roman" w:hAnsi="Times New Roman" w:cs="Times New Roman"/>
          <w:b/>
        </w:rPr>
      </w:pPr>
      <w:bookmarkStart w:id="0" w:name="_GoBack"/>
      <w:bookmarkEnd w:id="0"/>
    </w:p>
    <w:p w14:paraId="465C7F58" w14:textId="63285BA4" w:rsidR="006D24BA" w:rsidRPr="00165F30" w:rsidRDefault="00165F30" w:rsidP="0094120A">
      <w:pPr>
        <w:jc w:val="center"/>
        <w:outlineLvl w:val="0"/>
        <w:rPr>
          <w:rFonts w:ascii="Times New Roman" w:hAnsi="Times New Roman" w:cs="Times New Roman"/>
          <w:b/>
          <w:sz w:val="32"/>
          <w:szCs w:val="32"/>
        </w:rPr>
      </w:pPr>
      <w:r w:rsidRPr="00165F30">
        <w:rPr>
          <w:rFonts w:ascii="Times New Roman" w:hAnsi="Times New Roman" w:cs="Times New Roman"/>
          <w:b/>
          <w:sz w:val="32"/>
          <w:szCs w:val="32"/>
        </w:rPr>
        <w:t>Maldives’ response</w:t>
      </w:r>
      <w:r>
        <w:rPr>
          <w:rFonts w:ascii="Times New Roman" w:hAnsi="Times New Roman" w:cs="Times New Roman"/>
          <w:b/>
          <w:sz w:val="32"/>
          <w:szCs w:val="32"/>
        </w:rPr>
        <w:t>s</w:t>
      </w:r>
      <w:r w:rsidRPr="00165F30">
        <w:rPr>
          <w:rFonts w:ascii="Times New Roman" w:hAnsi="Times New Roman" w:cs="Times New Roman"/>
          <w:b/>
          <w:sz w:val="32"/>
          <w:szCs w:val="32"/>
        </w:rPr>
        <w:t xml:space="preserve"> to the Questionnaire </w:t>
      </w:r>
      <w:r w:rsidR="005C3379" w:rsidRPr="00165F30">
        <w:rPr>
          <w:rFonts w:ascii="Times New Roman" w:hAnsi="Times New Roman" w:cs="Times New Roman"/>
          <w:b/>
          <w:sz w:val="32"/>
          <w:szCs w:val="32"/>
        </w:rPr>
        <w:t>on the s</w:t>
      </w:r>
      <w:r w:rsidR="006D24BA" w:rsidRPr="00165F30">
        <w:rPr>
          <w:rFonts w:ascii="Times New Roman" w:hAnsi="Times New Roman" w:cs="Times New Roman"/>
          <w:b/>
          <w:sz w:val="32"/>
          <w:szCs w:val="32"/>
        </w:rPr>
        <w:t>ituation of</w:t>
      </w:r>
      <w:r w:rsidR="005C3379" w:rsidRPr="00165F30">
        <w:rPr>
          <w:rFonts w:ascii="Times New Roman" w:hAnsi="Times New Roman" w:cs="Times New Roman"/>
          <w:b/>
          <w:sz w:val="32"/>
          <w:szCs w:val="32"/>
        </w:rPr>
        <w:t xml:space="preserve"> human rights d</w:t>
      </w:r>
      <w:r w:rsidR="00C572C3" w:rsidRPr="00165F30">
        <w:rPr>
          <w:rFonts w:ascii="Times New Roman" w:hAnsi="Times New Roman" w:cs="Times New Roman"/>
          <w:b/>
          <w:sz w:val="32"/>
          <w:szCs w:val="32"/>
        </w:rPr>
        <w:t>efenders</w:t>
      </w:r>
    </w:p>
    <w:p w14:paraId="3CD2414A" w14:textId="1E5087F5" w:rsidR="00F240B1" w:rsidRPr="002540B0" w:rsidRDefault="006B6D2F" w:rsidP="0094120A">
      <w:pPr>
        <w:jc w:val="center"/>
        <w:rPr>
          <w:rFonts w:ascii="Times New Roman" w:hAnsi="Times New Roman" w:cs="Times New Roman"/>
        </w:rPr>
      </w:pPr>
      <w:r w:rsidRPr="00165F30">
        <w:rPr>
          <w:rFonts w:ascii="Times New Roman" w:hAnsi="Times New Roman" w:cs="Times New Roman"/>
          <w:sz w:val="32"/>
          <w:szCs w:val="32"/>
        </w:rPr>
        <w:br/>
      </w:r>
    </w:p>
    <w:p w14:paraId="45E08D2F" w14:textId="527BF7A8" w:rsidR="006B6D2F" w:rsidRPr="002540B0" w:rsidRDefault="00165F30" w:rsidP="00165F30">
      <w:pPr>
        <w:tabs>
          <w:tab w:val="left" w:pos="0"/>
        </w:tabs>
        <w:ind w:left="-360"/>
        <w:jc w:val="both"/>
        <w:outlineLvl w:val="0"/>
        <w:rPr>
          <w:rFonts w:ascii="Times New Roman" w:hAnsi="Times New Roman" w:cs="Times New Roman"/>
          <w:b/>
        </w:rPr>
      </w:pPr>
      <w:r>
        <w:rPr>
          <w:rFonts w:ascii="Times New Roman" w:hAnsi="Times New Roman" w:cs="Times New Roman"/>
          <w:b/>
        </w:rPr>
        <w:tab/>
      </w:r>
      <w:r w:rsidR="006B6D2F" w:rsidRPr="002540B0">
        <w:rPr>
          <w:rFonts w:ascii="Times New Roman" w:hAnsi="Times New Roman" w:cs="Times New Roman"/>
          <w:b/>
        </w:rPr>
        <w:t>Contact Details</w:t>
      </w:r>
    </w:p>
    <w:p w14:paraId="529512F9" w14:textId="77777777" w:rsidR="006B6D2F" w:rsidRPr="002540B0" w:rsidRDefault="006B6D2F" w:rsidP="00330EB6">
      <w:pPr>
        <w:jc w:val="both"/>
        <w:rPr>
          <w:rFonts w:ascii="Times New Roman" w:hAnsi="Times New Roman" w:cs="Times New Roman"/>
        </w:rPr>
      </w:pPr>
    </w:p>
    <w:p w14:paraId="3C05BE90" w14:textId="2184D775" w:rsidR="006B6D2F" w:rsidRPr="002540B0" w:rsidRDefault="006B6D2F" w:rsidP="00330EB6">
      <w:pPr>
        <w:jc w:val="both"/>
        <w:rPr>
          <w:rFonts w:ascii="Times New Roman" w:hAnsi="Times New Roman" w:cs="Times New Roman"/>
        </w:rPr>
      </w:pPr>
      <w:r w:rsidRPr="002540B0">
        <w:rPr>
          <w:rFonts w:ascii="Times New Roman" w:hAnsi="Times New Roman" w:cs="Times New Roman"/>
        </w:rPr>
        <w:t>Please provide your contact details in case we need to contact you in connection with this survey</w:t>
      </w:r>
      <w:r w:rsidR="00C623C9" w:rsidRPr="002540B0">
        <w:rPr>
          <w:rFonts w:ascii="Times New Roman" w:hAnsi="Times New Roman" w:cs="Times New Roman"/>
        </w:rPr>
        <w:t>. Note that this is optional.</w:t>
      </w:r>
    </w:p>
    <w:p w14:paraId="436C6790" w14:textId="77777777" w:rsidR="006B6D2F" w:rsidRPr="002540B0" w:rsidRDefault="006B6D2F" w:rsidP="00330EB6">
      <w:pPr>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2789"/>
        <w:gridCol w:w="6391"/>
      </w:tblGrid>
      <w:tr w:rsidR="007C576D" w:rsidRPr="002540B0" w14:paraId="2601FAA7" w14:textId="77777777" w:rsidTr="0094120A">
        <w:tc>
          <w:tcPr>
            <w:tcW w:w="2789" w:type="dxa"/>
          </w:tcPr>
          <w:p w14:paraId="1A75D247" w14:textId="77777777" w:rsidR="007C576D" w:rsidRPr="002540B0" w:rsidRDefault="007C576D" w:rsidP="00330EB6">
            <w:pPr>
              <w:jc w:val="both"/>
              <w:rPr>
                <w:rFonts w:ascii="Times New Roman" w:hAnsi="Times New Roman" w:cs="Times New Roman"/>
              </w:rPr>
            </w:pPr>
          </w:p>
          <w:p w14:paraId="3510BF17" w14:textId="528574DA" w:rsidR="007C576D" w:rsidRPr="002540B0" w:rsidRDefault="00A67BFB" w:rsidP="00330EB6">
            <w:pPr>
              <w:jc w:val="both"/>
              <w:rPr>
                <w:rFonts w:ascii="Times New Roman" w:hAnsi="Times New Roman" w:cs="Times New Roman"/>
              </w:rPr>
            </w:pPr>
            <w:r w:rsidRPr="002540B0">
              <w:rPr>
                <w:rFonts w:ascii="Times New Roman" w:hAnsi="Times New Roman" w:cs="Times New Roman"/>
              </w:rPr>
              <w:t>Type</w:t>
            </w:r>
            <w:r w:rsidR="00C623C9" w:rsidRPr="002540B0">
              <w:rPr>
                <w:rFonts w:ascii="Times New Roman" w:hAnsi="Times New Roman" w:cs="Times New Roman"/>
              </w:rPr>
              <w:t xml:space="preserve"> of Stakeholder (please select</w:t>
            </w:r>
            <w:r w:rsidRPr="002540B0">
              <w:rPr>
                <w:rFonts w:ascii="Times New Roman" w:hAnsi="Times New Roman" w:cs="Times New Roman"/>
              </w:rPr>
              <w:t xml:space="preserve"> one)</w:t>
            </w:r>
          </w:p>
          <w:p w14:paraId="5E7FB244" w14:textId="77777777" w:rsidR="007C576D" w:rsidRPr="002540B0" w:rsidRDefault="007C576D" w:rsidP="00330EB6">
            <w:pPr>
              <w:jc w:val="both"/>
              <w:rPr>
                <w:rFonts w:ascii="Times New Roman" w:hAnsi="Times New Roman" w:cs="Times New Roman"/>
              </w:rPr>
            </w:pPr>
          </w:p>
        </w:tc>
        <w:tc>
          <w:tcPr>
            <w:tcW w:w="6391" w:type="dxa"/>
          </w:tcPr>
          <w:p w14:paraId="599E2D1E" w14:textId="77777777" w:rsidR="007C576D" w:rsidRPr="002540B0" w:rsidRDefault="007C576D" w:rsidP="00330EB6">
            <w:pPr>
              <w:jc w:val="both"/>
              <w:rPr>
                <w:rFonts w:ascii="Times New Roman" w:hAnsi="Times New Roman" w:cs="Times New Roman"/>
              </w:rPr>
            </w:pPr>
          </w:p>
          <w:p w14:paraId="2435AC1F" w14:textId="487945D7" w:rsidR="00A67BFB" w:rsidRPr="002540B0" w:rsidRDefault="00330EB6" w:rsidP="00330EB6">
            <w:pPr>
              <w:jc w:val="both"/>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1"/>
                  </w:checkBox>
                </w:ffData>
              </w:fldChar>
            </w:r>
            <w:bookmarkStart w:id="1" w:name="Check1"/>
            <w:r>
              <w:rPr>
                <w:rFonts w:ascii="Times New Roman" w:hAnsi="Times New Roman" w:cs="Times New Roman"/>
              </w:rPr>
              <w:instrText xml:space="preserve"> FORMCHECKBOX </w:instrText>
            </w:r>
            <w:r w:rsidR="00716930">
              <w:rPr>
                <w:rFonts w:ascii="Times New Roman" w:hAnsi="Times New Roman" w:cs="Times New Roman"/>
              </w:rPr>
            </w:r>
            <w:r w:rsidR="00716930">
              <w:rPr>
                <w:rFonts w:ascii="Times New Roman" w:hAnsi="Times New Roman" w:cs="Times New Roman"/>
              </w:rPr>
              <w:fldChar w:fldCharType="separate"/>
            </w:r>
            <w:r>
              <w:rPr>
                <w:rFonts w:ascii="Times New Roman" w:hAnsi="Times New Roman" w:cs="Times New Roman"/>
              </w:rPr>
              <w:fldChar w:fldCharType="end"/>
            </w:r>
            <w:bookmarkEnd w:id="1"/>
            <w:r w:rsidR="00C623C9" w:rsidRPr="002540B0">
              <w:rPr>
                <w:rFonts w:ascii="Times New Roman" w:hAnsi="Times New Roman" w:cs="Times New Roman"/>
              </w:rPr>
              <w:t xml:space="preserve">  </w:t>
            </w:r>
            <w:r w:rsidR="00D051B3" w:rsidRPr="002540B0">
              <w:rPr>
                <w:rFonts w:ascii="Times New Roman" w:hAnsi="Times New Roman" w:cs="Times New Roman"/>
              </w:rPr>
              <w:t xml:space="preserve">Member </w:t>
            </w:r>
            <w:r w:rsidR="00A67BFB" w:rsidRPr="002540B0">
              <w:rPr>
                <w:rFonts w:ascii="Times New Roman" w:hAnsi="Times New Roman" w:cs="Times New Roman"/>
              </w:rPr>
              <w:t>State</w:t>
            </w:r>
          </w:p>
          <w:p w14:paraId="14795D9E" w14:textId="728A935E" w:rsidR="00332A96" w:rsidRDefault="00C623C9" w:rsidP="00330EB6">
            <w:pPr>
              <w:jc w:val="both"/>
              <w:rPr>
                <w:rFonts w:ascii="Times New Roman" w:hAnsi="Times New Roman" w:cs="Times New Roman"/>
              </w:rPr>
            </w:pPr>
            <w:r w:rsidRPr="002540B0">
              <w:rPr>
                <w:rFonts w:ascii="Times New Roman" w:hAnsi="Times New Roman" w:cs="Times New Roman"/>
              </w:rPr>
              <w:fldChar w:fldCharType="begin">
                <w:ffData>
                  <w:name w:val="Check2"/>
                  <w:enabled/>
                  <w:calcOnExit w:val="0"/>
                  <w:checkBox>
                    <w:sizeAuto/>
                    <w:default w:val="0"/>
                  </w:checkBox>
                </w:ffData>
              </w:fldChar>
            </w:r>
            <w:bookmarkStart w:id="2" w:name="Check2"/>
            <w:r w:rsidRPr="002540B0">
              <w:rPr>
                <w:rFonts w:ascii="Times New Roman" w:hAnsi="Times New Roman" w:cs="Times New Roman"/>
              </w:rPr>
              <w:instrText xml:space="preserve"> FORMCHECKBOX </w:instrText>
            </w:r>
            <w:r w:rsidR="00716930">
              <w:rPr>
                <w:rFonts w:ascii="Times New Roman" w:hAnsi="Times New Roman" w:cs="Times New Roman"/>
              </w:rPr>
            </w:r>
            <w:r w:rsidR="00716930">
              <w:rPr>
                <w:rFonts w:ascii="Times New Roman" w:hAnsi="Times New Roman" w:cs="Times New Roman"/>
              </w:rPr>
              <w:fldChar w:fldCharType="separate"/>
            </w:r>
            <w:r w:rsidRPr="002540B0">
              <w:rPr>
                <w:rFonts w:ascii="Times New Roman" w:hAnsi="Times New Roman" w:cs="Times New Roman"/>
              </w:rPr>
              <w:fldChar w:fldCharType="end"/>
            </w:r>
            <w:bookmarkEnd w:id="2"/>
            <w:r w:rsidRPr="002540B0">
              <w:rPr>
                <w:rFonts w:ascii="Times New Roman" w:hAnsi="Times New Roman" w:cs="Times New Roman"/>
              </w:rPr>
              <w:t xml:space="preserve">  </w:t>
            </w:r>
            <w:r w:rsidR="004F6BCB">
              <w:rPr>
                <w:rFonts w:ascii="Times New Roman" w:hAnsi="Times New Roman" w:cs="Times New Roman"/>
              </w:rPr>
              <w:t>Observer State</w:t>
            </w:r>
          </w:p>
          <w:p w14:paraId="304E2A7A" w14:textId="77777777" w:rsidR="00FA3D29" w:rsidRDefault="00FA3D29" w:rsidP="00330EB6">
            <w:pPr>
              <w:ind w:left="394" w:hanging="394"/>
              <w:jc w:val="both"/>
              <w:rPr>
                <w:rFonts w:ascii="Times New Roman" w:hAnsi="Times New Roman" w:cs="Times New Roman"/>
                <w:sz w:val="22"/>
                <w:szCs w:val="22"/>
              </w:rPr>
            </w:pPr>
            <w:r w:rsidRPr="007D73A0">
              <w:rPr>
                <w:rFonts w:ascii="Times New Roman" w:hAnsi="Times New Roman" w:cs="Times New Roman"/>
                <w:sz w:val="22"/>
                <w:szCs w:val="22"/>
              </w:rPr>
              <w:fldChar w:fldCharType="begin">
                <w:ffData>
                  <w:name w:val="Check6"/>
                  <w:enabled/>
                  <w:calcOnExit w:val="0"/>
                  <w:checkBox>
                    <w:sizeAuto/>
                    <w:default w:val="0"/>
                  </w:checkBox>
                </w:ffData>
              </w:fldChar>
            </w:r>
            <w:bookmarkStart w:id="3" w:name="Check6"/>
            <w:r w:rsidRPr="007D73A0">
              <w:rPr>
                <w:rFonts w:ascii="Times New Roman" w:hAnsi="Times New Roman" w:cs="Times New Roman"/>
                <w:sz w:val="22"/>
                <w:szCs w:val="22"/>
              </w:rPr>
              <w:instrText xml:space="preserve"> FORMCHECKBOX </w:instrText>
            </w:r>
            <w:r w:rsidR="00716930">
              <w:rPr>
                <w:rFonts w:ascii="Times New Roman" w:hAnsi="Times New Roman" w:cs="Times New Roman"/>
                <w:sz w:val="22"/>
                <w:szCs w:val="22"/>
              </w:rPr>
            </w:r>
            <w:r w:rsidR="00716930">
              <w:rPr>
                <w:rFonts w:ascii="Times New Roman" w:hAnsi="Times New Roman" w:cs="Times New Roman"/>
                <w:sz w:val="22"/>
                <w:szCs w:val="22"/>
              </w:rPr>
              <w:fldChar w:fldCharType="separate"/>
            </w:r>
            <w:r w:rsidRPr="007D73A0">
              <w:rPr>
                <w:rFonts w:ascii="Times New Roman" w:hAnsi="Times New Roman" w:cs="Times New Roman"/>
                <w:sz w:val="22"/>
                <w:szCs w:val="22"/>
              </w:rPr>
              <w:fldChar w:fldCharType="end"/>
            </w:r>
            <w:bookmarkEnd w:id="3"/>
            <w:r w:rsidRPr="007D73A0">
              <w:rPr>
                <w:rFonts w:ascii="Times New Roman" w:hAnsi="Times New Roman" w:cs="Times New Roman"/>
                <w:sz w:val="22"/>
                <w:szCs w:val="22"/>
              </w:rPr>
              <w:t xml:space="preserve">  </w:t>
            </w:r>
            <w:r w:rsidRPr="00E026F6">
              <w:rPr>
                <w:rFonts w:ascii="Times New Roman" w:hAnsi="Times New Roman" w:cs="Times New Roman"/>
              </w:rPr>
              <w:t>Other (please specify):</w:t>
            </w:r>
          </w:p>
          <w:p w14:paraId="63E6BD88" w14:textId="39F9696C" w:rsidR="00FA3D29" w:rsidRPr="002540B0" w:rsidRDefault="00FA3D29" w:rsidP="00330EB6">
            <w:pPr>
              <w:ind w:left="394" w:hanging="394"/>
              <w:jc w:val="both"/>
              <w:rPr>
                <w:rFonts w:ascii="Times New Roman" w:hAnsi="Times New Roman" w:cs="Times New Roman"/>
              </w:rPr>
            </w:pPr>
          </w:p>
        </w:tc>
      </w:tr>
      <w:tr w:rsidR="006B6D2F" w:rsidRPr="002540B0" w14:paraId="14D58AF4" w14:textId="77777777" w:rsidTr="0094120A">
        <w:tc>
          <w:tcPr>
            <w:tcW w:w="2789" w:type="dxa"/>
          </w:tcPr>
          <w:p w14:paraId="4CE4085A" w14:textId="79F2DEF6" w:rsidR="0003147E" w:rsidRPr="002540B0" w:rsidRDefault="007C576D" w:rsidP="00330EB6">
            <w:pPr>
              <w:jc w:val="both"/>
              <w:rPr>
                <w:rFonts w:ascii="Times New Roman" w:hAnsi="Times New Roman" w:cs="Times New Roman"/>
              </w:rPr>
            </w:pPr>
            <w:r w:rsidRPr="002540B0">
              <w:rPr>
                <w:rFonts w:ascii="Times New Roman" w:hAnsi="Times New Roman" w:cs="Times New Roman"/>
              </w:rPr>
              <w:t xml:space="preserve">Name of </w:t>
            </w:r>
            <w:r w:rsidR="0016053E" w:rsidRPr="002540B0">
              <w:rPr>
                <w:rFonts w:ascii="Times New Roman" w:hAnsi="Times New Roman" w:cs="Times New Roman"/>
              </w:rPr>
              <w:t>Stakeholder</w:t>
            </w:r>
            <w:r w:rsidR="007C01C1">
              <w:rPr>
                <w:rFonts w:ascii="Times New Roman" w:hAnsi="Times New Roman" w:cs="Times New Roman"/>
              </w:rPr>
              <w:t xml:space="preserve"> </w:t>
            </w:r>
            <w:r w:rsidR="00FE678F" w:rsidRPr="002540B0">
              <w:rPr>
                <w:rFonts w:ascii="Times New Roman" w:hAnsi="Times New Roman" w:cs="Times New Roman"/>
              </w:rPr>
              <w:t>Organization (if applicable)</w:t>
            </w:r>
          </w:p>
          <w:p w14:paraId="4823773B" w14:textId="77777777" w:rsidR="007C01C1" w:rsidRDefault="007C01C1" w:rsidP="00330EB6">
            <w:pPr>
              <w:jc w:val="both"/>
              <w:rPr>
                <w:rFonts w:ascii="Times New Roman" w:hAnsi="Times New Roman" w:cs="Times New Roman"/>
              </w:rPr>
            </w:pPr>
          </w:p>
          <w:p w14:paraId="74D8EAEA" w14:textId="7D484161" w:rsidR="006B6D2F" w:rsidRPr="002540B0" w:rsidRDefault="00332A96" w:rsidP="00330EB6">
            <w:pPr>
              <w:jc w:val="both"/>
              <w:rPr>
                <w:rFonts w:ascii="Times New Roman" w:hAnsi="Times New Roman" w:cs="Times New Roman"/>
              </w:rPr>
            </w:pPr>
            <w:r w:rsidRPr="002540B0">
              <w:rPr>
                <w:rFonts w:ascii="Times New Roman" w:hAnsi="Times New Roman" w:cs="Times New Roman"/>
              </w:rPr>
              <w:t>Name of Survey Respondent</w:t>
            </w:r>
          </w:p>
        </w:tc>
        <w:tc>
          <w:tcPr>
            <w:tcW w:w="6391" w:type="dxa"/>
          </w:tcPr>
          <w:p w14:paraId="40B903DA" w14:textId="1D05B89D" w:rsidR="00332A96" w:rsidRPr="002540B0" w:rsidRDefault="00332A96" w:rsidP="003929E8">
            <w:pPr>
              <w:jc w:val="both"/>
              <w:rPr>
                <w:rFonts w:ascii="Times New Roman" w:hAnsi="Times New Roman" w:cs="Times New Roman"/>
              </w:rPr>
            </w:pPr>
          </w:p>
        </w:tc>
      </w:tr>
      <w:tr w:rsidR="006B6D2F" w:rsidRPr="002540B0" w14:paraId="61BE6EAB" w14:textId="77777777" w:rsidTr="0094120A">
        <w:tc>
          <w:tcPr>
            <w:tcW w:w="2789" w:type="dxa"/>
          </w:tcPr>
          <w:p w14:paraId="5F40746D" w14:textId="77777777" w:rsidR="006B6D2F" w:rsidRPr="002540B0" w:rsidRDefault="006B6D2F" w:rsidP="00330EB6">
            <w:pPr>
              <w:jc w:val="both"/>
              <w:rPr>
                <w:rFonts w:ascii="Times New Roman" w:hAnsi="Times New Roman" w:cs="Times New Roman"/>
              </w:rPr>
            </w:pPr>
          </w:p>
          <w:p w14:paraId="46BF65DE" w14:textId="77777777" w:rsidR="006B6D2F" w:rsidRPr="002540B0" w:rsidRDefault="006B6D2F" w:rsidP="00330EB6">
            <w:pPr>
              <w:jc w:val="both"/>
              <w:rPr>
                <w:rFonts w:ascii="Times New Roman" w:hAnsi="Times New Roman" w:cs="Times New Roman"/>
              </w:rPr>
            </w:pPr>
            <w:r w:rsidRPr="002540B0">
              <w:rPr>
                <w:rFonts w:ascii="Times New Roman" w:hAnsi="Times New Roman" w:cs="Times New Roman"/>
              </w:rPr>
              <w:t>Email</w:t>
            </w:r>
          </w:p>
          <w:p w14:paraId="37B3E18C" w14:textId="77777777" w:rsidR="006B6D2F" w:rsidRPr="002540B0" w:rsidRDefault="006B6D2F" w:rsidP="00330EB6">
            <w:pPr>
              <w:jc w:val="both"/>
              <w:rPr>
                <w:rFonts w:ascii="Times New Roman" w:hAnsi="Times New Roman" w:cs="Times New Roman"/>
              </w:rPr>
            </w:pPr>
          </w:p>
        </w:tc>
        <w:tc>
          <w:tcPr>
            <w:tcW w:w="6391" w:type="dxa"/>
          </w:tcPr>
          <w:p w14:paraId="0AE080EB" w14:textId="130A4477" w:rsidR="006B6D2F" w:rsidRPr="002540B0" w:rsidRDefault="006B6D2F" w:rsidP="00330EB6">
            <w:pPr>
              <w:jc w:val="both"/>
              <w:rPr>
                <w:rFonts w:ascii="Times New Roman" w:hAnsi="Times New Roman" w:cs="Times New Roman"/>
              </w:rPr>
            </w:pPr>
          </w:p>
        </w:tc>
      </w:tr>
      <w:tr w:rsidR="006B6D2F" w:rsidRPr="002540B0" w14:paraId="55F99020" w14:textId="77777777" w:rsidTr="0094120A">
        <w:tc>
          <w:tcPr>
            <w:tcW w:w="2789" w:type="dxa"/>
          </w:tcPr>
          <w:p w14:paraId="61A871E8" w14:textId="77777777" w:rsidR="006B6D2F" w:rsidRPr="002540B0" w:rsidRDefault="006B6D2F" w:rsidP="00330EB6">
            <w:pPr>
              <w:jc w:val="both"/>
              <w:rPr>
                <w:rFonts w:ascii="Times New Roman" w:hAnsi="Times New Roman" w:cs="Times New Roman"/>
              </w:rPr>
            </w:pPr>
          </w:p>
          <w:p w14:paraId="1626BEAE" w14:textId="77777777" w:rsidR="006B6D2F" w:rsidRPr="002540B0" w:rsidRDefault="006B6D2F" w:rsidP="00330EB6">
            <w:pPr>
              <w:jc w:val="both"/>
              <w:rPr>
                <w:rFonts w:ascii="Times New Roman" w:hAnsi="Times New Roman" w:cs="Times New Roman"/>
              </w:rPr>
            </w:pPr>
            <w:r w:rsidRPr="002540B0">
              <w:rPr>
                <w:rFonts w:ascii="Times New Roman" w:hAnsi="Times New Roman" w:cs="Times New Roman"/>
              </w:rPr>
              <w:t>Telephone</w:t>
            </w:r>
          </w:p>
          <w:p w14:paraId="676DD42D" w14:textId="77777777" w:rsidR="006B6D2F" w:rsidRPr="002540B0" w:rsidRDefault="006B6D2F" w:rsidP="00330EB6">
            <w:pPr>
              <w:jc w:val="both"/>
              <w:rPr>
                <w:rFonts w:ascii="Times New Roman" w:hAnsi="Times New Roman" w:cs="Times New Roman"/>
              </w:rPr>
            </w:pPr>
          </w:p>
        </w:tc>
        <w:tc>
          <w:tcPr>
            <w:tcW w:w="6391" w:type="dxa"/>
          </w:tcPr>
          <w:p w14:paraId="7B71C0AC" w14:textId="0BF1555C" w:rsidR="006B6D2F" w:rsidRPr="002540B0" w:rsidRDefault="006B6D2F" w:rsidP="00330EB6">
            <w:pPr>
              <w:jc w:val="both"/>
              <w:rPr>
                <w:rFonts w:ascii="Times New Roman" w:hAnsi="Times New Roman" w:cs="Times New Roman"/>
              </w:rPr>
            </w:pPr>
          </w:p>
        </w:tc>
      </w:tr>
      <w:tr w:rsidR="006B6D2F" w:rsidRPr="002540B0" w14:paraId="7595C08F" w14:textId="77777777" w:rsidTr="0094120A">
        <w:trPr>
          <w:trHeight w:val="472"/>
        </w:trPr>
        <w:tc>
          <w:tcPr>
            <w:tcW w:w="2789" w:type="dxa"/>
          </w:tcPr>
          <w:p w14:paraId="355E1FD2" w14:textId="77777777" w:rsidR="00612DCA" w:rsidRDefault="00612DCA" w:rsidP="00330EB6">
            <w:pPr>
              <w:jc w:val="both"/>
              <w:rPr>
                <w:rFonts w:ascii="Times New Roman" w:hAnsi="Times New Roman" w:cs="Times New Roman"/>
              </w:rPr>
            </w:pPr>
          </w:p>
          <w:p w14:paraId="432A3B28" w14:textId="147A5D68" w:rsidR="006B6D2F" w:rsidRPr="002540B0" w:rsidRDefault="006B6D2F" w:rsidP="00330EB6">
            <w:pPr>
              <w:jc w:val="both"/>
              <w:rPr>
                <w:rFonts w:ascii="Times New Roman" w:hAnsi="Times New Roman" w:cs="Times New Roman"/>
              </w:rPr>
            </w:pPr>
            <w:r w:rsidRPr="002540B0">
              <w:rPr>
                <w:rFonts w:ascii="Times New Roman" w:hAnsi="Times New Roman" w:cs="Times New Roman"/>
              </w:rPr>
              <w:t>Address</w:t>
            </w:r>
          </w:p>
          <w:p w14:paraId="462C407A" w14:textId="77777777" w:rsidR="006B6D2F" w:rsidRPr="002540B0" w:rsidRDefault="006B6D2F" w:rsidP="00330EB6">
            <w:pPr>
              <w:jc w:val="both"/>
              <w:rPr>
                <w:rFonts w:ascii="Times New Roman" w:hAnsi="Times New Roman" w:cs="Times New Roman"/>
              </w:rPr>
            </w:pPr>
          </w:p>
        </w:tc>
        <w:tc>
          <w:tcPr>
            <w:tcW w:w="6391" w:type="dxa"/>
          </w:tcPr>
          <w:p w14:paraId="5CC4664F" w14:textId="446472E1" w:rsidR="006B6D2F" w:rsidRPr="002540B0" w:rsidRDefault="006B6D2F" w:rsidP="00330EB6">
            <w:pPr>
              <w:jc w:val="both"/>
              <w:rPr>
                <w:rFonts w:ascii="Times New Roman" w:hAnsi="Times New Roman" w:cs="Times New Roman"/>
              </w:rPr>
            </w:pPr>
          </w:p>
        </w:tc>
      </w:tr>
      <w:tr w:rsidR="000C7E8A" w:rsidRPr="002540B0" w14:paraId="59FF036F" w14:textId="77777777" w:rsidTr="0094120A">
        <w:trPr>
          <w:trHeight w:val="838"/>
        </w:trPr>
        <w:tc>
          <w:tcPr>
            <w:tcW w:w="2789" w:type="dxa"/>
          </w:tcPr>
          <w:p w14:paraId="26717B43" w14:textId="77777777" w:rsidR="00332A96" w:rsidRPr="002540B0" w:rsidRDefault="00332A96" w:rsidP="00330EB6">
            <w:pPr>
              <w:jc w:val="both"/>
              <w:rPr>
                <w:rFonts w:ascii="Times New Roman" w:hAnsi="Times New Roman" w:cs="Times New Roman"/>
              </w:rPr>
            </w:pPr>
          </w:p>
          <w:p w14:paraId="7DD05196" w14:textId="13F9ADD5" w:rsidR="000C7E8A" w:rsidRPr="002540B0" w:rsidRDefault="00F2124E" w:rsidP="00330EB6">
            <w:pPr>
              <w:jc w:val="both"/>
              <w:rPr>
                <w:rFonts w:ascii="Times New Roman" w:hAnsi="Times New Roman" w:cs="Times New Roman"/>
              </w:rPr>
            </w:pPr>
            <w:r w:rsidRPr="002540B0">
              <w:rPr>
                <w:rFonts w:ascii="Times New Roman" w:hAnsi="Times New Roman" w:cs="Times New Roman"/>
              </w:rPr>
              <w:t xml:space="preserve">Can we attribute </w:t>
            </w:r>
            <w:r w:rsidR="00C623C9" w:rsidRPr="002540B0">
              <w:rPr>
                <w:rFonts w:ascii="Times New Roman" w:hAnsi="Times New Roman" w:cs="Times New Roman"/>
              </w:rPr>
              <w:t xml:space="preserve">responses to </w:t>
            </w:r>
            <w:r w:rsidRPr="002540B0">
              <w:rPr>
                <w:rFonts w:ascii="Times New Roman" w:hAnsi="Times New Roman" w:cs="Times New Roman"/>
              </w:rPr>
              <w:t>this questionnaire to you</w:t>
            </w:r>
            <w:r w:rsidR="00332A96" w:rsidRPr="002540B0">
              <w:rPr>
                <w:rFonts w:ascii="Times New Roman" w:hAnsi="Times New Roman" w:cs="Times New Roman"/>
              </w:rPr>
              <w:t>r Government</w:t>
            </w:r>
            <w:r w:rsidRPr="002540B0">
              <w:rPr>
                <w:rFonts w:ascii="Times New Roman" w:hAnsi="Times New Roman" w:cs="Times New Roman"/>
              </w:rPr>
              <w:t xml:space="preserve"> </w:t>
            </w:r>
            <w:r w:rsidR="00C623C9" w:rsidRPr="002540B0">
              <w:rPr>
                <w:rFonts w:ascii="Times New Roman" w:hAnsi="Times New Roman" w:cs="Times New Roman"/>
              </w:rPr>
              <w:t>publicly?</w:t>
            </w:r>
          </w:p>
          <w:p w14:paraId="5B706B27" w14:textId="44A4B569" w:rsidR="007C576D" w:rsidRPr="002540B0" w:rsidRDefault="007C576D" w:rsidP="00330EB6">
            <w:pPr>
              <w:jc w:val="both"/>
              <w:rPr>
                <w:rFonts w:ascii="Times New Roman" w:hAnsi="Times New Roman" w:cs="Times New Roman"/>
              </w:rPr>
            </w:pPr>
          </w:p>
        </w:tc>
        <w:tc>
          <w:tcPr>
            <w:tcW w:w="6391" w:type="dxa"/>
          </w:tcPr>
          <w:p w14:paraId="2DBF5CF8" w14:textId="77777777" w:rsidR="00C623C9" w:rsidRPr="002540B0" w:rsidRDefault="00C623C9" w:rsidP="00330EB6">
            <w:pPr>
              <w:jc w:val="both"/>
              <w:rPr>
                <w:rFonts w:ascii="Times New Roman" w:hAnsi="Times New Roman" w:cs="Times New Roman"/>
              </w:rPr>
            </w:pPr>
          </w:p>
          <w:p w14:paraId="691F7A21" w14:textId="77777777" w:rsidR="004F52FB" w:rsidRPr="007C01C1" w:rsidRDefault="004F52FB" w:rsidP="00330EB6">
            <w:pPr>
              <w:jc w:val="both"/>
              <w:rPr>
                <w:rFonts w:ascii="Times New Roman" w:hAnsi="Times New Roman" w:cs="Times New Roman"/>
              </w:rPr>
            </w:pPr>
            <w:r w:rsidRPr="007C01C1">
              <w:rPr>
                <w:rFonts w:ascii="Times New Roman" w:hAnsi="Times New Roman" w:cs="Times New Roman"/>
              </w:rPr>
              <w:fldChar w:fldCharType="begin">
                <w:ffData>
                  <w:name w:val="Check1"/>
                  <w:enabled/>
                  <w:calcOnExit w:val="0"/>
                  <w:checkBox>
                    <w:sizeAuto/>
                    <w:default w:val="0"/>
                  </w:checkBox>
                </w:ffData>
              </w:fldChar>
            </w:r>
            <w:r w:rsidRPr="007C01C1">
              <w:rPr>
                <w:rFonts w:ascii="Times New Roman" w:hAnsi="Times New Roman" w:cs="Times New Roman"/>
              </w:rPr>
              <w:instrText xml:space="preserve"> FORMCHECKBOX </w:instrText>
            </w:r>
            <w:r w:rsidR="00716930">
              <w:rPr>
                <w:rFonts w:ascii="Times New Roman" w:hAnsi="Times New Roman" w:cs="Times New Roman"/>
              </w:rPr>
            </w:r>
            <w:r w:rsidR="00716930">
              <w:rPr>
                <w:rFonts w:ascii="Times New Roman" w:hAnsi="Times New Roman" w:cs="Times New Roman"/>
              </w:rPr>
              <w:fldChar w:fldCharType="separate"/>
            </w:r>
            <w:r w:rsidRPr="007C01C1">
              <w:rPr>
                <w:rFonts w:ascii="Times New Roman" w:hAnsi="Times New Roman" w:cs="Times New Roman"/>
              </w:rPr>
              <w:fldChar w:fldCharType="end"/>
            </w:r>
            <w:r w:rsidRPr="007C01C1">
              <w:rPr>
                <w:rFonts w:ascii="Times New Roman" w:hAnsi="Times New Roman" w:cs="Times New Roman"/>
              </w:rPr>
              <w:t xml:space="preserve"> Yes          </w:t>
            </w:r>
            <w:r w:rsidRPr="007C01C1">
              <w:rPr>
                <w:rFonts w:ascii="Times New Roman" w:hAnsi="Times New Roman" w:cs="Times New Roman"/>
              </w:rPr>
              <w:fldChar w:fldCharType="begin">
                <w:ffData>
                  <w:name w:val="Check1"/>
                  <w:enabled/>
                  <w:calcOnExit w:val="0"/>
                  <w:checkBox>
                    <w:sizeAuto/>
                    <w:default w:val="0"/>
                  </w:checkBox>
                </w:ffData>
              </w:fldChar>
            </w:r>
            <w:r w:rsidRPr="007C01C1">
              <w:rPr>
                <w:rFonts w:ascii="Times New Roman" w:hAnsi="Times New Roman" w:cs="Times New Roman"/>
              </w:rPr>
              <w:instrText xml:space="preserve"> FORMCHECKBOX </w:instrText>
            </w:r>
            <w:r w:rsidR="00716930">
              <w:rPr>
                <w:rFonts w:ascii="Times New Roman" w:hAnsi="Times New Roman" w:cs="Times New Roman"/>
              </w:rPr>
            </w:r>
            <w:r w:rsidR="00716930">
              <w:rPr>
                <w:rFonts w:ascii="Times New Roman" w:hAnsi="Times New Roman" w:cs="Times New Roman"/>
              </w:rPr>
              <w:fldChar w:fldCharType="separate"/>
            </w:r>
            <w:r w:rsidRPr="007C01C1">
              <w:rPr>
                <w:rFonts w:ascii="Times New Roman" w:hAnsi="Times New Roman" w:cs="Times New Roman"/>
              </w:rPr>
              <w:fldChar w:fldCharType="end"/>
            </w:r>
            <w:r w:rsidRPr="007C01C1">
              <w:rPr>
                <w:rFonts w:ascii="Times New Roman" w:hAnsi="Times New Roman" w:cs="Times New Roman"/>
              </w:rPr>
              <w:t xml:space="preserve"> No</w:t>
            </w:r>
          </w:p>
          <w:p w14:paraId="2C3B13E2" w14:textId="77777777" w:rsidR="007C576D" w:rsidRPr="002540B0" w:rsidRDefault="007C576D" w:rsidP="00330EB6">
            <w:pPr>
              <w:jc w:val="both"/>
              <w:rPr>
                <w:rFonts w:ascii="Times New Roman" w:hAnsi="Times New Roman" w:cs="Times New Roman"/>
              </w:rPr>
            </w:pPr>
          </w:p>
          <w:p w14:paraId="02CBA82A" w14:textId="3F69B413" w:rsidR="007C576D" w:rsidRPr="002540B0" w:rsidRDefault="00C623C9" w:rsidP="00330EB6">
            <w:pPr>
              <w:jc w:val="both"/>
              <w:rPr>
                <w:rFonts w:ascii="Times New Roman" w:hAnsi="Times New Roman" w:cs="Times New Roman"/>
              </w:rPr>
            </w:pPr>
            <w:r w:rsidRPr="002540B0">
              <w:rPr>
                <w:rFonts w:ascii="Times New Roman" w:hAnsi="Times New Roman" w:cs="Times New Roman"/>
              </w:rPr>
              <w:t>Comments (if any):</w:t>
            </w:r>
          </w:p>
        </w:tc>
      </w:tr>
    </w:tbl>
    <w:p w14:paraId="54677F6A" w14:textId="77777777" w:rsidR="00714C3B" w:rsidRDefault="00714C3B" w:rsidP="00330EB6">
      <w:pPr>
        <w:pStyle w:val="Default"/>
        <w:jc w:val="both"/>
        <w:rPr>
          <w:color w:val="222222"/>
          <w:shd w:val="clear" w:color="auto" w:fill="FFFFFF"/>
        </w:rPr>
      </w:pPr>
    </w:p>
    <w:p w14:paraId="194EB654" w14:textId="77777777" w:rsidR="002540B0" w:rsidRDefault="002540B0" w:rsidP="00330EB6">
      <w:pPr>
        <w:pStyle w:val="Default"/>
        <w:jc w:val="both"/>
        <w:rPr>
          <w:rFonts w:eastAsia="Arial"/>
          <w:color w:val="222222"/>
          <w:shd w:val="clear" w:color="auto" w:fill="FFFFFF"/>
        </w:rPr>
      </w:pPr>
    </w:p>
    <w:p w14:paraId="0CAC51A2" w14:textId="77777777" w:rsidR="0094120A" w:rsidRPr="002540B0" w:rsidRDefault="0094120A" w:rsidP="00330EB6">
      <w:pPr>
        <w:pStyle w:val="Default"/>
        <w:jc w:val="both"/>
        <w:rPr>
          <w:rFonts w:eastAsia="Arial"/>
          <w:color w:val="222222"/>
          <w:shd w:val="clear" w:color="auto" w:fill="FFFFFF"/>
        </w:rPr>
      </w:pPr>
    </w:p>
    <w:p w14:paraId="64B9C8C5" w14:textId="77777777" w:rsidR="00165F30" w:rsidRDefault="002540B0" w:rsidP="00165F30">
      <w:pPr>
        <w:pStyle w:val="Default"/>
        <w:numPr>
          <w:ilvl w:val="0"/>
          <w:numId w:val="5"/>
        </w:numPr>
        <w:spacing w:line="360" w:lineRule="auto"/>
        <w:jc w:val="both"/>
        <w:rPr>
          <w:b/>
          <w:bCs/>
          <w:i/>
          <w:iCs/>
          <w:color w:val="222222"/>
          <w:shd w:val="clear" w:color="auto" w:fill="FFFFFF"/>
        </w:rPr>
      </w:pPr>
      <w:r w:rsidRPr="00165F30">
        <w:rPr>
          <w:b/>
          <w:bCs/>
          <w:i/>
          <w:iCs/>
          <w:color w:val="222222"/>
          <w:shd w:val="clear" w:color="auto" w:fill="FFFFFF"/>
        </w:rPr>
        <w:t>Do</w:t>
      </w:r>
      <w:r w:rsidR="0049284D" w:rsidRPr="00165F30">
        <w:rPr>
          <w:b/>
          <w:bCs/>
          <w:i/>
          <w:iCs/>
          <w:color w:val="222222"/>
          <w:shd w:val="clear" w:color="auto" w:fill="FFFFFF"/>
        </w:rPr>
        <w:t>es your Government</w:t>
      </w:r>
      <w:r w:rsidRPr="00165F30">
        <w:rPr>
          <w:b/>
          <w:bCs/>
          <w:i/>
          <w:iCs/>
          <w:color w:val="222222"/>
          <w:shd w:val="clear" w:color="auto" w:fill="FFFFFF"/>
        </w:rPr>
        <w:t xml:space="preserve"> accept the legitimate right to defend human rights and if a</w:t>
      </w:r>
      <w:r w:rsidR="0049284D" w:rsidRPr="00165F30">
        <w:rPr>
          <w:b/>
          <w:bCs/>
          <w:i/>
          <w:iCs/>
          <w:color w:val="222222"/>
          <w:shd w:val="clear" w:color="auto" w:fill="FFFFFF"/>
        </w:rPr>
        <w:t xml:space="preserve"> </w:t>
      </w:r>
      <w:r w:rsidR="00032808" w:rsidRPr="00165F30">
        <w:rPr>
          <w:b/>
          <w:bCs/>
          <w:i/>
          <w:iCs/>
          <w:color w:val="222222"/>
          <w:shd w:val="clear" w:color="auto" w:fill="FFFFFF"/>
        </w:rPr>
        <w:t>defender</w:t>
      </w:r>
      <w:r w:rsidRPr="00165F30">
        <w:rPr>
          <w:b/>
          <w:bCs/>
          <w:i/>
          <w:iCs/>
          <w:color w:val="222222"/>
          <w:shd w:val="clear" w:color="auto" w:fill="FFFFFF"/>
        </w:rPr>
        <w:t xml:space="preserve"> is killed in the course of their work, do you publicly condemn it?</w:t>
      </w:r>
    </w:p>
    <w:p w14:paraId="3A1B9338" w14:textId="77777777" w:rsidR="00165F30" w:rsidRDefault="00165F30" w:rsidP="00165F30">
      <w:pPr>
        <w:pStyle w:val="Default"/>
        <w:ind w:left="360"/>
        <w:jc w:val="both"/>
        <w:rPr>
          <w:b/>
          <w:bCs/>
          <w:i/>
          <w:iCs/>
          <w:color w:val="222222"/>
          <w:shd w:val="clear" w:color="auto" w:fill="FFFFFF"/>
        </w:rPr>
      </w:pPr>
    </w:p>
    <w:p w14:paraId="3E226DAD" w14:textId="42B3CB3C" w:rsidR="00330EB6" w:rsidRPr="00165F30" w:rsidRDefault="00330EB6" w:rsidP="000E7FBD">
      <w:pPr>
        <w:pStyle w:val="Default"/>
        <w:numPr>
          <w:ilvl w:val="1"/>
          <w:numId w:val="5"/>
        </w:numPr>
        <w:spacing w:line="360" w:lineRule="auto"/>
        <w:jc w:val="both"/>
        <w:rPr>
          <w:b/>
          <w:bCs/>
          <w:i/>
          <w:iCs/>
          <w:color w:val="222222"/>
          <w:shd w:val="clear" w:color="auto" w:fill="FFFFFF"/>
        </w:rPr>
      </w:pPr>
      <w:r w:rsidRPr="00165F30">
        <w:rPr>
          <w:color w:val="222222"/>
          <w:shd w:val="clear" w:color="auto" w:fill="FFFFFF"/>
        </w:rPr>
        <w:t xml:space="preserve">The Republic of Maldives provides constitutional </w:t>
      </w:r>
      <w:r w:rsidR="00A732D0">
        <w:rPr>
          <w:color w:val="222222"/>
          <w:shd w:val="clear" w:color="auto" w:fill="FFFFFF"/>
        </w:rPr>
        <w:t xml:space="preserve">and legislative </w:t>
      </w:r>
      <w:r w:rsidRPr="00165F30">
        <w:rPr>
          <w:color w:val="222222"/>
          <w:shd w:val="clear" w:color="auto" w:fill="FFFFFF"/>
        </w:rPr>
        <w:t xml:space="preserve">protection </w:t>
      </w:r>
      <w:r w:rsidR="000E7FBD">
        <w:rPr>
          <w:color w:val="222222"/>
          <w:shd w:val="clear" w:color="auto" w:fill="FFFFFF"/>
        </w:rPr>
        <w:t xml:space="preserve">of human rights which </w:t>
      </w:r>
      <w:r w:rsidRPr="00165F30">
        <w:rPr>
          <w:color w:val="222222"/>
          <w:shd w:val="clear" w:color="auto" w:fill="FFFFFF"/>
        </w:rPr>
        <w:t xml:space="preserve">are </w:t>
      </w:r>
      <w:r w:rsidR="00A732D0">
        <w:rPr>
          <w:color w:val="222222"/>
          <w:shd w:val="clear" w:color="auto" w:fill="FFFFFF"/>
        </w:rPr>
        <w:t>essential</w:t>
      </w:r>
      <w:r w:rsidRPr="00165F30">
        <w:rPr>
          <w:color w:val="222222"/>
          <w:shd w:val="clear" w:color="auto" w:fill="FFFFFF"/>
        </w:rPr>
        <w:t xml:space="preserve"> to the work of human rights defenders. These rights include the right to freedom of speech, the right to freedom of assembly, the right to acquire and impart knowledge, freedom of media, the right to fair and transparent hearings, the </w:t>
      </w:r>
      <w:r w:rsidRPr="00165F30">
        <w:rPr>
          <w:color w:val="222222"/>
          <w:shd w:val="clear" w:color="auto" w:fill="FFFFFF"/>
        </w:rPr>
        <w:lastRenderedPageBreak/>
        <w:t xml:space="preserve">right to fair administrative action, the right to life, and the right to form political parties, associations and societies. </w:t>
      </w:r>
    </w:p>
    <w:p w14:paraId="4A8174C0" w14:textId="77777777" w:rsidR="00330EB6" w:rsidRDefault="00330EB6" w:rsidP="00165F30">
      <w:pPr>
        <w:pStyle w:val="Default"/>
        <w:spacing w:line="360" w:lineRule="auto"/>
        <w:jc w:val="both"/>
        <w:rPr>
          <w:color w:val="222222"/>
          <w:shd w:val="clear" w:color="auto" w:fill="FFFFFF"/>
        </w:rPr>
      </w:pPr>
    </w:p>
    <w:p w14:paraId="66739E15" w14:textId="77777777" w:rsidR="003929E8" w:rsidRDefault="00330EB6" w:rsidP="003929E8">
      <w:pPr>
        <w:pStyle w:val="Default"/>
        <w:numPr>
          <w:ilvl w:val="1"/>
          <w:numId w:val="5"/>
        </w:numPr>
        <w:spacing w:line="360" w:lineRule="auto"/>
        <w:jc w:val="both"/>
        <w:rPr>
          <w:color w:val="222222"/>
          <w:shd w:val="clear" w:color="auto" w:fill="FFFFFF"/>
        </w:rPr>
      </w:pPr>
      <w:r>
        <w:rPr>
          <w:color w:val="222222"/>
          <w:shd w:val="clear" w:color="auto" w:fill="FFFFFF"/>
        </w:rPr>
        <w:t>Article 18 of the Constitution requires the State to not only protect the rights listed in Chapter II of the Constitution but to also actively promote these rights which include but are not limited to those rights listed above.</w:t>
      </w:r>
    </w:p>
    <w:p w14:paraId="02E14878" w14:textId="77777777" w:rsidR="003929E8" w:rsidRDefault="003929E8" w:rsidP="003929E8">
      <w:pPr>
        <w:pStyle w:val="Default"/>
        <w:spacing w:line="360" w:lineRule="auto"/>
        <w:jc w:val="both"/>
        <w:rPr>
          <w:color w:val="222222"/>
          <w:shd w:val="clear" w:color="auto" w:fill="FFFFFF"/>
        </w:rPr>
      </w:pPr>
    </w:p>
    <w:p w14:paraId="41AAC71F" w14:textId="77777777" w:rsidR="003929E8" w:rsidRDefault="00ED565B" w:rsidP="003929E8">
      <w:pPr>
        <w:pStyle w:val="Default"/>
        <w:numPr>
          <w:ilvl w:val="1"/>
          <w:numId w:val="5"/>
        </w:numPr>
        <w:spacing w:line="360" w:lineRule="auto"/>
        <w:jc w:val="both"/>
        <w:rPr>
          <w:color w:val="222222"/>
          <w:shd w:val="clear" w:color="auto" w:fill="FFFFFF"/>
        </w:rPr>
      </w:pPr>
      <w:r w:rsidRPr="003929E8">
        <w:rPr>
          <w:color w:val="222222"/>
          <w:shd w:val="clear" w:color="auto" w:fill="FFFFFF"/>
        </w:rPr>
        <w:t xml:space="preserve">The Government recognizes the key role played by human rights defenders in bringing positive change and development to the country and for the role played by human rights defenders in the protection and promotion of human rights in the Maldives. As such, </w:t>
      </w:r>
      <w:r w:rsidR="003929E8" w:rsidRPr="003929E8">
        <w:rPr>
          <w:color w:val="222222"/>
          <w:shd w:val="clear" w:color="auto" w:fill="FFFFFF"/>
        </w:rPr>
        <w:t>p</w:t>
      </w:r>
      <w:r w:rsidR="005705C3" w:rsidRPr="003929E8">
        <w:rPr>
          <w:color w:val="222222"/>
          <w:shd w:val="clear" w:color="auto" w:fill="FFFFFF"/>
        </w:rPr>
        <w:t xml:space="preserve">rotection of human rights defenders is afforded a high priority. </w:t>
      </w:r>
      <w:r w:rsidR="00330EB6" w:rsidRPr="003929E8">
        <w:rPr>
          <w:color w:val="222222"/>
          <w:shd w:val="clear" w:color="auto" w:fill="FFFFFF"/>
        </w:rPr>
        <w:t xml:space="preserve">The </w:t>
      </w:r>
      <w:r w:rsidR="000E7FBD" w:rsidRPr="003929E8">
        <w:rPr>
          <w:color w:val="222222"/>
          <w:shd w:val="clear" w:color="auto" w:fill="FFFFFF"/>
        </w:rPr>
        <w:t>Government of</w:t>
      </w:r>
      <w:r w:rsidR="00330EB6" w:rsidRPr="003929E8">
        <w:rPr>
          <w:color w:val="222222"/>
          <w:shd w:val="clear" w:color="auto" w:fill="FFFFFF"/>
        </w:rPr>
        <w:t xml:space="preserve"> Maldives does not </w:t>
      </w:r>
      <w:r w:rsidR="005705C3" w:rsidRPr="003929E8">
        <w:rPr>
          <w:color w:val="222222"/>
          <w:shd w:val="clear" w:color="auto" w:fill="FFFFFF"/>
        </w:rPr>
        <w:t xml:space="preserve">hinder </w:t>
      </w:r>
      <w:r w:rsidR="00330EB6" w:rsidRPr="003929E8">
        <w:rPr>
          <w:color w:val="222222"/>
          <w:shd w:val="clear" w:color="auto" w:fill="FFFFFF"/>
        </w:rPr>
        <w:t>the work of human rights defenders and has several local and international organisations working to strengthen good governance and promote a culture of human rights within the Maldives.</w:t>
      </w:r>
      <w:r w:rsidR="000E7FBD" w:rsidRPr="003929E8">
        <w:rPr>
          <w:color w:val="222222"/>
          <w:shd w:val="clear" w:color="auto" w:fill="FFFFFF"/>
        </w:rPr>
        <w:t xml:space="preserve"> </w:t>
      </w:r>
    </w:p>
    <w:p w14:paraId="27274F08" w14:textId="77777777" w:rsidR="003929E8" w:rsidRDefault="003929E8" w:rsidP="003929E8">
      <w:pPr>
        <w:pStyle w:val="Default"/>
        <w:spacing w:line="360" w:lineRule="auto"/>
        <w:jc w:val="both"/>
        <w:rPr>
          <w:color w:val="222222"/>
          <w:shd w:val="clear" w:color="auto" w:fill="FFFFFF"/>
        </w:rPr>
      </w:pPr>
    </w:p>
    <w:p w14:paraId="3D2CD302" w14:textId="77777777" w:rsidR="003929E8" w:rsidRDefault="005705C3" w:rsidP="003929E8">
      <w:pPr>
        <w:pStyle w:val="Default"/>
        <w:numPr>
          <w:ilvl w:val="1"/>
          <w:numId w:val="5"/>
        </w:numPr>
        <w:spacing w:line="360" w:lineRule="auto"/>
        <w:jc w:val="both"/>
        <w:rPr>
          <w:color w:val="222222"/>
          <w:shd w:val="clear" w:color="auto" w:fill="FFFFFF"/>
        </w:rPr>
      </w:pPr>
      <w:r w:rsidRPr="003929E8">
        <w:rPr>
          <w:color w:val="222222"/>
          <w:shd w:val="clear" w:color="auto" w:fill="FFFFFF"/>
        </w:rPr>
        <w:t xml:space="preserve">The Government of Maldives </w:t>
      </w:r>
      <w:r w:rsidR="00F73007" w:rsidRPr="003929E8">
        <w:rPr>
          <w:color w:val="222222"/>
          <w:shd w:val="clear" w:color="auto" w:fill="FFFFFF"/>
        </w:rPr>
        <w:t xml:space="preserve">publicly condemns the killings of human rights defenders in their course of work and condemns all acts of hate speech and other harassment of human rights defenders. </w:t>
      </w:r>
      <w:r w:rsidR="00353951" w:rsidRPr="003929E8">
        <w:rPr>
          <w:color w:val="222222"/>
          <w:shd w:val="clear" w:color="auto" w:fill="FFFFFF"/>
        </w:rPr>
        <w:t>The</w:t>
      </w:r>
      <w:r w:rsidR="00ED565B" w:rsidRPr="003929E8">
        <w:rPr>
          <w:color w:val="222222"/>
          <w:shd w:val="clear" w:color="auto" w:fill="FFFFFF"/>
        </w:rPr>
        <w:t xml:space="preserve"> </w:t>
      </w:r>
      <w:r w:rsidRPr="003929E8">
        <w:rPr>
          <w:color w:val="222222"/>
          <w:shd w:val="clear" w:color="auto" w:fill="FFFFFF"/>
        </w:rPr>
        <w:t xml:space="preserve">Maldives Police Service continues to actively engage in countering threats and harassment issued against individuals both on online platforms and in person. </w:t>
      </w:r>
    </w:p>
    <w:p w14:paraId="6D8EFBFA" w14:textId="77777777" w:rsidR="003929E8" w:rsidRDefault="003929E8" w:rsidP="003929E8">
      <w:pPr>
        <w:pStyle w:val="Default"/>
        <w:spacing w:line="360" w:lineRule="auto"/>
        <w:jc w:val="both"/>
        <w:rPr>
          <w:color w:val="222222"/>
          <w:shd w:val="clear" w:color="auto" w:fill="FFFFFF"/>
        </w:rPr>
      </w:pPr>
    </w:p>
    <w:p w14:paraId="762BF2D0" w14:textId="7BA7C073" w:rsidR="006B07D3" w:rsidRPr="003929E8" w:rsidRDefault="003929E8" w:rsidP="003929E8">
      <w:pPr>
        <w:pStyle w:val="Default"/>
        <w:numPr>
          <w:ilvl w:val="1"/>
          <w:numId w:val="5"/>
        </w:numPr>
        <w:spacing w:line="360" w:lineRule="auto"/>
        <w:jc w:val="both"/>
        <w:rPr>
          <w:color w:val="222222"/>
          <w:shd w:val="clear" w:color="auto" w:fill="FFFFFF"/>
        </w:rPr>
      </w:pPr>
      <w:r w:rsidRPr="003929E8">
        <w:rPr>
          <w:color w:val="222222"/>
          <w:shd w:val="clear" w:color="auto" w:fill="FFFFFF"/>
        </w:rPr>
        <w:t>Furthermore, t</w:t>
      </w:r>
      <w:r w:rsidR="006B07D3" w:rsidRPr="003929E8">
        <w:rPr>
          <w:color w:val="222222"/>
          <w:shd w:val="clear" w:color="auto" w:fill="FFFFFF"/>
        </w:rPr>
        <w:t>he Presidential Commission on Investigation of Murders and Enforced Disappearances established by virtue of a Presidential Decree in November 2018, reflects the Government’s determination to investigate and prosecute the perpetrators of cases involving journalists and bloggers.</w:t>
      </w:r>
      <w:r w:rsidRPr="003929E8">
        <w:rPr>
          <w:color w:val="222222"/>
          <w:shd w:val="clear" w:color="auto" w:fill="FFFFFF"/>
        </w:rPr>
        <w:t xml:space="preserve"> Cases which the C</w:t>
      </w:r>
      <w:r w:rsidR="006B07D3" w:rsidRPr="003929E8">
        <w:rPr>
          <w:color w:val="222222"/>
          <w:shd w:val="clear" w:color="auto" w:fill="FFFFFF"/>
        </w:rPr>
        <w:t>ommission is investigating includes, the 2014 abduction o</w:t>
      </w:r>
      <w:r w:rsidRPr="003929E8">
        <w:rPr>
          <w:color w:val="222222"/>
          <w:shd w:val="clear" w:color="auto" w:fill="FFFFFF"/>
        </w:rPr>
        <w:t xml:space="preserve">f Mr. Ahmed Rilwan, a human rights advocate </w:t>
      </w:r>
      <w:r w:rsidR="006B07D3" w:rsidRPr="003929E8">
        <w:rPr>
          <w:color w:val="222222"/>
          <w:shd w:val="clear" w:color="auto" w:fill="FFFFFF"/>
        </w:rPr>
        <w:t>who had critici</w:t>
      </w:r>
      <w:r w:rsidRPr="003929E8">
        <w:rPr>
          <w:color w:val="222222"/>
          <w:shd w:val="clear" w:color="auto" w:fill="FFFFFF"/>
        </w:rPr>
        <w:t>sed Islamist gangs and exposed G</w:t>
      </w:r>
      <w:r w:rsidR="006B07D3" w:rsidRPr="003929E8">
        <w:rPr>
          <w:color w:val="222222"/>
          <w:shd w:val="clear" w:color="auto" w:fill="FFFFFF"/>
        </w:rPr>
        <w:t>overnment corruption</w:t>
      </w:r>
      <w:r w:rsidRPr="003929E8">
        <w:rPr>
          <w:color w:val="222222"/>
          <w:shd w:val="clear" w:color="auto" w:fill="FFFFFF"/>
        </w:rPr>
        <w:t xml:space="preserve">. The Commission is also engaging with the family of Mr. </w:t>
      </w:r>
      <w:r w:rsidR="006B07D3" w:rsidRPr="003929E8">
        <w:rPr>
          <w:color w:val="222222"/>
          <w:shd w:val="clear" w:color="auto" w:fill="FFFFFF"/>
        </w:rPr>
        <w:t>Yameen Rasheed, a blogger and activist who was stabbed to death in April 2017.</w:t>
      </w:r>
    </w:p>
    <w:p w14:paraId="53CD3947" w14:textId="77777777" w:rsidR="002540B0" w:rsidRPr="0094120A" w:rsidRDefault="002540B0" w:rsidP="00330EB6">
      <w:pPr>
        <w:pStyle w:val="Default"/>
        <w:jc w:val="both"/>
        <w:rPr>
          <w:rFonts w:eastAsia="Arial"/>
          <w:i/>
          <w:iCs/>
          <w:color w:val="222222"/>
          <w:shd w:val="clear" w:color="auto" w:fill="FFFFFF"/>
        </w:rPr>
      </w:pPr>
    </w:p>
    <w:p w14:paraId="266527BE" w14:textId="588EA47E" w:rsidR="00330EB6" w:rsidRPr="0094120A" w:rsidRDefault="002540B0" w:rsidP="00ED565B">
      <w:pPr>
        <w:pStyle w:val="Default"/>
        <w:numPr>
          <w:ilvl w:val="0"/>
          <w:numId w:val="7"/>
        </w:numPr>
        <w:spacing w:line="360" w:lineRule="auto"/>
        <w:jc w:val="both"/>
        <w:rPr>
          <w:b/>
          <w:bCs/>
          <w:i/>
          <w:iCs/>
          <w:color w:val="222222"/>
          <w:shd w:val="clear" w:color="auto" w:fill="FFFFFF"/>
        </w:rPr>
      </w:pPr>
      <w:r w:rsidRPr="0094120A">
        <w:rPr>
          <w:b/>
          <w:bCs/>
          <w:i/>
          <w:iCs/>
          <w:color w:val="222222"/>
          <w:shd w:val="clear" w:color="auto" w:fill="FFFFFF"/>
        </w:rPr>
        <w:t xml:space="preserve">Have there been any cases of </w:t>
      </w:r>
      <w:r w:rsidR="00032808" w:rsidRPr="0094120A">
        <w:rPr>
          <w:b/>
          <w:bCs/>
          <w:i/>
          <w:iCs/>
          <w:color w:val="222222"/>
          <w:shd w:val="clear" w:color="auto" w:fill="FFFFFF"/>
        </w:rPr>
        <w:t xml:space="preserve">human rights defenders </w:t>
      </w:r>
      <w:r w:rsidRPr="0094120A">
        <w:rPr>
          <w:b/>
          <w:bCs/>
          <w:i/>
          <w:iCs/>
          <w:color w:val="222222"/>
          <w:shd w:val="clear" w:color="auto" w:fill="FFFFFF"/>
        </w:rPr>
        <w:t>killed in your country</w:t>
      </w:r>
      <w:r w:rsidR="0049284D" w:rsidRPr="0094120A">
        <w:rPr>
          <w:b/>
          <w:bCs/>
          <w:i/>
          <w:iCs/>
          <w:color w:val="222222"/>
          <w:shd w:val="clear" w:color="auto" w:fill="FFFFFF"/>
        </w:rPr>
        <w:t xml:space="preserve"> </w:t>
      </w:r>
      <w:r w:rsidR="0011587C" w:rsidRPr="0094120A">
        <w:rPr>
          <w:b/>
          <w:bCs/>
          <w:i/>
          <w:iCs/>
          <w:color w:val="222222"/>
          <w:shd w:val="clear" w:color="auto" w:fill="FFFFFF"/>
        </w:rPr>
        <w:t xml:space="preserve">since </w:t>
      </w:r>
      <w:r w:rsidR="00231270" w:rsidRPr="0094120A">
        <w:rPr>
          <w:b/>
          <w:bCs/>
          <w:i/>
          <w:iCs/>
          <w:color w:val="222222"/>
          <w:shd w:val="clear" w:color="auto" w:fill="FFFFFF"/>
        </w:rPr>
        <w:t xml:space="preserve">1 January </w:t>
      </w:r>
      <w:r w:rsidR="0011587C" w:rsidRPr="0094120A">
        <w:rPr>
          <w:b/>
          <w:bCs/>
          <w:i/>
          <w:iCs/>
          <w:color w:val="222222"/>
          <w:shd w:val="clear" w:color="auto" w:fill="FFFFFF"/>
        </w:rPr>
        <w:t>2019 up to 30 June 2020</w:t>
      </w:r>
      <w:r w:rsidRPr="0094120A">
        <w:rPr>
          <w:b/>
          <w:bCs/>
          <w:i/>
          <w:iCs/>
          <w:color w:val="222222"/>
          <w:shd w:val="clear" w:color="auto" w:fill="FFFFFF"/>
        </w:rPr>
        <w:t>?</w:t>
      </w:r>
    </w:p>
    <w:p w14:paraId="6725E4E3" w14:textId="77777777" w:rsidR="00330EB6" w:rsidRPr="00330EB6" w:rsidRDefault="00330EB6" w:rsidP="00330EB6">
      <w:pPr>
        <w:pStyle w:val="Default"/>
        <w:jc w:val="both"/>
        <w:rPr>
          <w:b/>
          <w:bCs/>
          <w:color w:val="222222"/>
          <w:shd w:val="clear" w:color="auto" w:fill="FFFFFF"/>
        </w:rPr>
      </w:pPr>
    </w:p>
    <w:p w14:paraId="6D2AF411" w14:textId="4F11F054" w:rsidR="00330EB6" w:rsidRDefault="00330EB6" w:rsidP="006B07D3">
      <w:pPr>
        <w:pStyle w:val="Default"/>
        <w:numPr>
          <w:ilvl w:val="1"/>
          <w:numId w:val="7"/>
        </w:numPr>
        <w:spacing w:line="360" w:lineRule="auto"/>
        <w:jc w:val="both"/>
        <w:rPr>
          <w:rFonts w:eastAsia="Arial"/>
          <w:color w:val="222222"/>
          <w:shd w:val="clear" w:color="auto" w:fill="FFFFFF"/>
        </w:rPr>
      </w:pPr>
      <w:r w:rsidRPr="007B4B57">
        <w:rPr>
          <w:color w:val="222222"/>
          <w:shd w:val="clear" w:color="auto" w:fill="FFFFFF"/>
        </w:rPr>
        <w:t>There</w:t>
      </w:r>
      <w:r w:rsidRPr="007B4B57">
        <w:rPr>
          <w:rFonts w:eastAsia="Arial"/>
          <w:color w:val="222222"/>
          <w:shd w:val="clear" w:color="auto" w:fill="FFFFFF"/>
        </w:rPr>
        <w:t xml:space="preserve"> were no killings of human rights defenders </w:t>
      </w:r>
      <w:r w:rsidR="00F734B1" w:rsidRPr="007B4B57">
        <w:rPr>
          <w:rFonts w:eastAsia="Arial"/>
          <w:color w:val="222222"/>
          <w:shd w:val="clear" w:color="auto" w:fill="FFFFFF"/>
        </w:rPr>
        <w:t xml:space="preserve">reported </w:t>
      </w:r>
      <w:r w:rsidR="006B07D3">
        <w:rPr>
          <w:rFonts w:eastAsia="Arial"/>
          <w:color w:val="222222"/>
          <w:shd w:val="clear" w:color="auto" w:fill="FFFFFF"/>
        </w:rPr>
        <w:t>during</w:t>
      </w:r>
      <w:r w:rsidRPr="007B4B57">
        <w:rPr>
          <w:rFonts w:eastAsia="Arial"/>
          <w:color w:val="222222"/>
          <w:shd w:val="clear" w:color="auto" w:fill="FFFFFF"/>
        </w:rPr>
        <w:t xml:space="preserve"> the </w:t>
      </w:r>
      <w:r w:rsidR="007B4B57">
        <w:rPr>
          <w:rFonts w:eastAsia="Arial"/>
          <w:color w:val="222222"/>
          <w:shd w:val="clear" w:color="auto" w:fill="FFFFFF"/>
        </w:rPr>
        <w:t>period.</w:t>
      </w:r>
    </w:p>
    <w:p w14:paraId="57033B7A" w14:textId="77777777" w:rsidR="007B4B57" w:rsidRPr="007B4B57" w:rsidRDefault="007B4B57" w:rsidP="007B4B57">
      <w:pPr>
        <w:pStyle w:val="Default"/>
        <w:spacing w:line="360" w:lineRule="auto"/>
        <w:ind w:left="792"/>
        <w:jc w:val="both"/>
        <w:rPr>
          <w:rFonts w:eastAsia="Arial"/>
          <w:color w:val="222222"/>
          <w:shd w:val="clear" w:color="auto" w:fill="FFFFFF"/>
        </w:rPr>
      </w:pPr>
    </w:p>
    <w:p w14:paraId="5386ECC1" w14:textId="70703A0B" w:rsidR="002540B0" w:rsidRPr="0094120A" w:rsidRDefault="0049284D" w:rsidP="00ED565B">
      <w:pPr>
        <w:pStyle w:val="Default"/>
        <w:numPr>
          <w:ilvl w:val="0"/>
          <w:numId w:val="7"/>
        </w:numPr>
        <w:spacing w:line="360" w:lineRule="auto"/>
        <w:jc w:val="both"/>
        <w:rPr>
          <w:b/>
          <w:bCs/>
          <w:i/>
          <w:iCs/>
          <w:color w:val="222222"/>
          <w:shd w:val="clear" w:color="auto" w:fill="FFFFFF"/>
        </w:rPr>
      </w:pPr>
      <w:r w:rsidRPr="0094120A">
        <w:rPr>
          <w:b/>
          <w:bCs/>
          <w:i/>
          <w:iCs/>
          <w:color w:val="222222"/>
          <w:shd w:val="clear" w:color="auto" w:fill="FFFFFF"/>
        </w:rPr>
        <w:t>H</w:t>
      </w:r>
      <w:r w:rsidR="002540B0" w:rsidRPr="0094120A">
        <w:rPr>
          <w:b/>
          <w:bCs/>
          <w:i/>
          <w:iCs/>
          <w:color w:val="222222"/>
          <w:shd w:val="clear" w:color="auto" w:fill="FFFFFF"/>
        </w:rPr>
        <w:t xml:space="preserve">ow many convictions of perpetrators of killings of human rights defenders were there in your country </w:t>
      </w:r>
      <w:r w:rsidRPr="0094120A">
        <w:rPr>
          <w:b/>
          <w:bCs/>
          <w:i/>
          <w:iCs/>
          <w:color w:val="222222"/>
          <w:shd w:val="clear" w:color="auto" w:fill="FFFFFF"/>
        </w:rPr>
        <w:t xml:space="preserve">since </w:t>
      </w:r>
      <w:r w:rsidR="00F31A78" w:rsidRPr="0094120A">
        <w:rPr>
          <w:b/>
          <w:bCs/>
          <w:i/>
          <w:iCs/>
          <w:color w:val="222222"/>
          <w:shd w:val="clear" w:color="auto" w:fill="FFFFFF"/>
        </w:rPr>
        <w:t xml:space="preserve">1 </w:t>
      </w:r>
      <w:r w:rsidR="00231270" w:rsidRPr="0094120A">
        <w:rPr>
          <w:b/>
          <w:bCs/>
          <w:i/>
          <w:iCs/>
          <w:color w:val="222222"/>
          <w:shd w:val="clear" w:color="auto" w:fill="FFFFFF"/>
        </w:rPr>
        <w:t>January</w:t>
      </w:r>
      <w:r w:rsidRPr="0094120A">
        <w:rPr>
          <w:b/>
          <w:bCs/>
          <w:i/>
          <w:iCs/>
          <w:color w:val="222222"/>
          <w:shd w:val="clear" w:color="auto" w:fill="FFFFFF"/>
        </w:rPr>
        <w:t xml:space="preserve">2019 up to </w:t>
      </w:r>
      <w:r w:rsidR="0011587C" w:rsidRPr="0094120A">
        <w:rPr>
          <w:b/>
          <w:bCs/>
          <w:i/>
          <w:iCs/>
          <w:color w:val="222222"/>
          <w:shd w:val="clear" w:color="auto" w:fill="FFFFFF"/>
        </w:rPr>
        <w:t xml:space="preserve">30 </w:t>
      </w:r>
      <w:r w:rsidRPr="0094120A">
        <w:rPr>
          <w:b/>
          <w:bCs/>
          <w:i/>
          <w:iCs/>
          <w:color w:val="222222"/>
          <w:shd w:val="clear" w:color="auto" w:fill="FFFFFF"/>
        </w:rPr>
        <w:t>June 2020</w:t>
      </w:r>
      <w:r w:rsidR="002540B0" w:rsidRPr="0094120A">
        <w:rPr>
          <w:b/>
          <w:bCs/>
          <w:i/>
          <w:iCs/>
          <w:color w:val="222222"/>
          <w:shd w:val="clear" w:color="auto" w:fill="FFFFFF"/>
        </w:rPr>
        <w:t>?</w:t>
      </w:r>
    </w:p>
    <w:p w14:paraId="13C19D3E" w14:textId="77777777" w:rsidR="00330EB6" w:rsidRPr="00330EB6" w:rsidRDefault="00330EB6" w:rsidP="00330EB6">
      <w:pPr>
        <w:pStyle w:val="Default"/>
        <w:jc w:val="both"/>
        <w:rPr>
          <w:rFonts w:eastAsia="Arial"/>
          <w:b/>
          <w:bCs/>
          <w:color w:val="222222"/>
          <w:shd w:val="clear" w:color="auto" w:fill="FFFFFF"/>
        </w:rPr>
      </w:pPr>
    </w:p>
    <w:p w14:paraId="7A35883E" w14:textId="11389B6C" w:rsidR="002540B0" w:rsidRDefault="00330EB6" w:rsidP="006B07D3">
      <w:pPr>
        <w:pStyle w:val="Default"/>
        <w:numPr>
          <w:ilvl w:val="1"/>
          <w:numId w:val="7"/>
        </w:numPr>
        <w:spacing w:line="360" w:lineRule="auto"/>
        <w:jc w:val="both"/>
        <w:rPr>
          <w:rFonts w:eastAsia="Arial"/>
          <w:color w:val="222222"/>
          <w:shd w:val="clear" w:color="auto" w:fill="FFFFFF"/>
        </w:rPr>
      </w:pPr>
      <w:r w:rsidRPr="007B4B57">
        <w:rPr>
          <w:rFonts w:eastAsia="Arial"/>
          <w:color w:val="222222"/>
          <w:shd w:val="clear" w:color="auto" w:fill="FFFFFF"/>
        </w:rPr>
        <w:t xml:space="preserve">There were no convictions or exonerations delivered with regard to a killing of a human rights defender </w:t>
      </w:r>
      <w:r w:rsidR="006B07D3">
        <w:rPr>
          <w:rFonts w:eastAsia="Arial"/>
          <w:color w:val="222222"/>
          <w:shd w:val="clear" w:color="auto" w:fill="FFFFFF"/>
        </w:rPr>
        <w:t xml:space="preserve">during </w:t>
      </w:r>
      <w:r w:rsidR="007B4B57" w:rsidRPr="007B4B57">
        <w:rPr>
          <w:rFonts w:eastAsia="Arial"/>
          <w:color w:val="222222"/>
          <w:shd w:val="clear" w:color="auto" w:fill="FFFFFF"/>
        </w:rPr>
        <w:t xml:space="preserve">the period. </w:t>
      </w:r>
    </w:p>
    <w:p w14:paraId="4B3634E4" w14:textId="77777777" w:rsidR="007B4B57" w:rsidRPr="007B4B57" w:rsidRDefault="007B4B57" w:rsidP="007B4B57">
      <w:pPr>
        <w:pStyle w:val="Default"/>
        <w:spacing w:line="360" w:lineRule="auto"/>
        <w:ind w:left="792"/>
        <w:jc w:val="both"/>
        <w:rPr>
          <w:rFonts w:eastAsia="Arial"/>
          <w:color w:val="222222"/>
          <w:shd w:val="clear" w:color="auto" w:fill="FFFFFF"/>
        </w:rPr>
      </w:pPr>
    </w:p>
    <w:p w14:paraId="72B8B472" w14:textId="6B4F93E6" w:rsidR="002540B0" w:rsidRPr="0094120A" w:rsidRDefault="002540B0" w:rsidP="00ED565B">
      <w:pPr>
        <w:pStyle w:val="Default"/>
        <w:numPr>
          <w:ilvl w:val="0"/>
          <w:numId w:val="7"/>
        </w:numPr>
        <w:spacing w:line="360" w:lineRule="auto"/>
        <w:jc w:val="both"/>
        <w:rPr>
          <w:b/>
          <w:bCs/>
          <w:i/>
          <w:iCs/>
          <w:color w:val="222222"/>
          <w:shd w:val="clear" w:color="auto" w:fill="FFFFFF"/>
        </w:rPr>
      </w:pPr>
      <w:r w:rsidRPr="0094120A">
        <w:rPr>
          <w:b/>
          <w:bCs/>
          <w:i/>
          <w:iCs/>
          <w:color w:val="222222"/>
          <w:shd w:val="clear" w:color="auto" w:fill="FFFFFF"/>
        </w:rPr>
        <w:t xml:space="preserve">Does your government have a procedure to respond to death threats to </w:t>
      </w:r>
      <w:r w:rsidR="00A57529" w:rsidRPr="0094120A">
        <w:rPr>
          <w:b/>
          <w:bCs/>
          <w:i/>
          <w:iCs/>
          <w:color w:val="222222"/>
          <w:shd w:val="clear" w:color="auto" w:fill="FFFFFF"/>
        </w:rPr>
        <w:t>human rights defender</w:t>
      </w:r>
      <w:r w:rsidRPr="0094120A">
        <w:rPr>
          <w:b/>
          <w:bCs/>
          <w:i/>
          <w:iCs/>
          <w:color w:val="222222"/>
          <w:shd w:val="clear" w:color="auto" w:fill="FFFFFF"/>
        </w:rPr>
        <w:t>s?</w:t>
      </w:r>
    </w:p>
    <w:p w14:paraId="55C7036F" w14:textId="77777777" w:rsidR="00F734B1" w:rsidRPr="00F734B1" w:rsidRDefault="00F734B1" w:rsidP="00F77B00">
      <w:pPr>
        <w:pStyle w:val="Default"/>
        <w:spacing w:line="360" w:lineRule="auto"/>
        <w:jc w:val="both"/>
        <w:rPr>
          <w:rFonts w:eastAsia="Arial"/>
          <w:color w:val="222222"/>
          <w:shd w:val="clear" w:color="auto" w:fill="FFFFFF"/>
        </w:rPr>
      </w:pPr>
    </w:p>
    <w:p w14:paraId="31EB9A2D" w14:textId="608C3FF9" w:rsidR="00D60BF3" w:rsidRDefault="00330EB6" w:rsidP="00ED565B">
      <w:pPr>
        <w:pStyle w:val="Default"/>
        <w:numPr>
          <w:ilvl w:val="1"/>
          <w:numId w:val="7"/>
        </w:numPr>
        <w:spacing w:line="360" w:lineRule="auto"/>
        <w:jc w:val="both"/>
        <w:rPr>
          <w:rFonts w:eastAsia="Arial"/>
          <w:color w:val="222222"/>
          <w:shd w:val="clear" w:color="auto" w:fill="FFFFFF"/>
        </w:rPr>
      </w:pPr>
      <w:r w:rsidRPr="00AD7C79">
        <w:rPr>
          <w:rFonts w:eastAsia="Arial"/>
          <w:color w:val="222222"/>
          <w:shd w:val="clear" w:color="auto" w:fill="FFFFFF"/>
        </w:rPr>
        <w:t xml:space="preserve"> </w:t>
      </w:r>
      <w:r w:rsidR="00082C9C" w:rsidRPr="00AD7C79">
        <w:rPr>
          <w:rFonts w:eastAsia="Arial"/>
          <w:color w:val="222222"/>
          <w:shd w:val="clear" w:color="auto" w:fill="FFFFFF"/>
        </w:rPr>
        <w:t xml:space="preserve">There are several legislative safeguards that protect people from death threats. In that regard, Section 122 of Law No: </w:t>
      </w:r>
      <w:r w:rsidRPr="00AD7C79">
        <w:rPr>
          <w:rFonts w:eastAsia="Arial"/>
          <w:color w:val="222222"/>
          <w:shd w:val="clear" w:color="auto" w:fill="FFFFFF"/>
        </w:rPr>
        <w:t xml:space="preserve">9/2014 (The </w:t>
      </w:r>
      <w:r w:rsidR="00082C9C" w:rsidRPr="00AD7C79">
        <w:rPr>
          <w:rFonts w:eastAsia="Arial"/>
          <w:color w:val="222222"/>
          <w:shd w:val="clear" w:color="auto" w:fill="FFFFFF"/>
        </w:rPr>
        <w:t>Penal</w:t>
      </w:r>
      <w:r w:rsidR="00456554" w:rsidRPr="00AD7C79">
        <w:rPr>
          <w:rFonts w:eastAsia="Arial"/>
          <w:color w:val="222222"/>
          <w:shd w:val="clear" w:color="auto" w:fill="FFFFFF"/>
        </w:rPr>
        <w:t xml:space="preserve"> Code of </w:t>
      </w:r>
      <w:r w:rsidR="003929E8">
        <w:rPr>
          <w:rFonts w:eastAsia="Arial"/>
          <w:color w:val="222222"/>
          <w:shd w:val="clear" w:color="auto" w:fill="FFFFFF"/>
        </w:rPr>
        <w:t xml:space="preserve">the </w:t>
      </w:r>
      <w:r w:rsidR="00456554" w:rsidRPr="00AD7C79">
        <w:rPr>
          <w:rFonts w:eastAsia="Arial"/>
          <w:color w:val="222222"/>
          <w:shd w:val="clear" w:color="auto" w:fill="FFFFFF"/>
        </w:rPr>
        <w:t xml:space="preserve">Maldives) states that </w:t>
      </w:r>
      <w:r w:rsidR="00082C9C" w:rsidRPr="00AD7C79">
        <w:rPr>
          <w:rFonts w:eastAsia="Arial"/>
          <w:color w:val="222222"/>
          <w:shd w:val="clear" w:color="auto" w:fill="FFFFFF"/>
        </w:rPr>
        <w:t xml:space="preserve">a person commits an offence if the person threatens to commit any offense </w:t>
      </w:r>
      <w:r w:rsidRPr="00AD7C79">
        <w:rPr>
          <w:rFonts w:eastAsia="Arial"/>
          <w:color w:val="222222"/>
          <w:shd w:val="clear" w:color="auto" w:fill="FFFFFF"/>
        </w:rPr>
        <w:t xml:space="preserve">which </w:t>
      </w:r>
      <w:r w:rsidR="00082C9C" w:rsidRPr="00AD7C79">
        <w:rPr>
          <w:rFonts w:eastAsia="Arial"/>
          <w:color w:val="222222"/>
          <w:shd w:val="clear" w:color="auto" w:fill="FFFFFF"/>
        </w:rPr>
        <w:t xml:space="preserve">is likely to cause bodily injury. </w:t>
      </w:r>
    </w:p>
    <w:p w14:paraId="2B0F38CE" w14:textId="77777777" w:rsidR="00AD7C79" w:rsidRPr="00AD7C79" w:rsidRDefault="00AD7C79" w:rsidP="00AD7C79">
      <w:pPr>
        <w:pStyle w:val="Default"/>
        <w:spacing w:line="360" w:lineRule="auto"/>
        <w:jc w:val="both"/>
        <w:rPr>
          <w:rFonts w:eastAsia="Arial"/>
          <w:color w:val="222222"/>
          <w:shd w:val="clear" w:color="auto" w:fill="FFFFFF"/>
        </w:rPr>
      </w:pPr>
    </w:p>
    <w:p w14:paraId="76E6F90F" w14:textId="5D6B712B" w:rsidR="00071003" w:rsidRDefault="00D60BF3" w:rsidP="00ED565B">
      <w:pPr>
        <w:pStyle w:val="Default"/>
        <w:numPr>
          <w:ilvl w:val="1"/>
          <w:numId w:val="7"/>
        </w:numPr>
        <w:spacing w:line="360" w:lineRule="auto"/>
        <w:jc w:val="both"/>
        <w:rPr>
          <w:rFonts w:eastAsia="Arial"/>
          <w:color w:val="222222"/>
          <w:shd w:val="clear" w:color="auto" w:fill="FFFFFF"/>
        </w:rPr>
      </w:pPr>
      <w:r w:rsidRPr="00AD7C79">
        <w:rPr>
          <w:rFonts w:eastAsia="Arial"/>
          <w:color w:val="222222"/>
          <w:shd w:val="clear" w:color="auto" w:fill="FFFFFF"/>
        </w:rPr>
        <w:t>Furthermore, Section 2 of Law No: 17/2010 (</w:t>
      </w:r>
      <w:r w:rsidR="003929E8">
        <w:rPr>
          <w:rFonts w:eastAsia="Arial"/>
          <w:color w:val="222222"/>
          <w:shd w:val="clear" w:color="auto" w:fill="FFFFFF"/>
        </w:rPr>
        <w:t xml:space="preserve">Act on Prohibition of Threats and Use of Dangerous Weapons) </w:t>
      </w:r>
      <w:r w:rsidR="00AD7C79" w:rsidRPr="00AD7C79">
        <w:rPr>
          <w:rFonts w:eastAsia="Arial"/>
          <w:color w:val="222222"/>
          <w:shd w:val="clear" w:color="auto" w:fill="FFFFFF"/>
        </w:rPr>
        <w:t xml:space="preserve">prohibits a person from issuing threats to life, bodily harm or injury, injury to a family member or to a person </w:t>
      </w:r>
      <w:r w:rsidR="00AD7C79">
        <w:rPr>
          <w:rFonts w:eastAsia="Arial"/>
          <w:color w:val="222222"/>
          <w:shd w:val="clear" w:color="auto" w:fill="FFFFFF"/>
        </w:rPr>
        <w:t xml:space="preserve">under </w:t>
      </w:r>
      <w:r w:rsidR="00AD7C79" w:rsidRPr="00AD7C79">
        <w:rPr>
          <w:rFonts w:eastAsia="Arial"/>
          <w:color w:val="222222"/>
          <w:shd w:val="clear" w:color="auto" w:fill="FFFFFF"/>
        </w:rPr>
        <w:t xml:space="preserve">his/her guardianship. </w:t>
      </w:r>
    </w:p>
    <w:p w14:paraId="63CC76F8" w14:textId="77777777" w:rsidR="00AD7C79" w:rsidRDefault="00AD7C79" w:rsidP="00AD7C79">
      <w:pPr>
        <w:pStyle w:val="ListParagraph"/>
        <w:rPr>
          <w:rFonts w:eastAsia="Arial"/>
          <w:color w:val="222222"/>
          <w:shd w:val="clear" w:color="auto" w:fill="FFFFFF"/>
        </w:rPr>
      </w:pPr>
    </w:p>
    <w:p w14:paraId="6A8DFA69" w14:textId="46BC1524" w:rsidR="00AD7C79" w:rsidRPr="00F77B00" w:rsidRDefault="00AD7C79" w:rsidP="00ED565B">
      <w:pPr>
        <w:pStyle w:val="Default"/>
        <w:numPr>
          <w:ilvl w:val="1"/>
          <w:numId w:val="7"/>
        </w:numPr>
        <w:spacing w:line="360" w:lineRule="auto"/>
        <w:jc w:val="both"/>
        <w:rPr>
          <w:rFonts w:eastAsia="Arial"/>
          <w:color w:val="222222"/>
          <w:shd w:val="clear" w:color="auto" w:fill="FFFFFF"/>
        </w:rPr>
      </w:pPr>
      <w:r>
        <w:rPr>
          <w:rFonts w:eastAsia="Arial"/>
          <w:color w:val="222222"/>
          <w:shd w:val="clear" w:color="auto" w:fill="FFFFFF"/>
        </w:rPr>
        <w:t xml:space="preserve">Additionally, </w:t>
      </w:r>
      <w:r w:rsidR="00643CA1">
        <w:rPr>
          <w:rFonts w:eastAsia="Arial"/>
          <w:color w:val="222222"/>
          <w:shd w:val="clear" w:color="auto" w:fill="FFFFFF"/>
          <w:lang w:val="en-US"/>
        </w:rPr>
        <w:t>S</w:t>
      </w:r>
      <w:r w:rsidR="00F77B00">
        <w:rPr>
          <w:rFonts w:eastAsia="Arial"/>
          <w:color w:val="222222"/>
          <w:shd w:val="clear" w:color="auto" w:fill="FFFFFF"/>
          <w:lang w:val="en-US"/>
        </w:rPr>
        <w:t xml:space="preserve">ection 13 of </w:t>
      </w:r>
      <w:r>
        <w:rPr>
          <w:rFonts w:eastAsia="Arial"/>
          <w:color w:val="222222"/>
          <w:shd w:val="clear" w:color="auto" w:fill="FFFFFF"/>
          <w:lang w:val="en-US"/>
        </w:rPr>
        <w:t xml:space="preserve">Law No: </w:t>
      </w:r>
      <w:r w:rsidR="00F77B00">
        <w:rPr>
          <w:rFonts w:eastAsia="Arial"/>
          <w:color w:val="222222"/>
          <w:shd w:val="clear" w:color="auto" w:fill="FFFFFF"/>
          <w:lang w:val="en-US"/>
        </w:rPr>
        <w:t>32/2015 (Prevention of Terrorism Act)</w:t>
      </w:r>
      <w:r w:rsidR="00643CA1">
        <w:rPr>
          <w:rFonts w:eastAsia="Arial"/>
          <w:color w:val="222222"/>
          <w:shd w:val="clear" w:color="auto" w:fill="FFFFFF"/>
          <w:lang w:val="en-US"/>
        </w:rPr>
        <w:t xml:space="preserve"> states that it is an offence to threaten an act of terrorism or intimidation by threatening with the possibility of an act of terrorism. Threatening for the purposes of this section includes threats made verbally or in writing, using telecommunication devices or through any other means.</w:t>
      </w:r>
    </w:p>
    <w:p w14:paraId="1553FF0F" w14:textId="77777777" w:rsidR="00F77B00" w:rsidRDefault="00F77B00" w:rsidP="00F77B00">
      <w:pPr>
        <w:pStyle w:val="ListParagraph"/>
        <w:rPr>
          <w:rFonts w:eastAsia="Arial"/>
          <w:color w:val="222222"/>
          <w:shd w:val="clear" w:color="auto" w:fill="FFFFFF"/>
        </w:rPr>
      </w:pPr>
    </w:p>
    <w:p w14:paraId="5D8A14FC" w14:textId="5E8F4826" w:rsidR="00F77B00" w:rsidRPr="00F77B00" w:rsidRDefault="00F77B00" w:rsidP="00ED565B">
      <w:pPr>
        <w:pStyle w:val="Default"/>
        <w:numPr>
          <w:ilvl w:val="1"/>
          <w:numId w:val="7"/>
        </w:numPr>
        <w:spacing w:line="360" w:lineRule="auto"/>
        <w:jc w:val="both"/>
        <w:rPr>
          <w:rFonts w:eastAsia="Arial"/>
          <w:color w:val="222222"/>
          <w:shd w:val="clear" w:color="auto" w:fill="FFFFFF"/>
        </w:rPr>
      </w:pPr>
      <w:r w:rsidRPr="00F734B1">
        <w:rPr>
          <w:rFonts w:eastAsia="Arial"/>
          <w:color w:val="222222"/>
          <w:shd w:val="clear" w:color="auto" w:fill="FFFFFF"/>
        </w:rPr>
        <w:t>All threats of violence including death threats can be reported to the Maldives Police Service, the law enforc</w:t>
      </w:r>
      <w:r>
        <w:rPr>
          <w:rFonts w:eastAsia="Arial"/>
          <w:color w:val="222222"/>
          <w:shd w:val="clear" w:color="auto" w:fill="FFFFFF"/>
        </w:rPr>
        <w:t>ement</w:t>
      </w:r>
      <w:r w:rsidRPr="00F734B1">
        <w:rPr>
          <w:rFonts w:eastAsia="Arial"/>
          <w:color w:val="222222"/>
          <w:shd w:val="clear" w:color="auto" w:fill="FFFFFF"/>
        </w:rPr>
        <w:t xml:space="preserve"> </w:t>
      </w:r>
      <w:r>
        <w:rPr>
          <w:rFonts w:eastAsia="Arial"/>
          <w:color w:val="222222"/>
          <w:shd w:val="clear" w:color="auto" w:fill="FFFFFF"/>
        </w:rPr>
        <w:t>agency</w:t>
      </w:r>
      <w:r w:rsidRPr="00F734B1">
        <w:rPr>
          <w:rFonts w:eastAsia="Arial"/>
          <w:color w:val="222222"/>
          <w:shd w:val="clear" w:color="auto" w:fill="FFFFFF"/>
        </w:rPr>
        <w:t xml:space="preserve"> with the duty to investigate such acts</w:t>
      </w:r>
      <w:r w:rsidR="00A732D0">
        <w:rPr>
          <w:rFonts w:eastAsia="Arial"/>
          <w:color w:val="222222"/>
          <w:shd w:val="clear" w:color="auto" w:fill="FFFFFF"/>
        </w:rPr>
        <w:t xml:space="preserve"> in the Maldives</w:t>
      </w:r>
      <w:r w:rsidRPr="00F734B1">
        <w:rPr>
          <w:rFonts w:eastAsia="Arial"/>
          <w:color w:val="222222"/>
          <w:shd w:val="clear" w:color="auto" w:fill="FFFFFF"/>
        </w:rPr>
        <w:t>. Once investigations are completed</w:t>
      </w:r>
      <w:r>
        <w:rPr>
          <w:rFonts w:eastAsia="Arial"/>
          <w:color w:val="222222"/>
          <w:shd w:val="clear" w:color="auto" w:fill="FFFFFF"/>
        </w:rPr>
        <w:t>,</w:t>
      </w:r>
      <w:r w:rsidRPr="00F734B1">
        <w:rPr>
          <w:rFonts w:eastAsia="Arial"/>
          <w:color w:val="222222"/>
          <w:shd w:val="clear" w:color="auto" w:fill="FFFFFF"/>
        </w:rPr>
        <w:t xml:space="preserve"> </w:t>
      </w:r>
      <w:r>
        <w:rPr>
          <w:rFonts w:eastAsia="Arial"/>
          <w:color w:val="222222"/>
          <w:shd w:val="clear" w:color="auto" w:fill="FFFFFF"/>
        </w:rPr>
        <w:t>the case is</w:t>
      </w:r>
      <w:r w:rsidRPr="00F734B1">
        <w:rPr>
          <w:rFonts w:eastAsia="Arial"/>
          <w:color w:val="222222"/>
          <w:shd w:val="clear" w:color="auto" w:fill="FFFFFF"/>
        </w:rPr>
        <w:t xml:space="preserve"> </w:t>
      </w:r>
      <w:r w:rsidR="00643CA1">
        <w:rPr>
          <w:rFonts w:eastAsia="Arial"/>
          <w:color w:val="222222"/>
          <w:shd w:val="clear" w:color="auto" w:fill="FFFFFF"/>
        </w:rPr>
        <w:t>forwarded to the</w:t>
      </w:r>
      <w:r>
        <w:rPr>
          <w:rFonts w:eastAsia="Arial"/>
          <w:color w:val="222222"/>
          <w:shd w:val="clear" w:color="auto" w:fill="FFFFFF"/>
        </w:rPr>
        <w:t xml:space="preserve"> Prosecutor General’s Office</w:t>
      </w:r>
      <w:r w:rsidR="00643CA1">
        <w:rPr>
          <w:rFonts w:eastAsia="Arial"/>
          <w:color w:val="222222"/>
          <w:shd w:val="clear" w:color="auto" w:fill="FFFFFF"/>
        </w:rPr>
        <w:t xml:space="preserve"> for prosecution</w:t>
      </w:r>
      <w:r>
        <w:rPr>
          <w:rFonts w:eastAsia="Arial"/>
          <w:color w:val="222222"/>
          <w:shd w:val="clear" w:color="auto" w:fill="FFFFFF"/>
        </w:rPr>
        <w:t>.</w:t>
      </w:r>
    </w:p>
    <w:p w14:paraId="1F423BF3" w14:textId="77777777" w:rsidR="00330EB6" w:rsidRDefault="00330EB6" w:rsidP="00330EB6">
      <w:pPr>
        <w:pStyle w:val="Default"/>
        <w:jc w:val="both"/>
        <w:rPr>
          <w:rFonts w:eastAsia="Arial"/>
          <w:color w:val="222222"/>
          <w:shd w:val="clear" w:color="auto" w:fill="FFFFFF"/>
        </w:rPr>
      </w:pPr>
    </w:p>
    <w:p w14:paraId="78528B8E" w14:textId="77777777" w:rsidR="00330EB6" w:rsidRPr="002540B0" w:rsidRDefault="00330EB6" w:rsidP="00330EB6">
      <w:pPr>
        <w:pStyle w:val="Default"/>
        <w:jc w:val="both"/>
        <w:rPr>
          <w:rFonts w:eastAsia="Arial"/>
          <w:color w:val="222222"/>
          <w:shd w:val="clear" w:color="auto" w:fill="FFFFFF"/>
        </w:rPr>
      </w:pPr>
    </w:p>
    <w:p w14:paraId="0387E755" w14:textId="6D3402D1" w:rsidR="00330EB6" w:rsidRPr="0094120A" w:rsidRDefault="002540B0" w:rsidP="00ED565B">
      <w:pPr>
        <w:pStyle w:val="Default"/>
        <w:numPr>
          <w:ilvl w:val="0"/>
          <w:numId w:val="7"/>
        </w:numPr>
        <w:spacing w:line="360" w:lineRule="auto"/>
        <w:jc w:val="both"/>
        <w:rPr>
          <w:b/>
          <w:bCs/>
          <w:i/>
          <w:iCs/>
          <w:color w:val="222222"/>
          <w:shd w:val="clear" w:color="auto" w:fill="FFFFFF"/>
        </w:rPr>
      </w:pPr>
      <w:r w:rsidRPr="0094120A">
        <w:rPr>
          <w:b/>
          <w:bCs/>
          <w:i/>
          <w:iCs/>
          <w:color w:val="222222"/>
          <w:shd w:val="clear" w:color="auto" w:fill="FFFFFF"/>
        </w:rPr>
        <w:t>Do</w:t>
      </w:r>
      <w:r w:rsidR="0049284D" w:rsidRPr="0094120A">
        <w:rPr>
          <w:b/>
          <w:bCs/>
          <w:i/>
          <w:iCs/>
          <w:color w:val="222222"/>
          <w:shd w:val="clear" w:color="auto" w:fill="FFFFFF"/>
        </w:rPr>
        <w:t>es</w:t>
      </w:r>
      <w:r w:rsidRPr="0094120A">
        <w:rPr>
          <w:b/>
          <w:bCs/>
          <w:i/>
          <w:iCs/>
          <w:color w:val="222222"/>
          <w:shd w:val="clear" w:color="auto" w:fill="FFFFFF"/>
        </w:rPr>
        <w:t xml:space="preserve"> you</w:t>
      </w:r>
      <w:r w:rsidR="0049284D" w:rsidRPr="0094120A">
        <w:rPr>
          <w:b/>
          <w:bCs/>
          <w:i/>
          <w:iCs/>
          <w:color w:val="222222"/>
          <w:shd w:val="clear" w:color="auto" w:fill="FFFFFF"/>
        </w:rPr>
        <w:t>r Government</w:t>
      </w:r>
      <w:r w:rsidRPr="0094120A">
        <w:rPr>
          <w:b/>
          <w:bCs/>
          <w:i/>
          <w:iCs/>
          <w:color w:val="222222"/>
          <w:shd w:val="clear" w:color="auto" w:fill="FFFFFF"/>
        </w:rPr>
        <w:t xml:space="preserve"> have or would be willing to put in place legal guarantees</w:t>
      </w:r>
      <w:r w:rsidR="0049284D" w:rsidRPr="0094120A">
        <w:rPr>
          <w:b/>
          <w:bCs/>
          <w:i/>
          <w:iCs/>
          <w:color w:val="222222"/>
          <w:shd w:val="clear" w:color="auto" w:fill="FFFFFF"/>
        </w:rPr>
        <w:t xml:space="preserve"> </w:t>
      </w:r>
      <w:r w:rsidRPr="0094120A">
        <w:rPr>
          <w:b/>
          <w:bCs/>
          <w:i/>
          <w:iCs/>
          <w:color w:val="222222"/>
          <w:shd w:val="clear" w:color="auto" w:fill="FFFFFF"/>
        </w:rPr>
        <w:t xml:space="preserve">and other protection measures to allow </w:t>
      </w:r>
      <w:r w:rsidR="00032808" w:rsidRPr="0094120A">
        <w:rPr>
          <w:b/>
          <w:bCs/>
          <w:i/>
          <w:iCs/>
          <w:color w:val="222222"/>
          <w:shd w:val="clear" w:color="auto" w:fill="FFFFFF"/>
        </w:rPr>
        <w:t xml:space="preserve">human rights defenders </w:t>
      </w:r>
      <w:r w:rsidRPr="0094120A">
        <w:rPr>
          <w:b/>
          <w:bCs/>
          <w:i/>
          <w:iCs/>
          <w:color w:val="222222"/>
          <w:shd w:val="clear" w:color="auto" w:fill="FFFFFF"/>
        </w:rPr>
        <w:t>to do their wo</w:t>
      </w:r>
      <w:r w:rsidR="00032808" w:rsidRPr="0094120A">
        <w:rPr>
          <w:b/>
          <w:bCs/>
          <w:i/>
          <w:iCs/>
          <w:color w:val="222222"/>
          <w:shd w:val="clear" w:color="auto" w:fill="FFFFFF"/>
        </w:rPr>
        <w:t>r</w:t>
      </w:r>
      <w:r w:rsidRPr="0094120A">
        <w:rPr>
          <w:b/>
          <w:bCs/>
          <w:i/>
          <w:iCs/>
          <w:color w:val="222222"/>
          <w:shd w:val="clear" w:color="auto" w:fill="FFFFFF"/>
        </w:rPr>
        <w:t>k without</w:t>
      </w:r>
      <w:r w:rsidR="0049284D" w:rsidRPr="0094120A">
        <w:rPr>
          <w:b/>
          <w:bCs/>
          <w:i/>
          <w:iCs/>
          <w:color w:val="222222"/>
          <w:shd w:val="clear" w:color="auto" w:fill="FFFFFF"/>
        </w:rPr>
        <w:t xml:space="preserve"> </w:t>
      </w:r>
      <w:r w:rsidRPr="0094120A">
        <w:rPr>
          <w:b/>
          <w:bCs/>
          <w:i/>
          <w:iCs/>
          <w:color w:val="222222"/>
          <w:shd w:val="clear" w:color="auto" w:fill="FFFFFF"/>
        </w:rPr>
        <w:t>persecution?</w:t>
      </w:r>
      <w:r w:rsidR="00576FBA" w:rsidRPr="0094120A">
        <w:rPr>
          <w:b/>
          <w:bCs/>
          <w:i/>
          <w:iCs/>
          <w:color w:val="222222"/>
          <w:shd w:val="clear" w:color="auto" w:fill="FFFFFF"/>
        </w:rPr>
        <w:t xml:space="preserve"> </w:t>
      </w:r>
    </w:p>
    <w:p w14:paraId="6F599D8E" w14:textId="77777777" w:rsidR="00330EB6" w:rsidRDefault="00330EB6" w:rsidP="00330EB6">
      <w:pPr>
        <w:pStyle w:val="Default"/>
        <w:jc w:val="both"/>
        <w:rPr>
          <w:color w:val="222222"/>
          <w:shd w:val="clear" w:color="auto" w:fill="FFFFFF"/>
        </w:rPr>
      </w:pPr>
    </w:p>
    <w:p w14:paraId="28BDC870" w14:textId="4DB3755A" w:rsidR="007B4B57" w:rsidRDefault="007B4B57" w:rsidP="007B4B57">
      <w:pPr>
        <w:pStyle w:val="Default"/>
        <w:numPr>
          <w:ilvl w:val="1"/>
          <w:numId w:val="7"/>
        </w:numPr>
        <w:spacing w:line="360" w:lineRule="auto"/>
        <w:jc w:val="both"/>
        <w:rPr>
          <w:color w:val="222222"/>
          <w:shd w:val="clear" w:color="auto" w:fill="FFFFFF"/>
        </w:rPr>
      </w:pPr>
      <w:r>
        <w:rPr>
          <w:color w:val="222222"/>
          <w:shd w:val="clear" w:color="auto" w:fill="FFFFFF"/>
        </w:rPr>
        <w:lastRenderedPageBreak/>
        <w:t xml:space="preserve">In </w:t>
      </w:r>
      <w:r w:rsidR="00330EB6">
        <w:rPr>
          <w:color w:val="222222"/>
          <w:shd w:val="clear" w:color="auto" w:fill="FFFFFF"/>
        </w:rPr>
        <w:t xml:space="preserve">addition to ensuring the protection </w:t>
      </w:r>
      <w:r>
        <w:rPr>
          <w:color w:val="222222"/>
          <w:shd w:val="clear" w:color="auto" w:fill="FFFFFF"/>
        </w:rPr>
        <w:t xml:space="preserve">and promotion </w:t>
      </w:r>
      <w:r w:rsidR="00330EB6">
        <w:rPr>
          <w:color w:val="222222"/>
          <w:shd w:val="clear" w:color="auto" w:fill="FFFFFF"/>
        </w:rPr>
        <w:t xml:space="preserve">of the legal guarantees referred to above in the Government’s </w:t>
      </w:r>
      <w:r>
        <w:rPr>
          <w:color w:val="222222"/>
          <w:shd w:val="clear" w:color="auto" w:fill="FFFFFF"/>
        </w:rPr>
        <w:t xml:space="preserve">response to </w:t>
      </w:r>
      <w:r w:rsidR="003929E8">
        <w:rPr>
          <w:color w:val="222222"/>
          <w:shd w:val="clear" w:color="auto" w:fill="FFFFFF"/>
        </w:rPr>
        <w:t>Question 1 above,</w:t>
      </w:r>
      <w:r w:rsidR="00330EB6">
        <w:rPr>
          <w:color w:val="222222"/>
          <w:shd w:val="clear" w:color="auto" w:fill="FFFFFF"/>
        </w:rPr>
        <w:t xml:space="preserve"> the Government of Maldives has made and delivered on several legislative commitments to ensure the work of human rights defenders continue without undue hinderance or persecution. </w:t>
      </w:r>
    </w:p>
    <w:p w14:paraId="1EA46918" w14:textId="77777777" w:rsidR="007B4B57" w:rsidRDefault="007B4B57" w:rsidP="007B4B57">
      <w:pPr>
        <w:pStyle w:val="Default"/>
        <w:spacing w:line="360" w:lineRule="auto"/>
        <w:ind w:left="792"/>
        <w:jc w:val="both"/>
        <w:rPr>
          <w:color w:val="222222"/>
          <w:shd w:val="clear" w:color="auto" w:fill="FFFFFF"/>
        </w:rPr>
      </w:pPr>
    </w:p>
    <w:p w14:paraId="35C0FABE" w14:textId="25145A33" w:rsidR="00816B1F" w:rsidRPr="00816B1F" w:rsidRDefault="007B4B57" w:rsidP="006B07D3">
      <w:pPr>
        <w:pStyle w:val="Default"/>
        <w:numPr>
          <w:ilvl w:val="1"/>
          <w:numId w:val="7"/>
        </w:numPr>
        <w:spacing w:line="360" w:lineRule="auto"/>
        <w:jc w:val="both"/>
        <w:rPr>
          <w:rFonts w:asciiTheme="minorBidi" w:hAnsiTheme="minorBidi" w:cstheme="minorBidi"/>
        </w:rPr>
      </w:pPr>
      <w:r w:rsidRPr="005E6FF0">
        <w:rPr>
          <w:color w:val="222222"/>
          <w:shd w:val="clear" w:color="auto" w:fill="FFFFFF"/>
        </w:rPr>
        <w:t xml:space="preserve">Freedom of expression, a fundamental right enshrined in Article 27 of the Constitution, was subjected to threat with the enactment of </w:t>
      </w:r>
      <w:r w:rsidR="00D40103">
        <w:rPr>
          <w:rFonts w:cs="MV Boli"/>
          <w:color w:val="222222"/>
          <w:shd w:val="clear" w:color="auto" w:fill="FFFFFF"/>
          <w:lang w:val="en-US" w:bidi="dv-MV"/>
        </w:rPr>
        <w:t>Law No: 15/2016 (</w:t>
      </w:r>
      <w:r w:rsidRPr="005E6FF0">
        <w:rPr>
          <w:color w:val="222222"/>
          <w:shd w:val="clear" w:color="auto" w:fill="FFFFFF"/>
        </w:rPr>
        <w:t>Act on Protection of Reputation and Freedom of Expression</w:t>
      </w:r>
      <w:r w:rsidR="00D40103">
        <w:rPr>
          <w:color w:val="222222"/>
          <w:shd w:val="clear" w:color="auto" w:fill="FFFFFF"/>
        </w:rPr>
        <w:t>)</w:t>
      </w:r>
      <w:r w:rsidR="003929E8">
        <w:rPr>
          <w:color w:val="222222"/>
          <w:shd w:val="clear" w:color="auto" w:fill="FFFFFF"/>
        </w:rPr>
        <w:t xml:space="preserve"> (widely known as the “Defamation Act”)</w:t>
      </w:r>
      <w:r w:rsidRPr="005E6FF0">
        <w:rPr>
          <w:color w:val="222222"/>
          <w:shd w:val="clear" w:color="auto" w:fill="FFFFFF"/>
        </w:rPr>
        <w:t xml:space="preserve">. </w:t>
      </w:r>
      <w:r w:rsidR="006B07D3">
        <w:rPr>
          <w:color w:val="222222"/>
          <w:shd w:val="clear" w:color="auto" w:fill="FFFFFF"/>
        </w:rPr>
        <w:t xml:space="preserve">The Act </w:t>
      </w:r>
      <w:r w:rsidRPr="005E6FF0">
        <w:rPr>
          <w:color w:val="222222"/>
          <w:shd w:val="clear" w:color="auto" w:fill="FFFFFF"/>
        </w:rPr>
        <w:t xml:space="preserve">imposed draconian penalties against journalists </w:t>
      </w:r>
      <w:r w:rsidR="005E6FF0" w:rsidRPr="005E6FF0">
        <w:rPr>
          <w:color w:val="222222"/>
          <w:shd w:val="clear" w:color="auto" w:fill="FFFFFF"/>
        </w:rPr>
        <w:t xml:space="preserve">and bloggers </w:t>
      </w:r>
      <w:r w:rsidRPr="005E6FF0">
        <w:rPr>
          <w:color w:val="222222"/>
          <w:shd w:val="clear" w:color="auto" w:fill="FFFFFF"/>
        </w:rPr>
        <w:t xml:space="preserve">on the basis of anti-defamation, impeding a fundamental aspect of any democratic society. </w:t>
      </w:r>
      <w:r w:rsidR="005E6FF0" w:rsidRPr="005E6FF0">
        <w:rPr>
          <w:color w:val="222222"/>
          <w:shd w:val="clear" w:color="auto" w:fill="FFFFFF"/>
        </w:rPr>
        <w:t>Following the change in administration, on 22</w:t>
      </w:r>
      <w:r w:rsidR="005E6FF0" w:rsidRPr="003929E8">
        <w:rPr>
          <w:color w:val="222222"/>
          <w:shd w:val="clear" w:color="auto" w:fill="FFFFFF"/>
          <w:vertAlign w:val="superscript"/>
        </w:rPr>
        <w:t>nd</w:t>
      </w:r>
      <w:r w:rsidR="005E6FF0" w:rsidRPr="005E6FF0">
        <w:rPr>
          <w:color w:val="222222"/>
          <w:shd w:val="clear" w:color="auto" w:fill="FFFFFF"/>
        </w:rPr>
        <w:t xml:space="preserve"> November 2</w:t>
      </w:r>
      <w:r w:rsidR="003929E8">
        <w:rPr>
          <w:color w:val="222222"/>
          <w:shd w:val="clear" w:color="auto" w:fill="FFFFFF"/>
        </w:rPr>
        <w:t xml:space="preserve">018 the Act was repealed the law was ratified by President Ibrahim Mohamed Solih. </w:t>
      </w:r>
      <w:r w:rsidR="005E6FF0" w:rsidRPr="005E6FF0">
        <w:rPr>
          <w:color w:val="222222"/>
          <w:shd w:val="clear" w:color="auto" w:fill="FFFFFF"/>
        </w:rPr>
        <w:t>Th</w:t>
      </w:r>
      <w:r w:rsidR="003929E8">
        <w:rPr>
          <w:color w:val="222222"/>
          <w:shd w:val="clear" w:color="auto" w:fill="FFFFFF"/>
        </w:rPr>
        <w:t>e formulation of a new bill on f</w:t>
      </w:r>
      <w:r w:rsidR="005E6FF0" w:rsidRPr="005E6FF0">
        <w:rPr>
          <w:color w:val="222222"/>
          <w:shd w:val="clear" w:color="auto" w:fill="FFFFFF"/>
        </w:rPr>
        <w:t xml:space="preserve">reedom of expression has been included in the </w:t>
      </w:r>
      <w:r w:rsidR="003929E8">
        <w:rPr>
          <w:color w:val="222222"/>
          <w:shd w:val="clear" w:color="auto" w:fill="FFFFFF"/>
        </w:rPr>
        <w:t xml:space="preserve">Government’s 5-year </w:t>
      </w:r>
      <w:r w:rsidR="005E6FF0" w:rsidRPr="005E6FF0">
        <w:rPr>
          <w:color w:val="222222"/>
          <w:shd w:val="clear" w:color="auto" w:fill="FFFFFF"/>
        </w:rPr>
        <w:t>Legislativ</w:t>
      </w:r>
      <w:r w:rsidR="005E6FF0">
        <w:rPr>
          <w:color w:val="222222"/>
          <w:shd w:val="clear" w:color="auto" w:fill="FFFFFF"/>
        </w:rPr>
        <w:t>e Agenda which would enable human rights defenders to do their work without any persecution.</w:t>
      </w:r>
    </w:p>
    <w:p w14:paraId="4A3FF453" w14:textId="77777777" w:rsidR="00816B1F" w:rsidRDefault="00816B1F" w:rsidP="00816B1F">
      <w:pPr>
        <w:pStyle w:val="ListParagraph"/>
        <w:rPr>
          <w:rFonts w:asciiTheme="minorBidi" w:hAnsiTheme="minorBidi"/>
        </w:rPr>
      </w:pPr>
    </w:p>
    <w:p w14:paraId="28476BB0" w14:textId="4465A690" w:rsidR="00314840" w:rsidRPr="00816B1F" w:rsidRDefault="00816B1F" w:rsidP="00816B1F">
      <w:pPr>
        <w:pStyle w:val="Default"/>
        <w:numPr>
          <w:ilvl w:val="1"/>
          <w:numId w:val="7"/>
        </w:numPr>
        <w:spacing w:line="360" w:lineRule="auto"/>
        <w:jc w:val="both"/>
        <w:rPr>
          <w:color w:val="222222"/>
          <w:shd w:val="clear" w:color="auto" w:fill="FFFFFF"/>
        </w:rPr>
      </w:pPr>
      <w:r w:rsidRPr="00816B1F">
        <w:rPr>
          <w:color w:val="222222"/>
          <w:shd w:val="clear" w:color="auto" w:fill="FFFFFF"/>
        </w:rPr>
        <w:t>Furthermore, a revamped Associations Bill was submitted to the Parliament on 28</w:t>
      </w:r>
      <w:r w:rsidRPr="003929E8">
        <w:rPr>
          <w:color w:val="222222"/>
          <w:shd w:val="clear" w:color="auto" w:fill="FFFFFF"/>
          <w:vertAlign w:val="superscript"/>
        </w:rPr>
        <w:t>th</w:t>
      </w:r>
      <w:r>
        <w:rPr>
          <w:color w:val="222222"/>
          <w:shd w:val="clear" w:color="auto" w:fill="FFFFFF"/>
        </w:rPr>
        <w:t xml:space="preserve"> October </w:t>
      </w:r>
      <w:r w:rsidRPr="00816B1F">
        <w:rPr>
          <w:color w:val="222222"/>
          <w:shd w:val="clear" w:color="auto" w:fill="FFFFFF"/>
        </w:rPr>
        <w:t>2019.</w:t>
      </w:r>
      <w:r w:rsidR="00D40103">
        <w:rPr>
          <w:color w:val="222222"/>
          <w:shd w:val="clear" w:color="auto" w:fill="FFFFFF"/>
        </w:rPr>
        <w:t xml:space="preserve"> </w:t>
      </w:r>
      <w:r w:rsidRPr="00816B1F">
        <w:rPr>
          <w:color w:val="222222"/>
          <w:shd w:val="clear" w:color="auto" w:fill="FFFFFF"/>
        </w:rPr>
        <w:t xml:space="preserve">The new legal regime will ensure protection of the work done by </w:t>
      </w:r>
      <w:r>
        <w:rPr>
          <w:color w:val="222222"/>
          <w:shd w:val="clear" w:color="auto" w:fill="FFFFFF"/>
        </w:rPr>
        <w:t>human rights defenders</w:t>
      </w:r>
      <w:r w:rsidRPr="00816B1F">
        <w:rPr>
          <w:color w:val="222222"/>
          <w:shd w:val="clear" w:color="auto" w:fill="FFFFFF"/>
        </w:rPr>
        <w:t xml:space="preserve"> and seek to eliminate barriers for their independent operations.</w:t>
      </w:r>
    </w:p>
    <w:p w14:paraId="7C3CCB7B" w14:textId="77777777" w:rsidR="005E6FF0" w:rsidRPr="005E6FF0" w:rsidRDefault="005E6FF0" w:rsidP="005E6FF0">
      <w:pPr>
        <w:pStyle w:val="Default"/>
        <w:spacing w:line="360" w:lineRule="auto"/>
        <w:jc w:val="both"/>
        <w:rPr>
          <w:rFonts w:asciiTheme="minorBidi" w:hAnsiTheme="minorBidi" w:cstheme="minorBidi"/>
        </w:rPr>
      </w:pPr>
    </w:p>
    <w:p w14:paraId="2CDB4116" w14:textId="43F6B560" w:rsidR="00F73007" w:rsidRPr="006B07D3" w:rsidRDefault="005E6FF0" w:rsidP="006B07D3">
      <w:pPr>
        <w:pStyle w:val="Default"/>
        <w:numPr>
          <w:ilvl w:val="1"/>
          <w:numId w:val="7"/>
        </w:numPr>
        <w:spacing w:line="360" w:lineRule="auto"/>
        <w:jc w:val="both"/>
        <w:rPr>
          <w:color w:val="222222"/>
          <w:shd w:val="clear" w:color="auto" w:fill="FFFFFF"/>
        </w:rPr>
      </w:pPr>
      <w:r>
        <w:rPr>
          <w:color w:val="222222"/>
          <w:shd w:val="clear" w:color="auto" w:fill="FFFFFF"/>
          <w:lang w:val="en-US"/>
        </w:rPr>
        <w:t>Law No: 16/2019 (</w:t>
      </w:r>
      <w:r w:rsidR="003929E8">
        <w:rPr>
          <w:color w:val="222222"/>
          <w:shd w:val="clear" w:color="auto" w:fill="FFFFFF"/>
        </w:rPr>
        <w:t>The Whistle-b</w:t>
      </w:r>
      <w:r w:rsidR="00314840" w:rsidRPr="005E6FF0">
        <w:rPr>
          <w:color w:val="222222"/>
          <w:shd w:val="clear" w:color="auto" w:fill="FFFFFF"/>
        </w:rPr>
        <w:t>lower</w:t>
      </w:r>
      <w:r w:rsidR="003929E8">
        <w:rPr>
          <w:color w:val="222222"/>
          <w:shd w:val="clear" w:color="auto" w:fill="FFFFFF"/>
        </w:rPr>
        <w:t xml:space="preserve"> Protection</w:t>
      </w:r>
      <w:r w:rsidR="00314840" w:rsidRPr="005E6FF0">
        <w:rPr>
          <w:color w:val="222222"/>
          <w:shd w:val="clear" w:color="auto" w:fill="FFFFFF"/>
        </w:rPr>
        <w:t xml:space="preserve"> Act</w:t>
      </w:r>
      <w:r>
        <w:rPr>
          <w:color w:val="222222"/>
          <w:shd w:val="clear" w:color="auto" w:fill="FFFFFF"/>
        </w:rPr>
        <w:t>),</w:t>
      </w:r>
      <w:r w:rsidR="00314840" w:rsidRPr="005E6FF0">
        <w:rPr>
          <w:color w:val="222222"/>
          <w:shd w:val="clear" w:color="auto" w:fill="FFFFFF"/>
        </w:rPr>
        <w:t xml:space="preserve"> which was enacted on 17th</w:t>
      </w:r>
      <w:r w:rsidR="00816B1F">
        <w:rPr>
          <w:color w:val="222222"/>
          <w:shd w:val="clear" w:color="auto" w:fill="FFFFFF"/>
        </w:rPr>
        <w:t xml:space="preserve"> November 2019 also</w:t>
      </w:r>
      <w:r w:rsidR="00314840" w:rsidRPr="005E6FF0">
        <w:rPr>
          <w:color w:val="222222"/>
          <w:shd w:val="clear" w:color="auto" w:fill="FFFFFF"/>
        </w:rPr>
        <w:t xml:space="preserve"> </w:t>
      </w:r>
      <w:r>
        <w:rPr>
          <w:color w:val="222222"/>
          <w:shd w:val="clear" w:color="auto" w:fill="FFFFFF"/>
        </w:rPr>
        <w:t>affords</w:t>
      </w:r>
      <w:r w:rsidR="00314840" w:rsidRPr="005E6FF0">
        <w:rPr>
          <w:color w:val="222222"/>
          <w:shd w:val="clear" w:color="auto" w:fill="FFFFFF"/>
        </w:rPr>
        <w:t xml:space="preserve"> protection to journalists and individuals who expose activities of corruption within the State. </w:t>
      </w:r>
    </w:p>
    <w:p w14:paraId="79097BA4" w14:textId="77777777" w:rsidR="0094120A" w:rsidRDefault="0094120A" w:rsidP="00330EB6">
      <w:pPr>
        <w:pStyle w:val="Default"/>
        <w:jc w:val="both"/>
        <w:rPr>
          <w:color w:val="222222"/>
          <w:shd w:val="clear" w:color="auto" w:fill="FFFFFF"/>
        </w:rPr>
      </w:pPr>
    </w:p>
    <w:p w14:paraId="7BD92F39" w14:textId="77777777" w:rsidR="0094120A" w:rsidRDefault="0094120A" w:rsidP="00330EB6">
      <w:pPr>
        <w:pStyle w:val="Default"/>
        <w:jc w:val="both"/>
        <w:rPr>
          <w:color w:val="222222"/>
          <w:shd w:val="clear" w:color="auto" w:fill="FFFFFF"/>
        </w:rPr>
      </w:pPr>
    </w:p>
    <w:p w14:paraId="79CFFCEC" w14:textId="299CA242" w:rsidR="00330EB6" w:rsidRPr="0094120A" w:rsidRDefault="0040251E" w:rsidP="00ED565B">
      <w:pPr>
        <w:pStyle w:val="Default"/>
        <w:numPr>
          <w:ilvl w:val="0"/>
          <w:numId w:val="7"/>
        </w:numPr>
        <w:spacing w:line="360" w:lineRule="auto"/>
        <w:jc w:val="both"/>
        <w:rPr>
          <w:b/>
          <w:bCs/>
          <w:i/>
          <w:iCs/>
          <w:color w:val="222222"/>
          <w:shd w:val="clear" w:color="auto" w:fill="FFFFFF"/>
        </w:rPr>
      </w:pPr>
      <w:r w:rsidRPr="0094120A">
        <w:rPr>
          <w:b/>
          <w:bCs/>
          <w:i/>
          <w:iCs/>
          <w:color w:val="222222"/>
          <w:shd w:val="clear" w:color="auto" w:fill="FFFFFF"/>
        </w:rPr>
        <w:t>Could you please share</w:t>
      </w:r>
      <w:r w:rsidR="007C01C1" w:rsidRPr="0094120A">
        <w:rPr>
          <w:b/>
          <w:bCs/>
          <w:i/>
          <w:iCs/>
          <w:color w:val="222222"/>
          <w:shd w:val="clear" w:color="auto" w:fill="FFFFFF"/>
        </w:rPr>
        <w:t xml:space="preserve"> good practices (evidence-based)</w:t>
      </w:r>
      <w:r w:rsidRPr="0094120A">
        <w:rPr>
          <w:b/>
          <w:bCs/>
          <w:i/>
          <w:iCs/>
          <w:color w:val="222222"/>
          <w:shd w:val="clear" w:color="auto" w:fill="FFFFFF"/>
        </w:rPr>
        <w:t xml:space="preserve"> that have proofed</w:t>
      </w:r>
      <w:r w:rsidR="007C01C1" w:rsidRPr="0094120A">
        <w:rPr>
          <w:b/>
          <w:bCs/>
          <w:i/>
          <w:iCs/>
          <w:color w:val="222222"/>
          <w:shd w:val="clear" w:color="auto" w:fill="FFFFFF"/>
        </w:rPr>
        <w:t xml:space="preserve"> effective to </w:t>
      </w:r>
      <w:r w:rsidR="00612DCA" w:rsidRPr="0094120A">
        <w:rPr>
          <w:b/>
          <w:bCs/>
          <w:i/>
          <w:iCs/>
          <w:color w:val="222222"/>
          <w:shd w:val="clear" w:color="auto" w:fill="FFFFFF"/>
        </w:rPr>
        <w:t xml:space="preserve">respond to </w:t>
      </w:r>
      <w:r w:rsidR="007C01C1" w:rsidRPr="0094120A">
        <w:rPr>
          <w:b/>
          <w:bCs/>
          <w:i/>
          <w:iCs/>
          <w:color w:val="222222"/>
          <w:shd w:val="clear" w:color="auto" w:fill="FFFFFF"/>
        </w:rPr>
        <w:t>death threats</w:t>
      </w:r>
      <w:r w:rsidR="00612DCA" w:rsidRPr="0094120A">
        <w:rPr>
          <w:b/>
          <w:bCs/>
          <w:i/>
          <w:iCs/>
          <w:color w:val="222222"/>
          <w:shd w:val="clear" w:color="auto" w:fill="FFFFFF"/>
        </w:rPr>
        <w:t>? And to prevent them</w:t>
      </w:r>
      <w:r w:rsidR="007C01C1" w:rsidRPr="0094120A">
        <w:rPr>
          <w:b/>
          <w:bCs/>
          <w:i/>
          <w:iCs/>
          <w:color w:val="222222"/>
          <w:shd w:val="clear" w:color="auto" w:fill="FFFFFF"/>
        </w:rPr>
        <w:t xml:space="preserve"> from escalating into the killing(s) of human rights defenders?</w:t>
      </w:r>
    </w:p>
    <w:p w14:paraId="6008E100" w14:textId="63594CBC" w:rsidR="00330EB6" w:rsidRPr="00330EB6" w:rsidRDefault="00330EB6" w:rsidP="00F734B1">
      <w:pPr>
        <w:pStyle w:val="Default"/>
        <w:ind w:firstLine="360"/>
        <w:jc w:val="both"/>
        <w:rPr>
          <w:color w:val="222222"/>
          <w:shd w:val="clear" w:color="auto" w:fill="FFFFFF"/>
        </w:rPr>
      </w:pPr>
      <w:r w:rsidRPr="00330EB6">
        <w:rPr>
          <w:color w:val="222222"/>
          <w:shd w:val="clear" w:color="auto" w:fill="FFFFFF"/>
        </w:rPr>
        <w:t>N/A</w:t>
      </w:r>
    </w:p>
    <w:sectPr w:rsidR="00330EB6" w:rsidRPr="00330EB6" w:rsidSect="00165F30">
      <w:footerReference w:type="even" r:id="rId11"/>
      <w:footerReference w:type="default" r:id="rId12"/>
      <w:headerReference w:type="first" r:id="rId13"/>
      <w:pgSz w:w="11900" w:h="16840"/>
      <w:pgMar w:top="1440" w:right="128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FE62" w16cex:dateUtc="2020-09-30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57EA5E" w16cid:durableId="231EFE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A2F08" w14:textId="77777777" w:rsidR="007047AF" w:rsidRDefault="007047AF" w:rsidP="006B6D2F">
      <w:r>
        <w:separator/>
      </w:r>
    </w:p>
  </w:endnote>
  <w:endnote w:type="continuationSeparator" w:id="0">
    <w:p w14:paraId="34F22E6D" w14:textId="77777777" w:rsidR="007047AF" w:rsidRDefault="007047AF" w:rsidP="006B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Yu Gothic"/>
    <w:charset w:val="00"/>
    <w:family w:val="auto"/>
    <w:pitch w:val="variable"/>
    <w:sig w:usb0="E1000AEF" w:usb1="5000A1FF" w:usb2="00000000" w:usb3="00000000" w:csb0="000001B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0B75" w14:textId="77777777" w:rsidR="00A732D0" w:rsidRDefault="00A732D0" w:rsidP="006B6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D8D3F" w14:textId="77777777" w:rsidR="00A732D0" w:rsidRDefault="00A732D0" w:rsidP="006B6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71703"/>
      <w:docPartObj>
        <w:docPartGallery w:val="Page Numbers (Bottom of Page)"/>
        <w:docPartUnique/>
      </w:docPartObj>
    </w:sdtPr>
    <w:sdtEndPr/>
    <w:sdtContent>
      <w:sdt>
        <w:sdtPr>
          <w:id w:val="860082579"/>
          <w:docPartObj>
            <w:docPartGallery w:val="Page Numbers (Top of Page)"/>
            <w:docPartUnique/>
          </w:docPartObj>
        </w:sdtPr>
        <w:sdtEndPr/>
        <w:sdtContent>
          <w:p w14:paraId="24777228" w14:textId="4B591D93" w:rsidR="00A732D0" w:rsidRDefault="00A732D0">
            <w:pPr>
              <w:pStyle w:val="Footer"/>
              <w:jc w:val="right"/>
            </w:pPr>
            <w:r>
              <w:t xml:space="preserve">Page </w:t>
            </w:r>
            <w:r>
              <w:rPr>
                <w:b/>
                <w:bCs/>
              </w:rPr>
              <w:fldChar w:fldCharType="begin"/>
            </w:r>
            <w:r>
              <w:rPr>
                <w:b/>
                <w:bCs/>
              </w:rPr>
              <w:instrText xml:space="preserve"> PAGE </w:instrText>
            </w:r>
            <w:r>
              <w:rPr>
                <w:b/>
                <w:bCs/>
              </w:rPr>
              <w:fldChar w:fldCharType="separate"/>
            </w:r>
            <w:r w:rsidR="0071693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16930">
              <w:rPr>
                <w:b/>
                <w:bCs/>
                <w:noProof/>
              </w:rPr>
              <w:t>4</w:t>
            </w:r>
            <w:r>
              <w:rPr>
                <w:b/>
                <w:bCs/>
              </w:rPr>
              <w:fldChar w:fldCharType="end"/>
            </w:r>
          </w:p>
        </w:sdtContent>
      </w:sdt>
    </w:sdtContent>
  </w:sdt>
  <w:p w14:paraId="72BDC2E6" w14:textId="77777777" w:rsidR="00A732D0" w:rsidRDefault="00A732D0" w:rsidP="006B6D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AEAC1" w14:textId="77777777" w:rsidR="007047AF" w:rsidRDefault="007047AF" w:rsidP="006B6D2F">
      <w:r>
        <w:separator/>
      </w:r>
    </w:p>
  </w:footnote>
  <w:footnote w:type="continuationSeparator" w:id="0">
    <w:p w14:paraId="3E46F8E5" w14:textId="77777777" w:rsidR="007047AF" w:rsidRDefault="007047AF" w:rsidP="006B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FCD5" w14:textId="7192A59B" w:rsidR="00A732D0" w:rsidRPr="0094120A" w:rsidRDefault="00A732D0">
    <w:pPr>
      <w:pStyle w:val="Header"/>
      <w:rPr>
        <w:rFonts w:asciiTheme="majorBidi" w:hAnsiTheme="majorBidi" w:cstheme="majorBidi"/>
        <w:lang w:val="en-US"/>
      </w:rPr>
    </w:pPr>
    <w:r>
      <w:rPr>
        <w:lang w:val="en-US"/>
      </w:rPr>
      <w:tab/>
    </w:r>
    <w:r>
      <w:rPr>
        <w:lang w:val="en-US"/>
      </w:rPr>
      <w:tab/>
    </w:r>
    <w:r w:rsidRPr="0094120A">
      <w:rPr>
        <w:rFonts w:asciiTheme="majorBidi" w:hAnsiTheme="majorBidi" w:cstheme="majorBidi"/>
        <w:sz w:val="20"/>
        <w:szCs w:val="20"/>
        <w:lang w:val="en-US"/>
      </w:rPr>
      <w:t>Attorney General’s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D88"/>
    <w:multiLevelType w:val="multilevel"/>
    <w:tmpl w:val="1DC44846"/>
    <w:lvl w:ilvl="0">
      <w:start w:val="1"/>
      <w:numFmt w:val="decimal"/>
      <w:lvlText w:val="%1."/>
      <w:lvlJc w:val="left"/>
      <w:pPr>
        <w:ind w:left="360" w:hanging="360"/>
      </w:pPr>
    </w:lvl>
    <w:lvl w:ilvl="1">
      <w:start w:val="1"/>
      <w:numFmt w:val="decimal"/>
      <w:lvlText w:val="%1.%2."/>
      <w:lvlJc w:val="left"/>
      <w:pPr>
        <w:ind w:left="792" w:hanging="432"/>
      </w:pPr>
      <w:rPr>
        <w:rFonts w:asciiTheme="majorBidi" w:hAnsiTheme="majorBidi" w:cstheme="majorBidi"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CC0A90"/>
    <w:multiLevelType w:val="hybridMultilevel"/>
    <w:tmpl w:val="ECE80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4B07FB6"/>
    <w:multiLevelType w:val="hybridMultilevel"/>
    <w:tmpl w:val="6F546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95AE4"/>
    <w:multiLevelType w:val="hybridMultilevel"/>
    <w:tmpl w:val="809EC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04BD9"/>
    <w:multiLevelType w:val="hybridMultilevel"/>
    <w:tmpl w:val="388E05CC"/>
    <w:lvl w:ilvl="0" w:tplc="DD102A84">
      <w:start w:val="1"/>
      <w:numFmt w:val="decimal"/>
      <w:lvlText w:val="%1."/>
      <w:lvlJc w:val="left"/>
      <w:pPr>
        <w:ind w:left="3432" w:hanging="360"/>
      </w:pPr>
      <w:rPr>
        <w:rFonts w:asciiTheme="minorBidi" w:hAnsiTheme="minorBidi" w:cstheme="minorBidi" w:hint="default"/>
        <w:b w:val="0"/>
        <w:bCs w:val="0"/>
        <w:sz w:val="24"/>
        <w:szCs w:val="24"/>
      </w:rPr>
    </w:lvl>
    <w:lvl w:ilvl="1" w:tplc="04090019">
      <w:start w:val="1"/>
      <w:numFmt w:val="lowerLetter"/>
      <w:lvlText w:val="%2."/>
      <w:lvlJc w:val="left"/>
      <w:pPr>
        <w:ind w:left="4152" w:hanging="360"/>
      </w:pPr>
    </w:lvl>
    <w:lvl w:ilvl="2" w:tplc="0409001B" w:tentative="1">
      <w:start w:val="1"/>
      <w:numFmt w:val="lowerRoman"/>
      <w:lvlText w:val="%3."/>
      <w:lvlJc w:val="right"/>
      <w:pPr>
        <w:ind w:left="4872" w:hanging="180"/>
      </w:pPr>
    </w:lvl>
    <w:lvl w:ilvl="3" w:tplc="0409000F" w:tentative="1">
      <w:start w:val="1"/>
      <w:numFmt w:val="decimal"/>
      <w:lvlText w:val="%4."/>
      <w:lvlJc w:val="left"/>
      <w:pPr>
        <w:ind w:left="5592" w:hanging="360"/>
      </w:pPr>
    </w:lvl>
    <w:lvl w:ilvl="4" w:tplc="04090019" w:tentative="1">
      <w:start w:val="1"/>
      <w:numFmt w:val="lowerLetter"/>
      <w:lvlText w:val="%5."/>
      <w:lvlJc w:val="left"/>
      <w:pPr>
        <w:ind w:left="6312" w:hanging="360"/>
      </w:pPr>
    </w:lvl>
    <w:lvl w:ilvl="5" w:tplc="0409001B" w:tentative="1">
      <w:start w:val="1"/>
      <w:numFmt w:val="lowerRoman"/>
      <w:lvlText w:val="%6."/>
      <w:lvlJc w:val="right"/>
      <w:pPr>
        <w:ind w:left="7032" w:hanging="180"/>
      </w:pPr>
    </w:lvl>
    <w:lvl w:ilvl="6" w:tplc="0409000F" w:tentative="1">
      <w:start w:val="1"/>
      <w:numFmt w:val="decimal"/>
      <w:lvlText w:val="%7."/>
      <w:lvlJc w:val="left"/>
      <w:pPr>
        <w:ind w:left="7752" w:hanging="360"/>
      </w:pPr>
    </w:lvl>
    <w:lvl w:ilvl="7" w:tplc="04090019" w:tentative="1">
      <w:start w:val="1"/>
      <w:numFmt w:val="lowerLetter"/>
      <w:lvlText w:val="%8."/>
      <w:lvlJc w:val="left"/>
      <w:pPr>
        <w:ind w:left="8472" w:hanging="360"/>
      </w:pPr>
    </w:lvl>
    <w:lvl w:ilvl="8" w:tplc="0409001B" w:tentative="1">
      <w:start w:val="1"/>
      <w:numFmt w:val="lowerRoman"/>
      <w:lvlText w:val="%9."/>
      <w:lvlJc w:val="right"/>
      <w:pPr>
        <w:ind w:left="9192" w:hanging="180"/>
      </w:pPr>
    </w:lvl>
  </w:abstractNum>
  <w:abstractNum w:abstractNumId="5" w15:restartNumberingAfterBreak="0">
    <w:nsid w:val="425B645A"/>
    <w:multiLevelType w:val="multilevel"/>
    <w:tmpl w:val="566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B7D16"/>
    <w:multiLevelType w:val="multilevel"/>
    <w:tmpl w:val="FCD29C4A"/>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2F"/>
    <w:rsid w:val="00001E22"/>
    <w:rsid w:val="00003B80"/>
    <w:rsid w:val="00007185"/>
    <w:rsid w:val="00020E3D"/>
    <w:rsid w:val="000260FE"/>
    <w:rsid w:val="0003147E"/>
    <w:rsid w:val="00032808"/>
    <w:rsid w:val="00036FD8"/>
    <w:rsid w:val="0005237A"/>
    <w:rsid w:val="0005708E"/>
    <w:rsid w:val="00065350"/>
    <w:rsid w:val="00071003"/>
    <w:rsid w:val="00082C9C"/>
    <w:rsid w:val="000A6309"/>
    <w:rsid w:val="000C7E8A"/>
    <w:rsid w:val="000D490A"/>
    <w:rsid w:val="000E22DC"/>
    <w:rsid w:val="000E76FE"/>
    <w:rsid w:val="000E7FBD"/>
    <w:rsid w:val="000F0020"/>
    <w:rsid w:val="000F0BD9"/>
    <w:rsid w:val="000F3EDA"/>
    <w:rsid w:val="0011587C"/>
    <w:rsid w:val="00160441"/>
    <w:rsid w:val="0016053E"/>
    <w:rsid w:val="00165F30"/>
    <w:rsid w:val="00181253"/>
    <w:rsid w:val="0018547F"/>
    <w:rsid w:val="00192240"/>
    <w:rsid w:val="001A4D02"/>
    <w:rsid w:val="001A6D54"/>
    <w:rsid w:val="001D6355"/>
    <w:rsid w:val="002152DF"/>
    <w:rsid w:val="00223106"/>
    <w:rsid w:val="00231270"/>
    <w:rsid w:val="00236373"/>
    <w:rsid w:val="002540B0"/>
    <w:rsid w:val="00281092"/>
    <w:rsid w:val="00296978"/>
    <w:rsid w:val="00296A88"/>
    <w:rsid w:val="002A284C"/>
    <w:rsid w:val="002E0BA4"/>
    <w:rsid w:val="003036AD"/>
    <w:rsid w:val="00314840"/>
    <w:rsid w:val="00315540"/>
    <w:rsid w:val="00330EB6"/>
    <w:rsid w:val="00332A96"/>
    <w:rsid w:val="00336D05"/>
    <w:rsid w:val="00353951"/>
    <w:rsid w:val="00355E91"/>
    <w:rsid w:val="003634CF"/>
    <w:rsid w:val="003929E8"/>
    <w:rsid w:val="003C791D"/>
    <w:rsid w:val="003E0A62"/>
    <w:rsid w:val="003E2F00"/>
    <w:rsid w:val="003F7D22"/>
    <w:rsid w:val="0040251E"/>
    <w:rsid w:val="004064F7"/>
    <w:rsid w:val="004101E1"/>
    <w:rsid w:val="00414CB5"/>
    <w:rsid w:val="00420F0C"/>
    <w:rsid w:val="00450F48"/>
    <w:rsid w:val="004549B2"/>
    <w:rsid w:val="00455715"/>
    <w:rsid w:val="00456554"/>
    <w:rsid w:val="00480289"/>
    <w:rsid w:val="0049284D"/>
    <w:rsid w:val="004A74A5"/>
    <w:rsid w:val="004A7B2A"/>
    <w:rsid w:val="004B4C91"/>
    <w:rsid w:val="004E47F3"/>
    <w:rsid w:val="004F0EA5"/>
    <w:rsid w:val="004F39B6"/>
    <w:rsid w:val="004F52FB"/>
    <w:rsid w:val="004F6BCB"/>
    <w:rsid w:val="005171FD"/>
    <w:rsid w:val="00546F53"/>
    <w:rsid w:val="005705C3"/>
    <w:rsid w:val="00576FBA"/>
    <w:rsid w:val="00580E04"/>
    <w:rsid w:val="0058148D"/>
    <w:rsid w:val="005B1371"/>
    <w:rsid w:val="005C3379"/>
    <w:rsid w:val="005D5B11"/>
    <w:rsid w:val="005E12DC"/>
    <w:rsid w:val="005E6FF0"/>
    <w:rsid w:val="006066DC"/>
    <w:rsid w:val="00612DCA"/>
    <w:rsid w:val="00642E82"/>
    <w:rsid w:val="00643CA1"/>
    <w:rsid w:val="00650B26"/>
    <w:rsid w:val="00673854"/>
    <w:rsid w:val="00693EFA"/>
    <w:rsid w:val="006968D6"/>
    <w:rsid w:val="00696B3E"/>
    <w:rsid w:val="006B07D3"/>
    <w:rsid w:val="006B6D2F"/>
    <w:rsid w:val="006D24BA"/>
    <w:rsid w:val="006F0602"/>
    <w:rsid w:val="00700884"/>
    <w:rsid w:val="007047AF"/>
    <w:rsid w:val="00714C3B"/>
    <w:rsid w:val="00716930"/>
    <w:rsid w:val="0072248D"/>
    <w:rsid w:val="00724849"/>
    <w:rsid w:val="00731157"/>
    <w:rsid w:val="00747830"/>
    <w:rsid w:val="00784F14"/>
    <w:rsid w:val="007B4B57"/>
    <w:rsid w:val="007B6C89"/>
    <w:rsid w:val="007C01C1"/>
    <w:rsid w:val="007C576D"/>
    <w:rsid w:val="007F40C6"/>
    <w:rsid w:val="00816B1F"/>
    <w:rsid w:val="00820522"/>
    <w:rsid w:val="00824C34"/>
    <w:rsid w:val="00853B7D"/>
    <w:rsid w:val="00863A12"/>
    <w:rsid w:val="00882844"/>
    <w:rsid w:val="008B3991"/>
    <w:rsid w:val="008C5657"/>
    <w:rsid w:val="00904A01"/>
    <w:rsid w:val="00917903"/>
    <w:rsid w:val="00921666"/>
    <w:rsid w:val="009306CB"/>
    <w:rsid w:val="0094120A"/>
    <w:rsid w:val="009630ED"/>
    <w:rsid w:val="0097362B"/>
    <w:rsid w:val="009760C8"/>
    <w:rsid w:val="00984D23"/>
    <w:rsid w:val="009A2118"/>
    <w:rsid w:val="009C7AD9"/>
    <w:rsid w:val="009E198D"/>
    <w:rsid w:val="009E41F3"/>
    <w:rsid w:val="00A32ABB"/>
    <w:rsid w:val="00A57529"/>
    <w:rsid w:val="00A67BFB"/>
    <w:rsid w:val="00A732D0"/>
    <w:rsid w:val="00A761CE"/>
    <w:rsid w:val="00AB7EC6"/>
    <w:rsid w:val="00AC2F74"/>
    <w:rsid w:val="00AD7C79"/>
    <w:rsid w:val="00AE005C"/>
    <w:rsid w:val="00B15041"/>
    <w:rsid w:val="00B17897"/>
    <w:rsid w:val="00BB23BF"/>
    <w:rsid w:val="00BB2A31"/>
    <w:rsid w:val="00BC703E"/>
    <w:rsid w:val="00BD15FD"/>
    <w:rsid w:val="00BE14B3"/>
    <w:rsid w:val="00BE4572"/>
    <w:rsid w:val="00BF2C1F"/>
    <w:rsid w:val="00C572C3"/>
    <w:rsid w:val="00C623C9"/>
    <w:rsid w:val="00C81356"/>
    <w:rsid w:val="00CA7DF1"/>
    <w:rsid w:val="00CC52AD"/>
    <w:rsid w:val="00CC7FB2"/>
    <w:rsid w:val="00CD0203"/>
    <w:rsid w:val="00CD703F"/>
    <w:rsid w:val="00CE37ED"/>
    <w:rsid w:val="00D051B3"/>
    <w:rsid w:val="00D067BF"/>
    <w:rsid w:val="00D40103"/>
    <w:rsid w:val="00D60BF3"/>
    <w:rsid w:val="00D96224"/>
    <w:rsid w:val="00DA7BA9"/>
    <w:rsid w:val="00DF50B1"/>
    <w:rsid w:val="00E026F6"/>
    <w:rsid w:val="00E13D75"/>
    <w:rsid w:val="00E2113F"/>
    <w:rsid w:val="00E23AF1"/>
    <w:rsid w:val="00E60CA1"/>
    <w:rsid w:val="00E7089B"/>
    <w:rsid w:val="00E83D62"/>
    <w:rsid w:val="00E91911"/>
    <w:rsid w:val="00E94A9F"/>
    <w:rsid w:val="00EA2C54"/>
    <w:rsid w:val="00EB4908"/>
    <w:rsid w:val="00EB7A49"/>
    <w:rsid w:val="00EC58E7"/>
    <w:rsid w:val="00ED2F4D"/>
    <w:rsid w:val="00ED565B"/>
    <w:rsid w:val="00EF27FC"/>
    <w:rsid w:val="00F15CD8"/>
    <w:rsid w:val="00F2124E"/>
    <w:rsid w:val="00F240B1"/>
    <w:rsid w:val="00F31A78"/>
    <w:rsid w:val="00F326BE"/>
    <w:rsid w:val="00F54252"/>
    <w:rsid w:val="00F73007"/>
    <w:rsid w:val="00F734B1"/>
    <w:rsid w:val="00F77B00"/>
    <w:rsid w:val="00F87EBC"/>
    <w:rsid w:val="00FA3D29"/>
    <w:rsid w:val="00FE6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9737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autoRedefine/>
    <w:qFormat/>
    <w:rsid w:val="000E76FE"/>
    <w:pPr>
      <w:keepNext/>
      <w:spacing w:before="240" w:after="60"/>
      <w:outlineLvl w:val="0"/>
    </w:pPr>
    <w:rPr>
      <w:rFonts w:asciiTheme="majorHAnsi" w:eastAsia="Times New Roman" w:hAnsiTheme="majorHAnsi" w:cs="Arial"/>
      <w:b/>
      <w:bCs/>
      <w:kern w:val="32"/>
      <w:szCs w:val="32"/>
    </w:rPr>
  </w:style>
  <w:style w:type="paragraph" w:styleId="Heading2">
    <w:name w:val="heading 2"/>
    <w:basedOn w:val="Normal"/>
    <w:next w:val="Normal"/>
    <w:link w:val="Heading2Char"/>
    <w:autoRedefine/>
    <w:uiPriority w:val="9"/>
    <w:unhideWhenUsed/>
    <w:qFormat/>
    <w:rsid w:val="000A6309"/>
    <w:pPr>
      <w:keepNext/>
      <w:keepLines/>
      <w:spacing w:before="200"/>
      <w:outlineLvl w:val="1"/>
    </w:pPr>
    <w:rPr>
      <w:rFonts w:ascii="Times New Roman" w:eastAsiaTheme="majorEastAsia" w:hAnsi="Times New Roman" w:cstheme="majorBidi"/>
      <w:b/>
      <w:bCs/>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6FE"/>
    <w:rPr>
      <w:rFonts w:asciiTheme="majorHAnsi" w:eastAsia="Times New Roman" w:hAnsiTheme="majorHAnsi" w:cs="Arial"/>
      <w:b/>
      <w:bCs/>
      <w:kern w:val="32"/>
      <w:szCs w:val="32"/>
    </w:rPr>
  </w:style>
  <w:style w:type="character" w:customStyle="1" w:styleId="Heading2Char">
    <w:name w:val="Heading 2 Char"/>
    <w:basedOn w:val="DefaultParagraphFont"/>
    <w:link w:val="Heading2"/>
    <w:uiPriority w:val="9"/>
    <w:rsid w:val="000A6309"/>
    <w:rPr>
      <w:rFonts w:ascii="Times New Roman" w:eastAsiaTheme="majorEastAsia" w:hAnsi="Times New Roman" w:cstheme="majorBidi"/>
      <w:b/>
      <w:bCs/>
      <w:color w:val="000000" w:themeColor="text1"/>
      <w:szCs w:val="26"/>
    </w:rPr>
  </w:style>
  <w:style w:type="paragraph" w:styleId="FootnoteText">
    <w:name w:val="footnote text"/>
    <w:basedOn w:val="Normal"/>
    <w:link w:val="FootnoteTextChar"/>
    <w:autoRedefine/>
    <w:uiPriority w:val="99"/>
    <w:unhideWhenUsed/>
    <w:qFormat/>
    <w:rsid w:val="004064F7"/>
    <w:rPr>
      <w:rFonts w:ascii="Times New Roman" w:hAnsi="Times New Roman"/>
      <w:sz w:val="20"/>
      <w:lang w:val="en-US"/>
    </w:rPr>
  </w:style>
  <w:style w:type="character" w:customStyle="1" w:styleId="FootnoteTextChar">
    <w:name w:val="Footnote Text Char"/>
    <w:basedOn w:val="DefaultParagraphFont"/>
    <w:link w:val="FootnoteText"/>
    <w:uiPriority w:val="99"/>
    <w:rsid w:val="004064F7"/>
    <w:rPr>
      <w:rFonts w:ascii="Times New Roman" w:hAnsi="Times New Roman"/>
      <w:sz w:val="20"/>
    </w:rPr>
  </w:style>
  <w:style w:type="character" w:styleId="Strong">
    <w:name w:val="Strong"/>
    <w:basedOn w:val="DefaultParagraphFont"/>
    <w:uiPriority w:val="22"/>
    <w:qFormat/>
    <w:rsid w:val="006B6D2F"/>
    <w:rPr>
      <w:b/>
      <w:bCs/>
    </w:rPr>
  </w:style>
  <w:style w:type="paragraph" w:styleId="NormalWeb">
    <w:name w:val="Normal (Web)"/>
    <w:basedOn w:val="Normal"/>
    <w:uiPriority w:val="99"/>
    <w:semiHidden/>
    <w:unhideWhenUsed/>
    <w:rsid w:val="006B6D2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B6D2F"/>
    <w:rPr>
      <w:color w:val="0000FF"/>
      <w:u w:val="single"/>
    </w:rPr>
  </w:style>
  <w:style w:type="character" w:customStyle="1" w:styleId="apple-converted-space">
    <w:name w:val="apple-converted-space"/>
    <w:basedOn w:val="DefaultParagraphFont"/>
    <w:rsid w:val="006B6D2F"/>
  </w:style>
  <w:style w:type="table" w:styleId="TableGrid">
    <w:name w:val="Table Grid"/>
    <w:basedOn w:val="TableNormal"/>
    <w:uiPriority w:val="59"/>
    <w:rsid w:val="006B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D2F"/>
    <w:pPr>
      <w:ind w:left="720"/>
      <w:contextualSpacing/>
    </w:pPr>
  </w:style>
  <w:style w:type="paragraph" w:styleId="Footer">
    <w:name w:val="footer"/>
    <w:basedOn w:val="Normal"/>
    <w:link w:val="FooterChar"/>
    <w:uiPriority w:val="99"/>
    <w:unhideWhenUsed/>
    <w:rsid w:val="006B6D2F"/>
    <w:pPr>
      <w:tabs>
        <w:tab w:val="center" w:pos="4320"/>
        <w:tab w:val="right" w:pos="8640"/>
      </w:tabs>
    </w:pPr>
  </w:style>
  <w:style w:type="character" w:customStyle="1" w:styleId="FooterChar">
    <w:name w:val="Footer Char"/>
    <w:basedOn w:val="DefaultParagraphFont"/>
    <w:link w:val="Footer"/>
    <w:uiPriority w:val="99"/>
    <w:rsid w:val="006B6D2F"/>
    <w:rPr>
      <w:lang w:val="en-GB"/>
    </w:rPr>
  </w:style>
  <w:style w:type="character" w:styleId="PageNumber">
    <w:name w:val="page number"/>
    <w:basedOn w:val="DefaultParagraphFont"/>
    <w:uiPriority w:val="99"/>
    <w:semiHidden/>
    <w:unhideWhenUsed/>
    <w:rsid w:val="006B6D2F"/>
  </w:style>
  <w:style w:type="character" w:styleId="CommentReference">
    <w:name w:val="annotation reference"/>
    <w:basedOn w:val="DefaultParagraphFont"/>
    <w:uiPriority w:val="99"/>
    <w:semiHidden/>
    <w:unhideWhenUsed/>
    <w:rsid w:val="0072248D"/>
    <w:rPr>
      <w:sz w:val="18"/>
      <w:szCs w:val="18"/>
    </w:rPr>
  </w:style>
  <w:style w:type="paragraph" w:styleId="CommentText">
    <w:name w:val="annotation text"/>
    <w:basedOn w:val="Normal"/>
    <w:link w:val="CommentTextChar"/>
    <w:uiPriority w:val="99"/>
    <w:semiHidden/>
    <w:unhideWhenUsed/>
    <w:rsid w:val="0072248D"/>
  </w:style>
  <w:style w:type="character" w:customStyle="1" w:styleId="CommentTextChar">
    <w:name w:val="Comment Text Char"/>
    <w:basedOn w:val="DefaultParagraphFont"/>
    <w:link w:val="CommentText"/>
    <w:uiPriority w:val="99"/>
    <w:semiHidden/>
    <w:rsid w:val="0072248D"/>
    <w:rPr>
      <w:lang w:val="en-GB"/>
    </w:rPr>
  </w:style>
  <w:style w:type="paragraph" w:styleId="CommentSubject">
    <w:name w:val="annotation subject"/>
    <w:basedOn w:val="CommentText"/>
    <w:next w:val="CommentText"/>
    <w:link w:val="CommentSubjectChar"/>
    <w:uiPriority w:val="99"/>
    <w:semiHidden/>
    <w:unhideWhenUsed/>
    <w:rsid w:val="0072248D"/>
    <w:rPr>
      <w:b/>
      <w:bCs/>
      <w:sz w:val="20"/>
      <w:szCs w:val="20"/>
    </w:rPr>
  </w:style>
  <w:style w:type="character" w:customStyle="1" w:styleId="CommentSubjectChar">
    <w:name w:val="Comment Subject Char"/>
    <w:basedOn w:val="CommentTextChar"/>
    <w:link w:val="CommentSubject"/>
    <w:uiPriority w:val="99"/>
    <w:semiHidden/>
    <w:rsid w:val="0072248D"/>
    <w:rPr>
      <w:b/>
      <w:bCs/>
      <w:sz w:val="20"/>
      <w:szCs w:val="20"/>
      <w:lang w:val="en-GB"/>
    </w:rPr>
  </w:style>
  <w:style w:type="paragraph" w:styleId="BalloonText">
    <w:name w:val="Balloon Text"/>
    <w:basedOn w:val="Normal"/>
    <w:link w:val="BalloonTextChar"/>
    <w:uiPriority w:val="99"/>
    <w:semiHidden/>
    <w:unhideWhenUsed/>
    <w:rsid w:val="00722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48D"/>
    <w:rPr>
      <w:rFonts w:ascii="Lucida Grande" w:hAnsi="Lucida Grande" w:cs="Lucida Grande"/>
      <w:sz w:val="18"/>
      <w:szCs w:val="18"/>
      <w:lang w:val="en-GB"/>
    </w:rPr>
  </w:style>
  <w:style w:type="paragraph" w:styleId="Header">
    <w:name w:val="header"/>
    <w:basedOn w:val="Normal"/>
    <w:link w:val="HeaderChar"/>
    <w:uiPriority w:val="99"/>
    <w:unhideWhenUsed/>
    <w:rsid w:val="00C623C9"/>
    <w:pPr>
      <w:tabs>
        <w:tab w:val="center" w:pos="4513"/>
        <w:tab w:val="right" w:pos="9026"/>
      </w:tabs>
    </w:pPr>
  </w:style>
  <w:style w:type="character" w:customStyle="1" w:styleId="HeaderChar">
    <w:name w:val="Header Char"/>
    <w:basedOn w:val="DefaultParagraphFont"/>
    <w:link w:val="Header"/>
    <w:uiPriority w:val="99"/>
    <w:rsid w:val="00C623C9"/>
    <w:rPr>
      <w:lang w:val="en-GB"/>
    </w:rPr>
  </w:style>
  <w:style w:type="paragraph" w:styleId="DocumentMap">
    <w:name w:val="Document Map"/>
    <w:basedOn w:val="Normal"/>
    <w:link w:val="DocumentMapChar"/>
    <w:uiPriority w:val="99"/>
    <w:semiHidden/>
    <w:unhideWhenUsed/>
    <w:rsid w:val="00236373"/>
    <w:rPr>
      <w:rFonts w:ascii="Times New Roman" w:hAnsi="Times New Roman" w:cs="Times New Roman"/>
    </w:rPr>
  </w:style>
  <w:style w:type="character" w:customStyle="1" w:styleId="DocumentMapChar">
    <w:name w:val="Document Map Char"/>
    <w:basedOn w:val="DefaultParagraphFont"/>
    <w:link w:val="DocumentMap"/>
    <w:uiPriority w:val="99"/>
    <w:semiHidden/>
    <w:rsid w:val="00236373"/>
    <w:rPr>
      <w:rFonts w:ascii="Times New Roman" w:hAnsi="Times New Roman" w:cs="Times New Roman"/>
      <w:lang w:val="en-GB"/>
    </w:rPr>
  </w:style>
  <w:style w:type="paragraph" w:styleId="Revision">
    <w:name w:val="Revision"/>
    <w:hidden/>
    <w:uiPriority w:val="99"/>
    <w:semiHidden/>
    <w:rsid w:val="00236373"/>
    <w:rPr>
      <w:lang w:val="en-GB"/>
    </w:rPr>
  </w:style>
  <w:style w:type="character" w:customStyle="1" w:styleId="m-160513196658137848msohyperlink">
    <w:name w:val="m_-160513196658137848msohyperlink"/>
    <w:basedOn w:val="DefaultParagraphFont"/>
    <w:rsid w:val="00F326BE"/>
  </w:style>
  <w:style w:type="paragraph" w:customStyle="1" w:styleId="Default">
    <w:name w:val="Default"/>
    <w:rsid w:val="00455715"/>
    <w:pPr>
      <w:autoSpaceDE w:val="0"/>
      <w:autoSpaceDN w:val="0"/>
      <w:adjustRightInd w:val="0"/>
    </w:pPr>
    <w:rPr>
      <w:rFonts w:ascii="Times New Roman" w:hAnsi="Times New Roman" w:cs="Times New Roman"/>
      <w:color w:val="000000"/>
      <w:lang w:val="en-GB"/>
    </w:rPr>
  </w:style>
  <w:style w:type="character" w:styleId="FootnoteReference">
    <w:name w:val="footnote reference"/>
    <w:basedOn w:val="DefaultParagraphFont"/>
    <w:uiPriority w:val="99"/>
    <w:semiHidden/>
    <w:unhideWhenUsed/>
    <w:rsid w:val="00330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4018">
      <w:bodyDiv w:val="1"/>
      <w:marLeft w:val="0"/>
      <w:marRight w:val="0"/>
      <w:marTop w:val="0"/>
      <w:marBottom w:val="0"/>
      <w:divBdr>
        <w:top w:val="none" w:sz="0" w:space="0" w:color="auto"/>
        <w:left w:val="none" w:sz="0" w:space="0" w:color="auto"/>
        <w:bottom w:val="none" w:sz="0" w:space="0" w:color="auto"/>
        <w:right w:val="none" w:sz="0" w:space="0" w:color="auto"/>
      </w:divBdr>
    </w:div>
    <w:div w:id="594291055">
      <w:bodyDiv w:val="1"/>
      <w:marLeft w:val="0"/>
      <w:marRight w:val="0"/>
      <w:marTop w:val="0"/>
      <w:marBottom w:val="0"/>
      <w:divBdr>
        <w:top w:val="none" w:sz="0" w:space="0" w:color="auto"/>
        <w:left w:val="none" w:sz="0" w:space="0" w:color="auto"/>
        <w:bottom w:val="none" w:sz="0" w:space="0" w:color="auto"/>
        <w:right w:val="none" w:sz="0" w:space="0" w:color="auto"/>
      </w:divBdr>
    </w:div>
    <w:div w:id="745808573">
      <w:bodyDiv w:val="1"/>
      <w:marLeft w:val="0"/>
      <w:marRight w:val="0"/>
      <w:marTop w:val="0"/>
      <w:marBottom w:val="0"/>
      <w:divBdr>
        <w:top w:val="none" w:sz="0" w:space="0" w:color="auto"/>
        <w:left w:val="none" w:sz="0" w:space="0" w:color="auto"/>
        <w:bottom w:val="none" w:sz="0" w:space="0" w:color="auto"/>
        <w:right w:val="none" w:sz="0" w:space="0" w:color="auto"/>
      </w:divBdr>
    </w:div>
    <w:div w:id="1026565137">
      <w:bodyDiv w:val="1"/>
      <w:marLeft w:val="0"/>
      <w:marRight w:val="0"/>
      <w:marTop w:val="0"/>
      <w:marBottom w:val="0"/>
      <w:divBdr>
        <w:top w:val="none" w:sz="0" w:space="0" w:color="auto"/>
        <w:left w:val="none" w:sz="0" w:space="0" w:color="auto"/>
        <w:bottom w:val="none" w:sz="0" w:space="0" w:color="auto"/>
        <w:right w:val="none" w:sz="0" w:space="0" w:color="auto"/>
      </w:divBdr>
    </w:div>
    <w:div w:id="1168862584">
      <w:bodyDiv w:val="1"/>
      <w:marLeft w:val="0"/>
      <w:marRight w:val="0"/>
      <w:marTop w:val="0"/>
      <w:marBottom w:val="0"/>
      <w:divBdr>
        <w:top w:val="none" w:sz="0" w:space="0" w:color="auto"/>
        <w:left w:val="none" w:sz="0" w:space="0" w:color="auto"/>
        <w:bottom w:val="none" w:sz="0" w:space="0" w:color="auto"/>
        <w:right w:val="none" w:sz="0" w:space="0" w:color="auto"/>
      </w:divBdr>
    </w:div>
    <w:div w:id="1215699765">
      <w:bodyDiv w:val="1"/>
      <w:marLeft w:val="0"/>
      <w:marRight w:val="0"/>
      <w:marTop w:val="0"/>
      <w:marBottom w:val="0"/>
      <w:divBdr>
        <w:top w:val="none" w:sz="0" w:space="0" w:color="auto"/>
        <w:left w:val="none" w:sz="0" w:space="0" w:color="auto"/>
        <w:bottom w:val="none" w:sz="0" w:space="0" w:color="auto"/>
        <w:right w:val="none" w:sz="0" w:space="0" w:color="auto"/>
      </w:divBdr>
    </w:div>
    <w:div w:id="1662276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8/08/relationships/commentsExtensible" Target="commentsExtensi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829A-6756-470D-982F-D4ACB86F0773}">
  <ds:schemaRefs>
    <ds:schemaRef ds:uri="http://schemas.microsoft.com/sharepoint/v3/contenttype/forms"/>
  </ds:schemaRefs>
</ds:datastoreItem>
</file>

<file path=customXml/itemProps2.xml><?xml version="1.0" encoding="utf-8"?>
<ds:datastoreItem xmlns:ds="http://schemas.openxmlformats.org/officeDocument/2006/customXml" ds:itemID="{EDD427DD-7CC6-440D-9DDD-3F332F8D2B8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8D9996-0721-46F8-A9F8-C9F76236AE3A}"/>
</file>

<file path=customXml/itemProps4.xml><?xml version="1.0" encoding="utf-8"?>
<ds:datastoreItem xmlns:ds="http://schemas.openxmlformats.org/officeDocument/2006/customXml" ds:itemID="{DE917280-74FF-4AC7-8E2E-79FC3CC2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Questionnaire_EN</vt:lpstr>
    </vt:vector>
  </TitlesOfParts>
  <Company>Centre for Applied Human Rights, University of York</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dc:title>
  <dc:creator>Alice Nah</dc:creator>
  <cp:lastModifiedBy>HRD RA</cp:lastModifiedBy>
  <cp:revision>2</cp:revision>
  <cp:lastPrinted>2020-09-01T15:30:00Z</cp:lastPrinted>
  <dcterms:created xsi:type="dcterms:W3CDTF">2020-10-08T13:30:00Z</dcterms:created>
  <dcterms:modified xsi:type="dcterms:W3CDTF">2020-10-08T13:30:00Z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