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82" w:rsidRDefault="007A2782" w:rsidP="007A2782">
      <w:pPr>
        <w:ind w:left="1440"/>
        <w:jc w:val="both"/>
        <w:rPr>
          <w:rFonts w:ascii="Bookman Old Style" w:hAnsi="Bookman Old Style"/>
        </w:rPr>
      </w:pPr>
      <w:bookmarkStart w:id="0" w:name="_GoBack"/>
      <w:bookmarkEnd w:id="0"/>
    </w:p>
    <w:p w:rsidR="007A2782" w:rsidRDefault="007A2782" w:rsidP="007A2782">
      <w:pPr>
        <w:ind w:left="1440"/>
        <w:jc w:val="both"/>
        <w:rPr>
          <w:rFonts w:ascii="Bookman Old Style" w:hAnsi="Bookman Old Style"/>
        </w:rPr>
      </w:pPr>
      <w:r w:rsidRPr="003367F6">
        <w:rPr>
          <w:rFonts w:ascii="Bookman Old Style" w:hAnsi="Bookman Old Style"/>
        </w:rPr>
        <w:t>QUESTIONNAIRE RELATED TO</w:t>
      </w:r>
      <w:r>
        <w:rPr>
          <w:rFonts w:ascii="Bookman Old Style" w:hAnsi="Bookman Old Style"/>
        </w:rPr>
        <w:t xml:space="preserve"> </w:t>
      </w:r>
      <w:r w:rsidRPr="003367F6">
        <w:rPr>
          <w:rFonts w:ascii="Bookman Old Style" w:hAnsi="Bookman Old Style"/>
        </w:rPr>
        <w:t xml:space="preserve">THE RIGHT OF ANYONE DEPRIVED OF HIS OR HER </w:t>
      </w:r>
      <w:smartTag w:uri="urn:schemas-microsoft-com:office:smarttags" w:element="City">
        <w:smartTag w:uri="urn:schemas-microsoft-com:office:smarttags" w:element="place">
          <w:r w:rsidRPr="003367F6">
            <w:rPr>
              <w:rFonts w:ascii="Bookman Old Style" w:hAnsi="Bookman Old Style"/>
            </w:rPr>
            <w:t>LIBERTY</w:t>
          </w:r>
        </w:smartTag>
      </w:smartTag>
      <w:r w:rsidRPr="003367F6">
        <w:rPr>
          <w:rFonts w:ascii="Bookman Old Style" w:hAnsi="Bookman Old Style"/>
        </w:rPr>
        <w:t xml:space="preserve"> BY </w:t>
      </w:r>
      <w:r>
        <w:rPr>
          <w:rFonts w:ascii="Bookman Old Style" w:hAnsi="Bookman Old Style"/>
        </w:rPr>
        <w:t xml:space="preserve"> A</w:t>
      </w:r>
      <w:r w:rsidRPr="003367F6">
        <w:rPr>
          <w:rFonts w:ascii="Bookman Old Style" w:hAnsi="Bookman Old Style"/>
        </w:rPr>
        <w:t>RREST OR</w:t>
      </w:r>
      <w:r>
        <w:rPr>
          <w:rFonts w:ascii="Bookman Old Style" w:hAnsi="Bookman Old Style"/>
        </w:rPr>
        <w:t xml:space="preserve"> DETENTION TO BRING PROCEEDINGS BEFO</w:t>
      </w:r>
      <w:r w:rsidR="00E42668">
        <w:rPr>
          <w:rFonts w:ascii="Bookman Old Style" w:hAnsi="Bookman Old Style"/>
        </w:rPr>
        <w:t>R</w:t>
      </w:r>
      <w:r>
        <w:rPr>
          <w:rFonts w:ascii="Bookman Old Style" w:hAnsi="Bookman Old Style"/>
        </w:rPr>
        <w:t>E COURT, IN ORDER THAT THE COURT MAY DECIDE WITHOUT DELAY ON THE LAWFULNESS OF HIS OR HER DETENTION AND ORDER HIS OR HER RELEASE IF THE DET ENTION IS NOT LAWFUL.</w:t>
      </w:r>
    </w:p>
    <w:p w:rsidR="007A2782" w:rsidRDefault="007A2782" w:rsidP="007A2782">
      <w:pPr>
        <w:ind w:left="1440"/>
        <w:jc w:val="both"/>
        <w:rPr>
          <w:rFonts w:ascii="Bookman Old Style" w:hAnsi="Bookman Old Style"/>
        </w:rPr>
      </w:pPr>
    </w:p>
    <w:p w:rsidR="007A2782" w:rsidRDefault="007A2782" w:rsidP="007A2782">
      <w:pPr>
        <w:ind w:left="1440"/>
        <w:jc w:val="both"/>
        <w:rPr>
          <w:rFonts w:ascii="Bookman Old Style" w:hAnsi="Bookman Old Style"/>
        </w:rPr>
      </w:pPr>
    </w:p>
    <w:p w:rsidR="007A2782" w:rsidRPr="00113186" w:rsidRDefault="007A2782" w:rsidP="007A2782">
      <w:pPr>
        <w:ind w:left="1440"/>
        <w:jc w:val="both"/>
        <w:rPr>
          <w:rFonts w:ascii="Bookman Old Style" w:hAnsi="Bookman Old Style"/>
          <w:b/>
        </w:rPr>
      </w:pPr>
      <w:r>
        <w:rPr>
          <w:rFonts w:ascii="Bookman Old Style" w:hAnsi="Bookman Old Style"/>
        </w:rPr>
        <w:t>1)</w:t>
      </w:r>
      <w:r>
        <w:rPr>
          <w:rFonts w:ascii="Bookman Old Style" w:hAnsi="Bookman Old Style"/>
        </w:rPr>
        <w:tab/>
      </w:r>
      <w:r w:rsidRPr="00113186">
        <w:rPr>
          <w:rFonts w:ascii="Bookman Old Style" w:hAnsi="Bookman Old Style"/>
          <w:b/>
        </w:rPr>
        <w:t>Please describe your national institution’s concern and practice with the right of anyone deprived of his or her liberty to arrest or detention to bring proceedings before court.</w:t>
      </w:r>
    </w:p>
    <w:p w:rsidR="007A2782" w:rsidRPr="00113186" w:rsidRDefault="007A2782" w:rsidP="007A2782">
      <w:pPr>
        <w:ind w:left="1440"/>
        <w:jc w:val="both"/>
        <w:rPr>
          <w:rFonts w:ascii="Bookman Old Style" w:hAnsi="Bookman Old Style"/>
          <w:b/>
        </w:rPr>
      </w:pPr>
    </w:p>
    <w:p w:rsidR="007A2782" w:rsidRDefault="007A2782" w:rsidP="007A2782">
      <w:pPr>
        <w:spacing w:line="360" w:lineRule="auto"/>
        <w:ind w:left="1440"/>
        <w:jc w:val="both"/>
        <w:rPr>
          <w:rFonts w:ascii="Bookman Old Style" w:hAnsi="Bookman Old Style"/>
        </w:rPr>
      </w:pPr>
      <w:r>
        <w:rPr>
          <w:rFonts w:ascii="Bookman Old Style" w:hAnsi="Bookman Old Style"/>
          <w:b/>
        </w:rPr>
        <w:tab/>
      </w:r>
      <w:r>
        <w:rPr>
          <w:rFonts w:ascii="Bookman Old Style" w:hAnsi="Bookman Old Style"/>
        </w:rPr>
        <w:t>The National Human Rights Commission of India has been mandated to promote and protect human rights in the country.  Before discussing the con</w:t>
      </w:r>
      <w:r w:rsidR="008457E0">
        <w:rPr>
          <w:rFonts w:ascii="Bookman Old Style" w:hAnsi="Bookman Old Style"/>
        </w:rPr>
        <w:t>cern and practice of NHRC India regarding the right of anyone deprived of his or her liberty to arrest or detention to bring proceedings before the Court,</w:t>
      </w:r>
      <w:r>
        <w:rPr>
          <w:rFonts w:ascii="Bookman Old Style" w:hAnsi="Bookman Old Style"/>
        </w:rPr>
        <w:t xml:space="preserve"> it is important to look into the following provisions under the </w:t>
      </w:r>
      <w:r w:rsidR="008457E0">
        <w:rPr>
          <w:rFonts w:ascii="Bookman Old Style" w:hAnsi="Bookman Old Style"/>
        </w:rPr>
        <w:t xml:space="preserve">Constitution of India  and other </w:t>
      </w:r>
      <w:r>
        <w:rPr>
          <w:rFonts w:ascii="Bookman Old Style" w:hAnsi="Bookman Old Style"/>
        </w:rPr>
        <w:t>existing laws which are relevant in the present context</w:t>
      </w:r>
      <w:r w:rsidR="008457E0">
        <w:rPr>
          <w:rFonts w:ascii="Bookman Old Style" w:hAnsi="Bookman Old Style"/>
        </w:rPr>
        <w:t>:-</w:t>
      </w:r>
      <w:r>
        <w:rPr>
          <w:rFonts w:ascii="Bookman Old Style" w:hAnsi="Bookman Old Style"/>
        </w:rPr>
        <w:t xml:space="preserve"> </w:t>
      </w:r>
    </w:p>
    <w:p w:rsidR="007A2782" w:rsidRDefault="007A2782" w:rsidP="007A2782">
      <w:pPr>
        <w:ind w:left="1440"/>
        <w:jc w:val="both"/>
        <w:rPr>
          <w:rFonts w:ascii="Bookman Old Style" w:hAnsi="Bookman Old Style"/>
        </w:rPr>
      </w:pPr>
    </w:p>
    <w:p w:rsidR="007A2782" w:rsidRDefault="007A2782" w:rsidP="007A2782">
      <w:pPr>
        <w:numPr>
          <w:ilvl w:val="0"/>
          <w:numId w:val="2"/>
        </w:numPr>
        <w:jc w:val="both"/>
        <w:rPr>
          <w:rFonts w:ascii="Bookman Old Style" w:hAnsi="Bookman Old Style"/>
          <w:b/>
        </w:rPr>
      </w:pPr>
      <w:r w:rsidRPr="00113186">
        <w:rPr>
          <w:rFonts w:ascii="Bookman Old Style" w:hAnsi="Bookman Old Style"/>
          <w:b/>
          <w:u w:val="single"/>
        </w:rPr>
        <w:t>The Constitution of India</w:t>
      </w:r>
    </w:p>
    <w:p w:rsidR="007A2782" w:rsidRDefault="007A2782" w:rsidP="007A2782">
      <w:pPr>
        <w:ind w:left="1440"/>
        <w:jc w:val="both"/>
        <w:rPr>
          <w:rFonts w:ascii="Bookman Old Style" w:hAnsi="Bookman Old Style"/>
          <w:b/>
        </w:rPr>
      </w:pPr>
    </w:p>
    <w:p w:rsidR="007A2782" w:rsidRDefault="007A2782" w:rsidP="007A2782">
      <w:pPr>
        <w:spacing w:before="240"/>
        <w:ind w:left="2160"/>
        <w:jc w:val="both"/>
        <w:rPr>
          <w:rFonts w:ascii="Bookman Old Style" w:hAnsi="Bookman Old Style"/>
        </w:rPr>
      </w:pPr>
      <w:r w:rsidRPr="00E97891">
        <w:rPr>
          <w:rFonts w:ascii="Bookman Old Style" w:hAnsi="Bookman Old Style"/>
        </w:rPr>
        <w:t>Art</w:t>
      </w:r>
      <w:r>
        <w:rPr>
          <w:rFonts w:ascii="Bookman Old Style" w:hAnsi="Bookman Old Style"/>
        </w:rPr>
        <w:t>icle 22 – Protection against arrest and detention in certain cases</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(1)</w:t>
      </w:r>
      <w:r>
        <w:rPr>
          <w:rFonts w:ascii="Bookman Old Style" w:hAnsi="Bookman Old Style"/>
        </w:rPr>
        <w:tab/>
        <w:t>No person who is arrested shall be detained in custody without being informed, as soon as may be, of the grounds for such arrest nor shall he be denied the right to consult, and to be defended by,  a legal practitioner of his choice.</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 xml:space="preserve">(2) Every person who is arrested and detained in custody </w:t>
      </w:r>
      <w:r>
        <w:rPr>
          <w:rFonts w:ascii="Bookman Old Style" w:hAnsi="Bookman Old Style"/>
          <w:b/>
        </w:rPr>
        <w:t>shall be produced</w:t>
      </w:r>
      <w:r>
        <w:rPr>
          <w:rFonts w:ascii="Bookman Old Style" w:hAnsi="Bookman Old Style"/>
        </w:rPr>
        <w:t xml:space="preserve"> before the nearest magistrate within a period of twenty-four hours of such arrest excluding the time necessary for the journey from the place of arrest to the court of the magistrate and no such person shall be detained in custody beyond the said period without the authority of a magistrate.</w:t>
      </w:r>
    </w:p>
    <w:p w:rsidR="002B3721" w:rsidRDefault="002B3721" w:rsidP="007A2782">
      <w:pPr>
        <w:spacing w:before="240" w:line="360" w:lineRule="auto"/>
        <w:ind w:left="2160"/>
        <w:jc w:val="both"/>
        <w:rPr>
          <w:rFonts w:ascii="Bookman Old Style" w:hAnsi="Bookman Old Style"/>
        </w:rPr>
      </w:pPr>
      <w:r>
        <w:rPr>
          <w:rFonts w:ascii="Bookman Old Style" w:hAnsi="Bookman Old Style"/>
        </w:rPr>
        <w:tab/>
        <w:t xml:space="preserve">The Supreme Court of India under Article 32 of Constitution of India and the High Courts in States under Article 226 of Constitution of India have the powers to issue writs in the nature of </w:t>
      </w:r>
      <w:proofErr w:type="spellStart"/>
      <w:r>
        <w:rPr>
          <w:rFonts w:ascii="Bookman Old Style" w:hAnsi="Bookman Old Style"/>
        </w:rPr>
        <w:t>Habeus</w:t>
      </w:r>
      <w:proofErr w:type="spellEnd"/>
      <w:r>
        <w:rPr>
          <w:rFonts w:ascii="Bookman Old Style" w:hAnsi="Bookman Old Style"/>
        </w:rPr>
        <w:t xml:space="preserve"> Corpus for enforcement of any of the fundamental rights.</w:t>
      </w:r>
    </w:p>
    <w:p w:rsidR="007A2782" w:rsidRDefault="007A2782" w:rsidP="007A2782">
      <w:pPr>
        <w:spacing w:before="240" w:line="360" w:lineRule="auto"/>
        <w:ind w:left="2160"/>
        <w:jc w:val="both"/>
        <w:rPr>
          <w:rFonts w:ascii="Bookman Old Style" w:hAnsi="Bookman Old Style"/>
        </w:rPr>
      </w:pPr>
    </w:p>
    <w:p w:rsidR="007A2782" w:rsidRPr="00C46659" w:rsidRDefault="007A2782" w:rsidP="007A2782">
      <w:pPr>
        <w:numPr>
          <w:ilvl w:val="0"/>
          <w:numId w:val="1"/>
        </w:numPr>
        <w:spacing w:before="240"/>
        <w:jc w:val="both"/>
        <w:rPr>
          <w:rFonts w:ascii="Bookman Old Style" w:hAnsi="Bookman Old Style"/>
          <w:b/>
          <w:u w:val="single"/>
        </w:rPr>
      </w:pPr>
      <w:r w:rsidRPr="00C46659">
        <w:rPr>
          <w:rFonts w:ascii="Bookman Old Style" w:hAnsi="Bookman Old Style"/>
          <w:b/>
          <w:u w:val="single"/>
        </w:rPr>
        <w:t>The Criminal Procedure Code</w:t>
      </w:r>
    </w:p>
    <w:p w:rsidR="007A2782" w:rsidRDefault="007A2782" w:rsidP="007A2782">
      <w:pPr>
        <w:spacing w:before="240"/>
        <w:ind w:left="2160"/>
        <w:jc w:val="both"/>
        <w:rPr>
          <w:rFonts w:ascii="Bookman Old Style" w:hAnsi="Bookman Old Style"/>
          <w:b/>
        </w:rPr>
      </w:pPr>
      <w:r>
        <w:rPr>
          <w:rFonts w:ascii="Bookman Old Style" w:hAnsi="Bookman Old Style"/>
          <w:b/>
        </w:rPr>
        <w:t>Section 50</w:t>
      </w:r>
    </w:p>
    <w:p w:rsidR="007A2782" w:rsidRDefault="007A2782" w:rsidP="007A2782">
      <w:pPr>
        <w:spacing w:before="240"/>
        <w:ind w:left="2160"/>
        <w:jc w:val="both"/>
        <w:rPr>
          <w:rFonts w:ascii="Bookman Old Style" w:hAnsi="Bookman Old Style"/>
          <w:b/>
        </w:rPr>
      </w:pPr>
      <w:r>
        <w:rPr>
          <w:rFonts w:ascii="Bookman Old Style" w:hAnsi="Bookman Old Style"/>
          <w:b/>
        </w:rPr>
        <w:t>Person arrested to be informed of ground of arrest and the right to bail.</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(1) Every police officer or other person arresting any person without warrant shall forthwith communicate to him full particulars of the offence for which he is arrested or other grounds for such arrest.</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 xml:space="preserve">(2) </w:t>
      </w:r>
      <w:r w:rsidR="00A97E68">
        <w:rPr>
          <w:rFonts w:ascii="Bookman Old Style" w:hAnsi="Bookman Old Style"/>
        </w:rPr>
        <w:t>Where a police officer arrests without warrant any person other than a person accused of a non-</w:t>
      </w:r>
      <w:proofErr w:type="spellStart"/>
      <w:r w:rsidR="00A97E68">
        <w:rPr>
          <w:rFonts w:ascii="Bookman Old Style" w:hAnsi="Bookman Old Style"/>
        </w:rPr>
        <w:t>bailable</w:t>
      </w:r>
      <w:proofErr w:type="spellEnd"/>
      <w:r w:rsidR="00A97E68">
        <w:rPr>
          <w:rFonts w:ascii="Bookman Old Style" w:hAnsi="Bookman Old Style"/>
        </w:rPr>
        <w:t xml:space="preserve"> offence, he shall inform the person arrested that he is entitled to be released on bail and that he may arrange for sureties on his behalf.</w:t>
      </w:r>
    </w:p>
    <w:p w:rsidR="007A2782" w:rsidRDefault="007A2782" w:rsidP="007A2782">
      <w:pPr>
        <w:spacing w:before="240"/>
        <w:ind w:left="2160"/>
        <w:jc w:val="both"/>
        <w:rPr>
          <w:rFonts w:ascii="Bookman Old Style" w:hAnsi="Bookman Old Style"/>
          <w:b/>
        </w:rPr>
      </w:pPr>
      <w:r>
        <w:rPr>
          <w:rFonts w:ascii="Bookman Old Style" w:hAnsi="Bookman Old Style"/>
          <w:b/>
        </w:rPr>
        <w:t>Section 50 A</w:t>
      </w:r>
    </w:p>
    <w:p w:rsidR="007A2782" w:rsidRDefault="007A2782" w:rsidP="007A2782">
      <w:pPr>
        <w:spacing w:before="240"/>
        <w:ind w:left="2160"/>
        <w:jc w:val="both"/>
        <w:rPr>
          <w:rFonts w:ascii="Bookman Old Style" w:hAnsi="Bookman Old Style"/>
          <w:b/>
        </w:rPr>
      </w:pPr>
      <w:r>
        <w:rPr>
          <w:rFonts w:ascii="Bookman Old Style" w:hAnsi="Bookman Old Style"/>
          <w:b/>
        </w:rPr>
        <w:t xml:space="preserve">Obligation of person making arrest to inform about the arrest etc., to a nominated person. – </w:t>
      </w:r>
    </w:p>
    <w:p w:rsidR="007A2782" w:rsidRDefault="007A2782" w:rsidP="007A2782">
      <w:pPr>
        <w:spacing w:before="240" w:line="360" w:lineRule="auto"/>
        <w:ind w:left="2160"/>
        <w:jc w:val="both"/>
        <w:rPr>
          <w:rFonts w:ascii="Bookman Old Style" w:hAnsi="Bookman Old Style"/>
          <w:b/>
        </w:rPr>
      </w:pPr>
      <w:r>
        <w:rPr>
          <w:rFonts w:ascii="Bookman Old Style" w:hAnsi="Bookman Old Style"/>
        </w:rPr>
        <w:t xml:space="preserve">(1) </w:t>
      </w:r>
      <w:r>
        <w:rPr>
          <w:rFonts w:ascii="Bookman Old Style" w:hAnsi="Bookman Old Style"/>
        </w:rPr>
        <w:tab/>
        <w:t>Every police officer or other person making any arrest under this Code shall forthwith give the information regarding such arrest and place where the arrested person is being held to any of his friends, relatives or such other persons as may be disclosed or nominated by the arrest ed person for the purpose of giving such information</w:t>
      </w:r>
      <w:r>
        <w:rPr>
          <w:rFonts w:ascii="Bookman Old Style" w:hAnsi="Bookman Old Style"/>
          <w:b/>
        </w:rPr>
        <w:t>.</w:t>
      </w:r>
    </w:p>
    <w:p w:rsidR="007A2782" w:rsidRDefault="007A2782" w:rsidP="007A2782">
      <w:pPr>
        <w:spacing w:before="240" w:line="360" w:lineRule="auto"/>
        <w:ind w:left="2160"/>
        <w:jc w:val="both"/>
        <w:rPr>
          <w:rFonts w:ascii="Bookman Old Style" w:hAnsi="Bookman Old Style"/>
        </w:rPr>
      </w:pPr>
      <w:r w:rsidRPr="00E97891">
        <w:rPr>
          <w:rFonts w:ascii="Bookman Old Style" w:hAnsi="Bookman Old Style"/>
        </w:rPr>
        <w:t>(2)</w:t>
      </w:r>
      <w:r>
        <w:rPr>
          <w:rFonts w:ascii="Bookman Old Style" w:hAnsi="Bookman Old Style"/>
        </w:rPr>
        <w:t xml:space="preserve"> </w:t>
      </w:r>
      <w:r>
        <w:rPr>
          <w:rFonts w:ascii="Bookman Old Style" w:hAnsi="Bookman Old Style"/>
        </w:rPr>
        <w:tab/>
        <w:t>The police officer shall inform the arrested person of his rights under sub-section (1) as soon as he is brought to the police station.</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(3)</w:t>
      </w:r>
      <w:r>
        <w:rPr>
          <w:rFonts w:ascii="Bookman Old Style" w:hAnsi="Bookman Old Style"/>
        </w:rPr>
        <w:tab/>
        <w:t>An entry of the fact as to who has been informed of the arrest of such person shall be made in a book to be kept in the police station in such form as may</w:t>
      </w:r>
      <w:r w:rsidR="00FD1102">
        <w:rPr>
          <w:rFonts w:ascii="Bookman Old Style" w:hAnsi="Bookman Old Style"/>
        </w:rPr>
        <w:t xml:space="preserve"> </w:t>
      </w:r>
      <w:r>
        <w:rPr>
          <w:rFonts w:ascii="Bookman Old Style" w:hAnsi="Bookman Old Style"/>
        </w:rPr>
        <w:t>prescribed in this behalf by the State Government.</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(4)</w:t>
      </w:r>
      <w:r>
        <w:rPr>
          <w:rFonts w:ascii="Bookman Old Style" w:hAnsi="Bookman Old Style"/>
        </w:rPr>
        <w:tab/>
        <w:t>It shall be the duty of the Magistrate before whom such arrested person is produced, to satisfy himself that the requirements of sub-section (2) and sub section (3) have been complied with in respect of such arrested person.</w:t>
      </w:r>
    </w:p>
    <w:p w:rsidR="007A2782" w:rsidRDefault="007A2782" w:rsidP="007A2782">
      <w:pPr>
        <w:spacing w:before="240"/>
        <w:ind w:left="2160"/>
        <w:jc w:val="both"/>
        <w:rPr>
          <w:rFonts w:ascii="Bookman Old Style" w:hAnsi="Bookman Old Style"/>
          <w:b/>
        </w:rPr>
      </w:pPr>
    </w:p>
    <w:p w:rsidR="007A2782" w:rsidRDefault="007A2782" w:rsidP="007A2782">
      <w:pPr>
        <w:spacing w:before="240"/>
        <w:ind w:left="2160"/>
        <w:jc w:val="both"/>
        <w:rPr>
          <w:rFonts w:ascii="Bookman Old Style" w:hAnsi="Bookman Old Style"/>
          <w:b/>
        </w:rPr>
      </w:pPr>
      <w:r>
        <w:rPr>
          <w:rFonts w:ascii="Bookman Old Style" w:hAnsi="Bookman Old Style"/>
          <w:b/>
        </w:rPr>
        <w:t>Section 56</w:t>
      </w:r>
    </w:p>
    <w:p w:rsidR="007A2782" w:rsidRDefault="007A2782" w:rsidP="007A2782">
      <w:pPr>
        <w:spacing w:before="240"/>
        <w:ind w:left="2160"/>
        <w:jc w:val="both"/>
        <w:rPr>
          <w:rFonts w:ascii="Bookman Old Style" w:hAnsi="Bookman Old Style"/>
          <w:b/>
        </w:rPr>
      </w:pPr>
      <w:r>
        <w:rPr>
          <w:rFonts w:ascii="Bookman Old Style" w:hAnsi="Bookman Old Style"/>
          <w:b/>
        </w:rPr>
        <w:t>Person arrested to be taken before Magistrate or officer in charge of police station.</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 xml:space="preserve">A police officer making an arrest without warrant shall, without unnecessary delay and subject to the provisions herein contained as to  bail, take or send the person arrested </w:t>
      </w:r>
      <w:r w:rsidR="00C87C6F">
        <w:rPr>
          <w:rFonts w:ascii="Bookman Old Style" w:hAnsi="Bookman Old Style"/>
        </w:rPr>
        <w:t>b</w:t>
      </w:r>
      <w:r>
        <w:rPr>
          <w:rFonts w:ascii="Bookman Old Style" w:hAnsi="Bookman Old Style"/>
        </w:rPr>
        <w:t>efore a Magistrate having jurisdiction in the case, or before the officer in charge of a police station.</w:t>
      </w:r>
    </w:p>
    <w:p w:rsidR="007A2782" w:rsidRDefault="007A2782" w:rsidP="007A2782">
      <w:pPr>
        <w:spacing w:before="240"/>
        <w:ind w:left="2160"/>
        <w:jc w:val="both"/>
        <w:rPr>
          <w:rFonts w:ascii="Bookman Old Style" w:hAnsi="Bookman Old Style"/>
          <w:b/>
        </w:rPr>
      </w:pPr>
      <w:r>
        <w:rPr>
          <w:rFonts w:ascii="Bookman Old Style" w:hAnsi="Bookman Old Style"/>
          <w:b/>
        </w:rPr>
        <w:t>Section 57</w:t>
      </w:r>
    </w:p>
    <w:p w:rsidR="007A2782" w:rsidRDefault="007A2782" w:rsidP="007A2782">
      <w:pPr>
        <w:spacing w:before="240"/>
        <w:ind w:left="2160"/>
        <w:jc w:val="both"/>
        <w:rPr>
          <w:rFonts w:ascii="Bookman Old Style" w:hAnsi="Bookman Old Style"/>
          <w:b/>
        </w:rPr>
      </w:pPr>
      <w:r>
        <w:rPr>
          <w:rFonts w:ascii="Bookman Old Style" w:hAnsi="Bookman Old Style"/>
          <w:b/>
        </w:rPr>
        <w:t>Person arrested not to be detained for more than twenty-four hours.</w:t>
      </w:r>
    </w:p>
    <w:p w:rsidR="007A2782" w:rsidRDefault="007A2782" w:rsidP="007A2782">
      <w:pPr>
        <w:spacing w:before="240" w:line="360" w:lineRule="auto"/>
        <w:ind w:left="2160"/>
        <w:jc w:val="both"/>
        <w:rPr>
          <w:rFonts w:ascii="Bookman Old Style" w:hAnsi="Bookman Old Style"/>
        </w:rPr>
      </w:pPr>
      <w:r>
        <w:rPr>
          <w:rFonts w:ascii="Bookman Old Style" w:hAnsi="Bookman Old Style"/>
        </w:rPr>
        <w:t xml:space="preserve">No police officer shall detail in custody a person arrested without warrant for a longer period than under all the circumstances of the case is reasonable, and such period shall not, in the absence of a special order of a Magistrate under section 167, exceed twenty four hours exclusive of the time necessary  for the journey from the place of arrest to the Magistrate’s court. </w:t>
      </w:r>
    </w:p>
    <w:p w:rsidR="007A2782" w:rsidRPr="002B3721" w:rsidRDefault="002B3721" w:rsidP="002B3721">
      <w:pPr>
        <w:numPr>
          <w:ilvl w:val="0"/>
          <w:numId w:val="1"/>
        </w:numPr>
        <w:spacing w:before="240" w:line="360" w:lineRule="auto"/>
        <w:jc w:val="both"/>
        <w:rPr>
          <w:rFonts w:ascii="Bookman Old Style" w:hAnsi="Bookman Old Style"/>
        </w:rPr>
      </w:pPr>
      <w:r>
        <w:rPr>
          <w:rFonts w:ascii="Bookman Old Style" w:hAnsi="Bookman Old Style"/>
          <w:b/>
        </w:rPr>
        <w:t>The Legal Services Authority Act 1987</w:t>
      </w:r>
    </w:p>
    <w:p w:rsidR="002B3721" w:rsidRDefault="002B3721" w:rsidP="00567FEA">
      <w:pPr>
        <w:spacing w:before="240" w:line="360" w:lineRule="auto"/>
        <w:ind w:left="2160" w:firstLine="720"/>
        <w:jc w:val="both"/>
        <w:rPr>
          <w:rFonts w:ascii="Bookman Old Style" w:hAnsi="Bookman Old Style"/>
        </w:rPr>
      </w:pPr>
      <w:r>
        <w:rPr>
          <w:rFonts w:ascii="Bookman Old Style" w:hAnsi="Bookman Old Style"/>
        </w:rPr>
        <w:t xml:space="preserve">The Act provides constitution of </w:t>
      </w:r>
      <w:r w:rsidRPr="00325443">
        <w:rPr>
          <w:rFonts w:ascii="Bookman Old Style" w:hAnsi="Bookman Old Style"/>
          <w:b/>
        </w:rPr>
        <w:t>National</w:t>
      </w:r>
      <w:r>
        <w:rPr>
          <w:rFonts w:ascii="Bookman Old Style" w:hAnsi="Bookman Old Style"/>
        </w:rPr>
        <w:t xml:space="preserve">, </w:t>
      </w:r>
      <w:r w:rsidRPr="00325443">
        <w:rPr>
          <w:rFonts w:ascii="Bookman Old Style" w:hAnsi="Bookman Old Style"/>
          <w:b/>
        </w:rPr>
        <w:t>State</w:t>
      </w:r>
      <w:r>
        <w:rPr>
          <w:rFonts w:ascii="Bookman Old Style" w:hAnsi="Bookman Old Style"/>
        </w:rPr>
        <w:t xml:space="preserve"> and </w:t>
      </w:r>
      <w:r w:rsidRPr="00325443">
        <w:rPr>
          <w:rFonts w:ascii="Bookman Old Style" w:hAnsi="Bookman Old Style"/>
          <w:b/>
        </w:rPr>
        <w:t>District level Legal Services Authority</w:t>
      </w:r>
      <w:r>
        <w:rPr>
          <w:rFonts w:ascii="Bookman Old Style" w:hAnsi="Bookman Old Style"/>
        </w:rPr>
        <w:t xml:space="preserve"> to provide </w:t>
      </w:r>
      <w:r w:rsidR="00866148" w:rsidRPr="00325443">
        <w:rPr>
          <w:rFonts w:ascii="Bookman Old Style" w:hAnsi="Bookman Old Style"/>
          <w:b/>
        </w:rPr>
        <w:t>free</w:t>
      </w:r>
      <w:r w:rsidR="00866148">
        <w:rPr>
          <w:rFonts w:ascii="Bookman Old Style" w:hAnsi="Bookman Old Style"/>
        </w:rPr>
        <w:t xml:space="preserve"> and</w:t>
      </w:r>
      <w:r>
        <w:rPr>
          <w:rFonts w:ascii="Bookman Old Style" w:hAnsi="Bookman Old Style"/>
        </w:rPr>
        <w:t xml:space="preserve"> </w:t>
      </w:r>
      <w:r w:rsidR="00866148" w:rsidRPr="00325443">
        <w:rPr>
          <w:rFonts w:ascii="Bookman Old Style" w:hAnsi="Bookman Old Style"/>
          <w:b/>
        </w:rPr>
        <w:t>competent</w:t>
      </w:r>
      <w:r w:rsidR="00866148">
        <w:rPr>
          <w:rFonts w:ascii="Bookman Old Style" w:hAnsi="Bookman Old Style"/>
        </w:rPr>
        <w:t xml:space="preserve"> legal</w:t>
      </w:r>
      <w:r>
        <w:rPr>
          <w:rFonts w:ascii="Bookman Old Style" w:hAnsi="Bookman Old Style"/>
        </w:rPr>
        <w:t xml:space="preserve"> services to the weaker section of the society to ensure that opportunity for securing justice are not denied to any citizen by reason </w:t>
      </w:r>
      <w:r w:rsidR="00866148">
        <w:rPr>
          <w:rFonts w:ascii="Bookman Old Style" w:hAnsi="Bookman Old Style"/>
        </w:rPr>
        <w:t>of economic</w:t>
      </w:r>
      <w:r w:rsidR="00567FEA">
        <w:rPr>
          <w:rFonts w:ascii="Bookman Old Style" w:hAnsi="Bookman Old Style"/>
        </w:rPr>
        <w:t xml:space="preserve"> or other disabilities. </w:t>
      </w:r>
    </w:p>
    <w:p w:rsidR="009C11C6" w:rsidRDefault="009C11C6" w:rsidP="00684CC5">
      <w:pPr>
        <w:numPr>
          <w:ilvl w:val="0"/>
          <w:numId w:val="1"/>
        </w:numPr>
        <w:spacing w:before="240" w:line="360" w:lineRule="auto"/>
        <w:jc w:val="both"/>
        <w:rPr>
          <w:rFonts w:ascii="Bookman Old Style" w:hAnsi="Bookman Old Style"/>
        </w:rPr>
      </w:pPr>
      <w:r>
        <w:rPr>
          <w:rFonts w:ascii="Bookman Old Style" w:hAnsi="Bookman Old Style"/>
        </w:rPr>
        <w:t>In case of malicious prosecution a victim can file suit for damages before the competent court.</w:t>
      </w:r>
    </w:p>
    <w:p w:rsidR="00684CC5" w:rsidRPr="002B3721" w:rsidRDefault="00684CC5" w:rsidP="00684CC5">
      <w:pPr>
        <w:numPr>
          <w:ilvl w:val="0"/>
          <w:numId w:val="1"/>
        </w:numPr>
        <w:spacing w:before="240" w:line="360" w:lineRule="auto"/>
        <w:jc w:val="both"/>
        <w:rPr>
          <w:rFonts w:ascii="Bookman Old Style" w:hAnsi="Bookman Old Style"/>
        </w:rPr>
      </w:pPr>
      <w:r>
        <w:rPr>
          <w:rFonts w:ascii="Bookman Old Style" w:hAnsi="Bookman Old Style"/>
        </w:rPr>
        <w:t>In case of unlawful detention the victim/any other person on his behalf can approach the Magistrate in his area for his release.</w:t>
      </w:r>
    </w:p>
    <w:p w:rsidR="007A2782" w:rsidRDefault="007A2782" w:rsidP="007A2782">
      <w:pPr>
        <w:spacing w:before="240" w:line="360" w:lineRule="auto"/>
        <w:ind w:left="1440" w:firstLine="720"/>
        <w:jc w:val="both"/>
        <w:rPr>
          <w:rFonts w:ascii="Bookman Old Style" w:hAnsi="Bookman Old Style"/>
        </w:rPr>
      </w:pPr>
      <w:r>
        <w:rPr>
          <w:rFonts w:ascii="Bookman Old Style" w:hAnsi="Bookman Old Style"/>
        </w:rPr>
        <w:t xml:space="preserve">The Supreme Court of India has denounced the practice of unlawful detention in </w:t>
      </w:r>
      <w:r w:rsidR="00A97E68">
        <w:rPr>
          <w:rFonts w:ascii="Bookman Old Style" w:hAnsi="Bookman Old Style"/>
        </w:rPr>
        <w:t>many</w:t>
      </w:r>
      <w:r>
        <w:rPr>
          <w:rFonts w:ascii="Bookman Old Style" w:hAnsi="Bookman Old Style"/>
        </w:rPr>
        <w:t xml:space="preserve"> decisions.  One leading case in this regard is DK </w:t>
      </w:r>
      <w:proofErr w:type="spellStart"/>
      <w:r>
        <w:rPr>
          <w:rFonts w:ascii="Bookman Old Style" w:hAnsi="Bookman Old Style"/>
        </w:rPr>
        <w:t>Basu</w:t>
      </w:r>
      <w:proofErr w:type="spellEnd"/>
      <w:r>
        <w:rPr>
          <w:rFonts w:ascii="Bookman Old Style" w:hAnsi="Bookman Old Style"/>
        </w:rPr>
        <w:t xml:space="preserve"> </w:t>
      </w:r>
      <w:r w:rsidR="00A97E68">
        <w:rPr>
          <w:rFonts w:ascii="Bookman Old Style" w:hAnsi="Bookman Old Style"/>
        </w:rPr>
        <w:t>v</w:t>
      </w:r>
      <w:r>
        <w:rPr>
          <w:rFonts w:ascii="Bookman Old Style" w:hAnsi="Bookman Old Style"/>
        </w:rPr>
        <w:t xml:space="preserve">/s State of West Bengal.  </w:t>
      </w:r>
    </w:p>
    <w:p w:rsidR="00A97E68" w:rsidRDefault="007A2782" w:rsidP="007A2782">
      <w:pPr>
        <w:spacing w:before="240" w:line="360" w:lineRule="auto"/>
        <w:ind w:left="1440" w:firstLine="720"/>
        <w:jc w:val="both"/>
        <w:rPr>
          <w:rFonts w:ascii="Bookman Old Style" w:hAnsi="Bookman Old Style"/>
          <w:b/>
        </w:rPr>
      </w:pPr>
      <w:r>
        <w:rPr>
          <w:rFonts w:ascii="Bookman Old Style" w:hAnsi="Bookman Old Style"/>
        </w:rPr>
        <w:lastRenderedPageBreak/>
        <w:t>Keeping in view the complaints on illegal arrests and unlawful detention t</w:t>
      </w:r>
      <w:r w:rsidRPr="00C46659">
        <w:rPr>
          <w:rFonts w:ascii="Bookman Old Style" w:hAnsi="Bookman Old Style"/>
        </w:rPr>
        <w:t>he NHRC</w:t>
      </w:r>
      <w:r>
        <w:rPr>
          <w:rFonts w:ascii="Bookman Old Style" w:hAnsi="Bookman Old Style"/>
        </w:rPr>
        <w:t xml:space="preserve"> India has issued guidelines on arrest which are enclosed as Annexure ‘A’</w:t>
      </w:r>
      <w:r>
        <w:rPr>
          <w:rFonts w:ascii="Bookman Old Style" w:hAnsi="Bookman Old Style"/>
          <w:b/>
        </w:rPr>
        <w:t xml:space="preserve">.  </w:t>
      </w:r>
    </w:p>
    <w:p w:rsidR="008322D6" w:rsidRDefault="008322D6" w:rsidP="007A2782">
      <w:pPr>
        <w:spacing w:before="240" w:line="360" w:lineRule="auto"/>
        <w:ind w:left="1440" w:firstLine="720"/>
        <w:jc w:val="both"/>
        <w:rPr>
          <w:rFonts w:ascii="Bookman Old Style" w:hAnsi="Bookman Old Style"/>
        </w:rPr>
      </w:pPr>
      <w:r>
        <w:rPr>
          <w:rFonts w:ascii="Bookman Old Style" w:hAnsi="Bookman Old Style"/>
        </w:rPr>
        <w:t xml:space="preserve">As evident from above there are sufficient legal provisions available to a person in unlawful detention in India to bring the proceedings </w:t>
      </w:r>
      <w:r w:rsidR="003D0293">
        <w:rPr>
          <w:rFonts w:ascii="Bookman Old Style" w:hAnsi="Bookman Old Style"/>
        </w:rPr>
        <w:t>before</w:t>
      </w:r>
      <w:r>
        <w:rPr>
          <w:rFonts w:ascii="Bookman Old Style" w:hAnsi="Bookman Old Style"/>
        </w:rPr>
        <w:t xml:space="preserve"> the Court. </w:t>
      </w:r>
    </w:p>
    <w:p w:rsidR="007A2782" w:rsidRDefault="007A2782" w:rsidP="007A2782">
      <w:pPr>
        <w:spacing w:before="240" w:line="360" w:lineRule="auto"/>
        <w:ind w:left="1440" w:firstLine="720"/>
        <w:jc w:val="both"/>
        <w:rPr>
          <w:rFonts w:ascii="Bookman Old Style" w:hAnsi="Bookman Old Style"/>
        </w:rPr>
      </w:pPr>
      <w:r>
        <w:rPr>
          <w:rFonts w:ascii="Bookman Old Style" w:hAnsi="Bookman Old Style"/>
          <w:b/>
        </w:rPr>
        <w:t xml:space="preserve"> </w:t>
      </w:r>
      <w:r w:rsidRPr="007A2782">
        <w:rPr>
          <w:rFonts w:ascii="Bookman Old Style" w:hAnsi="Bookman Old Style"/>
        </w:rPr>
        <w:t>Further,</w:t>
      </w:r>
      <w:r>
        <w:rPr>
          <w:rFonts w:ascii="Bookman Old Style" w:hAnsi="Bookman Old Style"/>
          <w:b/>
        </w:rPr>
        <w:t xml:space="preserve"> </w:t>
      </w:r>
      <w:r>
        <w:rPr>
          <w:rFonts w:ascii="Bookman Old Style" w:hAnsi="Bookman Old Style"/>
        </w:rPr>
        <w:t xml:space="preserve">NHRC India has </w:t>
      </w:r>
      <w:r w:rsidR="00A97E68">
        <w:rPr>
          <w:rFonts w:ascii="Bookman Old Style" w:hAnsi="Bookman Old Style"/>
        </w:rPr>
        <w:t xml:space="preserve">been </w:t>
      </w:r>
      <w:r>
        <w:rPr>
          <w:rFonts w:ascii="Bookman Old Style" w:hAnsi="Bookman Old Style"/>
        </w:rPr>
        <w:t xml:space="preserve">mandated under Section 12(a) of </w:t>
      </w:r>
      <w:r w:rsidR="008322D6">
        <w:rPr>
          <w:rFonts w:ascii="Bookman Old Style" w:hAnsi="Bookman Old Style"/>
        </w:rPr>
        <w:t>P</w:t>
      </w:r>
      <w:r>
        <w:rPr>
          <w:rFonts w:ascii="Bookman Old Style" w:hAnsi="Bookman Old Style"/>
        </w:rPr>
        <w:t>rotection of Human Rights Act 1993</w:t>
      </w:r>
      <w:r w:rsidR="008322D6">
        <w:rPr>
          <w:rFonts w:ascii="Bookman Old Style" w:hAnsi="Bookman Old Style"/>
        </w:rPr>
        <w:t>;</w:t>
      </w:r>
    </w:p>
    <w:p w:rsidR="007A2782" w:rsidRDefault="007A2782" w:rsidP="007A2782">
      <w:pPr>
        <w:spacing w:before="240" w:line="360" w:lineRule="auto"/>
        <w:ind w:left="1440" w:firstLine="720"/>
        <w:jc w:val="both"/>
        <w:rPr>
          <w:rFonts w:ascii="Bookman Old Style" w:hAnsi="Bookman Old Style"/>
        </w:rPr>
      </w:pPr>
      <w:r>
        <w:rPr>
          <w:rFonts w:ascii="Bookman Old Style" w:hAnsi="Bookman Old Style"/>
        </w:rPr>
        <w:t xml:space="preserve">a) to inquire </w:t>
      </w:r>
      <w:proofErr w:type="spellStart"/>
      <w:r>
        <w:rPr>
          <w:rFonts w:ascii="Bookman Old Style" w:hAnsi="Bookman Old Style"/>
        </w:rPr>
        <w:t>suo</w:t>
      </w:r>
      <w:proofErr w:type="spellEnd"/>
      <w:r>
        <w:rPr>
          <w:rFonts w:ascii="Bookman Old Style" w:hAnsi="Bookman Old Style"/>
        </w:rPr>
        <w:t xml:space="preserve"> </w:t>
      </w:r>
      <w:proofErr w:type="spellStart"/>
      <w:r>
        <w:rPr>
          <w:rFonts w:ascii="Bookman Old Style" w:hAnsi="Bookman Old Style"/>
        </w:rPr>
        <w:t>motu</w:t>
      </w:r>
      <w:proofErr w:type="spellEnd"/>
      <w:r>
        <w:rPr>
          <w:rFonts w:ascii="Bookman Old Style" w:hAnsi="Bookman Old Style"/>
        </w:rPr>
        <w:t xml:space="preserve"> or on petition presented to it by a victim or any person on his behalf { or on a direction or order of any court}, into complaint of </w:t>
      </w:r>
    </w:p>
    <w:p w:rsidR="007A2782" w:rsidRDefault="007A2782" w:rsidP="007A2782">
      <w:pPr>
        <w:tabs>
          <w:tab w:val="left" w:pos="2160"/>
        </w:tabs>
        <w:spacing w:before="240"/>
        <w:ind w:left="1440" w:firstLine="720"/>
        <w:jc w:val="both"/>
        <w:rPr>
          <w:rFonts w:ascii="Bookman Old Style" w:hAnsi="Bookman Old Style"/>
        </w:rPr>
      </w:pPr>
      <w:r>
        <w:rPr>
          <w:rFonts w:ascii="Bookman Old Style" w:hAnsi="Bookman Old Style"/>
        </w:rPr>
        <w:tab/>
      </w:r>
      <w:proofErr w:type="spellStart"/>
      <w:r>
        <w:rPr>
          <w:rFonts w:ascii="Bookman Old Style" w:hAnsi="Bookman Old Style"/>
        </w:rPr>
        <w:t>i</w:t>
      </w:r>
      <w:proofErr w:type="spellEnd"/>
      <w:r>
        <w:rPr>
          <w:rFonts w:ascii="Bookman Old Style" w:hAnsi="Bookman Old Style"/>
        </w:rPr>
        <w:t xml:space="preserve">) </w:t>
      </w:r>
      <w:r w:rsidR="00A97E68">
        <w:rPr>
          <w:rFonts w:ascii="Bookman Old Style" w:hAnsi="Bookman Old Style"/>
        </w:rPr>
        <w:t>v</w:t>
      </w:r>
      <w:r>
        <w:rPr>
          <w:rFonts w:ascii="Bookman Old Style" w:hAnsi="Bookman Old Style"/>
        </w:rPr>
        <w:t xml:space="preserve">iolation of human rights or abetment thereof; or </w:t>
      </w:r>
    </w:p>
    <w:p w:rsidR="007A2782" w:rsidRDefault="007A2782" w:rsidP="007A2782">
      <w:pPr>
        <w:spacing w:before="240"/>
        <w:ind w:left="1440" w:firstLine="720"/>
        <w:jc w:val="both"/>
        <w:rPr>
          <w:rFonts w:ascii="Bookman Old Style" w:hAnsi="Bookman Old Style"/>
        </w:rPr>
      </w:pPr>
      <w:r>
        <w:rPr>
          <w:rFonts w:ascii="Bookman Old Style" w:hAnsi="Bookman Old Style"/>
        </w:rPr>
        <w:tab/>
        <w:t xml:space="preserve">ii) </w:t>
      </w:r>
      <w:r w:rsidR="00A97E68">
        <w:rPr>
          <w:rFonts w:ascii="Bookman Old Style" w:hAnsi="Bookman Old Style"/>
        </w:rPr>
        <w:t>n</w:t>
      </w:r>
      <w:r>
        <w:rPr>
          <w:rFonts w:ascii="Bookman Old Style" w:hAnsi="Bookman Old Style"/>
        </w:rPr>
        <w:t xml:space="preserve">egligence in the prevention of such violation, by a </w:t>
      </w:r>
      <w:r>
        <w:rPr>
          <w:rFonts w:ascii="Bookman Old Style" w:hAnsi="Bookman Old Style"/>
        </w:rPr>
        <w:tab/>
      </w:r>
      <w:r>
        <w:rPr>
          <w:rFonts w:ascii="Bookman Old Style" w:hAnsi="Bookman Old Style"/>
        </w:rPr>
        <w:tab/>
      </w:r>
      <w:r>
        <w:rPr>
          <w:rFonts w:ascii="Bookman Old Style" w:hAnsi="Bookman Old Style"/>
        </w:rPr>
        <w:tab/>
        <w:t xml:space="preserve">    public servant;</w:t>
      </w:r>
    </w:p>
    <w:p w:rsidR="008322D6" w:rsidRDefault="007A2782" w:rsidP="007A2782">
      <w:pPr>
        <w:spacing w:before="240" w:line="360" w:lineRule="auto"/>
        <w:ind w:left="1440"/>
        <w:jc w:val="both"/>
        <w:rPr>
          <w:rFonts w:ascii="Bookman Old Style" w:hAnsi="Bookman Old Style"/>
        </w:rPr>
      </w:pPr>
      <w:r>
        <w:rPr>
          <w:rFonts w:ascii="Bookman Old Style" w:hAnsi="Bookman Old Style"/>
        </w:rPr>
        <w:tab/>
        <w:t>The NHRC India ensures that the public servant</w:t>
      </w:r>
      <w:r w:rsidR="008322D6">
        <w:rPr>
          <w:rFonts w:ascii="Bookman Old Style" w:hAnsi="Bookman Old Style"/>
        </w:rPr>
        <w:t>s</w:t>
      </w:r>
      <w:r>
        <w:rPr>
          <w:rFonts w:ascii="Bookman Old Style" w:hAnsi="Bookman Old Style"/>
        </w:rPr>
        <w:t xml:space="preserve"> perform their duties as per laid down constitutional provision and laws.  Any deliberate omission</w:t>
      </w:r>
      <w:r w:rsidR="008322D6">
        <w:rPr>
          <w:rFonts w:ascii="Bookman Old Style" w:hAnsi="Bookman Old Style"/>
        </w:rPr>
        <w:t>/negligence</w:t>
      </w:r>
      <w:r>
        <w:rPr>
          <w:rFonts w:ascii="Bookman Old Style" w:hAnsi="Bookman Old Style"/>
        </w:rPr>
        <w:t xml:space="preserve"> on the part of public servant </w:t>
      </w:r>
      <w:r w:rsidR="008322D6">
        <w:rPr>
          <w:rFonts w:ascii="Bookman Old Style" w:hAnsi="Bookman Old Style"/>
        </w:rPr>
        <w:t>in</w:t>
      </w:r>
      <w:r>
        <w:rPr>
          <w:rFonts w:ascii="Bookman Old Style" w:hAnsi="Bookman Old Style"/>
        </w:rPr>
        <w:t xml:space="preserve"> non implementation of the laws is taken to be as an act of violation of human rights of the victim and the NHRC India inquires into the same.  As a result of </w:t>
      </w:r>
      <w:proofErr w:type="spellStart"/>
      <w:r>
        <w:rPr>
          <w:rFonts w:ascii="Bookman Old Style" w:hAnsi="Bookman Old Style"/>
        </w:rPr>
        <w:t>NHRC’s</w:t>
      </w:r>
      <w:proofErr w:type="spellEnd"/>
      <w:r>
        <w:rPr>
          <w:rFonts w:ascii="Bookman Old Style" w:hAnsi="Bookman Old Style"/>
        </w:rPr>
        <w:t xml:space="preserve"> intervention relief has been provided to many victims</w:t>
      </w:r>
      <w:r w:rsidR="008322D6">
        <w:rPr>
          <w:rFonts w:ascii="Bookman Old Style" w:hAnsi="Bookman Old Style"/>
        </w:rPr>
        <w:t xml:space="preserve">. NHRC ensures that arrests are made according to law and that no detention is unlawful.  </w:t>
      </w:r>
    </w:p>
    <w:p w:rsidR="007A2782" w:rsidRDefault="007A2782" w:rsidP="007A2782">
      <w:pPr>
        <w:spacing w:before="240" w:line="360" w:lineRule="auto"/>
        <w:ind w:left="1440"/>
        <w:jc w:val="both"/>
        <w:rPr>
          <w:rFonts w:ascii="Bookman Old Style" w:hAnsi="Bookman Old Style"/>
        </w:rPr>
      </w:pPr>
      <w:r>
        <w:rPr>
          <w:rFonts w:ascii="Bookman Old Style" w:hAnsi="Bookman Old Style"/>
        </w:rPr>
        <w:tab/>
        <w:t xml:space="preserve">The Commission has in this connection kept itself alive to the spirit of various United Nations instruments too.  Article 9 of the International Covenant on Civil and Political Rights makes it explicit that everyone has the right to liberty and security of person and nobody shall be subjected to arbitrary arrest or detention. It further mandates that anyone who has been the victim of unlawful arrest or detention shall have an enforceable right to compensation.  Article 14 of the Convention against Torture and Other Cruel, Inhuman or Degrading Treatment or Punishment, 1985 makes it an obligation of the State to ensure that in its legal system, the victim of an ac t of torture obtains redress and has an enforceable  right to compensation, including the means for as full a rehabilitation as possible.  In the event of the death of the victim as a result of an act </w:t>
      </w:r>
      <w:r>
        <w:rPr>
          <w:rFonts w:ascii="Bookman Old Style" w:hAnsi="Bookman Old Style"/>
        </w:rPr>
        <w:lastRenderedPageBreak/>
        <w:t>of torture, his dependants shall be entitled to compensation.  Principle 35 of the Body of Principles for the Protection of All Persons under Any Form of Detention or Imprisonment (1988), also prescribes for remedy of compensation, incase of any damage incurred because of acts of omission by public officials contrary to the rights contained in the Body of Principles.</w:t>
      </w:r>
    </w:p>
    <w:p w:rsidR="007A2782" w:rsidRDefault="007A2782" w:rsidP="007A2782">
      <w:pPr>
        <w:spacing w:before="240" w:line="360" w:lineRule="auto"/>
        <w:ind w:left="1440"/>
        <w:jc w:val="both"/>
        <w:rPr>
          <w:rFonts w:ascii="Bookman Old Style" w:hAnsi="Bookman Old Style"/>
        </w:rPr>
      </w:pPr>
      <w:r>
        <w:rPr>
          <w:rFonts w:ascii="Bookman Old Style" w:hAnsi="Bookman Old Style"/>
        </w:rPr>
        <w:tab/>
        <w:t xml:space="preserve">In the case of </w:t>
      </w:r>
      <w:proofErr w:type="spellStart"/>
      <w:r>
        <w:rPr>
          <w:rFonts w:ascii="Bookman Old Style" w:hAnsi="Bookman Old Style"/>
        </w:rPr>
        <w:t>Sanabhai</w:t>
      </w:r>
      <w:proofErr w:type="spellEnd"/>
      <w:r>
        <w:rPr>
          <w:rFonts w:ascii="Bookman Old Style" w:hAnsi="Bookman Old Style"/>
        </w:rPr>
        <w:t xml:space="preserve"> </w:t>
      </w:r>
      <w:proofErr w:type="spellStart"/>
      <w:r>
        <w:rPr>
          <w:rFonts w:ascii="Bookman Old Style" w:hAnsi="Bookman Old Style"/>
        </w:rPr>
        <w:t>Bhulabhi</w:t>
      </w:r>
      <w:proofErr w:type="spellEnd"/>
      <w:r>
        <w:rPr>
          <w:rFonts w:ascii="Bookman Old Style" w:hAnsi="Bookman Old Style"/>
        </w:rPr>
        <w:t xml:space="preserve"> </w:t>
      </w:r>
      <w:proofErr w:type="spellStart"/>
      <w:r>
        <w:rPr>
          <w:rFonts w:ascii="Bookman Old Style" w:hAnsi="Bookman Old Style"/>
        </w:rPr>
        <w:t>Machhar</w:t>
      </w:r>
      <w:proofErr w:type="spellEnd"/>
      <w:r>
        <w:rPr>
          <w:rFonts w:ascii="Bookman Old Style" w:hAnsi="Bookman Old Style"/>
        </w:rPr>
        <w:t>, the Commission considered the death occurred in suspicious circumstances and the police officials on duty did not exercise the due diligence expected of them.  This case is a significant illustration  of the widened scope of the meaning, which the Commission has given to the concept of immediate interim relief.</w:t>
      </w:r>
    </w:p>
    <w:p w:rsidR="007A2782" w:rsidRDefault="007A2782" w:rsidP="007A2782">
      <w:pPr>
        <w:spacing w:before="240" w:line="360" w:lineRule="auto"/>
        <w:ind w:left="1440"/>
        <w:jc w:val="both"/>
        <w:rPr>
          <w:rFonts w:ascii="Bookman Old Style" w:hAnsi="Bookman Old Style"/>
        </w:rPr>
      </w:pPr>
      <w:r>
        <w:rPr>
          <w:rFonts w:ascii="Bookman Old Style" w:hAnsi="Bookman Old Style"/>
        </w:rPr>
        <w:tab/>
        <w:t>The Commission took the position that it is not required in a case to establish that the public servant was negligent in  preventing the violation of human rights.  It is sufficient to bring the  case wit</w:t>
      </w:r>
      <w:r w:rsidR="008322D6">
        <w:rPr>
          <w:rFonts w:ascii="Bookman Old Style" w:hAnsi="Bookman Old Style"/>
        </w:rPr>
        <w:t xml:space="preserve">hin the doctrine of </w:t>
      </w:r>
      <w:proofErr w:type="spellStart"/>
      <w:r w:rsidR="008322D6" w:rsidRPr="008322D6">
        <w:rPr>
          <w:rFonts w:ascii="Bookman Old Style" w:hAnsi="Bookman Old Style"/>
          <w:i/>
        </w:rPr>
        <w:t>res</w:t>
      </w:r>
      <w:proofErr w:type="spellEnd"/>
      <w:r w:rsidR="008322D6" w:rsidRPr="008322D6">
        <w:rPr>
          <w:rFonts w:ascii="Bookman Old Style" w:hAnsi="Bookman Old Style"/>
          <w:i/>
        </w:rPr>
        <w:t xml:space="preserve"> </w:t>
      </w:r>
      <w:proofErr w:type="spellStart"/>
      <w:r w:rsidR="008322D6" w:rsidRPr="008322D6">
        <w:rPr>
          <w:rFonts w:ascii="Bookman Old Style" w:hAnsi="Bookman Old Style"/>
          <w:i/>
        </w:rPr>
        <w:t>ipsa</w:t>
      </w:r>
      <w:proofErr w:type="spellEnd"/>
      <w:r w:rsidR="008322D6" w:rsidRPr="008322D6">
        <w:rPr>
          <w:rFonts w:ascii="Bookman Old Style" w:hAnsi="Bookman Old Style"/>
          <w:i/>
        </w:rPr>
        <w:t xml:space="preserve"> </w:t>
      </w:r>
      <w:proofErr w:type="spellStart"/>
      <w:r w:rsidR="008322D6" w:rsidRPr="008322D6">
        <w:rPr>
          <w:rFonts w:ascii="Bookman Old Style" w:hAnsi="Bookman Old Style"/>
          <w:i/>
        </w:rPr>
        <w:t>lo</w:t>
      </w:r>
      <w:r w:rsidRPr="008322D6">
        <w:rPr>
          <w:rFonts w:ascii="Bookman Old Style" w:hAnsi="Bookman Old Style"/>
          <w:i/>
        </w:rPr>
        <w:t>quitor</w:t>
      </w:r>
      <w:proofErr w:type="spellEnd"/>
      <w:r>
        <w:rPr>
          <w:rFonts w:ascii="Bookman Old Style" w:hAnsi="Bookman Old Style"/>
        </w:rPr>
        <w:t xml:space="preserve"> if the concerned public servant has not exercised due diligence.  The Commission has thus enhanced the meaning of Section 18(1) and has broadened the horizons of S.18(3) of the Act. </w:t>
      </w:r>
    </w:p>
    <w:p w:rsidR="007A2782" w:rsidRPr="00616F10" w:rsidRDefault="007A2782" w:rsidP="007A2782">
      <w:pPr>
        <w:spacing w:before="240"/>
        <w:ind w:left="1440"/>
        <w:jc w:val="both"/>
        <w:rPr>
          <w:rFonts w:ascii="Bookman Old Style" w:hAnsi="Bookman Old Style"/>
          <w:b/>
          <w:i/>
        </w:rPr>
      </w:pPr>
      <w:r w:rsidRPr="00616F10">
        <w:rPr>
          <w:rFonts w:ascii="Bookman Old Style" w:hAnsi="Bookman Old Style"/>
          <w:b/>
          <w:i/>
        </w:rPr>
        <w:t xml:space="preserve">2) </w:t>
      </w:r>
      <w:r w:rsidRPr="00616F10">
        <w:rPr>
          <w:rFonts w:ascii="Bookman Old Style" w:hAnsi="Bookman Old Style"/>
          <w:b/>
          <w:i/>
        </w:rPr>
        <w:tab/>
      </w:r>
      <w:r w:rsidRPr="007B7527">
        <w:rPr>
          <w:rFonts w:ascii="Bookman Old Style" w:hAnsi="Bookman Old Style"/>
          <w:b/>
        </w:rPr>
        <w:t>How far is the right of anyone deprived of his or her liberty to bring proceedings before court part of the laws of your country?</w:t>
      </w:r>
    </w:p>
    <w:p w:rsidR="007A2782" w:rsidRPr="00616F10" w:rsidRDefault="007A2782" w:rsidP="007A2782">
      <w:pPr>
        <w:ind w:left="1440"/>
        <w:jc w:val="both"/>
        <w:rPr>
          <w:rFonts w:ascii="Bookman Old Style" w:hAnsi="Bookman Old Style"/>
          <w:b/>
          <w:i/>
        </w:rPr>
      </w:pPr>
    </w:p>
    <w:p w:rsidR="000E79A9" w:rsidRDefault="007A2782" w:rsidP="007A2782">
      <w:pPr>
        <w:spacing w:line="360" w:lineRule="auto"/>
        <w:ind w:left="1440"/>
        <w:jc w:val="both"/>
        <w:rPr>
          <w:rFonts w:ascii="Bookman Old Style" w:hAnsi="Bookman Old Style"/>
        </w:rPr>
      </w:pPr>
      <w:r>
        <w:rPr>
          <w:rFonts w:ascii="Bookman Old Style" w:hAnsi="Bookman Old Style"/>
        </w:rPr>
        <w:tab/>
        <w:t>The Constitution of India and other laws as mentioned in the aforesaid paragraphs are sufficient enough to enable the victim/any other person to bring the proceedings before the Court.  For  example, it is imperative as per constitutional provision for the State to produce any person who is arrested before the nearest Magistrate   within 24 hours of his arrest.  Though there are cases of deliberate omission/negligence by public servant</w:t>
      </w:r>
      <w:r w:rsidR="00E42668">
        <w:rPr>
          <w:rFonts w:ascii="Bookman Old Style" w:hAnsi="Bookman Old Style"/>
        </w:rPr>
        <w:t>s</w:t>
      </w:r>
      <w:r>
        <w:rPr>
          <w:rFonts w:ascii="Bookman Old Style" w:hAnsi="Bookman Old Style"/>
        </w:rPr>
        <w:t xml:space="preserve"> in the implementation of these laws/rights</w:t>
      </w:r>
      <w:r w:rsidR="000E79A9">
        <w:rPr>
          <w:rFonts w:ascii="Bookman Old Style" w:hAnsi="Bookman Old Style"/>
        </w:rPr>
        <w:t>,</w:t>
      </w:r>
      <w:r>
        <w:rPr>
          <w:rFonts w:ascii="Bookman Old Style" w:hAnsi="Bookman Old Style"/>
        </w:rPr>
        <w:t xml:space="preserve">  NHRC India has played a very important role in </w:t>
      </w:r>
      <w:r w:rsidR="000E79A9">
        <w:rPr>
          <w:rFonts w:ascii="Bookman Old Style" w:hAnsi="Bookman Old Style"/>
        </w:rPr>
        <w:t>curbing</w:t>
      </w:r>
      <w:r>
        <w:rPr>
          <w:rFonts w:ascii="Bookman Old Style" w:hAnsi="Bookman Old Style"/>
        </w:rPr>
        <w:t xml:space="preserve"> such violation</w:t>
      </w:r>
      <w:r w:rsidR="000E79A9">
        <w:rPr>
          <w:rFonts w:ascii="Bookman Old Style" w:hAnsi="Bookman Old Style"/>
        </w:rPr>
        <w:t xml:space="preserve">s. This has been done by </w:t>
      </w:r>
      <w:r>
        <w:rPr>
          <w:rFonts w:ascii="Bookman Old Style" w:hAnsi="Bookman Old Style"/>
        </w:rPr>
        <w:t xml:space="preserve"> recommending relief to the victims</w:t>
      </w:r>
      <w:r w:rsidR="000E79A9">
        <w:rPr>
          <w:rFonts w:ascii="Bookman Old Style" w:hAnsi="Bookman Old Style"/>
        </w:rPr>
        <w:t xml:space="preserve"> and recommending action against the culprits</w:t>
      </w:r>
      <w:r>
        <w:rPr>
          <w:rFonts w:ascii="Bookman Old Style" w:hAnsi="Bookman Old Style"/>
        </w:rPr>
        <w:t xml:space="preserve">.  </w:t>
      </w:r>
    </w:p>
    <w:p w:rsidR="007A2782" w:rsidRDefault="007A2782" w:rsidP="007A2782">
      <w:pPr>
        <w:ind w:left="1440"/>
        <w:jc w:val="both"/>
        <w:rPr>
          <w:rFonts w:ascii="Bookman Old Style" w:hAnsi="Bookman Old Style"/>
          <w:b/>
          <w:i/>
        </w:rPr>
      </w:pPr>
      <w:r w:rsidRPr="007B7527">
        <w:rPr>
          <w:rFonts w:ascii="Bookman Old Style" w:hAnsi="Bookman Old Style"/>
          <w:b/>
        </w:rPr>
        <w:t>3</w:t>
      </w:r>
      <w:r>
        <w:rPr>
          <w:rFonts w:ascii="Bookman Old Style" w:hAnsi="Bookman Old Style"/>
        </w:rPr>
        <w:t xml:space="preserve">) </w:t>
      </w:r>
      <w:r>
        <w:rPr>
          <w:rFonts w:ascii="Bookman Old Style" w:hAnsi="Bookman Old Style"/>
        </w:rPr>
        <w:tab/>
      </w:r>
      <w:r w:rsidRPr="00616F10">
        <w:rPr>
          <w:rFonts w:ascii="Bookman Old Style" w:hAnsi="Bookman Old Style"/>
          <w:b/>
          <w:i/>
        </w:rPr>
        <w:t>Please describe the most common problems individuals face in their realization of the right in your country.</w:t>
      </w:r>
    </w:p>
    <w:p w:rsidR="007A2782" w:rsidRDefault="007A2782" w:rsidP="007A2782">
      <w:pPr>
        <w:ind w:left="1440"/>
        <w:jc w:val="both"/>
        <w:rPr>
          <w:rFonts w:ascii="Bookman Old Style" w:hAnsi="Bookman Old Style"/>
          <w:b/>
          <w:i/>
        </w:rPr>
      </w:pPr>
    </w:p>
    <w:p w:rsidR="007A2782" w:rsidRDefault="007A2782" w:rsidP="007A2782">
      <w:pPr>
        <w:spacing w:line="360" w:lineRule="auto"/>
        <w:ind w:left="1440"/>
        <w:jc w:val="both"/>
        <w:rPr>
          <w:rFonts w:ascii="Bookman Old Style" w:hAnsi="Bookman Old Style"/>
        </w:rPr>
      </w:pPr>
      <w:r>
        <w:rPr>
          <w:rFonts w:ascii="Bookman Old Style" w:hAnsi="Bookman Old Style"/>
          <w:b/>
        </w:rPr>
        <w:lastRenderedPageBreak/>
        <w:tab/>
      </w:r>
      <w:r w:rsidRPr="007B7527">
        <w:rPr>
          <w:rFonts w:ascii="Bookman Old Style" w:hAnsi="Bookman Old Style"/>
        </w:rPr>
        <w:t>Some</w:t>
      </w:r>
      <w:r>
        <w:rPr>
          <w:rFonts w:ascii="Bookman Old Style" w:hAnsi="Bookman Old Style"/>
        </w:rPr>
        <w:t xml:space="preserve"> of the most common problems that the individual face in bringing proceedings before the Court of Law are as under:</w:t>
      </w:r>
    </w:p>
    <w:p w:rsidR="007A2782" w:rsidRDefault="007A2782" w:rsidP="007A2782">
      <w:pPr>
        <w:ind w:left="1440"/>
        <w:jc w:val="both"/>
        <w:rPr>
          <w:rFonts w:ascii="Bookman Old Style" w:hAnsi="Bookman Old Style"/>
        </w:rPr>
      </w:pPr>
    </w:p>
    <w:p w:rsidR="0075363B" w:rsidRDefault="000E79A9" w:rsidP="007A2782">
      <w:pPr>
        <w:spacing w:line="360" w:lineRule="auto"/>
        <w:ind w:left="2160"/>
        <w:jc w:val="both"/>
        <w:rPr>
          <w:rFonts w:ascii="Bookman Old Style" w:hAnsi="Bookman Old Style"/>
        </w:rPr>
      </w:pPr>
      <w:r>
        <w:rPr>
          <w:rFonts w:ascii="Bookman Old Style" w:hAnsi="Bookman Old Style"/>
        </w:rPr>
        <w:t>(A) In India,</w:t>
      </w:r>
      <w:r w:rsidR="007A2782">
        <w:rPr>
          <w:rFonts w:ascii="Bookman Old Style" w:hAnsi="Bookman Old Style"/>
        </w:rPr>
        <w:t xml:space="preserve"> </w:t>
      </w:r>
      <w:r>
        <w:rPr>
          <w:rFonts w:ascii="Bookman Old Style" w:hAnsi="Bookman Old Style"/>
        </w:rPr>
        <w:t>t</w:t>
      </w:r>
      <w:r w:rsidR="007A2782">
        <w:rPr>
          <w:rFonts w:ascii="Bookman Old Style" w:hAnsi="Bookman Old Style"/>
        </w:rPr>
        <w:t xml:space="preserve">here have been many cases where the police have been accused of unlawful detention and custodial torture.  </w:t>
      </w:r>
      <w:r>
        <w:rPr>
          <w:rFonts w:ascii="Bookman Old Style" w:hAnsi="Bookman Old Style"/>
        </w:rPr>
        <w:t>People</w:t>
      </w:r>
      <w:r w:rsidR="007A2782">
        <w:rPr>
          <w:rFonts w:ascii="Bookman Old Style" w:hAnsi="Bookman Old Style"/>
        </w:rPr>
        <w:t xml:space="preserve"> are fearful of the police and the are afraid of </w:t>
      </w:r>
      <w:r>
        <w:rPr>
          <w:rFonts w:ascii="Bookman Old Style" w:hAnsi="Bookman Old Style"/>
        </w:rPr>
        <w:t>resorting to</w:t>
      </w:r>
      <w:r w:rsidR="007A2782">
        <w:rPr>
          <w:rFonts w:ascii="Bookman Old Style" w:hAnsi="Bookman Old Style"/>
        </w:rPr>
        <w:t xml:space="preserve"> any action which antagonizes the police force. </w:t>
      </w:r>
      <w:r>
        <w:rPr>
          <w:rFonts w:ascii="Bookman Old Style" w:hAnsi="Bookman Old Style"/>
        </w:rPr>
        <w:t>Therefore, knowingly they don’t take any step forward to seek justice.</w:t>
      </w:r>
      <w:r w:rsidR="007A2782">
        <w:rPr>
          <w:rFonts w:ascii="Bookman Old Style" w:hAnsi="Bookman Old Style"/>
        </w:rPr>
        <w:t xml:space="preserve"> They feel that in such cases they will have to bear the brunt of police anger.  This is </w:t>
      </w:r>
      <w:r w:rsidR="0075363B">
        <w:rPr>
          <w:rFonts w:ascii="Bookman Old Style" w:hAnsi="Bookman Old Style"/>
        </w:rPr>
        <w:t xml:space="preserve">one </w:t>
      </w:r>
      <w:r w:rsidR="007A2782">
        <w:rPr>
          <w:rFonts w:ascii="Bookman Old Style" w:hAnsi="Bookman Old Style"/>
        </w:rPr>
        <w:t xml:space="preserve">major </w:t>
      </w:r>
      <w:r w:rsidR="0075363B">
        <w:rPr>
          <w:rFonts w:ascii="Bookman Old Style" w:hAnsi="Bookman Old Style"/>
        </w:rPr>
        <w:t>reason for non – realization of this right in the country.</w:t>
      </w:r>
    </w:p>
    <w:p w:rsidR="007A2782" w:rsidRDefault="0075363B" w:rsidP="007A2782">
      <w:pPr>
        <w:spacing w:line="360" w:lineRule="auto"/>
        <w:ind w:left="2160"/>
        <w:jc w:val="both"/>
        <w:rPr>
          <w:rFonts w:ascii="Bookman Old Style" w:hAnsi="Bookman Old Style"/>
        </w:rPr>
      </w:pPr>
      <w:r>
        <w:rPr>
          <w:rFonts w:ascii="Bookman Old Style" w:hAnsi="Bookman Old Style"/>
        </w:rPr>
        <w:t xml:space="preserve"> </w:t>
      </w:r>
    </w:p>
    <w:p w:rsidR="007A2782" w:rsidRPr="007B7527" w:rsidRDefault="007A2782" w:rsidP="007A2782">
      <w:pPr>
        <w:spacing w:line="360" w:lineRule="auto"/>
        <w:ind w:left="2160"/>
        <w:jc w:val="both"/>
        <w:rPr>
          <w:rFonts w:ascii="Bookman Old Style" w:hAnsi="Bookman Old Style"/>
        </w:rPr>
      </w:pPr>
      <w:r>
        <w:rPr>
          <w:rFonts w:ascii="Bookman Old Style" w:hAnsi="Bookman Old Style"/>
        </w:rPr>
        <w:t>(B) A large number of vacancies in the judiciary has also resulted in delay in bringing the proceedings before the Court of Law.</w:t>
      </w:r>
    </w:p>
    <w:p w:rsidR="007A2782" w:rsidRDefault="007A2782" w:rsidP="007A2782">
      <w:pPr>
        <w:spacing w:line="360" w:lineRule="auto"/>
        <w:ind w:left="2160"/>
        <w:jc w:val="both"/>
        <w:rPr>
          <w:rFonts w:ascii="Bookman Old Style" w:hAnsi="Bookman Old Style"/>
          <w:i/>
        </w:rPr>
      </w:pPr>
    </w:p>
    <w:p w:rsidR="007A2782" w:rsidRPr="007B7527" w:rsidRDefault="007A2782" w:rsidP="007A2782">
      <w:pPr>
        <w:spacing w:line="360" w:lineRule="auto"/>
        <w:ind w:left="2160"/>
        <w:jc w:val="both"/>
        <w:rPr>
          <w:rFonts w:ascii="Bookman Old Style" w:hAnsi="Bookman Old Style"/>
        </w:rPr>
      </w:pPr>
      <w:r>
        <w:rPr>
          <w:rFonts w:ascii="Bookman Old Style" w:hAnsi="Bookman Old Style"/>
        </w:rPr>
        <w:t>(C ) At the grass root  level, people are unaware about the provisions of Law and the legal aid available to them in case of their victimization</w:t>
      </w:r>
      <w:r w:rsidR="00725E93">
        <w:rPr>
          <w:rFonts w:ascii="Bookman Old Style" w:hAnsi="Bookman Old Style"/>
        </w:rPr>
        <w:t>.</w:t>
      </w:r>
    </w:p>
    <w:p w:rsidR="007A2782" w:rsidRPr="00616F10" w:rsidRDefault="007A2782" w:rsidP="007A2782">
      <w:pPr>
        <w:ind w:left="1440"/>
        <w:jc w:val="both"/>
        <w:rPr>
          <w:rFonts w:ascii="Bookman Old Style" w:hAnsi="Bookman Old Style"/>
          <w:b/>
          <w:i/>
        </w:rPr>
      </w:pPr>
    </w:p>
    <w:p w:rsidR="007A2782" w:rsidRPr="00616F10" w:rsidRDefault="007A2782" w:rsidP="007A2782">
      <w:pPr>
        <w:ind w:left="1440"/>
        <w:jc w:val="both"/>
        <w:rPr>
          <w:rFonts w:ascii="Bookman Old Style" w:hAnsi="Bookman Old Style"/>
          <w:b/>
          <w:i/>
        </w:rPr>
      </w:pPr>
      <w:r w:rsidRPr="00616F10">
        <w:rPr>
          <w:rFonts w:ascii="Bookman Old Style" w:hAnsi="Bookman Old Style"/>
          <w:b/>
          <w:i/>
        </w:rPr>
        <w:t>4)</w:t>
      </w:r>
      <w:r w:rsidRPr="00616F10">
        <w:rPr>
          <w:rFonts w:ascii="Bookman Old Style" w:hAnsi="Bookman Old Style"/>
          <w:b/>
          <w:i/>
        </w:rPr>
        <w:tab/>
        <w:t>How does your national institution assist individuals who do not enjoy the right to bring proceedings before the court?</w:t>
      </w:r>
    </w:p>
    <w:p w:rsidR="007A2782" w:rsidRDefault="007A2782" w:rsidP="007A2782">
      <w:pPr>
        <w:ind w:left="1440"/>
        <w:jc w:val="both"/>
        <w:rPr>
          <w:rFonts w:ascii="Bookman Old Style" w:hAnsi="Bookman Old Style"/>
        </w:rPr>
      </w:pPr>
    </w:p>
    <w:p w:rsidR="0075363B" w:rsidRDefault="007A2782" w:rsidP="007A2782">
      <w:pPr>
        <w:spacing w:line="360" w:lineRule="auto"/>
        <w:ind w:left="1440"/>
        <w:jc w:val="both"/>
        <w:rPr>
          <w:rFonts w:ascii="Bookman Old Style" w:hAnsi="Bookman Old Style"/>
        </w:rPr>
      </w:pPr>
      <w:r>
        <w:rPr>
          <w:rFonts w:ascii="Bookman Old Style" w:hAnsi="Bookman Old Style"/>
        </w:rPr>
        <w:tab/>
        <w:t xml:space="preserve">The National Human Rights Commission (NHRC) India has been a pioneer institution in assisting the common man in protection and promotion of their rights.  The Commission ensures that </w:t>
      </w:r>
      <w:r w:rsidR="0075363B">
        <w:rPr>
          <w:rFonts w:ascii="Bookman Old Style" w:hAnsi="Bookman Old Style"/>
        </w:rPr>
        <w:t>every individual is given equal protection of laws.</w:t>
      </w:r>
    </w:p>
    <w:p w:rsidR="00866148" w:rsidRDefault="00866148" w:rsidP="0075363B">
      <w:pPr>
        <w:spacing w:line="360" w:lineRule="auto"/>
        <w:ind w:left="1440" w:firstLine="720"/>
        <w:jc w:val="both"/>
        <w:rPr>
          <w:rFonts w:ascii="Bookman Old Style" w:hAnsi="Bookman Old Style"/>
        </w:rPr>
      </w:pPr>
    </w:p>
    <w:p w:rsidR="007A2782" w:rsidRDefault="007A2782" w:rsidP="0075363B">
      <w:pPr>
        <w:spacing w:line="360" w:lineRule="auto"/>
        <w:ind w:left="1440" w:firstLine="720"/>
        <w:jc w:val="both"/>
        <w:rPr>
          <w:rFonts w:ascii="Bookman Old Style" w:hAnsi="Bookman Old Style"/>
        </w:rPr>
      </w:pPr>
      <w:r>
        <w:rPr>
          <w:rFonts w:ascii="Bookman Old Style" w:hAnsi="Bookman Old Style"/>
        </w:rPr>
        <w:t xml:space="preserve"> When NHRC India receive</w:t>
      </w:r>
      <w:r w:rsidR="0075363B">
        <w:rPr>
          <w:rFonts w:ascii="Bookman Old Style" w:hAnsi="Bookman Old Style"/>
        </w:rPr>
        <w:t>s</w:t>
      </w:r>
      <w:r>
        <w:rPr>
          <w:rFonts w:ascii="Bookman Old Style" w:hAnsi="Bookman Old Style"/>
        </w:rPr>
        <w:t xml:space="preserve"> </w:t>
      </w:r>
      <w:r w:rsidR="00FD1102">
        <w:rPr>
          <w:rFonts w:ascii="Bookman Old Style" w:hAnsi="Bookman Old Style"/>
        </w:rPr>
        <w:t xml:space="preserve">a </w:t>
      </w:r>
      <w:r>
        <w:rPr>
          <w:rFonts w:ascii="Bookman Old Style" w:hAnsi="Bookman Old Style"/>
        </w:rPr>
        <w:t>complaint of unlawful detention or illegal arrest</w:t>
      </w:r>
      <w:r w:rsidR="0075363B">
        <w:rPr>
          <w:rFonts w:ascii="Bookman Old Style" w:hAnsi="Bookman Old Style"/>
        </w:rPr>
        <w:t>,</w:t>
      </w:r>
      <w:r>
        <w:rPr>
          <w:rFonts w:ascii="Bookman Old Style" w:hAnsi="Bookman Old Style"/>
        </w:rPr>
        <w:t xml:space="preserve"> an inquiry into the same is </w:t>
      </w:r>
      <w:r w:rsidR="0075363B">
        <w:rPr>
          <w:rFonts w:ascii="Bookman Old Style" w:hAnsi="Bookman Old Style"/>
        </w:rPr>
        <w:t xml:space="preserve">carried out in terms of </w:t>
      </w:r>
      <w:r>
        <w:rPr>
          <w:rFonts w:ascii="Bookman Old Style" w:hAnsi="Bookman Old Style"/>
        </w:rPr>
        <w:t xml:space="preserve"> </w:t>
      </w:r>
      <w:r w:rsidR="0075363B">
        <w:rPr>
          <w:rFonts w:ascii="Bookman Old Style" w:hAnsi="Bookman Old Style"/>
        </w:rPr>
        <w:t>the provisions of the P</w:t>
      </w:r>
      <w:r>
        <w:rPr>
          <w:rFonts w:ascii="Bookman Old Style" w:hAnsi="Bookman Old Style"/>
        </w:rPr>
        <w:t xml:space="preserve">rotection of Human Rights Act 1993.  </w:t>
      </w:r>
      <w:r w:rsidR="0075363B">
        <w:rPr>
          <w:rFonts w:ascii="Bookman Old Style" w:hAnsi="Bookman Old Style"/>
        </w:rPr>
        <w:t>I</w:t>
      </w:r>
      <w:r>
        <w:rPr>
          <w:rFonts w:ascii="Bookman Old Style" w:hAnsi="Bookman Old Style"/>
        </w:rPr>
        <w:t>n many cases</w:t>
      </w:r>
      <w:r w:rsidR="0075363B">
        <w:rPr>
          <w:rFonts w:ascii="Bookman Old Style" w:hAnsi="Bookman Old Style"/>
        </w:rPr>
        <w:t xml:space="preserve"> the </w:t>
      </w:r>
      <w:r>
        <w:rPr>
          <w:rFonts w:ascii="Bookman Old Style" w:hAnsi="Bookman Old Style"/>
        </w:rPr>
        <w:t xml:space="preserve">Commission also deputes its own investigation team to conduct on the spot inquiry.  After a </w:t>
      </w:r>
      <w:r w:rsidR="0075363B">
        <w:rPr>
          <w:rFonts w:ascii="Bookman Old Style" w:hAnsi="Bookman Old Style"/>
        </w:rPr>
        <w:t>detail</w:t>
      </w:r>
      <w:r>
        <w:rPr>
          <w:rFonts w:ascii="Bookman Old Style" w:hAnsi="Bookman Old Style"/>
        </w:rPr>
        <w:t>ed inquiry into the incident and analys</w:t>
      </w:r>
      <w:r w:rsidR="0075363B">
        <w:rPr>
          <w:rFonts w:ascii="Bookman Old Style" w:hAnsi="Bookman Old Style"/>
        </w:rPr>
        <w:t>i</w:t>
      </w:r>
      <w:r>
        <w:rPr>
          <w:rFonts w:ascii="Bookman Old Style" w:hAnsi="Bookman Old Style"/>
        </w:rPr>
        <w:t>s of the report received from the concerned authorit</w:t>
      </w:r>
      <w:r w:rsidR="0075363B">
        <w:rPr>
          <w:rFonts w:ascii="Bookman Old Style" w:hAnsi="Bookman Old Style"/>
        </w:rPr>
        <w:t xml:space="preserve">ies, </w:t>
      </w:r>
      <w:r>
        <w:rPr>
          <w:rFonts w:ascii="Bookman Old Style" w:hAnsi="Bookman Old Style"/>
        </w:rPr>
        <w:t xml:space="preserve">the Commission recommends </w:t>
      </w:r>
      <w:r w:rsidR="0075363B">
        <w:rPr>
          <w:rFonts w:ascii="Bookman Old Style" w:hAnsi="Bookman Old Style"/>
        </w:rPr>
        <w:t>relief/action.</w:t>
      </w:r>
    </w:p>
    <w:p w:rsidR="00FD1102" w:rsidRDefault="00FD1102" w:rsidP="0075363B">
      <w:pPr>
        <w:spacing w:line="360" w:lineRule="auto"/>
        <w:ind w:left="1440" w:firstLine="720"/>
        <w:jc w:val="both"/>
        <w:rPr>
          <w:rFonts w:ascii="Bookman Old Style" w:hAnsi="Bookman Old Style"/>
        </w:rPr>
      </w:pPr>
    </w:p>
    <w:p w:rsidR="0075363B" w:rsidRDefault="007A2782" w:rsidP="007A2782">
      <w:pPr>
        <w:spacing w:line="360" w:lineRule="auto"/>
        <w:ind w:left="1440"/>
        <w:jc w:val="both"/>
        <w:rPr>
          <w:rFonts w:ascii="Bookman Old Style" w:hAnsi="Bookman Old Style"/>
        </w:rPr>
      </w:pPr>
      <w:r>
        <w:rPr>
          <w:rFonts w:ascii="Bookman Old Style" w:hAnsi="Bookman Old Style"/>
        </w:rPr>
        <w:tab/>
        <w:t xml:space="preserve">The Commission has also come across many cases where the accused </w:t>
      </w:r>
      <w:r w:rsidR="0075363B">
        <w:rPr>
          <w:rFonts w:ascii="Bookman Old Style" w:hAnsi="Bookman Old Style"/>
        </w:rPr>
        <w:t>were</w:t>
      </w:r>
      <w:r>
        <w:rPr>
          <w:rFonts w:ascii="Bookman Old Style" w:hAnsi="Bookman Old Style"/>
        </w:rPr>
        <w:t xml:space="preserve"> </w:t>
      </w:r>
      <w:r w:rsidR="0075363B">
        <w:rPr>
          <w:rFonts w:ascii="Bookman Old Style" w:hAnsi="Bookman Old Style"/>
        </w:rPr>
        <w:t>detained</w:t>
      </w:r>
      <w:r>
        <w:rPr>
          <w:rFonts w:ascii="Bookman Old Style" w:hAnsi="Bookman Old Style"/>
        </w:rPr>
        <w:t xml:space="preserve"> but </w:t>
      </w:r>
      <w:r w:rsidR="0075363B">
        <w:rPr>
          <w:rFonts w:ascii="Bookman Old Style" w:hAnsi="Bookman Old Style"/>
        </w:rPr>
        <w:t>were</w:t>
      </w:r>
      <w:r>
        <w:rPr>
          <w:rFonts w:ascii="Bookman Old Style" w:hAnsi="Bookman Old Style"/>
        </w:rPr>
        <w:t xml:space="preserve"> not produced before the Court as required under the law.  The Commission intervened into such </w:t>
      </w:r>
      <w:r>
        <w:rPr>
          <w:rFonts w:ascii="Bookman Old Style" w:hAnsi="Bookman Old Style"/>
        </w:rPr>
        <w:lastRenderedPageBreak/>
        <w:t xml:space="preserve">cases and because of </w:t>
      </w:r>
      <w:r w:rsidR="0075363B">
        <w:rPr>
          <w:rFonts w:ascii="Bookman Old Style" w:hAnsi="Bookman Old Style"/>
        </w:rPr>
        <w:t>such</w:t>
      </w:r>
      <w:r>
        <w:rPr>
          <w:rFonts w:ascii="Bookman Old Style" w:hAnsi="Bookman Old Style"/>
        </w:rPr>
        <w:t xml:space="preserve"> intervention</w:t>
      </w:r>
      <w:r w:rsidR="0075363B">
        <w:rPr>
          <w:rFonts w:ascii="Bookman Old Style" w:hAnsi="Bookman Old Style"/>
        </w:rPr>
        <w:t xml:space="preserve">s, </w:t>
      </w:r>
      <w:r>
        <w:rPr>
          <w:rFonts w:ascii="Bookman Old Style" w:hAnsi="Bookman Old Style"/>
        </w:rPr>
        <w:t xml:space="preserve">the </w:t>
      </w:r>
      <w:r w:rsidR="0075363B">
        <w:rPr>
          <w:rFonts w:ascii="Bookman Old Style" w:hAnsi="Bookman Old Style"/>
        </w:rPr>
        <w:t>public servants were forced to observe the provisions of law.</w:t>
      </w:r>
    </w:p>
    <w:p w:rsidR="007A2782" w:rsidRDefault="0075363B" w:rsidP="007A2782">
      <w:pPr>
        <w:spacing w:line="360" w:lineRule="auto"/>
        <w:ind w:left="1440"/>
        <w:jc w:val="both"/>
        <w:rPr>
          <w:rFonts w:ascii="Bookman Old Style" w:hAnsi="Bookman Old Style"/>
        </w:rPr>
      </w:pPr>
      <w:r>
        <w:rPr>
          <w:rFonts w:ascii="Bookman Old Style" w:hAnsi="Bookman Old Style"/>
        </w:rPr>
        <w:t xml:space="preserve"> </w:t>
      </w:r>
    </w:p>
    <w:p w:rsidR="007A2782" w:rsidRDefault="007A2782" w:rsidP="007A2782">
      <w:pPr>
        <w:spacing w:line="360" w:lineRule="auto"/>
        <w:ind w:left="1440"/>
        <w:jc w:val="both"/>
        <w:rPr>
          <w:rFonts w:ascii="Bookman Old Style" w:hAnsi="Bookman Old Style"/>
          <w:b/>
          <w:i/>
          <w:u w:val="single"/>
        </w:rPr>
      </w:pPr>
      <w:r>
        <w:rPr>
          <w:rFonts w:ascii="Bookman Old Style" w:hAnsi="Bookman Old Style"/>
        </w:rPr>
        <w:tab/>
        <w:t xml:space="preserve"> The efficacy of the NHRC India is evident from the fact that during the period 01.04.2010 to 30.09.2013 </w:t>
      </w:r>
      <w:r w:rsidRPr="00254383">
        <w:rPr>
          <w:rFonts w:ascii="Bookman Old Style" w:hAnsi="Bookman Old Style"/>
          <w:u w:val="single"/>
        </w:rPr>
        <w:t>3949</w:t>
      </w:r>
      <w:r>
        <w:rPr>
          <w:rFonts w:ascii="Bookman Old Style" w:hAnsi="Bookman Old Style"/>
        </w:rPr>
        <w:t xml:space="preserve"> cases of illegal arrest and </w:t>
      </w:r>
      <w:r w:rsidRPr="00254383">
        <w:rPr>
          <w:rFonts w:ascii="Bookman Old Style" w:hAnsi="Bookman Old Style"/>
          <w:u w:val="single"/>
        </w:rPr>
        <w:t>4467</w:t>
      </w:r>
      <w:r>
        <w:rPr>
          <w:rFonts w:ascii="Bookman Old Style" w:hAnsi="Bookman Old Style"/>
        </w:rPr>
        <w:t xml:space="preserve"> cases   of unlawful detention by the police have been registered in the Commission.  </w:t>
      </w:r>
      <w:r w:rsidRPr="0075363B">
        <w:rPr>
          <w:rFonts w:ascii="Bookman Old Style" w:hAnsi="Bookman Old Style"/>
          <w:b/>
          <w:i/>
          <w:u w:val="single"/>
        </w:rPr>
        <w:t>The Commission after detai</w:t>
      </w:r>
      <w:r w:rsidR="0075363B" w:rsidRPr="0075363B">
        <w:rPr>
          <w:rFonts w:ascii="Bookman Old Style" w:hAnsi="Bookman Old Style"/>
          <w:b/>
          <w:i/>
          <w:u w:val="single"/>
        </w:rPr>
        <w:t>l</w:t>
      </w:r>
      <w:r w:rsidRPr="0075363B">
        <w:rPr>
          <w:rFonts w:ascii="Bookman Old Style" w:hAnsi="Bookman Old Style"/>
          <w:b/>
          <w:i/>
          <w:u w:val="single"/>
        </w:rPr>
        <w:t>ed inquiry   into the matter has recommended compensation in 45 cases of illegal arrest and 67 cases of unlawful detention.</w:t>
      </w:r>
      <w:r>
        <w:rPr>
          <w:rFonts w:ascii="Bookman Old Style" w:hAnsi="Bookman Old Style"/>
        </w:rPr>
        <w:t xml:space="preserve"> The Commission has also recommended action against the erring public servant in 3 cases of illegal detention and 5 cases of unlawful detention.  </w:t>
      </w:r>
      <w:r w:rsidRPr="0075363B">
        <w:rPr>
          <w:rFonts w:ascii="Bookman Old Style" w:hAnsi="Bookman Old Style"/>
          <w:b/>
          <w:i/>
          <w:u w:val="single"/>
        </w:rPr>
        <w:t xml:space="preserve">The total compensation paid in cases of unlawful detention and illegal arrest during the period 01.04.2010 to 30.09.2013 was   more than </w:t>
      </w:r>
      <w:proofErr w:type="spellStart"/>
      <w:r w:rsidRPr="0075363B">
        <w:rPr>
          <w:rFonts w:ascii="Bookman Old Style" w:hAnsi="Bookman Old Style"/>
          <w:b/>
          <w:i/>
          <w:u w:val="single"/>
        </w:rPr>
        <w:t>Rs</w:t>
      </w:r>
      <w:proofErr w:type="spellEnd"/>
      <w:r w:rsidRPr="0075363B">
        <w:rPr>
          <w:rFonts w:ascii="Bookman Old Style" w:hAnsi="Bookman Old Style"/>
          <w:b/>
          <w:i/>
          <w:u w:val="single"/>
        </w:rPr>
        <w:t xml:space="preserve">. 55 </w:t>
      </w:r>
      <w:proofErr w:type="spellStart"/>
      <w:r w:rsidRPr="0075363B">
        <w:rPr>
          <w:rFonts w:ascii="Bookman Old Style" w:hAnsi="Bookman Old Style"/>
          <w:b/>
          <w:i/>
          <w:u w:val="single"/>
        </w:rPr>
        <w:t>lacs</w:t>
      </w:r>
      <w:proofErr w:type="spellEnd"/>
      <w:r w:rsidRPr="0075363B">
        <w:rPr>
          <w:rFonts w:ascii="Bookman Old Style" w:hAnsi="Bookman Old Style"/>
          <w:b/>
          <w:i/>
          <w:u w:val="single"/>
        </w:rPr>
        <w:t>.</w:t>
      </w:r>
    </w:p>
    <w:p w:rsidR="00747CBA" w:rsidRDefault="00747CBA" w:rsidP="007A2782">
      <w:pPr>
        <w:spacing w:line="360" w:lineRule="auto"/>
        <w:ind w:left="1440"/>
        <w:jc w:val="both"/>
        <w:rPr>
          <w:rFonts w:ascii="Bookman Old Style" w:hAnsi="Bookman Old Style"/>
          <w:b/>
          <w:i/>
          <w:u w:val="single"/>
        </w:rPr>
      </w:pPr>
    </w:p>
    <w:p w:rsidR="00747CBA" w:rsidRDefault="00747CBA" w:rsidP="00747CBA">
      <w:pPr>
        <w:spacing w:line="360" w:lineRule="auto"/>
        <w:ind w:left="1440" w:firstLine="720"/>
        <w:jc w:val="both"/>
        <w:rPr>
          <w:rFonts w:ascii="Bookman Old Style" w:hAnsi="Bookman Old Style"/>
        </w:rPr>
      </w:pPr>
      <w:r>
        <w:rPr>
          <w:rFonts w:ascii="Bookman Old Style" w:hAnsi="Bookman Old Style"/>
        </w:rPr>
        <w:t xml:space="preserve">NHRC India has also sensitized and trained police officers/other public servant to abide by the laws in the country and provide help to the persons who need protection of such laws. </w:t>
      </w:r>
    </w:p>
    <w:p w:rsidR="00747CBA" w:rsidRPr="0075363B" w:rsidRDefault="00747CBA" w:rsidP="007A2782">
      <w:pPr>
        <w:spacing w:line="360" w:lineRule="auto"/>
        <w:ind w:left="1440"/>
        <w:jc w:val="both"/>
        <w:rPr>
          <w:rFonts w:ascii="Bookman Old Style" w:hAnsi="Bookman Old Style"/>
          <w:b/>
          <w:i/>
          <w:u w:val="single"/>
        </w:rPr>
      </w:pPr>
    </w:p>
    <w:p w:rsidR="007A2782" w:rsidRDefault="007A2782" w:rsidP="007A2782">
      <w:pPr>
        <w:ind w:left="1440"/>
        <w:jc w:val="both"/>
        <w:rPr>
          <w:rFonts w:ascii="Bookman Old Style" w:hAnsi="Bookman Old Style"/>
          <w:b/>
        </w:rPr>
      </w:pPr>
      <w:r w:rsidRPr="00616F10">
        <w:rPr>
          <w:rFonts w:ascii="Bookman Old Style" w:hAnsi="Bookman Old Style"/>
          <w:b/>
          <w:i/>
        </w:rPr>
        <w:t xml:space="preserve">5) </w:t>
      </w:r>
      <w:r w:rsidRPr="00D36FDF">
        <w:rPr>
          <w:rFonts w:ascii="Bookman Old Style" w:hAnsi="Bookman Old Style"/>
          <w:b/>
        </w:rPr>
        <w:tab/>
        <w:t>Does your national institution assist your country in the realization and implementation of this right?  If yes, please explain how</w:t>
      </w:r>
      <w:r w:rsidRPr="00616F10">
        <w:rPr>
          <w:rFonts w:ascii="Bookman Old Style" w:hAnsi="Bookman Old Style"/>
          <w:b/>
          <w:i/>
        </w:rPr>
        <w:t>.</w:t>
      </w:r>
    </w:p>
    <w:p w:rsidR="007A2782" w:rsidRDefault="007A2782" w:rsidP="007A2782">
      <w:pPr>
        <w:ind w:left="1440"/>
        <w:jc w:val="both"/>
        <w:rPr>
          <w:rFonts w:ascii="Bookman Old Style" w:hAnsi="Bookman Old Style"/>
          <w:b/>
        </w:rPr>
      </w:pPr>
    </w:p>
    <w:p w:rsidR="007A2782" w:rsidRPr="00D36FDF" w:rsidRDefault="007A2782" w:rsidP="007A2782">
      <w:pPr>
        <w:ind w:left="1440"/>
        <w:jc w:val="both"/>
        <w:rPr>
          <w:rFonts w:ascii="Bookman Old Style" w:hAnsi="Bookman Old Style"/>
        </w:rPr>
      </w:pPr>
      <w:r>
        <w:rPr>
          <w:rFonts w:ascii="Bookman Old Style" w:hAnsi="Bookman Old Style"/>
          <w:b/>
        </w:rPr>
        <w:tab/>
      </w:r>
      <w:r>
        <w:rPr>
          <w:rFonts w:ascii="Bookman Old Style" w:hAnsi="Bookman Old Style"/>
        </w:rPr>
        <w:t xml:space="preserve">As explained in </w:t>
      </w:r>
      <w:proofErr w:type="spellStart"/>
      <w:r>
        <w:rPr>
          <w:rFonts w:ascii="Bookman Old Style" w:hAnsi="Bookman Old Style"/>
        </w:rPr>
        <w:t>paras</w:t>
      </w:r>
      <w:proofErr w:type="spellEnd"/>
      <w:r w:rsidR="00747CBA">
        <w:rPr>
          <w:rFonts w:ascii="Bookman Old Style" w:hAnsi="Bookman Old Style"/>
        </w:rPr>
        <w:t xml:space="preserve"> </w:t>
      </w:r>
      <w:r>
        <w:rPr>
          <w:rFonts w:ascii="Bookman Old Style" w:hAnsi="Bookman Old Style"/>
        </w:rPr>
        <w:t xml:space="preserve"> above.</w:t>
      </w:r>
    </w:p>
    <w:p w:rsidR="007A2782" w:rsidRPr="00616F10" w:rsidRDefault="007A2782" w:rsidP="007A2782">
      <w:pPr>
        <w:ind w:left="1440"/>
        <w:jc w:val="both"/>
        <w:rPr>
          <w:rFonts w:ascii="Bookman Old Style" w:hAnsi="Bookman Old Style"/>
          <w:b/>
          <w:i/>
        </w:rPr>
      </w:pPr>
    </w:p>
    <w:p w:rsidR="007A2782" w:rsidRPr="00616F10" w:rsidRDefault="007A2782" w:rsidP="007A2782">
      <w:pPr>
        <w:ind w:left="1440"/>
        <w:jc w:val="both"/>
        <w:rPr>
          <w:rFonts w:ascii="Bookman Old Style" w:hAnsi="Bookman Old Style"/>
          <w:b/>
          <w:i/>
        </w:rPr>
      </w:pPr>
      <w:r w:rsidRPr="00616F10">
        <w:rPr>
          <w:rFonts w:ascii="Bookman Old Style" w:hAnsi="Bookman Old Style"/>
          <w:b/>
          <w:i/>
        </w:rPr>
        <w:t>6)</w:t>
      </w:r>
      <w:r w:rsidRPr="00616F10">
        <w:rPr>
          <w:rFonts w:ascii="Bookman Old Style" w:hAnsi="Bookman Old Style"/>
          <w:b/>
          <w:i/>
        </w:rPr>
        <w:tab/>
        <w:t>How would the general principles and guidelines that the Working Group has been entrusted to elaborate on the realization of the right to bring proceedings before court best support your work?</w:t>
      </w:r>
      <w:r>
        <w:rPr>
          <w:rFonts w:ascii="Bookman Old Style" w:hAnsi="Bookman Old Style"/>
          <w:b/>
          <w:i/>
        </w:rPr>
        <w:t xml:space="preserve">  </w:t>
      </w:r>
      <w:r w:rsidRPr="00D36FDF">
        <w:rPr>
          <w:rFonts w:ascii="Bookman Old Style" w:hAnsi="Bookman Old Style"/>
          <w:b/>
          <w:i/>
        </w:rPr>
        <w:t xml:space="preserve"> </w:t>
      </w:r>
      <w:r>
        <w:rPr>
          <w:rFonts w:ascii="Bookman Old Style" w:hAnsi="Bookman Old Style"/>
          <w:b/>
          <w:i/>
        </w:rPr>
        <w:t>&amp;</w:t>
      </w:r>
    </w:p>
    <w:p w:rsidR="007A2782" w:rsidRDefault="007A2782" w:rsidP="007A2782">
      <w:pPr>
        <w:ind w:left="1440"/>
        <w:jc w:val="both"/>
        <w:rPr>
          <w:rFonts w:ascii="Bookman Old Style" w:hAnsi="Bookman Old Style"/>
          <w:b/>
          <w:i/>
        </w:rPr>
      </w:pP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p>
    <w:p w:rsidR="007A2782" w:rsidRPr="00616F10" w:rsidRDefault="007A2782" w:rsidP="007A2782">
      <w:pPr>
        <w:ind w:left="1440"/>
        <w:jc w:val="both"/>
        <w:rPr>
          <w:rFonts w:ascii="Bookman Old Style" w:hAnsi="Bookman Old Style"/>
          <w:b/>
          <w:i/>
        </w:rPr>
      </w:pPr>
      <w:r>
        <w:rPr>
          <w:rFonts w:ascii="Bookman Old Style" w:hAnsi="Bookman Old Style"/>
          <w:b/>
          <w:i/>
        </w:rPr>
        <w:t>7)  In your view, how would these general principles and guidelines best support your country</w:t>
      </w:r>
    </w:p>
    <w:p w:rsidR="007A2782" w:rsidRDefault="007A2782" w:rsidP="007A2782">
      <w:pPr>
        <w:ind w:left="1440"/>
        <w:jc w:val="both"/>
        <w:rPr>
          <w:rFonts w:ascii="Bookman Old Style" w:hAnsi="Bookman Old Style"/>
          <w:b/>
        </w:rPr>
      </w:pPr>
    </w:p>
    <w:p w:rsidR="007A2782" w:rsidRDefault="007A2782" w:rsidP="007A2782">
      <w:pPr>
        <w:spacing w:line="360" w:lineRule="auto"/>
        <w:ind w:left="1440"/>
        <w:jc w:val="both"/>
        <w:rPr>
          <w:rFonts w:ascii="Bookman Old Style" w:hAnsi="Bookman Old Style"/>
        </w:rPr>
      </w:pPr>
      <w:r>
        <w:rPr>
          <w:rFonts w:ascii="Bookman Old Style" w:hAnsi="Bookman Old Style"/>
        </w:rPr>
        <w:tab/>
        <w:t>The Constitution of India and other ext</w:t>
      </w:r>
      <w:r w:rsidR="00747CBA">
        <w:rPr>
          <w:rFonts w:ascii="Bookman Old Style" w:hAnsi="Bookman Old Style"/>
        </w:rPr>
        <w:t>a</w:t>
      </w:r>
      <w:r>
        <w:rPr>
          <w:rFonts w:ascii="Bookman Old Style" w:hAnsi="Bookman Old Style"/>
        </w:rPr>
        <w:t>n</w:t>
      </w:r>
      <w:r w:rsidR="00747CBA">
        <w:rPr>
          <w:rFonts w:ascii="Bookman Old Style" w:hAnsi="Bookman Old Style"/>
        </w:rPr>
        <w:t>t</w:t>
      </w:r>
      <w:r>
        <w:rPr>
          <w:rFonts w:ascii="Bookman Old Style" w:hAnsi="Bookman Old Style"/>
        </w:rPr>
        <w:t xml:space="preserve"> laws, if properly </w:t>
      </w:r>
      <w:r w:rsidR="00747CBA">
        <w:rPr>
          <w:rFonts w:ascii="Bookman Old Style" w:hAnsi="Bookman Old Style"/>
        </w:rPr>
        <w:t xml:space="preserve">abided by and </w:t>
      </w:r>
      <w:r>
        <w:rPr>
          <w:rFonts w:ascii="Bookman Old Style" w:hAnsi="Bookman Old Style"/>
        </w:rPr>
        <w:t>implemented</w:t>
      </w:r>
      <w:r w:rsidR="00747CBA">
        <w:rPr>
          <w:rFonts w:ascii="Bookman Old Style" w:hAnsi="Bookman Old Style"/>
        </w:rPr>
        <w:t>,</w:t>
      </w:r>
      <w:r>
        <w:rPr>
          <w:rFonts w:ascii="Bookman Old Style" w:hAnsi="Bookman Old Style"/>
        </w:rPr>
        <w:t xml:space="preserve"> are strong enough to enable any victim of unlawful detention to bring his proceedings before the Court.  NHRC of India further help</w:t>
      </w:r>
      <w:r w:rsidR="00725E93">
        <w:rPr>
          <w:rFonts w:ascii="Bookman Old Style" w:hAnsi="Bookman Old Style"/>
        </w:rPr>
        <w:t>s</w:t>
      </w:r>
      <w:r>
        <w:rPr>
          <w:rFonts w:ascii="Bookman Old Style" w:hAnsi="Bookman Old Style"/>
        </w:rPr>
        <w:t xml:space="preserve"> the</w:t>
      </w:r>
      <w:r w:rsidR="00725E93">
        <w:rPr>
          <w:rFonts w:ascii="Bookman Old Style" w:hAnsi="Bookman Old Style"/>
        </w:rPr>
        <w:t xml:space="preserve">m in </w:t>
      </w:r>
      <w:r w:rsidR="000968FD">
        <w:rPr>
          <w:rFonts w:ascii="Bookman Old Style" w:hAnsi="Bookman Old Style"/>
        </w:rPr>
        <w:t>protecting their</w:t>
      </w:r>
      <w:r>
        <w:rPr>
          <w:rFonts w:ascii="Bookman Old Style" w:hAnsi="Bookman Old Style"/>
        </w:rPr>
        <w:t xml:space="preserve"> rights</w:t>
      </w:r>
      <w:r w:rsidR="00725E93">
        <w:rPr>
          <w:rFonts w:ascii="Bookman Old Style" w:hAnsi="Bookman Old Style"/>
        </w:rPr>
        <w:t>.</w:t>
      </w:r>
      <w:r>
        <w:rPr>
          <w:rFonts w:ascii="Bookman Old Style" w:hAnsi="Bookman Old Style"/>
        </w:rPr>
        <w:t xml:space="preserve"> </w:t>
      </w:r>
    </w:p>
    <w:p w:rsidR="00567FEA" w:rsidRDefault="00A62A58" w:rsidP="00A62A58">
      <w:pPr>
        <w:spacing w:before="240" w:line="360" w:lineRule="auto"/>
        <w:jc w:val="center"/>
        <w:rPr>
          <w:rFonts w:ascii="Bookman Old Style" w:hAnsi="Bookman Old Style"/>
        </w:rPr>
      </w:pPr>
      <w:r>
        <w:t>************</w:t>
      </w:r>
    </w:p>
    <w:p w:rsidR="002B3721" w:rsidRDefault="002B3721"/>
    <w:sectPr w:rsidR="002B3721" w:rsidSect="007B533D">
      <w:pgSz w:w="11909" w:h="16834" w:code="9"/>
      <w:pgMar w:top="720" w:right="1152" w:bottom="1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F33"/>
    <w:multiLevelType w:val="hybridMultilevel"/>
    <w:tmpl w:val="E89077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34F711A"/>
    <w:multiLevelType w:val="hybridMultilevel"/>
    <w:tmpl w:val="D526BC0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782"/>
    <w:rsid w:val="00004A0F"/>
    <w:rsid w:val="00030B9E"/>
    <w:rsid w:val="00095F94"/>
    <w:rsid w:val="000968FD"/>
    <w:rsid w:val="000C2A83"/>
    <w:rsid w:val="000D6657"/>
    <w:rsid w:val="000E13DB"/>
    <w:rsid w:val="000E79A9"/>
    <w:rsid w:val="000F561D"/>
    <w:rsid w:val="00102349"/>
    <w:rsid w:val="00131CEA"/>
    <w:rsid w:val="001416BE"/>
    <w:rsid w:val="001B3C38"/>
    <w:rsid w:val="001F2EE0"/>
    <w:rsid w:val="002654FE"/>
    <w:rsid w:val="002968C2"/>
    <w:rsid w:val="002B196B"/>
    <w:rsid w:val="002B3721"/>
    <w:rsid w:val="002E1073"/>
    <w:rsid w:val="00325443"/>
    <w:rsid w:val="003807A0"/>
    <w:rsid w:val="0039156E"/>
    <w:rsid w:val="00396636"/>
    <w:rsid w:val="003C52D3"/>
    <w:rsid w:val="003D0293"/>
    <w:rsid w:val="003E4F59"/>
    <w:rsid w:val="003F06C8"/>
    <w:rsid w:val="0045166A"/>
    <w:rsid w:val="00477938"/>
    <w:rsid w:val="00480FB2"/>
    <w:rsid w:val="00490C5E"/>
    <w:rsid w:val="00492D3A"/>
    <w:rsid w:val="004A17F8"/>
    <w:rsid w:val="004E48AB"/>
    <w:rsid w:val="004E706B"/>
    <w:rsid w:val="004F7A34"/>
    <w:rsid w:val="0053650C"/>
    <w:rsid w:val="00554750"/>
    <w:rsid w:val="00567FEA"/>
    <w:rsid w:val="005B16C8"/>
    <w:rsid w:val="00606645"/>
    <w:rsid w:val="00684CC5"/>
    <w:rsid w:val="006B2F8E"/>
    <w:rsid w:val="007248D0"/>
    <w:rsid w:val="00725E93"/>
    <w:rsid w:val="00746540"/>
    <w:rsid w:val="00747CBA"/>
    <w:rsid w:val="0075363B"/>
    <w:rsid w:val="007634C7"/>
    <w:rsid w:val="007834E8"/>
    <w:rsid w:val="007A2782"/>
    <w:rsid w:val="007B533D"/>
    <w:rsid w:val="007D68C8"/>
    <w:rsid w:val="007E5B8D"/>
    <w:rsid w:val="0082004D"/>
    <w:rsid w:val="0083064F"/>
    <w:rsid w:val="008322D6"/>
    <w:rsid w:val="008331A7"/>
    <w:rsid w:val="00841A98"/>
    <w:rsid w:val="008457E0"/>
    <w:rsid w:val="00855208"/>
    <w:rsid w:val="00866148"/>
    <w:rsid w:val="008A3C41"/>
    <w:rsid w:val="008C4F63"/>
    <w:rsid w:val="008D6BB7"/>
    <w:rsid w:val="008E454B"/>
    <w:rsid w:val="009401AA"/>
    <w:rsid w:val="00973DDD"/>
    <w:rsid w:val="009845D4"/>
    <w:rsid w:val="009A0800"/>
    <w:rsid w:val="009A48A8"/>
    <w:rsid w:val="009B4CDF"/>
    <w:rsid w:val="009C11C6"/>
    <w:rsid w:val="009E4900"/>
    <w:rsid w:val="00A13B07"/>
    <w:rsid w:val="00A62A58"/>
    <w:rsid w:val="00A65A5B"/>
    <w:rsid w:val="00A71871"/>
    <w:rsid w:val="00A91CBD"/>
    <w:rsid w:val="00A97E68"/>
    <w:rsid w:val="00AE3412"/>
    <w:rsid w:val="00AF3142"/>
    <w:rsid w:val="00AF6609"/>
    <w:rsid w:val="00B102B5"/>
    <w:rsid w:val="00B16C45"/>
    <w:rsid w:val="00B774E7"/>
    <w:rsid w:val="00BE032E"/>
    <w:rsid w:val="00C06915"/>
    <w:rsid w:val="00C252BD"/>
    <w:rsid w:val="00C87C6F"/>
    <w:rsid w:val="00CE76A7"/>
    <w:rsid w:val="00D81052"/>
    <w:rsid w:val="00D93738"/>
    <w:rsid w:val="00DF1880"/>
    <w:rsid w:val="00E42668"/>
    <w:rsid w:val="00E4281D"/>
    <w:rsid w:val="00E5148C"/>
    <w:rsid w:val="00E66525"/>
    <w:rsid w:val="00EC4D8B"/>
    <w:rsid w:val="00F171A2"/>
    <w:rsid w:val="00F400AA"/>
    <w:rsid w:val="00F73BFC"/>
    <w:rsid w:val="00FA12DD"/>
    <w:rsid w:val="00FD1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782"/>
    <w:rPr>
      <w:sz w:val="24"/>
      <w:szCs w:val="24"/>
      <w:lang w:val="en-US" w:eastAsia="en-US"/>
    </w:rPr>
  </w:style>
  <w:style w:type="character" w:default="1" w:styleId="DefaultParagraphFont">
    <w:name w:val="Default Paragraph Font"/>
    <w:link w:val="Char1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1CharCharCharCharCharCharCharCharCharCharCharChar">
    <w:name w:val="Char1 Char Char Char Char Char Char Char Char Char Char Char Char"/>
    <w:basedOn w:val="Normal"/>
    <w:link w:val="DefaultParagraphFont"/>
    <w:rsid w:val="007A2782"/>
    <w:pPr>
      <w:spacing w:after="160" w:line="240" w:lineRule="exact"/>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51F60-114E-4EA3-A9A3-A3469FA8C721}"/>
</file>

<file path=customXml/itemProps2.xml><?xml version="1.0" encoding="utf-8"?>
<ds:datastoreItem xmlns:ds="http://schemas.openxmlformats.org/officeDocument/2006/customXml" ds:itemID="{BD905BF7-39F6-4E98-A02B-78F4FD1DE038}"/>
</file>

<file path=customXml/itemProps3.xml><?xml version="1.0" encoding="utf-8"?>
<ds:datastoreItem xmlns:ds="http://schemas.openxmlformats.org/officeDocument/2006/customXml" ds:itemID="{F1BA63F3-4E4B-413D-B620-20AA1840ABE2}"/>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QUESTIONNAIRE RELATED TO THE RIGHT OF ANYONE DEPRIVED OF HIS OR HER LIBERTY BY  ARREST OR DETENTION TO BRING PROCEEDINGS BEFORE COURT, IN ORDER THAT THE COURT MAY DECIDE WITHOUT DELAY ON THE LAWFULNESS OF HIS OR HER DETENTION AND ORDER HIS OR HER RELEASE</vt:lpstr>
    </vt:vector>
  </TitlesOfParts>
  <Company>Hewlett-Packard Company</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RELATED TO THE RIGHT OF ANYONE DEPRIVED OF HIS OR HER LIBERTY BY  ARREST OR DETENTION TO BRING PROCEEDINGS BEFORE COURT, IN ORDER THAT THE COURT MAY DECIDE WITHOUT DELAY ON THE LAWFULNESS OF HIS OR HER DETENTION AND ORDER HIS OR HER RELEASE</dc:title>
  <dc:creator>Admin</dc:creator>
  <cp:lastModifiedBy>Sulini Sarugaser-Hug</cp:lastModifiedBy>
  <cp:revision>2</cp:revision>
  <cp:lastPrinted>2013-10-30T16:19:00Z</cp:lastPrinted>
  <dcterms:created xsi:type="dcterms:W3CDTF">2013-11-01T09:26:00Z</dcterms:created>
  <dcterms:modified xsi:type="dcterms:W3CDTF">2013-11-01T09:26:00Z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2120100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