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959" w:rsidRDefault="00EB7959" w:rsidP="00EB7959">
      <w:pPr>
        <w:pStyle w:val="H4G"/>
      </w:pPr>
      <w:bookmarkStart w:id="0" w:name="_GoBack"/>
      <w:bookmarkEnd w:id="0"/>
      <w:r>
        <w:tab/>
      </w:r>
      <w:r>
        <w:tab/>
        <w:t>(Translated from Arabic)</w:t>
      </w:r>
    </w:p>
    <w:p w:rsidR="00EB7959" w:rsidRPr="00EB7959" w:rsidRDefault="00EB7959" w:rsidP="00EB7959">
      <w:pPr>
        <w:pStyle w:val="SingleTxtG"/>
      </w:pPr>
      <w:r w:rsidRPr="00EB7959">
        <w:t>In the name of God the Merciful, the Compassionate</w:t>
      </w:r>
    </w:p>
    <w:p w:rsidR="00EB7959" w:rsidRPr="00EB7959" w:rsidRDefault="00EB7959" w:rsidP="00EB7959">
      <w:pPr>
        <w:pStyle w:val="SingleTxtG"/>
        <w:rPr>
          <w:b/>
        </w:rPr>
      </w:pPr>
      <w:r w:rsidRPr="00EB7959">
        <w:rPr>
          <w:b/>
        </w:rPr>
        <w:t>Questionnaire on the rights of anyone deprived of his or her liberty</w:t>
      </w:r>
    </w:p>
    <w:p w:rsidR="00EB7959" w:rsidRPr="00EB7959" w:rsidRDefault="00EB7959" w:rsidP="00EB7959">
      <w:pPr>
        <w:pStyle w:val="SingleTxtG"/>
      </w:pPr>
      <w:r w:rsidRPr="00EB7959">
        <w:tab/>
        <w:t>In the framework of preparing draft basic principles and guidelines on remedies and procedures on the rights of anyone deprived of his or her liberty, the Working Group on Arbitrary Detention has the honour to submit a questionnaire related to the rights of anyone deprived of his or her liberty by arrest of detention.</w:t>
      </w:r>
    </w:p>
    <w:p w:rsidR="00EB7959" w:rsidRPr="00EB7959" w:rsidRDefault="00EB7959" w:rsidP="00EB7959">
      <w:pPr>
        <w:pStyle w:val="SingleTxtG"/>
      </w:pPr>
      <w:r>
        <w:t>(</w:t>
      </w:r>
      <w:r w:rsidRPr="00EB7959">
        <w:t>1)</w:t>
      </w:r>
      <w:r>
        <w:tab/>
        <w:t>(</w:t>
      </w:r>
      <w:proofErr w:type="gramStart"/>
      <w:r w:rsidRPr="00EB7959">
        <w:t>a</w:t>
      </w:r>
      <w:proofErr w:type="gramEnd"/>
      <w:r w:rsidRPr="00EB7959">
        <w:t>)</w:t>
      </w:r>
      <w:r>
        <w:tab/>
      </w:r>
      <w:r w:rsidRPr="00EB7959">
        <w:t xml:space="preserve">If your State </w:t>
      </w:r>
      <w:r w:rsidRPr="00EB7959">
        <w:rPr>
          <w:i/>
        </w:rPr>
        <w:t>is</w:t>
      </w:r>
      <w:r w:rsidRPr="00EB7959">
        <w:t xml:space="preserve"> a party to the International Covenant on Civil and Political Rights, how is </w:t>
      </w:r>
      <w:r w:rsidR="004D49EB" w:rsidRPr="00EB7959">
        <w:t xml:space="preserve">article </w:t>
      </w:r>
      <w:r w:rsidRPr="00EB7959">
        <w:t xml:space="preserve">9 (4) of the Covenant incorporated into your domestic legislation? </w:t>
      </w:r>
    </w:p>
    <w:p w:rsidR="00EB7959" w:rsidRPr="00EB7959" w:rsidRDefault="00EB7959" w:rsidP="00EB7959">
      <w:pPr>
        <w:pStyle w:val="SingleTxtG"/>
        <w:ind w:firstLine="567"/>
      </w:pPr>
      <w:r>
        <w:t>(</w:t>
      </w:r>
      <w:r w:rsidRPr="00EB7959">
        <w:t>b)</w:t>
      </w:r>
      <w:r>
        <w:tab/>
      </w:r>
      <w:r w:rsidRPr="00EB7959">
        <w:t xml:space="preserve">If your State </w:t>
      </w:r>
      <w:r w:rsidRPr="00EB7959">
        <w:rPr>
          <w:i/>
        </w:rPr>
        <w:t>is not</w:t>
      </w:r>
      <w:r w:rsidRPr="00EB7959">
        <w:t xml:space="preserve"> a party to the International Covenant on Civil and Political Rights, is </w:t>
      </w:r>
      <w:bookmarkStart w:id="1" w:name="OLE_LINK170"/>
      <w:bookmarkStart w:id="2" w:name="OLE_LINK171"/>
      <w:bookmarkStart w:id="3" w:name="OLE_LINK203"/>
      <w:r w:rsidRPr="00EB7959">
        <w:t>the right of anyone deprived of his or her liberty by arrest or detention to bring proceedings before court, in order that the court may decide without delay on the lawfulness of his or her detention</w:t>
      </w:r>
      <w:bookmarkEnd w:id="1"/>
      <w:bookmarkEnd w:id="2"/>
      <w:bookmarkEnd w:id="3"/>
      <w:r w:rsidRPr="00EB7959">
        <w:t xml:space="preserve"> incorporated into your country’s domestic legislation? </w:t>
      </w:r>
    </w:p>
    <w:p w:rsidR="00EB7959" w:rsidRPr="00EB7959" w:rsidRDefault="00EB7959" w:rsidP="00EB7959">
      <w:pPr>
        <w:pStyle w:val="SingleTxtG"/>
      </w:pPr>
      <w:r w:rsidRPr="00EB7959">
        <w:rPr>
          <w:rFonts w:ascii="Arial Unicode MS" w:eastAsia="Arial Unicode MS" w:hAnsi="Arial Unicode MS" w:cs="Arial Unicode MS" w:hint="eastAsia"/>
        </w:rPr>
        <w:t>✔</w:t>
      </w:r>
      <w:r w:rsidRPr="00EB7959">
        <w:t xml:space="preserve"> Yes </w:t>
      </w:r>
    </w:p>
    <w:p w:rsidR="00EB7959" w:rsidRPr="00EB7959" w:rsidRDefault="00EB7959" w:rsidP="00EB7959">
      <w:pPr>
        <w:pStyle w:val="SingleTxtG"/>
      </w:pPr>
      <w:r w:rsidRPr="00EB7959">
        <w:rPr>
          <w:rFonts w:ascii="Arial Unicode MS" w:eastAsia="Arial Unicode MS" w:hAnsi="Arial Unicode MS" w:cs="Arial Unicode MS" w:hint="eastAsia"/>
        </w:rPr>
        <w:t>☐</w:t>
      </w:r>
      <w:r w:rsidRPr="00EB7959">
        <w:t xml:space="preserve"> No</w:t>
      </w:r>
    </w:p>
    <w:p w:rsidR="00EB7959" w:rsidRPr="00EB7959" w:rsidRDefault="00EB7959" w:rsidP="00EB7959">
      <w:pPr>
        <w:pStyle w:val="SingleTxtG"/>
      </w:pPr>
      <w:r w:rsidRPr="00EB7959">
        <w:rPr>
          <w:i/>
        </w:rPr>
        <w:t>If yes</w:t>
      </w:r>
      <w:r w:rsidRPr="00EB7959">
        <w:t>, please provide the legislation, their wording and year of adoption.</w:t>
      </w:r>
    </w:p>
    <w:p w:rsidR="00EB7959" w:rsidRPr="00EB7959" w:rsidRDefault="00EB7959" w:rsidP="00D160DE">
      <w:pPr>
        <w:pStyle w:val="SingleTxtG"/>
        <w:ind w:left="1701"/>
      </w:pPr>
      <w:r w:rsidRPr="00EB7959">
        <w:tab/>
        <w:t>The Basic Law of the State, promulgated by Royal Decree No. 101/96 of 2 November 1996, guarantees the rights and freedoms of individuals, pursuant to articles 17 to 21 thereof. It also guarantees the right to seek legal redress, under the terms of articles 22 to 25. All of the articles mentioned are annexed hereto.</w:t>
      </w:r>
    </w:p>
    <w:p w:rsidR="00EB7959" w:rsidRPr="00EB7959" w:rsidRDefault="00D160DE" w:rsidP="00EB7959">
      <w:pPr>
        <w:pStyle w:val="SingleTxtG"/>
      </w:pPr>
      <w:bookmarkStart w:id="4" w:name="OLE_LINK67"/>
      <w:bookmarkStart w:id="5" w:name="OLE_LINK68"/>
      <w:r>
        <w:t>(</w:t>
      </w:r>
      <w:r w:rsidR="00EB7959" w:rsidRPr="00EB7959">
        <w:t>2)</w:t>
      </w:r>
      <w:r w:rsidR="00EB7959" w:rsidRPr="00EB7959">
        <w:tab/>
        <w:t>Does this mechanism apply to all forms of deprivation of liberty, such as administrative detention, including detention for security reasons, involuntary hospitali</w:t>
      </w:r>
      <w:r w:rsidR="007C5103">
        <w:t>z</w:t>
      </w:r>
      <w:r w:rsidR="00EB7959" w:rsidRPr="00EB7959">
        <w:t>ation, immigration detention</w:t>
      </w:r>
      <w:bookmarkEnd w:id="4"/>
      <w:bookmarkEnd w:id="5"/>
      <w:r w:rsidR="00EB7959" w:rsidRPr="00EB7959">
        <w:t>, or any other reason?</w:t>
      </w:r>
    </w:p>
    <w:p w:rsidR="00EB7959" w:rsidRPr="00EB7959" w:rsidRDefault="00EB7959" w:rsidP="00EB7959">
      <w:pPr>
        <w:pStyle w:val="SingleTxtG"/>
      </w:pPr>
      <w:r w:rsidRPr="00EB7959">
        <w:rPr>
          <w:rFonts w:ascii="Arial Unicode MS" w:eastAsia="Arial Unicode MS" w:hAnsi="Arial Unicode MS" w:cs="Arial Unicode MS" w:hint="eastAsia"/>
        </w:rPr>
        <w:t>✔</w:t>
      </w:r>
      <w:r w:rsidRPr="00EB7959">
        <w:t xml:space="preserve"> Yes</w:t>
      </w:r>
    </w:p>
    <w:p w:rsidR="00EB7959" w:rsidRPr="00EB7959" w:rsidRDefault="00EB7959" w:rsidP="00EB7959">
      <w:pPr>
        <w:pStyle w:val="SingleTxtG"/>
      </w:pPr>
      <w:r w:rsidRPr="00EB7959">
        <w:rPr>
          <w:rFonts w:ascii="Arial Unicode MS" w:eastAsia="Arial Unicode MS" w:hAnsi="Arial Unicode MS" w:cs="Arial Unicode MS" w:hint="eastAsia"/>
        </w:rPr>
        <w:t>☐</w:t>
      </w:r>
      <w:r w:rsidRPr="00EB7959">
        <w:t xml:space="preserve"> No</w:t>
      </w:r>
    </w:p>
    <w:p w:rsidR="00EB7959" w:rsidRPr="00EB7959" w:rsidRDefault="00EB7959" w:rsidP="00EB7959">
      <w:pPr>
        <w:pStyle w:val="SingleTxtG"/>
      </w:pPr>
      <w:r w:rsidRPr="00D160DE">
        <w:rPr>
          <w:i/>
        </w:rPr>
        <w:t>If yes</w:t>
      </w:r>
      <w:r w:rsidRPr="00EB7959">
        <w:t>, please provide the list of the forms of detention to which the mechanism is applicable.</w:t>
      </w:r>
    </w:p>
    <w:p w:rsidR="00EB7959" w:rsidRPr="00EB7959" w:rsidRDefault="00EB7959" w:rsidP="00D160DE">
      <w:pPr>
        <w:pStyle w:val="SingleTxtG"/>
        <w:ind w:left="1701"/>
      </w:pPr>
      <w:r w:rsidRPr="00EB7959">
        <w:tab/>
        <w:t>The text of article 24 of the above-mentioned Basic Law of the State is annexed hereto.</w:t>
      </w:r>
    </w:p>
    <w:p w:rsidR="00EB7959" w:rsidRPr="00EB7959" w:rsidRDefault="00D160DE" w:rsidP="00EB7959">
      <w:pPr>
        <w:pStyle w:val="SingleTxtG"/>
      </w:pPr>
      <w:r>
        <w:t>(</w:t>
      </w:r>
      <w:r w:rsidR="00EB7959" w:rsidRPr="00EB7959">
        <w:t>3)</w:t>
      </w:r>
      <w:r w:rsidR="00EB7959" w:rsidRPr="00EB7959">
        <w:tab/>
        <w:t>Is the right of anyone deprived of his or her liberty by arrest or detention to bring proceedings before court available for individuals subjected to preventive detention measures?</w:t>
      </w:r>
    </w:p>
    <w:p w:rsidR="00EB7959" w:rsidRPr="00EB7959" w:rsidRDefault="00EB7959" w:rsidP="00EB7959">
      <w:pPr>
        <w:pStyle w:val="SingleTxtG"/>
      </w:pPr>
      <w:r w:rsidRPr="00EB7959">
        <w:rPr>
          <w:rFonts w:ascii="Arial Unicode MS" w:eastAsia="Arial Unicode MS" w:hAnsi="Arial Unicode MS" w:cs="Arial Unicode MS" w:hint="eastAsia"/>
        </w:rPr>
        <w:t>✔</w:t>
      </w:r>
      <w:r w:rsidRPr="00EB7959">
        <w:t xml:space="preserve"> Yes</w:t>
      </w:r>
    </w:p>
    <w:p w:rsidR="00EB7959" w:rsidRPr="00EB7959" w:rsidRDefault="00EB7959" w:rsidP="00EB7959">
      <w:pPr>
        <w:pStyle w:val="SingleTxtG"/>
      </w:pPr>
      <w:r w:rsidRPr="00EB7959">
        <w:rPr>
          <w:rFonts w:ascii="Arial Unicode MS" w:eastAsia="Arial Unicode MS" w:hAnsi="Arial Unicode MS" w:cs="Arial Unicode MS" w:hint="eastAsia"/>
        </w:rPr>
        <w:t>☐</w:t>
      </w:r>
      <w:r w:rsidRPr="00EB7959">
        <w:t xml:space="preserve"> No</w:t>
      </w:r>
    </w:p>
    <w:p w:rsidR="00EB7959" w:rsidRPr="00EB7959" w:rsidRDefault="00EB7959" w:rsidP="00EB7959">
      <w:pPr>
        <w:pStyle w:val="SingleTxtG"/>
      </w:pPr>
      <w:r w:rsidRPr="00D160DE">
        <w:rPr>
          <w:i/>
        </w:rPr>
        <w:t>If not</w:t>
      </w:r>
      <w:r w:rsidRPr="00EB7959">
        <w:t>, please explain in which case(s) your country’s laws do not provide remedies and cite relevant legislation.</w:t>
      </w:r>
    </w:p>
    <w:p w:rsidR="00EB7959" w:rsidRPr="00EB7959" w:rsidRDefault="00D160DE" w:rsidP="00EB7959">
      <w:pPr>
        <w:pStyle w:val="SingleTxtG"/>
      </w:pPr>
      <w:r>
        <w:br w:type="page"/>
      </w:r>
      <w:r>
        <w:lastRenderedPageBreak/>
        <w:t>(</w:t>
      </w:r>
      <w:r w:rsidR="00EB7959" w:rsidRPr="00EB7959">
        <w:t>4)</w:t>
      </w:r>
      <w:r w:rsidR="00EB7959" w:rsidRPr="00EB7959">
        <w:tab/>
        <w:t xml:space="preserve">Does this mechanism provide for any particular remedies? In particular, does the mechanism provide for release and compensation for unlawful detention? </w:t>
      </w:r>
    </w:p>
    <w:p w:rsidR="00EB7959" w:rsidRPr="00EB7959" w:rsidRDefault="00EB7959" w:rsidP="00EB7959">
      <w:pPr>
        <w:pStyle w:val="SingleTxtG"/>
      </w:pPr>
      <w:r w:rsidRPr="00EB7959">
        <w:rPr>
          <w:rFonts w:ascii="Arial Unicode MS" w:eastAsia="Arial Unicode MS" w:hAnsi="Arial Unicode MS" w:cs="Arial Unicode MS" w:hint="eastAsia"/>
        </w:rPr>
        <w:t>☐</w:t>
      </w:r>
      <w:r w:rsidRPr="00EB7959">
        <w:t xml:space="preserve"> Yes</w:t>
      </w:r>
    </w:p>
    <w:p w:rsidR="00EB7959" w:rsidRPr="00EB7959" w:rsidRDefault="00EB7959" w:rsidP="00EB7959">
      <w:pPr>
        <w:pStyle w:val="SingleTxtG"/>
      </w:pPr>
      <w:r w:rsidRPr="00EB7959">
        <w:rPr>
          <w:rFonts w:ascii="Arial Unicode MS" w:eastAsia="Arial Unicode MS" w:hAnsi="Arial Unicode MS" w:cs="Arial Unicode MS" w:hint="eastAsia"/>
        </w:rPr>
        <w:t>✔</w:t>
      </w:r>
      <w:r w:rsidRPr="00EB7959">
        <w:t xml:space="preserve"> No</w:t>
      </w:r>
    </w:p>
    <w:p w:rsidR="00EB7959" w:rsidRPr="00EB7959" w:rsidRDefault="00EB7959" w:rsidP="00EB7959">
      <w:pPr>
        <w:pStyle w:val="SingleTxtG"/>
      </w:pPr>
      <w:r w:rsidRPr="00D160DE">
        <w:rPr>
          <w:i/>
        </w:rPr>
        <w:t>If yes</w:t>
      </w:r>
      <w:r w:rsidRPr="00EB7959">
        <w:t>, please state and explain the relevant remedies.</w:t>
      </w:r>
    </w:p>
    <w:p w:rsidR="00EB7959" w:rsidRPr="00EB7959" w:rsidRDefault="00D160DE" w:rsidP="00EB7959">
      <w:pPr>
        <w:pStyle w:val="SingleTxtG"/>
      </w:pPr>
      <w:r>
        <w:t>(</w:t>
      </w:r>
      <w:r w:rsidR="00EB7959" w:rsidRPr="00EB7959">
        <w:t>5)</w:t>
      </w:r>
      <w:r w:rsidR="00EB7959" w:rsidRPr="00EB7959">
        <w:tab/>
        <w:t>Are there persons other than the detainee who can initiate the procedure on behalf of the detainee under your country’s domestic law?</w:t>
      </w:r>
    </w:p>
    <w:p w:rsidR="00EB7959" w:rsidRPr="00EB7959" w:rsidRDefault="00EB7959" w:rsidP="00EB7959">
      <w:pPr>
        <w:pStyle w:val="SingleTxtG"/>
      </w:pPr>
      <w:r w:rsidRPr="00EB7959">
        <w:rPr>
          <w:rFonts w:ascii="Arial Unicode MS" w:eastAsia="Arial Unicode MS" w:hAnsi="Arial Unicode MS" w:cs="Arial Unicode MS" w:hint="eastAsia"/>
        </w:rPr>
        <w:t>✔</w:t>
      </w:r>
      <w:r w:rsidRPr="00EB7959">
        <w:t xml:space="preserve"> Yes</w:t>
      </w:r>
    </w:p>
    <w:p w:rsidR="00EB7959" w:rsidRPr="00EB7959" w:rsidRDefault="00EB7959" w:rsidP="00EB7959">
      <w:pPr>
        <w:pStyle w:val="SingleTxtG"/>
      </w:pPr>
      <w:r w:rsidRPr="00EB7959">
        <w:rPr>
          <w:rFonts w:ascii="Arial Unicode MS" w:eastAsia="Arial Unicode MS" w:hAnsi="Arial Unicode MS" w:cs="Arial Unicode MS" w:hint="eastAsia"/>
        </w:rPr>
        <w:t>☐</w:t>
      </w:r>
      <w:r w:rsidRPr="00EB7959">
        <w:t xml:space="preserve"> No</w:t>
      </w:r>
    </w:p>
    <w:p w:rsidR="00EB7959" w:rsidRPr="00EB7959" w:rsidRDefault="00EB7959" w:rsidP="00EB7959">
      <w:pPr>
        <w:pStyle w:val="SingleTxtG"/>
      </w:pPr>
      <w:r w:rsidRPr="00D160DE">
        <w:rPr>
          <w:i/>
        </w:rPr>
        <w:t>If yes</w:t>
      </w:r>
      <w:r w:rsidRPr="00EB7959">
        <w:t>, please state who?</w:t>
      </w:r>
    </w:p>
    <w:p w:rsidR="00EB7959" w:rsidRPr="00EB7959" w:rsidRDefault="00EB7959" w:rsidP="00D160DE">
      <w:pPr>
        <w:pStyle w:val="SingleTxtG"/>
        <w:ind w:left="1701"/>
      </w:pPr>
      <w:r w:rsidRPr="00EB7959">
        <w:tab/>
      </w:r>
      <w:proofErr w:type="gramStart"/>
      <w:r w:rsidRPr="00EB7959">
        <w:t>The detainee’s relatives or legal representative.</w:t>
      </w:r>
      <w:proofErr w:type="gramEnd"/>
    </w:p>
    <w:p w:rsidR="00EB7959" w:rsidRPr="00EB7959" w:rsidRDefault="00D160DE" w:rsidP="00EB7959">
      <w:pPr>
        <w:pStyle w:val="SingleTxtG"/>
      </w:pPr>
      <w:r>
        <w:t>(</w:t>
      </w:r>
      <w:r w:rsidR="00EB7959" w:rsidRPr="00EB7959">
        <w:t>6)</w:t>
      </w:r>
      <w:r w:rsidR="00EB7959" w:rsidRPr="00EB7959">
        <w:tab/>
        <w:t xml:space="preserve">What are the formal requirements and procedures for a detainee to invoke the right to bring proceedings before court, in order that the court may decide without delay on the lawfulness of the detention? </w:t>
      </w:r>
    </w:p>
    <w:p w:rsidR="00EB7959" w:rsidRPr="00EB7959" w:rsidRDefault="00EB7959" w:rsidP="00D160DE">
      <w:pPr>
        <w:pStyle w:val="SingleTxtG"/>
        <w:ind w:left="1701"/>
      </w:pPr>
      <w:r w:rsidRPr="00EB7959">
        <w:tab/>
        <w:t>Article 59 of the Code of Criminal Procedure, promulgated by Royal Decree No. 97/99, provides that “A suspect or his representative may challenge an order for his preventive detention before the magistrates’ court. The challenge shall be heard in the counsel chamber and must be settled by the court within a maximum of three days. If the court finds that the order is unwarranted, it shall order the immediate release of the suspect.”</w:t>
      </w:r>
    </w:p>
    <w:p w:rsidR="00EB7959" w:rsidRPr="00EB7959" w:rsidRDefault="00EB7959" w:rsidP="00D160DE">
      <w:pPr>
        <w:pStyle w:val="SingleTxtG"/>
        <w:ind w:left="1701"/>
      </w:pPr>
      <w:r w:rsidRPr="00EB7959">
        <w:tab/>
        <w:t xml:space="preserve">Article 63 of the same Code provides that “A member of the public prosecution may at any time issue an order for the release of a suspect if his detention is found to be unwarranted or if the investigation will not be harmed by his release and there are no fears that he will abscond.” </w:t>
      </w:r>
    </w:p>
    <w:p w:rsidR="00EB7959" w:rsidRPr="00EB7959" w:rsidRDefault="00EB7959" w:rsidP="001D4570">
      <w:pPr>
        <w:pStyle w:val="SingleTxtG"/>
        <w:ind w:left="1701"/>
      </w:pPr>
      <w:r w:rsidRPr="00EB7959">
        <w:tab/>
        <w:t>If a suspect has been handed over to a competent court, the matter of his release falls under the jurisdiction of that court.</w:t>
      </w:r>
    </w:p>
    <w:p w:rsidR="00EB7959" w:rsidRPr="00EB7959" w:rsidRDefault="001D4570" w:rsidP="00EB7959">
      <w:pPr>
        <w:pStyle w:val="SingleTxtG"/>
      </w:pPr>
      <w:r>
        <w:t>(</w:t>
      </w:r>
      <w:r w:rsidR="00EB7959" w:rsidRPr="00EB7959">
        <w:t>7)</w:t>
      </w:r>
      <w:r w:rsidR="00EB7959" w:rsidRPr="00EB7959">
        <w:tab/>
        <w:t xml:space="preserve">Does the legislation provide for a time limit for submitting such application to the court? If so, please indicate what </w:t>
      </w:r>
      <w:proofErr w:type="gramStart"/>
      <w:r w:rsidR="00EB7959" w:rsidRPr="00EB7959">
        <w:t>is the maximum time in the number</w:t>
      </w:r>
      <w:proofErr w:type="gramEnd"/>
      <w:r w:rsidR="00EB7959" w:rsidRPr="00EB7959">
        <w:t xml:space="preserve"> of:</w:t>
      </w:r>
    </w:p>
    <w:p w:rsidR="00EB7959" w:rsidRPr="00EB7959" w:rsidRDefault="00EB7959" w:rsidP="00EB7959">
      <w:pPr>
        <w:pStyle w:val="SingleTxtG"/>
      </w:pPr>
      <w:r w:rsidRPr="00EB7959">
        <w:rPr>
          <w:rFonts w:ascii="Arial Unicode MS" w:eastAsia="Arial Unicode MS" w:hAnsi="Arial Unicode MS" w:cs="Arial Unicode MS" w:hint="eastAsia"/>
        </w:rPr>
        <w:t>☐</w:t>
      </w:r>
      <w:r w:rsidRPr="00EB7959">
        <w:t xml:space="preserve"> Days (How many?)</w:t>
      </w:r>
    </w:p>
    <w:p w:rsidR="00EB7959" w:rsidRPr="00EB7959" w:rsidRDefault="00EB7959" w:rsidP="00EB7959">
      <w:pPr>
        <w:pStyle w:val="SingleTxtG"/>
      </w:pPr>
      <w:r w:rsidRPr="00EB7959">
        <w:rPr>
          <w:rFonts w:ascii="Arial Unicode MS" w:eastAsia="Arial Unicode MS" w:hAnsi="Arial Unicode MS" w:cs="Arial Unicode MS" w:hint="eastAsia"/>
        </w:rPr>
        <w:t>☐</w:t>
      </w:r>
      <w:r w:rsidRPr="00EB7959">
        <w:t xml:space="preserve"> Months (How many?)</w:t>
      </w:r>
    </w:p>
    <w:p w:rsidR="00EB7959" w:rsidRPr="00EB7959" w:rsidRDefault="00EB7959" w:rsidP="00EB7959">
      <w:pPr>
        <w:pStyle w:val="SingleTxtG"/>
      </w:pPr>
      <w:r w:rsidRPr="00EB7959">
        <w:rPr>
          <w:rFonts w:ascii="Arial Unicode MS" w:eastAsia="Arial Unicode MS" w:hAnsi="Arial Unicode MS" w:cs="Arial Unicode MS" w:hint="eastAsia"/>
        </w:rPr>
        <w:t>☐</w:t>
      </w:r>
      <w:r w:rsidRPr="00EB7959">
        <w:t xml:space="preserve"> Years (How many?)</w:t>
      </w:r>
    </w:p>
    <w:p w:rsidR="00EB7959" w:rsidRPr="00EB7959" w:rsidRDefault="00EB7959" w:rsidP="001D4570">
      <w:pPr>
        <w:pStyle w:val="SingleTxtG"/>
        <w:ind w:left="1701"/>
      </w:pPr>
      <w:r w:rsidRPr="00EB7959">
        <w:tab/>
        <w:t>Article 5 of the Code of Criminal Procedure, promulgated by Royal Decree No. 97/99, provides that:</w:t>
      </w:r>
    </w:p>
    <w:p w:rsidR="00EB7959" w:rsidRPr="00EB7959" w:rsidRDefault="00EB7959" w:rsidP="001D4570">
      <w:pPr>
        <w:pStyle w:val="SingleTxtG"/>
        <w:ind w:left="1701"/>
      </w:pPr>
      <w:r w:rsidRPr="00EB7959">
        <w:tab/>
        <w:t>“No proceedings shall be brought except:</w:t>
      </w:r>
    </w:p>
    <w:p w:rsidR="00EB7959" w:rsidRPr="00EB7959" w:rsidRDefault="00EB7959" w:rsidP="001D4570">
      <w:pPr>
        <w:pStyle w:val="SingleTxtG"/>
        <w:ind w:left="2268"/>
      </w:pPr>
      <w:r w:rsidRPr="00EB7959">
        <w:t>1.</w:t>
      </w:r>
      <w:r w:rsidRPr="00EB7959">
        <w:tab/>
        <w:t>On the basis of a verbal or written complaint by the aggrieved party or his private counsel in offences where the law so requires. Complaints shall not be admitted once three months have passed since the aggrieved party had knowledge of the offence and its perpetrator, unless otherwise prescribed by law;</w:t>
      </w:r>
    </w:p>
    <w:p w:rsidR="00EB7959" w:rsidRPr="00EB7959" w:rsidRDefault="00EB7959" w:rsidP="001D4570">
      <w:pPr>
        <w:pStyle w:val="SingleTxtG"/>
        <w:ind w:left="2268"/>
      </w:pPr>
      <w:r w:rsidRPr="00EB7959">
        <w:lastRenderedPageBreak/>
        <w:t>2.</w:t>
      </w:r>
      <w:r w:rsidRPr="00EB7959">
        <w:tab/>
        <w:t>On the basis of a written application or after written permission has been obtained from the competent entity in offences where the law so requires.”</w:t>
      </w:r>
    </w:p>
    <w:p w:rsidR="00EB7959" w:rsidRPr="00EB7959" w:rsidRDefault="001D4570" w:rsidP="00EB7959">
      <w:pPr>
        <w:pStyle w:val="SingleTxtG"/>
      </w:pPr>
      <w:r>
        <w:t>(</w:t>
      </w:r>
      <w:r w:rsidR="00EB7959" w:rsidRPr="00EB7959">
        <w:t>8)</w:t>
      </w:r>
      <w:r w:rsidR="00EB7959" w:rsidRPr="00EB7959">
        <w:tab/>
        <w:t xml:space="preserve">Are there any major decisions of your country’s Constitutional or Supreme Courts concerning </w:t>
      </w:r>
      <w:bookmarkStart w:id="6" w:name="OLE_LINK75"/>
      <w:bookmarkStart w:id="7" w:name="OLE_LINK76"/>
      <w:r w:rsidR="00EB7959" w:rsidRPr="00EB7959">
        <w:t>the right of anyone deprived of his or her liberty by arrest or detention to bring proceedings before court</w:t>
      </w:r>
      <w:bookmarkEnd w:id="6"/>
      <w:bookmarkEnd w:id="7"/>
      <w:r w:rsidR="00EB7959" w:rsidRPr="00EB7959">
        <w:t>?</w:t>
      </w:r>
    </w:p>
    <w:p w:rsidR="00EB7959" w:rsidRPr="00EB7959" w:rsidRDefault="00EB7959" w:rsidP="00EB7959">
      <w:pPr>
        <w:pStyle w:val="SingleTxtG"/>
      </w:pPr>
      <w:r w:rsidRPr="00EB7959">
        <w:rPr>
          <w:rFonts w:ascii="Arial Unicode MS" w:eastAsia="Arial Unicode MS" w:hAnsi="Arial Unicode MS" w:cs="Arial Unicode MS" w:hint="eastAsia"/>
        </w:rPr>
        <w:t>☐</w:t>
      </w:r>
      <w:r w:rsidRPr="00EB7959">
        <w:t xml:space="preserve"> Yes</w:t>
      </w:r>
    </w:p>
    <w:p w:rsidR="00EB7959" w:rsidRPr="00EB7959" w:rsidRDefault="00EB7959" w:rsidP="00EB7959">
      <w:pPr>
        <w:pStyle w:val="SingleTxtG"/>
      </w:pPr>
      <w:r w:rsidRPr="00EB7959">
        <w:rPr>
          <w:rFonts w:ascii="Arial Unicode MS" w:eastAsia="Arial Unicode MS" w:hAnsi="Arial Unicode MS" w:cs="Arial Unicode MS" w:hint="eastAsia"/>
        </w:rPr>
        <w:t>✔</w:t>
      </w:r>
      <w:r w:rsidRPr="00EB7959">
        <w:t xml:space="preserve"> No</w:t>
      </w:r>
    </w:p>
    <w:p w:rsidR="00EB7959" w:rsidRPr="00EB7959" w:rsidRDefault="00EB7959" w:rsidP="00EB7959">
      <w:pPr>
        <w:pStyle w:val="SingleTxtG"/>
      </w:pPr>
      <w:r w:rsidRPr="001D4570">
        <w:rPr>
          <w:i/>
        </w:rPr>
        <w:t>If yes</w:t>
      </w:r>
      <w:r w:rsidRPr="00EB7959">
        <w:t>, please provide the date and number of the decision(s) and, if possible, a copy of the decision(s).</w:t>
      </w:r>
    </w:p>
    <w:p w:rsidR="0032021A" w:rsidRPr="00106A43" w:rsidRDefault="0032021A">
      <w:pPr>
        <w:spacing w:before="240"/>
        <w:jc w:val="center"/>
        <w:rPr>
          <w:u w:val="single"/>
        </w:rPr>
      </w:pPr>
      <w:r>
        <w:rPr>
          <w:u w:val="single"/>
        </w:rPr>
        <w:tab/>
      </w:r>
      <w:r>
        <w:rPr>
          <w:u w:val="single"/>
        </w:rPr>
        <w:tab/>
      </w:r>
      <w:r>
        <w:rPr>
          <w:u w:val="single"/>
        </w:rPr>
        <w:tab/>
      </w:r>
    </w:p>
    <w:sectPr w:rsidR="0032021A" w:rsidRPr="00106A43" w:rsidSect="00EB7959">
      <w:headerReference w:type="even" r:id="rId7"/>
      <w:headerReference w:type="default" r:id="rId8"/>
      <w:footerReference w:type="even" r:id="rId9"/>
      <w:footerReference w:type="default" r:id="rId10"/>
      <w:footerReference w:type="first" r:id="rId11"/>
      <w:endnotePr>
        <w:numFmt w:val="decimal"/>
      </w:endnotePr>
      <w:pgSz w:w="11907" w:h="16840" w:code="9"/>
      <w:pgMar w:top="1701" w:right="1134" w:bottom="2268" w:left="1134" w:header="1134" w:footer="1701"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17AE" w:rsidRDefault="00AE17AE"/>
  </w:endnote>
  <w:endnote w:type="continuationSeparator" w:id="0">
    <w:p w:rsidR="00AE17AE" w:rsidRDefault="00AE17AE"/>
  </w:endnote>
  <w:endnote w:type="continuationNotice" w:id="1">
    <w:p w:rsidR="00AE17AE" w:rsidRDefault="00AE17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17AE" w:rsidRPr="00EB7959" w:rsidRDefault="00AE17AE" w:rsidP="00EB7959">
    <w:pPr>
      <w:pStyle w:val="Footer"/>
      <w:tabs>
        <w:tab w:val="right" w:pos="9638"/>
      </w:tabs>
    </w:pPr>
    <w:r w:rsidRPr="00EB7959">
      <w:rPr>
        <w:b/>
        <w:sz w:val="18"/>
      </w:rPr>
      <w:fldChar w:fldCharType="begin"/>
    </w:r>
    <w:r w:rsidRPr="00EB7959">
      <w:rPr>
        <w:b/>
        <w:sz w:val="18"/>
      </w:rPr>
      <w:instrText xml:space="preserve"> PAGE  \* MERGEFORMAT </w:instrText>
    </w:r>
    <w:r w:rsidRPr="00EB7959">
      <w:rPr>
        <w:b/>
        <w:sz w:val="18"/>
      </w:rPr>
      <w:fldChar w:fldCharType="separate"/>
    </w:r>
    <w:r w:rsidR="00B94673">
      <w:rPr>
        <w:b/>
        <w:noProof/>
        <w:sz w:val="18"/>
      </w:rPr>
      <w:t>2</w:t>
    </w:r>
    <w:r w:rsidRPr="00EB7959">
      <w:rPr>
        <w:b/>
        <w:sz w:val="18"/>
      </w:rPr>
      <w:fldChar w:fldCharType="end"/>
    </w:r>
    <w:r>
      <w:rPr>
        <w:b/>
        <w:sz w:val="18"/>
      </w:rPr>
      <w:tab/>
    </w:r>
    <w:r>
      <w:t>GE.13-17664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17AE" w:rsidRPr="00EB7959" w:rsidRDefault="00AE17AE" w:rsidP="00EB7959">
    <w:pPr>
      <w:pStyle w:val="Footer"/>
      <w:tabs>
        <w:tab w:val="right" w:pos="9638"/>
      </w:tabs>
      <w:rPr>
        <w:b/>
        <w:sz w:val="18"/>
      </w:rPr>
    </w:pPr>
    <w:r>
      <w:t>GE.13-17664</w:t>
    </w:r>
    <w:r>
      <w:tab/>
    </w:r>
    <w:r w:rsidRPr="00EB7959">
      <w:rPr>
        <w:b/>
        <w:sz w:val="18"/>
      </w:rPr>
      <w:fldChar w:fldCharType="begin"/>
    </w:r>
    <w:r w:rsidRPr="00EB7959">
      <w:rPr>
        <w:b/>
        <w:sz w:val="18"/>
      </w:rPr>
      <w:instrText xml:space="preserve"> PAGE  \* MERGEFORMAT </w:instrText>
    </w:r>
    <w:r w:rsidRPr="00EB7959">
      <w:rPr>
        <w:b/>
        <w:sz w:val="18"/>
      </w:rPr>
      <w:fldChar w:fldCharType="separate"/>
    </w:r>
    <w:r w:rsidR="00B94673">
      <w:rPr>
        <w:b/>
        <w:noProof/>
        <w:sz w:val="18"/>
      </w:rPr>
      <w:t>3</w:t>
    </w:r>
    <w:r w:rsidRPr="00EB7959">
      <w:rPr>
        <w:b/>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17AE" w:rsidRDefault="00AE17AE" w:rsidP="00EB7959">
    <w:pPr>
      <w:pStyle w:val="Footer"/>
      <w:spacing w:before="240"/>
    </w:pPr>
    <w:r>
      <w:rPr>
        <w:sz w:val="20"/>
      </w:rPr>
      <w:t>HRC/NONE/2013/113</w:t>
    </w:r>
    <w:r>
      <w:rPr>
        <w:sz w:val="20"/>
      </w:rPr>
      <w:br/>
      <w:t>GE.13-17664</w:t>
    </w: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405.4pt;margin-top:4.25pt;width:73.25pt;height:18.15pt;z-index:251657728;mso-position-horizontal-relative:text;mso-position-vertical-relative:text">
          <v:imagedata r:id="rId1" o:title="recycle_English"/>
          <w10:anchorlock/>
        </v:shape>
      </w:pict>
    </w:r>
    <w:r>
      <w:rPr>
        <w:sz w:val="20"/>
      </w:rPr>
      <w:t xml:space="preserve">  (E)    231013    251013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17AE" w:rsidRPr="000B175B" w:rsidRDefault="00AE17AE" w:rsidP="000B175B">
      <w:pPr>
        <w:tabs>
          <w:tab w:val="right" w:pos="2155"/>
        </w:tabs>
        <w:spacing w:after="80"/>
        <w:ind w:left="680"/>
        <w:rPr>
          <w:u w:val="single"/>
        </w:rPr>
      </w:pPr>
      <w:r>
        <w:rPr>
          <w:u w:val="single"/>
        </w:rPr>
        <w:tab/>
      </w:r>
    </w:p>
  </w:footnote>
  <w:footnote w:type="continuationSeparator" w:id="0">
    <w:p w:rsidR="00AE17AE" w:rsidRPr="00FC68B7" w:rsidRDefault="00AE17AE" w:rsidP="00FC68B7">
      <w:pPr>
        <w:tabs>
          <w:tab w:val="left" w:pos="2155"/>
        </w:tabs>
        <w:spacing w:after="80"/>
        <w:ind w:left="680"/>
        <w:rPr>
          <w:u w:val="single"/>
        </w:rPr>
      </w:pPr>
      <w:r>
        <w:rPr>
          <w:u w:val="single"/>
        </w:rPr>
        <w:tab/>
      </w:r>
    </w:p>
  </w:footnote>
  <w:footnote w:type="continuationNotice" w:id="1">
    <w:p w:rsidR="00AE17AE" w:rsidRDefault="00AE17A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17AE" w:rsidRDefault="00AE17AE">
    <w:pPr>
      <w:pStyle w:val="Header"/>
    </w:pPr>
    <w:r>
      <w:t>HRC/NONE/2013/113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17AE" w:rsidRPr="00EB7959" w:rsidRDefault="00AE17AE" w:rsidP="00EB7959">
    <w:pPr>
      <w:pStyle w:val="Header"/>
      <w:jc w:val="right"/>
    </w:pPr>
    <w:r>
      <w:t>HRC/NONE/2013/113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AFEC362"/>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8F507AD2"/>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980EE60A"/>
    <w:lvl w:ilvl="0">
      <w:start w:val="1"/>
      <w:numFmt w:val="decimal"/>
      <w:pStyle w:val="ListNumber3"/>
      <w:lvlText w:val="%1."/>
      <w:lvlJc w:val="left"/>
      <w:pPr>
        <w:tabs>
          <w:tab w:val="num" w:pos="926"/>
        </w:tabs>
        <w:ind w:left="926" w:hanging="360"/>
      </w:pPr>
    </w:lvl>
  </w:abstractNum>
  <w:abstractNum w:abstractNumId="3">
    <w:nsid w:val="FFFFFF7F"/>
    <w:multiLevelType w:val="singleLevel"/>
    <w:tmpl w:val="5B7AE49A"/>
    <w:lvl w:ilvl="0">
      <w:start w:val="1"/>
      <w:numFmt w:val="decimal"/>
      <w:pStyle w:val="ListNumber2"/>
      <w:lvlText w:val="%1."/>
      <w:lvlJc w:val="left"/>
      <w:pPr>
        <w:tabs>
          <w:tab w:val="num" w:pos="643"/>
        </w:tabs>
        <w:ind w:left="643" w:hanging="360"/>
      </w:pPr>
    </w:lvl>
  </w:abstractNum>
  <w:abstractNum w:abstractNumId="4">
    <w:nsid w:val="FFFFFF80"/>
    <w:multiLevelType w:val="singleLevel"/>
    <w:tmpl w:val="122A4B5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DA0EE9C6"/>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7D12BC36"/>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BFE69506"/>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8BFE3A64"/>
    <w:lvl w:ilvl="0">
      <w:start w:val="1"/>
      <w:numFmt w:val="decimal"/>
      <w:pStyle w:val="ListNumber"/>
      <w:lvlText w:val="%1."/>
      <w:lvlJc w:val="left"/>
      <w:pPr>
        <w:tabs>
          <w:tab w:val="num" w:pos="360"/>
        </w:tabs>
        <w:ind w:left="360" w:hanging="360"/>
      </w:pPr>
    </w:lvl>
  </w:abstractNum>
  <w:abstractNum w:abstractNumId="9">
    <w:nsid w:val="FFFFFF89"/>
    <w:multiLevelType w:val="singleLevel"/>
    <w:tmpl w:val="8A541A7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0C49F8"/>
    <w:multiLevelType w:val="hybridMultilevel"/>
    <w:tmpl w:val="FFD08D26"/>
    <w:lvl w:ilvl="0" w:tplc="2FB47626">
      <w:start w:val="1"/>
      <w:numFmt w:val="decimal"/>
      <w:pStyle w:val="ParaNoG"/>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07521322"/>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5DD657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E253887"/>
    <w:multiLevelType w:val="hybridMultilevel"/>
    <w:tmpl w:val="497EC7CC"/>
    <w:lvl w:ilvl="0" w:tplc="FAE4B376">
      <w:start w:val="1"/>
      <w:numFmt w:val="bullet"/>
      <w:pStyle w:val="H56G"/>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1A12325"/>
    <w:multiLevelType w:val="hybridMultilevel"/>
    <w:tmpl w:val="FF0E5B48"/>
    <w:lvl w:ilvl="0" w:tplc="6D5E22D8">
      <w:start w:val="1"/>
      <w:numFmt w:val="bullet"/>
      <w:pStyle w:val="EndnoteTex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abstractNumId w:val="1"/>
  </w:num>
  <w:num w:numId="2">
    <w:abstractNumId w:val="0"/>
  </w:num>
  <w:num w:numId="3">
    <w:abstractNumId w:val="2"/>
  </w:num>
  <w:num w:numId="4">
    <w:abstractNumId w:val="3"/>
  </w:num>
  <w:num w:numId="5">
    <w:abstractNumId w:val="8"/>
  </w:num>
  <w:num w:numId="6">
    <w:abstractNumId w:val="9"/>
  </w:num>
  <w:num w:numId="7">
    <w:abstractNumId w:val="7"/>
  </w:num>
  <w:num w:numId="8">
    <w:abstractNumId w:val="6"/>
  </w:num>
  <w:num w:numId="9">
    <w:abstractNumId w:val="5"/>
  </w:num>
  <w:num w:numId="10">
    <w:abstractNumId w:val="4"/>
  </w:num>
  <w:num w:numId="11">
    <w:abstractNumId w:val="14"/>
  </w:num>
  <w:num w:numId="12">
    <w:abstractNumId w:val="13"/>
  </w:num>
  <w:num w:numId="13">
    <w:abstractNumId w:val="10"/>
  </w:num>
  <w:num w:numId="14">
    <w:abstractNumId w:val="15"/>
  </w:num>
  <w:num w:numId="15">
    <w:abstractNumId w:val="12"/>
  </w:num>
  <w:num w:numId="16">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0"/>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proofState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567"/>
  <w:hyphenationZone w:val="357"/>
  <w:doNotHyphenateCaps/>
  <w:evenAndOddHeaders/>
  <w:drawingGridHorizontalSpacing w:val="100"/>
  <w:displayHorizontalDrawingGridEvery w:val="0"/>
  <w:displayVerticalDrawingGridEvery w:val="0"/>
  <w:noPunctuationKerning/>
  <w:characterSpacingControl w:val="doNotCompress"/>
  <w:hdrShapeDefaults>
    <o:shapedefaults v:ext="edit" spidmax="3074"/>
    <o:shapelayout v:ext="edit">
      <o:idmap v:ext="edit" data="2"/>
    </o:shapelayout>
  </w:hdrShapeDefaults>
  <w:footnotePr>
    <w:footnote w:id="-1"/>
    <w:footnote w:id="0"/>
    <w:footnote w:id="1"/>
  </w:footnotePr>
  <w:endnotePr>
    <w:numFmt w:val="decimal"/>
    <w:endnote w:id="-1"/>
    <w:endnote w:id="0"/>
    <w:endnote w:id="1"/>
  </w:endnotePr>
  <w:compat>
    <w:footnoteLayoutLikeWW8/>
    <w:doNotBreakWrappedTables/>
    <w:doNotSnapToGridInCell/>
    <w:selectFldWithFirstOrLastChar/>
    <w:applyBreakingRules/>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61ACA"/>
    <w:rsid w:val="000038A8"/>
    <w:rsid w:val="00006790"/>
    <w:rsid w:val="00027624"/>
    <w:rsid w:val="00050F6B"/>
    <w:rsid w:val="00072C8C"/>
    <w:rsid w:val="00081CE0"/>
    <w:rsid w:val="00084D30"/>
    <w:rsid w:val="000931C0"/>
    <w:rsid w:val="000A2E09"/>
    <w:rsid w:val="000B175B"/>
    <w:rsid w:val="000B3A0F"/>
    <w:rsid w:val="000E0415"/>
    <w:rsid w:val="000F7715"/>
    <w:rsid w:val="00146CDE"/>
    <w:rsid w:val="00156B99"/>
    <w:rsid w:val="00166124"/>
    <w:rsid w:val="00184DDA"/>
    <w:rsid w:val="001900CD"/>
    <w:rsid w:val="001B4B04"/>
    <w:rsid w:val="001C6663"/>
    <w:rsid w:val="001C7895"/>
    <w:rsid w:val="001D26DF"/>
    <w:rsid w:val="001D4570"/>
    <w:rsid w:val="001F1599"/>
    <w:rsid w:val="001F19C4"/>
    <w:rsid w:val="002043F0"/>
    <w:rsid w:val="00211E0B"/>
    <w:rsid w:val="00247258"/>
    <w:rsid w:val="00250AFA"/>
    <w:rsid w:val="00257CAC"/>
    <w:rsid w:val="002974E9"/>
    <w:rsid w:val="002B109A"/>
    <w:rsid w:val="002D6E53"/>
    <w:rsid w:val="002F046D"/>
    <w:rsid w:val="00301764"/>
    <w:rsid w:val="0032021A"/>
    <w:rsid w:val="003229D8"/>
    <w:rsid w:val="00336C97"/>
    <w:rsid w:val="00342432"/>
    <w:rsid w:val="0035638C"/>
    <w:rsid w:val="003A46BB"/>
    <w:rsid w:val="003A4EC7"/>
    <w:rsid w:val="003A7295"/>
    <w:rsid w:val="003C2CC4"/>
    <w:rsid w:val="003D4B23"/>
    <w:rsid w:val="003E278A"/>
    <w:rsid w:val="003F353F"/>
    <w:rsid w:val="00413520"/>
    <w:rsid w:val="00413BE1"/>
    <w:rsid w:val="004325CB"/>
    <w:rsid w:val="00440A07"/>
    <w:rsid w:val="004907E4"/>
    <w:rsid w:val="004C55B0"/>
    <w:rsid w:val="004D410C"/>
    <w:rsid w:val="004D49EB"/>
    <w:rsid w:val="004F6BA0"/>
    <w:rsid w:val="00503BEA"/>
    <w:rsid w:val="00533616"/>
    <w:rsid w:val="00535ABA"/>
    <w:rsid w:val="0053768B"/>
    <w:rsid w:val="005420F2"/>
    <w:rsid w:val="0054285C"/>
    <w:rsid w:val="00584173"/>
    <w:rsid w:val="005A44B9"/>
    <w:rsid w:val="005B1BA0"/>
    <w:rsid w:val="005B3DB3"/>
    <w:rsid w:val="005D15CA"/>
    <w:rsid w:val="005F3E61"/>
    <w:rsid w:val="006115CC"/>
    <w:rsid w:val="00611FC4"/>
    <w:rsid w:val="006176FB"/>
    <w:rsid w:val="00630FCB"/>
    <w:rsid w:val="00640B26"/>
    <w:rsid w:val="006770B2"/>
    <w:rsid w:val="006940E1"/>
    <w:rsid w:val="006A22DC"/>
    <w:rsid w:val="006A3C72"/>
    <w:rsid w:val="006A7392"/>
    <w:rsid w:val="006B03A1"/>
    <w:rsid w:val="006B1A31"/>
    <w:rsid w:val="006C5535"/>
    <w:rsid w:val="006E2834"/>
    <w:rsid w:val="006E564B"/>
    <w:rsid w:val="006E7154"/>
    <w:rsid w:val="007003CD"/>
    <w:rsid w:val="007030D2"/>
    <w:rsid w:val="0072632A"/>
    <w:rsid w:val="007358E8"/>
    <w:rsid w:val="00736ECE"/>
    <w:rsid w:val="0074533B"/>
    <w:rsid w:val="007643BC"/>
    <w:rsid w:val="007829EA"/>
    <w:rsid w:val="007959FE"/>
    <w:rsid w:val="007A0CF1"/>
    <w:rsid w:val="007B6BA5"/>
    <w:rsid w:val="007C0BDF"/>
    <w:rsid w:val="007C3390"/>
    <w:rsid w:val="007C42D8"/>
    <w:rsid w:val="007C4F4B"/>
    <w:rsid w:val="007C5103"/>
    <w:rsid w:val="007F5CE2"/>
    <w:rsid w:val="007F6611"/>
    <w:rsid w:val="00810BAC"/>
    <w:rsid w:val="008175E9"/>
    <w:rsid w:val="008242D7"/>
    <w:rsid w:val="00866893"/>
    <w:rsid w:val="00866F02"/>
    <w:rsid w:val="00867D18"/>
    <w:rsid w:val="00871FD5"/>
    <w:rsid w:val="0088320A"/>
    <w:rsid w:val="008979B1"/>
    <w:rsid w:val="008A6B25"/>
    <w:rsid w:val="008A6C4F"/>
    <w:rsid w:val="008B389E"/>
    <w:rsid w:val="008D045E"/>
    <w:rsid w:val="008D3F25"/>
    <w:rsid w:val="008D4D82"/>
    <w:rsid w:val="008E0E46"/>
    <w:rsid w:val="008E3181"/>
    <w:rsid w:val="008F3882"/>
    <w:rsid w:val="008F4B7C"/>
    <w:rsid w:val="00926E47"/>
    <w:rsid w:val="00947162"/>
    <w:rsid w:val="009662E6"/>
    <w:rsid w:val="0097095E"/>
    <w:rsid w:val="0098592B"/>
    <w:rsid w:val="00985FC4"/>
    <w:rsid w:val="00990766"/>
    <w:rsid w:val="00991261"/>
    <w:rsid w:val="009964C4"/>
    <w:rsid w:val="00997567"/>
    <w:rsid w:val="009A7B81"/>
    <w:rsid w:val="009D6A08"/>
    <w:rsid w:val="009E0A16"/>
    <w:rsid w:val="009E7970"/>
    <w:rsid w:val="009F2EAC"/>
    <w:rsid w:val="009F57E3"/>
    <w:rsid w:val="00A11067"/>
    <w:rsid w:val="00A1704A"/>
    <w:rsid w:val="00A40F9F"/>
    <w:rsid w:val="00A425EB"/>
    <w:rsid w:val="00A72F22"/>
    <w:rsid w:val="00A733BC"/>
    <w:rsid w:val="00A748A6"/>
    <w:rsid w:val="00A76A69"/>
    <w:rsid w:val="00A879A4"/>
    <w:rsid w:val="00AC0F2C"/>
    <w:rsid w:val="00AC502A"/>
    <w:rsid w:val="00AE17AE"/>
    <w:rsid w:val="00AF58C1"/>
    <w:rsid w:val="00B06643"/>
    <w:rsid w:val="00B15055"/>
    <w:rsid w:val="00B30179"/>
    <w:rsid w:val="00B37B15"/>
    <w:rsid w:val="00B45C02"/>
    <w:rsid w:val="00B7077B"/>
    <w:rsid w:val="00B72A1E"/>
    <w:rsid w:val="00B81E12"/>
    <w:rsid w:val="00B94673"/>
    <w:rsid w:val="00BA339B"/>
    <w:rsid w:val="00BC1E7E"/>
    <w:rsid w:val="00BC74E9"/>
    <w:rsid w:val="00BE36A9"/>
    <w:rsid w:val="00BE618E"/>
    <w:rsid w:val="00BE7BEC"/>
    <w:rsid w:val="00BF0E63"/>
    <w:rsid w:val="00BF12A3"/>
    <w:rsid w:val="00BF16D7"/>
    <w:rsid w:val="00BF2373"/>
    <w:rsid w:val="00C044E2"/>
    <w:rsid w:val="00C048CB"/>
    <w:rsid w:val="00C357D7"/>
    <w:rsid w:val="00C463DD"/>
    <w:rsid w:val="00C745C3"/>
    <w:rsid w:val="00C92B24"/>
    <w:rsid w:val="00CB348D"/>
    <w:rsid w:val="00CC585F"/>
    <w:rsid w:val="00CD425B"/>
    <w:rsid w:val="00CD46F5"/>
    <w:rsid w:val="00CE4A8F"/>
    <w:rsid w:val="00CF071D"/>
    <w:rsid w:val="00D15B04"/>
    <w:rsid w:val="00D160DE"/>
    <w:rsid w:val="00D2031B"/>
    <w:rsid w:val="00D23D53"/>
    <w:rsid w:val="00D25FE2"/>
    <w:rsid w:val="00D406A7"/>
    <w:rsid w:val="00D43252"/>
    <w:rsid w:val="00D50B7D"/>
    <w:rsid w:val="00D61ACA"/>
    <w:rsid w:val="00D704E5"/>
    <w:rsid w:val="00D72727"/>
    <w:rsid w:val="00D978C6"/>
    <w:rsid w:val="00DA0956"/>
    <w:rsid w:val="00DA357F"/>
    <w:rsid w:val="00DA3E12"/>
    <w:rsid w:val="00DC18AD"/>
    <w:rsid w:val="00DF7CAE"/>
    <w:rsid w:val="00E40F65"/>
    <w:rsid w:val="00E423C0"/>
    <w:rsid w:val="00E6414C"/>
    <w:rsid w:val="00E7260F"/>
    <w:rsid w:val="00E8702D"/>
    <w:rsid w:val="00E916DE"/>
    <w:rsid w:val="00E96630"/>
    <w:rsid w:val="00EB7959"/>
    <w:rsid w:val="00ED18DC"/>
    <w:rsid w:val="00ED7A2A"/>
    <w:rsid w:val="00EF1D7F"/>
    <w:rsid w:val="00EF1F42"/>
    <w:rsid w:val="00EF3BE0"/>
    <w:rsid w:val="00F0137E"/>
    <w:rsid w:val="00F21786"/>
    <w:rsid w:val="00F3742B"/>
    <w:rsid w:val="00F867EC"/>
    <w:rsid w:val="00F91B2B"/>
    <w:rsid w:val="00FA22AD"/>
    <w:rsid w:val="00FC03CD"/>
    <w:rsid w:val="00FC0646"/>
    <w:rsid w:val="00FC68B7"/>
    <w:rsid w:val="00FD23AB"/>
    <w:rsid w:val="00FE69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uppressAutoHyphens/>
      <w:spacing w:line="240" w:lineRule="atLeast"/>
    </w:pPr>
    <w:rPr>
      <w:lang w:eastAsia="en-US"/>
    </w:rPr>
  </w:style>
  <w:style w:type="paragraph" w:styleId="Heading1">
    <w:name w:val="heading 1"/>
    <w:aliases w:val="Table_G"/>
    <w:basedOn w:val="SingleTxtG"/>
    <w:next w:val="SingleTxtG"/>
    <w:qFormat/>
    <w:rsid w:val="00ED7A2A"/>
    <w:pPr>
      <w:spacing w:after="0" w:line="240" w:lineRule="auto"/>
      <w:ind w:right="0"/>
      <w:jc w:val="left"/>
      <w:outlineLvl w:val="0"/>
    </w:pPr>
  </w:style>
  <w:style w:type="paragraph" w:styleId="Heading2">
    <w:name w:val="heading 2"/>
    <w:basedOn w:val="Normal"/>
    <w:next w:val="Normal"/>
    <w:qFormat/>
    <w:pPr>
      <w:spacing w:line="240" w:lineRule="auto"/>
      <w:outlineLvl w:val="1"/>
    </w:pPr>
  </w:style>
  <w:style w:type="paragraph" w:styleId="Heading3">
    <w:name w:val="heading 3"/>
    <w:basedOn w:val="Normal"/>
    <w:next w:val="Normal"/>
    <w:qFormat/>
    <w:pPr>
      <w:spacing w:line="240" w:lineRule="auto"/>
      <w:outlineLvl w:val="2"/>
    </w:pPr>
  </w:style>
  <w:style w:type="paragraph" w:styleId="Heading4">
    <w:name w:val="heading 4"/>
    <w:basedOn w:val="Normal"/>
    <w:next w:val="Normal"/>
    <w:qFormat/>
    <w:pPr>
      <w:spacing w:line="240" w:lineRule="auto"/>
      <w:outlineLvl w:val="3"/>
    </w:pPr>
  </w:style>
  <w:style w:type="paragraph" w:styleId="Heading5">
    <w:name w:val="heading 5"/>
    <w:basedOn w:val="Normal"/>
    <w:next w:val="Normal"/>
    <w:qFormat/>
    <w:pPr>
      <w:spacing w:line="240" w:lineRule="auto"/>
      <w:outlineLvl w:val="4"/>
    </w:pPr>
  </w:style>
  <w:style w:type="paragraph" w:styleId="Heading6">
    <w:name w:val="heading 6"/>
    <w:basedOn w:val="Normal"/>
    <w:next w:val="Normal"/>
    <w:qFormat/>
    <w:pPr>
      <w:spacing w:line="240" w:lineRule="auto"/>
      <w:outlineLvl w:val="5"/>
    </w:pPr>
  </w:style>
  <w:style w:type="paragraph" w:styleId="Heading7">
    <w:name w:val="heading 7"/>
    <w:basedOn w:val="Normal"/>
    <w:next w:val="Normal"/>
    <w:qFormat/>
    <w:pPr>
      <w:spacing w:line="240" w:lineRule="auto"/>
      <w:outlineLvl w:val="6"/>
    </w:pPr>
  </w:style>
  <w:style w:type="paragraph" w:styleId="Heading8">
    <w:name w:val="heading 8"/>
    <w:basedOn w:val="Normal"/>
    <w:next w:val="Normal"/>
    <w:qFormat/>
    <w:pPr>
      <w:spacing w:line="240" w:lineRule="auto"/>
      <w:outlineLvl w:val="7"/>
    </w:pPr>
  </w:style>
  <w:style w:type="paragraph" w:styleId="Heading9">
    <w:name w:val="heading 9"/>
    <w:basedOn w:val="Normal"/>
    <w:next w:val="Normal"/>
    <w:qFormat/>
    <w:pPr>
      <w:spacing w:line="240" w:lineRule="auto"/>
      <w:outlineLvl w:val="8"/>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HMG">
    <w:name w:val="_ H __M_G"/>
    <w:basedOn w:val="Normal"/>
    <w:next w:val="Normal"/>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pPr>
      <w:keepNext/>
      <w:keepLines/>
      <w:tabs>
        <w:tab w:val="right" w:pos="851"/>
      </w:tabs>
      <w:spacing w:before="360" w:after="240" w:line="300" w:lineRule="exact"/>
      <w:ind w:left="1134" w:right="1134" w:hanging="1134"/>
    </w:pPr>
    <w:rPr>
      <w:b/>
      <w:sz w:val="28"/>
    </w:rPr>
  </w:style>
  <w:style w:type="paragraph" w:customStyle="1" w:styleId="ParaNoG">
    <w:name w:val="_ParaNo._G"/>
    <w:basedOn w:val="SingleTxtG"/>
    <w:pPr>
      <w:numPr>
        <w:numId w:val="13"/>
      </w:numPr>
      <w:tabs>
        <w:tab w:val="clear" w:pos="0"/>
      </w:tabs>
    </w:pPr>
  </w:style>
  <w:style w:type="paragraph" w:customStyle="1" w:styleId="SingleTxtG">
    <w:name w:val="_ Single Txt_G"/>
    <w:basedOn w:val="Normal"/>
    <w:pPr>
      <w:spacing w:after="120"/>
      <w:ind w:left="1134" w:right="1134"/>
      <w:jc w:val="both"/>
    </w:pPr>
  </w:style>
  <w:style w:type="character" w:styleId="PageNumber">
    <w:name w:val="page number"/>
    <w:aliases w:val="7_G"/>
    <w:basedOn w:val="DefaultParagraphFont"/>
    <w:rsid w:val="008979B1"/>
    <w:rPr>
      <w:rFonts w:ascii="Times New Roman" w:hAnsi="Times New Roman"/>
      <w:b/>
      <w:sz w:val="18"/>
    </w:rPr>
  </w:style>
  <w:style w:type="paragraph" w:styleId="PlainText">
    <w:name w:val="Plain Text"/>
    <w:basedOn w:val="Normal"/>
    <w:semiHidden/>
    <w:rPr>
      <w:rFonts w:cs="Courier New"/>
    </w:rPr>
  </w:style>
  <w:style w:type="paragraph" w:styleId="BodyText">
    <w:name w:val="Body Text"/>
    <w:basedOn w:val="Normal"/>
    <w:next w:val="Normal"/>
    <w:semiHidden/>
  </w:style>
  <w:style w:type="paragraph" w:styleId="BodyTextIndent">
    <w:name w:val="Body Text Indent"/>
    <w:basedOn w:val="Normal"/>
    <w:semiHidden/>
    <w:pPr>
      <w:spacing w:after="120"/>
      <w:ind w:left="283"/>
    </w:pPr>
  </w:style>
  <w:style w:type="paragraph" w:styleId="BlockText">
    <w:name w:val="Block Text"/>
    <w:basedOn w:val="Normal"/>
    <w:semiHidden/>
    <w:pPr>
      <w:ind w:left="1440" w:right="1440"/>
    </w:pPr>
  </w:style>
  <w:style w:type="paragraph" w:customStyle="1" w:styleId="SMG">
    <w:name w:val="__S_M_G"/>
    <w:basedOn w:val="Normal"/>
    <w:next w:val="Normal"/>
    <w:rsid w:val="00E96630"/>
    <w:pPr>
      <w:keepNext/>
      <w:keepLines/>
      <w:spacing w:before="240" w:after="240" w:line="420" w:lineRule="exact"/>
      <w:ind w:left="1134" w:right="1134"/>
    </w:pPr>
    <w:rPr>
      <w:b/>
      <w:sz w:val="40"/>
    </w:rPr>
  </w:style>
  <w:style w:type="paragraph" w:customStyle="1" w:styleId="SLG">
    <w:name w:val="__S_L_G"/>
    <w:basedOn w:val="Normal"/>
    <w:next w:val="Normal"/>
    <w:rsid w:val="008A6B25"/>
    <w:pPr>
      <w:keepNext/>
      <w:keepLines/>
      <w:spacing w:before="240" w:after="240" w:line="580" w:lineRule="exact"/>
      <w:ind w:left="1134" w:right="1134"/>
    </w:pPr>
    <w:rPr>
      <w:b/>
      <w:sz w:val="56"/>
    </w:rPr>
  </w:style>
  <w:style w:type="paragraph" w:customStyle="1" w:styleId="SSG">
    <w:name w:val="__S_S_G"/>
    <w:basedOn w:val="Normal"/>
    <w:next w:val="Normal"/>
    <w:rsid w:val="00C745C3"/>
    <w:pPr>
      <w:keepNext/>
      <w:keepLines/>
      <w:spacing w:before="240" w:after="240" w:line="300" w:lineRule="exact"/>
      <w:ind w:left="1134" w:right="1134"/>
    </w:pPr>
    <w:rPr>
      <w:b/>
      <w:sz w:val="28"/>
    </w:rPr>
  </w:style>
  <w:style w:type="character" w:styleId="EndnoteReference">
    <w:name w:val="endnote reference"/>
    <w:aliases w:val="1_G"/>
    <w:basedOn w:val="FootnoteReference"/>
    <w:rsid w:val="007B6BA5"/>
    <w:rPr>
      <w:rFonts w:ascii="Times New Roman" w:hAnsi="Times New Roman"/>
      <w:sz w:val="18"/>
      <w:vertAlign w:val="superscript"/>
    </w:rPr>
  </w:style>
  <w:style w:type="character" w:styleId="FootnoteReference">
    <w:name w:val="footnote reference"/>
    <w:aliases w:val="4_G"/>
    <w:basedOn w:val="DefaultParagraphFont"/>
    <w:rsid w:val="007B6BA5"/>
    <w:rPr>
      <w:rFonts w:ascii="Times New Roman" w:hAnsi="Times New Roman"/>
      <w:sz w:val="18"/>
      <w:vertAlign w:val="superscript"/>
    </w:rPr>
  </w:style>
  <w:style w:type="paragraph" w:styleId="FootnoteText">
    <w:name w:val="footnote text"/>
    <w:aliases w:val="5_G"/>
    <w:basedOn w:val="Normal"/>
    <w:rsid w:val="00F0137E"/>
    <w:pPr>
      <w:tabs>
        <w:tab w:val="right" w:pos="1021"/>
      </w:tabs>
      <w:spacing w:line="220" w:lineRule="exact"/>
      <w:ind w:left="1134" w:right="1134" w:hanging="1134"/>
    </w:pPr>
    <w:rPr>
      <w:sz w:val="18"/>
    </w:rPr>
  </w:style>
  <w:style w:type="paragraph" w:customStyle="1" w:styleId="XLargeG">
    <w:name w:val="__XLarge_G"/>
    <w:basedOn w:val="Normal"/>
    <w:next w:val="Normal"/>
    <w:rsid w:val="000E0415"/>
    <w:pPr>
      <w:keepNext/>
      <w:keepLines/>
      <w:spacing w:before="240" w:after="240" w:line="420" w:lineRule="exact"/>
      <w:ind w:left="1134" w:right="1134"/>
    </w:pPr>
    <w:rPr>
      <w:b/>
      <w:sz w:val="40"/>
    </w:rPr>
  </w:style>
  <w:style w:type="paragraph" w:customStyle="1" w:styleId="Bullet1G">
    <w:name w:val="_Bullet 1_G"/>
    <w:basedOn w:val="Normal"/>
    <w:rsid w:val="0072632A"/>
    <w:pPr>
      <w:numPr>
        <w:numId w:val="11"/>
      </w:numPr>
      <w:spacing w:after="120"/>
      <w:ind w:right="1134"/>
      <w:jc w:val="both"/>
    </w:pPr>
  </w:style>
  <w:style w:type="paragraph" w:styleId="EndnoteText">
    <w:name w:val="endnote text"/>
    <w:aliases w:val="2_G"/>
    <w:basedOn w:val="FootnoteText"/>
    <w:rsid w:val="007B6BA5"/>
  </w:style>
  <w:style w:type="character" w:styleId="CommentReference">
    <w:name w:val="annotation reference"/>
    <w:basedOn w:val="DefaultParagraphFont"/>
    <w:semiHidden/>
    <w:rPr>
      <w:sz w:val="6"/>
    </w:rPr>
  </w:style>
  <w:style w:type="paragraph" w:styleId="CommentText">
    <w:name w:val="annotation text"/>
    <w:basedOn w:val="Normal"/>
    <w:semiHidden/>
  </w:style>
  <w:style w:type="character" w:styleId="LineNumber">
    <w:name w:val="line number"/>
    <w:basedOn w:val="DefaultParagraphFont"/>
    <w:semiHidden/>
    <w:rPr>
      <w:sz w:val="14"/>
    </w:rPr>
  </w:style>
  <w:style w:type="paragraph" w:customStyle="1" w:styleId="Bullet2G">
    <w:name w:val="_Bullet 2_G"/>
    <w:basedOn w:val="Normal"/>
    <w:rsid w:val="003C2CC4"/>
    <w:pPr>
      <w:numPr>
        <w:numId w:val="12"/>
      </w:numPr>
      <w:spacing w:after="120"/>
      <w:ind w:right="1134"/>
      <w:jc w:val="both"/>
    </w:pPr>
  </w:style>
  <w:style w:type="paragraph" w:customStyle="1" w:styleId="H1G">
    <w:name w:val="_ H_1_G"/>
    <w:basedOn w:val="Normal"/>
    <w:next w:val="Normal"/>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pPr>
      <w:keepNext/>
      <w:keepLines/>
      <w:tabs>
        <w:tab w:val="right" w:pos="851"/>
      </w:tabs>
      <w:spacing w:before="240" w:after="120" w:line="240" w:lineRule="exact"/>
      <w:ind w:left="1134" w:right="1134" w:hanging="1134"/>
    </w:pPr>
  </w:style>
  <w:style w:type="numbering" w:styleId="111111">
    <w:name w:val="Outline List 2"/>
    <w:basedOn w:val="NoList"/>
    <w:semiHidden/>
    <w:rsid w:val="008A6C4F"/>
    <w:pPr>
      <w:numPr>
        <w:numId w:val="14"/>
      </w:numPr>
    </w:pPr>
  </w:style>
  <w:style w:type="numbering" w:styleId="1ai">
    <w:name w:val="Outline List 1"/>
    <w:basedOn w:val="NoList"/>
    <w:semiHidden/>
    <w:rsid w:val="008A6C4F"/>
    <w:pPr>
      <w:numPr>
        <w:numId w:val="15"/>
      </w:numPr>
    </w:pPr>
  </w:style>
  <w:style w:type="numbering" w:styleId="ArticleSection">
    <w:name w:val="Outline List 3"/>
    <w:basedOn w:val="NoList"/>
    <w:semiHidden/>
    <w:rsid w:val="008A6C4F"/>
    <w:pPr>
      <w:numPr>
        <w:numId w:val="16"/>
      </w:numPr>
    </w:pPr>
  </w:style>
  <w:style w:type="paragraph" w:styleId="BodyText2">
    <w:name w:val="Body Text 2"/>
    <w:basedOn w:val="Normal"/>
    <w:semiHidden/>
    <w:rsid w:val="008A6C4F"/>
    <w:pPr>
      <w:spacing w:after="120" w:line="480" w:lineRule="auto"/>
    </w:pPr>
  </w:style>
  <w:style w:type="paragraph" w:styleId="BodyText3">
    <w:name w:val="Body Text 3"/>
    <w:basedOn w:val="Normal"/>
    <w:semiHidden/>
    <w:rsid w:val="008A6C4F"/>
    <w:pPr>
      <w:spacing w:after="120"/>
    </w:pPr>
    <w:rPr>
      <w:sz w:val="16"/>
      <w:szCs w:val="16"/>
    </w:rPr>
  </w:style>
  <w:style w:type="paragraph" w:styleId="BodyTextFirstIndent">
    <w:name w:val="Body Text First Indent"/>
    <w:basedOn w:val="BodyText"/>
    <w:semiHidden/>
    <w:rsid w:val="008A6C4F"/>
    <w:pPr>
      <w:spacing w:after="120"/>
      <w:ind w:firstLine="210"/>
    </w:pPr>
  </w:style>
  <w:style w:type="paragraph" w:styleId="BodyTextFirstIndent2">
    <w:name w:val="Body Text First Indent 2"/>
    <w:basedOn w:val="BodyTextIndent"/>
    <w:semiHidden/>
    <w:rsid w:val="008A6C4F"/>
    <w:pPr>
      <w:ind w:firstLine="210"/>
    </w:pPr>
  </w:style>
  <w:style w:type="paragraph" w:styleId="BodyTextIndent2">
    <w:name w:val="Body Text Indent 2"/>
    <w:basedOn w:val="Normal"/>
    <w:semiHidden/>
    <w:rsid w:val="008A6C4F"/>
    <w:pPr>
      <w:spacing w:after="120" w:line="480" w:lineRule="auto"/>
      <w:ind w:left="283"/>
    </w:pPr>
  </w:style>
  <w:style w:type="paragraph" w:styleId="BodyTextIndent3">
    <w:name w:val="Body Text Indent 3"/>
    <w:basedOn w:val="Normal"/>
    <w:semiHidden/>
    <w:rsid w:val="008A6C4F"/>
    <w:pPr>
      <w:spacing w:after="120"/>
      <w:ind w:left="283"/>
    </w:pPr>
    <w:rPr>
      <w:sz w:val="16"/>
      <w:szCs w:val="16"/>
    </w:rPr>
  </w:style>
  <w:style w:type="paragraph" w:styleId="Closing">
    <w:name w:val="Closing"/>
    <w:basedOn w:val="Normal"/>
    <w:semiHidden/>
    <w:rsid w:val="008A6C4F"/>
    <w:pPr>
      <w:ind w:left="4252"/>
    </w:pPr>
  </w:style>
  <w:style w:type="paragraph" w:styleId="Date">
    <w:name w:val="Date"/>
    <w:basedOn w:val="Normal"/>
    <w:next w:val="Normal"/>
    <w:semiHidden/>
    <w:rsid w:val="008A6C4F"/>
  </w:style>
  <w:style w:type="paragraph" w:styleId="E-mailSignature">
    <w:name w:val="E-mail Signature"/>
    <w:basedOn w:val="Normal"/>
    <w:semiHidden/>
    <w:rsid w:val="008A6C4F"/>
  </w:style>
  <w:style w:type="character" w:styleId="Emphasis">
    <w:name w:val="Emphasis"/>
    <w:basedOn w:val="DefaultParagraphFont"/>
    <w:qFormat/>
    <w:rsid w:val="008A6C4F"/>
    <w:rPr>
      <w:i/>
      <w:iCs/>
    </w:rPr>
  </w:style>
  <w:style w:type="paragraph" w:styleId="EnvelopeReturn">
    <w:name w:val="envelope return"/>
    <w:basedOn w:val="Normal"/>
    <w:semiHidden/>
    <w:rsid w:val="008A6C4F"/>
    <w:rPr>
      <w:rFonts w:ascii="Arial" w:hAnsi="Arial" w:cs="Arial"/>
    </w:rPr>
  </w:style>
  <w:style w:type="character" w:styleId="FollowedHyperlink">
    <w:name w:val="FollowedHyperlink"/>
    <w:basedOn w:val="DefaultParagraphFont"/>
    <w:semiHidden/>
    <w:rsid w:val="008A6C4F"/>
    <w:rPr>
      <w:color w:val="800080"/>
      <w:u w:val="single"/>
    </w:rPr>
  </w:style>
  <w:style w:type="character" w:styleId="HTMLAcronym">
    <w:name w:val="HTML Acronym"/>
    <w:basedOn w:val="DefaultParagraphFont"/>
    <w:semiHidden/>
    <w:rsid w:val="008A6C4F"/>
  </w:style>
  <w:style w:type="paragraph" w:styleId="HTMLAddress">
    <w:name w:val="HTML Address"/>
    <w:basedOn w:val="Normal"/>
    <w:semiHidden/>
    <w:rsid w:val="008A6C4F"/>
    <w:rPr>
      <w:i/>
      <w:iCs/>
    </w:rPr>
  </w:style>
  <w:style w:type="character" w:styleId="HTMLCite">
    <w:name w:val="HTML Cite"/>
    <w:basedOn w:val="DefaultParagraphFont"/>
    <w:semiHidden/>
    <w:rsid w:val="008A6C4F"/>
    <w:rPr>
      <w:i/>
      <w:iCs/>
    </w:rPr>
  </w:style>
  <w:style w:type="character" w:styleId="HTMLCode">
    <w:name w:val="HTML Code"/>
    <w:basedOn w:val="DefaultParagraphFont"/>
    <w:semiHidden/>
    <w:rsid w:val="008A6C4F"/>
    <w:rPr>
      <w:rFonts w:ascii="Courier New" w:hAnsi="Courier New" w:cs="Courier New"/>
      <w:sz w:val="20"/>
      <w:szCs w:val="20"/>
    </w:rPr>
  </w:style>
  <w:style w:type="character" w:styleId="HTMLDefinition">
    <w:name w:val="HTML Definition"/>
    <w:basedOn w:val="DefaultParagraphFont"/>
    <w:semiHidden/>
    <w:rsid w:val="008A6C4F"/>
    <w:rPr>
      <w:i/>
      <w:iCs/>
    </w:rPr>
  </w:style>
  <w:style w:type="character" w:styleId="HTMLKeyboard">
    <w:name w:val="HTML Keyboard"/>
    <w:basedOn w:val="DefaultParagraphFont"/>
    <w:semiHidden/>
    <w:rsid w:val="008A6C4F"/>
    <w:rPr>
      <w:rFonts w:ascii="Courier New" w:hAnsi="Courier New" w:cs="Courier New"/>
      <w:sz w:val="20"/>
      <w:szCs w:val="20"/>
    </w:rPr>
  </w:style>
  <w:style w:type="paragraph" w:styleId="HTMLPreformatted">
    <w:name w:val="HTML Preformatted"/>
    <w:basedOn w:val="Normal"/>
    <w:semiHidden/>
    <w:rsid w:val="008A6C4F"/>
    <w:rPr>
      <w:rFonts w:ascii="Courier New" w:hAnsi="Courier New" w:cs="Courier New"/>
    </w:rPr>
  </w:style>
  <w:style w:type="character" w:styleId="HTMLSample">
    <w:name w:val="HTML Sample"/>
    <w:basedOn w:val="DefaultParagraphFont"/>
    <w:semiHidden/>
    <w:rsid w:val="008A6C4F"/>
    <w:rPr>
      <w:rFonts w:ascii="Courier New" w:hAnsi="Courier New" w:cs="Courier New"/>
    </w:rPr>
  </w:style>
  <w:style w:type="character" w:styleId="HTMLTypewriter">
    <w:name w:val="HTML Typewriter"/>
    <w:basedOn w:val="DefaultParagraphFont"/>
    <w:semiHidden/>
    <w:rsid w:val="008A6C4F"/>
    <w:rPr>
      <w:rFonts w:ascii="Courier New" w:hAnsi="Courier New" w:cs="Courier New"/>
      <w:sz w:val="20"/>
      <w:szCs w:val="20"/>
    </w:rPr>
  </w:style>
  <w:style w:type="character" w:styleId="HTMLVariable">
    <w:name w:val="HTML Variable"/>
    <w:basedOn w:val="DefaultParagraphFont"/>
    <w:semiHidden/>
    <w:rsid w:val="008A6C4F"/>
    <w:rPr>
      <w:i/>
      <w:iCs/>
    </w:rPr>
  </w:style>
  <w:style w:type="character" w:styleId="Hyperlink">
    <w:name w:val="Hyperlink"/>
    <w:basedOn w:val="DefaultParagraphFont"/>
    <w:semiHidden/>
    <w:rsid w:val="008A6C4F"/>
    <w:rPr>
      <w:color w:val="0000FF"/>
      <w:u w:val="single"/>
    </w:rPr>
  </w:style>
  <w:style w:type="paragraph" w:styleId="List">
    <w:name w:val="List"/>
    <w:basedOn w:val="Normal"/>
    <w:semiHidden/>
    <w:rsid w:val="008A6C4F"/>
    <w:pPr>
      <w:ind w:left="283" w:hanging="283"/>
    </w:pPr>
  </w:style>
  <w:style w:type="paragraph" w:styleId="List2">
    <w:name w:val="List 2"/>
    <w:basedOn w:val="Normal"/>
    <w:semiHidden/>
    <w:rsid w:val="008A6C4F"/>
    <w:pPr>
      <w:ind w:left="566" w:hanging="283"/>
    </w:pPr>
  </w:style>
  <w:style w:type="paragraph" w:styleId="List3">
    <w:name w:val="List 3"/>
    <w:basedOn w:val="Normal"/>
    <w:semiHidden/>
    <w:rsid w:val="008A6C4F"/>
    <w:pPr>
      <w:ind w:left="849" w:hanging="283"/>
    </w:pPr>
  </w:style>
  <w:style w:type="paragraph" w:styleId="List4">
    <w:name w:val="List 4"/>
    <w:basedOn w:val="Normal"/>
    <w:semiHidden/>
    <w:rsid w:val="008A6C4F"/>
    <w:pPr>
      <w:ind w:left="1132" w:hanging="283"/>
    </w:pPr>
  </w:style>
  <w:style w:type="paragraph" w:styleId="List5">
    <w:name w:val="List 5"/>
    <w:basedOn w:val="Normal"/>
    <w:semiHidden/>
    <w:rsid w:val="008A6C4F"/>
    <w:pPr>
      <w:ind w:left="1415" w:hanging="283"/>
    </w:pPr>
  </w:style>
  <w:style w:type="paragraph" w:styleId="ListBullet">
    <w:name w:val="List Bullet"/>
    <w:basedOn w:val="Normal"/>
    <w:semiHidden/>
    <w:rsid w:val="008A6C4F"/>
    <w:pPr>
      <w:numPr>
        <w:numId w:val="6"/>
      </w:numPr>
    </w:pPr>
  </w:style>
  <w:style w:type="paragraph" w:styleId="ListBullet2">
    <w:name w:val="List Bullet 2"/>
    <w:basedOn w:val="Normal"/>
    <w:semiHidden/>
    <w:rsid w:val="008A6C4F"/>
    <w:pPr>
      <w:numPr>
        <w:numId w:val="7"/>
      </w:numPr>
    </w:pPr>
  </w:style>
  <w:style w:type="paragraph" w:styleId="ListBullet3">
    <w:name w:val="List Bullet 3"/>
    <w:basedOn w:val="Normal"/>
    <w:semiHidden/>
    <w:rsid w:val="008A6C4F"/>
    <w:pPr>
      <w:numPr>
        <w:numId w:val="8"/>
      </w:numPr>
    </w:pPr>
  </w:style>
  <w:style w:type="paragraph" w:styleId="ListBullet4">
    <w:name w:val="List Bullet 4"/>
    <w:basedOn w:val="Normal"/>
    <w:semiHidden/>
    <w:rsid w:val="008A6C4F"/>
    <w:pPr>
      <w:numPr>
        <w:numId w:val="9"/>
      </w:numPr>
    </w:pPr>
  </w:style>
  <w:style w:type="paragraph" w:styleId="ListBullet5">
    <w:name w:val="List Bullet 5"/>
    <w:basedOn w:val="Normal"/>
    <w:semiHidden/>
    <w:rsid w:val="008A6C4F"/>
    <w:pPr>
      <w:numPr>
        <w:numId w:val="10"/>
      </w:numPr>
    </w:pPr>
  </w:style>
  <w:style w:type="paragraph" w:styleId="ListContinue">
    <w:name w:val="List Continue"/>
    <w:basedOn w:val="Normal"/>
    <w:semiHidden/>
    <w:rsid w:val="008A6C4F"/>
    <w:pPr>
      <w:spacing w:after="120"/>
      <w:ind w:left="283"/>
    </w:pPr>
  </w:style>
  <w:style w:type="paragraph" w:styleId="ListContinue2">
    <w:name w:val="List Continue 2"/>
    <w:basedOn w:val="Normal"/>
    <w:semiHidden/>
    <w:rsid w:val="008A6C4F"/>
    <w:pPr>
      <w:spacing w:after="120"/>
      <w:ind w:left="566"/>
    </w:pPr>
  </w:style>
  <w:style w:type="paragraph" w:styleId="ListContinue3">
    <w:name w:val="List Continue 3"/>
    <w:basedOn w:val="Normal"/>
    <w:semiHidden/>
    <w:rsid w:val="008A6C4F"/>
    <w:pPr>
      <w:spacing w:after="120"/>
      <w:ind w:left="849"/>
    </w:pPr>
  </w:style>
  <w:style w:type="paragraph" w:styleId="ListContinue4">
    <w:name w:val="List Continue 4"/>
    <w:basedOn w:val="Normal"/>
    <w:semiHidden/>
    <w:rsid w:val="008A6C4F"/>
    <w:pPr>
      <w:spacing w:after="120"/>
      <w:ind w:left="1132"/>
    </w:pPr>
  </w:style>
  <w:style w:type="paragraph" w:styleId="ListContinue5">
    <w:name w:val="List Continue 5"/>
    <w:basedOn w:val="Normal"/>
    <w:semiHidden/>
    <w:rsid w:val="008A6C4F"/>
    <w:pPr>
      <w:spacing w:after="120"/>
      <w:ind w:left="1415"/>
    </w:pPr>
  </w:style>
  <w:style w:type="paragraph" w:styleId="ListNumber">
    <w:name w:val="List Number"/>
    <w:basedOn w:val="Normal"/>
    <w:semiHidden/>
    <w:rsid w:val="008A6C4F"/>
    <w:pPr>
      <w:numPr>
        <w:numId w:val="5"/>
      </w:numPr>
    </w:pPr>
  </w:style>
  <w:style w:type="paragraph" w:styleId="ListNumber2">
    <w:name w:val="List Number 2"/>
    <w:basedOn w:val="Normal"/>
    <w:semiHidden/>
    <w:rsid w:val="008A6C4F"/>
    <w:pPr>
      <w:numPr>
        <w:numId w:val="4"/>
      </w:numPr>
    </w:pPr>
  </w:style>
  <w:style w:type="paragraph" w:styleId="ListNumber3">
    <w:name w:val="List Number 3"/>
    <w:basedOn w:val="Normal"/>
    <w:semiHidden/>
    <w:rsid w:val="008A6C4F"/>
    <w:pPr>
      <w:numPr>
        <w:numId w:val="3"/>
      </w:numPr>
    </w:pPr>
  </w:style>
  <w:style w:type="paragraph" w:styleId="ListNumber4">
    <w:name w:val="List Number 4"/>
    <w:basedOn w:val="Normal"/>
    <w:semiHidden/>
    <w:rsid w:val="008A6C4F"/>
    <w:pPr>
      <w:numPr>
        <w:numId w:val="1"/>
      </w:numPr>
    </w:pPr>
  </w:style>
  <w:style w:type="paragraph" w:styleId="ListNumber5">
    <w:name w:val="List Number 5"/>
    <w:basedOn w:val="Normal"/>
    <w:semiHidden/>
    <w:rsid w:val="008A6C4F"/>
    <w:pPr>
      <w:numPr>
        <w:numId w:val="2"/>
      </w:numPr>
    </w:pPr>
  </w:style>
  <w:style w:type="paragraph" w:styleId="MessageHeader">
    <w:name w:val="Message Header"/>
    <w:basedOn w:val="Normal"/>
    <w:semiHidden/>
    <w:rsid w:val="008A6C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semiHidden/>
    <w:rsid w:val="008A6C4F"/>
    <w:rPr>
      <w:sz w:val="24"/>
      <w:szCs w:val="24"/>
    </w:rPr>
  </w:style>
  <w:style w:type="paragraph" w:styleId="NormalIndent">
    <w:name w:val="Normal Indent"/>
    <w:basedOn w:val="Normal"/>
    <w:semiHidden/>
    <w:rsid w:val="008A6C4F"/>
    <w:pPr>
      <w:ind w:left="567"/>
    </w:pPr>
  </w:style>
  <w:style w:type="paragraph" w:styleId="NoteHeading">
    <w:name w:val="Note Heading"/>
    <w:basedOn w:val="Normal"/>
    <w:next w:val="Normal"/>
    <w:semiHidden/>
    <w:rsid w:val="008A6C4F"/>
  </w:style>
  <w:style w:type="paragraph" w:styleId="Salutation">
    <w:name w:val="Salutation"/>
    <w:basedOn w:val="Normal"/>
    <w:next w:val="Normal"/>
    <w:semiHidden/>
    <w:rsid w:val="008A6C4F"/>
  </w:style>
  <w:style w:type="paragraph" w:styleId="Signature">
    <w:name w:val="Signature"/>
    <w:basedOn w:val="Normal"/>
    <w:semiHidden/>
    <w:rsid w:val="008A6C4F"/>
    <w:pPr>
      <w:ind w:left="4252"/>
    </w:pPr>
  </w:style>
  <w:style w:type="character" w:styleId="Strong">
    <w:name w:val="Strong"/>
    <w:basedOn w:val="DefaultParagraphFont"/>
    <w:qFormat/>
    <w:rsid w:val="008A6C4F"/>
    <w:rPr>
      <w:b/>
      <w:bCs/>
    </w:rPr>
  </w:style>
  <w:style w:type="paragraph" w:styleId="Subtitle">
    <w:name w:val="Subtitle"/>
    <w:basedOn w:val="Normal"/>
    <w:qFormat/>
    <w:rsid w:val="008A6C4F"/>
    <w:pPr>
      <w:spacing w:after="60"/>
      <w:jc w:val="center"/>
      <w:outlineLvl w:val="1"/>
    </w:pPr>
    <w:rPr>
      <w:rFonts w:ascii="Arial" w:hAnsi="Arial" w:cs="Arial"/>
      <w:sz w:val="24"/>
      <w:szCs w:val="24"/>
    </w:rPr>
  </w:style>
  <w:style w:type="table" w:styleId="Table3Deffects1">
    <w:name w:val="Table 3D effects 1"/>
    <w:basedOn w:val="TableNormal"/>
    <w:semiHidden/>
    <w:rsid w:val="008A6C4F"/>
    <w:pPr>
      <w:suppressAutoHyphens/>
      <w:spacing w:line="240" w:lineRule="atLeas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8A6C4F"/>
    <w:pPr>
      <w:suppressAutoHyphens/>
      <w:spacing w:line="240" w:lineRule="atLeas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8A6C4F"/>
    <w:pPr>
      <w:suppressAutoHyphens/>
      <w:spacing w:line="240" w:lineRule="atLeas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8A6C4F"/>
    <w:pPr>
      <w:suppressAutoHyphens/>
      <w:spacing w:line="240" w:lineRule="atLeas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8A6C4F"/>
    <w:pPr>
      <w:suppressAutoHyphens/>
      <w:spacing w:line="240" w:lineRule="atLeas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8A6C4F"/>
    <w:pPr>
      <w:suppressAutoHyphens/>
      <w:spacing w:line="240" w:lineRule="atLeas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8A6C4F"/>
    <w:pPr>
      <w:suppressAutoHyphens/>
      <w:spacing w:line="240" w:lineRule="atLeas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8A6C4F"/>
    <w:pPr>
      <w:suppressAutoHyphens/>
      <w:spacing w:line="240" w:lineRule="atLeas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8A6C4F"/>
    <w:pPr>
      <w:suppressAutoHyphens/>
      <w:spacing w:line="240" w:lineRule="atLeas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8A6C4F"/>
    <w:pPr>
      <w:suppressAutoHyphens/>
      <w:spacing w:line="240" w:lineRule="atLeas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8A6C4F"/>
    <w:pPr>
      <w:suppressAutoHyphens/>
      <w:spacing w:line="240" w:lineRule="atLeas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8A6C4F"/>
    <w:pPr>
      <w:suppressAutoHyphens/>
      <w:spacing w:line="240" w:lineRule="atLeas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8A6C4F"/>
    <w:pPr>
      <w:suppressAutoHyphens/>
      <w:spacing w:line="240" w:lineRule="atLeas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8A6C4F"/>
    <w:pPr>
      <w:suppressAutoHyphens/>
      <w:spacing w:line="240" w:lineRule="atLeas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8A6C4F"/>
    <w:pPr>
      <w:suppressAutoHyphens/>
      <w:spacing w:line="240" w:lineRule="atLeas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8A6C4F"/>
    <w:pPr>
      <w:suppressAutoHyphens/>
      <w:spacing w:line="240" w:lineRule="atLeas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8A6C4F"/>
    <w:pPr>
      <w:suppressAutoHyphens/>
      <w:spacing w:line="240" w:lineRule="atLeas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8A6C4F"/>
    <w:pPr>
      <w:suppressAutoHyphens/>
      <w:spacing w:line="24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semiHidden/>
    <w:rsid w:val="008A6C4F"/>
    <w:pPr>
      <w:suppressAutoHyphens/>
      <w:spacing w:line="24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8A6C4F"/>
    <w:pPr>
      <w:suppressAutoHyphens/>
      <w:spacing w:line="240" w:lineRule="atLeas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8A6C4F"/>
    <w:pPr>
      <w:suppressAutoHyphens/>
      <w:spacing w:line="240" w:lineRule="atLeas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8A6C4F"/>
    <w:pPr>
      <w:suppressAutoHyphens/>
      <w:spacing w:line="240" w:lineRule="atLeas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8A6C4F"/>
    <w:pPr>
      <w:suppressAutoHyphens/>
      <w:spacing w:line="240" w:lineRule="atLeas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8A6C4F"/>
    <w:pPr>
      <w:suppressAutoHyphens/>
      <w:spacing w:line="240" w:lineRule="atLeas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8A6C4F"/>
    <w:pPr>
      <w:suppressAutoHyphens/>
      <w:spacing w:line="240" w:lineRule="atLeas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8A6C4F"/>
    <w:pPr>
      <w:suppressAutoHyphens/>
      <w:spacing w:line="240" w:lineRule="atLeas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8A6C4F"/>
    <w:pPr>
      <w:suppressAutoHyphens/>
      <w:spacing w:line="240" w:lineRule="atLeas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8A6C4F"/>
    <w:pPr>
      <w:suppressAutoHyphens/>
      <w:spacing w:line="240" w:lineRule="atLeas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8A6C4F"/>
    <w:pPr>
      <w:suppressAutoHyphens/>
      <w:spacing w:line="240" w:lineRule="atLeas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8A6C4F"/>
    <w:pPr>
      <w:suppressAutoHyphens/>
      <w:spacing w:line="240" w:lineRule="atLeas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8A6C4F"/>
    <w:pPr>
      <w:suppressAutoHyphens/>
      <w:spacing w:line="24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8A6C4F"/>
    <w:pPr>
      <w:suppressAutoHyphens/>
      <w:spacing w:line="240" w:lineRule="atLeas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8A6C4F"/>
    <w:pPr>
      <w:suppressAutoHyphens/>
      <w:spacing w:line="240" w:lineRule="atLeas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8A6C4F"/>
    <w:pPr>
      <w:suppressAutoHyphens/>
      <w:spacing w:line="240" w:lineRule="atLeas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8A6C4F"/>
    <w:pPr>
      <w:suppressAutoHyphens/>
      <w:spacing w:line="24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8A6C4F"/>
    <w:pPr>
      <w:suppressAutoHyphens/>
      <w:spacing w:line="240" w:lineRule="atLeas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8A6C4F"/>
    <w:pPr>
      <w:suppressAutoHyphens/>
      <w:spacing w:line="240" w:lineRule="atLeas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8A6C4F"/>
    <w:pPr>
      <w:suppressAutoHyphens/>
      <w:spacing w:line="240" w:lineRule="atLeas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8A6C4F"/>
    <w:pPr>
      <w:suppressAutoHyphens/>
      <w:spacing w:line="240" w:lineRule="atLeas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8A6C4F"/>
    <w:pPr>
      <w:suppressAutoHyphens/>
      <w:spacing w:line="240" w:lineRule="atLeas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8A6C4F"/>
    <w:pPr>
      <w:suppressAutoHyphens/>
      <w:spacing w:line="24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8A6C4F"/>
    <w:pPr>
      <w:suppressAutoHyphens/>
      <w:spacing w:line="240" w:lineRule="atLeas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8A6C4F"/>
    <w:pPr>
      <w:suppressAutoHyphens/>
      <w:spacing w:line="240" w:lineRule="atLeas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8A6C4F"/>
    <w:pPr>
      <w:suppressAutoHyphens/>
      <w:spacing w:line="240" w:lineRule="atLeas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8A6C4F"/>
    <w:pPr>
      <w:spacing w:before="240" w:after="60"/>
      <w:jc w:val="center"/>
      <w:outlineLvl w:val="0"/>
    </w:pPr>
    <w:rPr>
      <w:rFonts w:ascii="Arial" w:hAnsi="Arial" w:cs="Arial"/>
      <w:b/>
      <w:bCs/>
      <w:kern w:val="28"/>
      <w:sz w:val="32"/>
      <w:szCs w:val="32"/>
    </w:rPr>
  </w:style>
  <w:style w:type="paragraph" w:styleId="EnvelopeAddress">
    <w:name w:val="envelope address"/>
    <w:basedOn w:val="Normal"/>
    <w:semiHidden/>
    <w:rsid w:val="008A6C4F"/>
    <w:pPr>
      <w:framePr w:w="7920" w:h="1980" w:hRule="exact" w:hSpace="180" w:wrap="auto" w:hAnchor="page" w:xAlign="center" w:yAlign="bottom"/>
      <w:ind w:left="2880"/>
    </w:pPr>
    <w:rPr>
      <w:rFonts w:ascii="Arial" w:hAnsi="Arial" w:cs="Arial"/>
      <w:sz w:val="24"/>
      <w:szCs w:val="24"/>
    </w:rPr>
  </w:style>
  <w:style w:type="paragraph" w:styleId="Footer">
    <w:name w:val="footer"/>
    <w:aliases w:val="3_G"/>
    <w:basedOn w:val="Normal"/>
    <w:rsid w:val="009F2EAC"/>
    <w:pPr>
      <w:spacing w:line="240" w:lineRule="auto"/>
    </w:pPr>
    <w:rPr>
      <w:sz w:val="16"/>
    </w:rPr>
  </w:style>
  <w:style w:type="paragraph" w:styleId="Header">
    <w:name w:val="header"/>
    <w:aliases w:val="6_G"/>
    <w:basedOn w:val="Normal"/>
    <w:rsid w:val="00050F6B"/>
    <w:pPr>
      <w:pBdr>
        <w:bottom w:val="single" w:sz="4" w:space="4" w:color="auto"/>
      </w:pBdr>
      <w:spacing w:line="240" w:lineRule="auto"/>
    </w:pPr>
    <w:rPr>
      <w:b/>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WORD\NEWFORMAT\Cover%20Pages\F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CA2E6A0-5736-42F8-BE7D-9A56011344CA}"/>
</file>

<file path=customXml/itemProps2.xml><?xml version="1.0" encoding="utf-8"?>
<ds:datastoreItem xmlns:ds="http://schemas.openxmlformats.org/officeDocument/2006/customXml" ds:itemID="{D4AC3BB0-892A-4485-A44F-FB10814C1E2D}"/>
</file>

<file path=customXml/itemProps3.xml><?xml version="1.0" encoding="utf-8"?>
<ds:datastoreItem xmlns:ds="http://schemas.openxmlformats.org/officeDocument/2006/customXml" ds:itemID="{1F6BB739-52CB-4D4B-9B7C-804F08ED5755}"/>
</file>

<file path=docProps/app.xml><?xml version="1.0" encoding="utf-8"?>
<Properties xmlns="http://schemas.openxmlformats.org/officeDocument/2006/extended-properties" xmlns:vt="http://schemas.openxmlformats.org/officeDocument/2006/docPropsVTypes">
  <Template>FC</Template>
  <TotalTime>1</TotalTime>
  <Pages>3</Pages>
  <Words>715</Words>
  <Characters>4079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1317664</vt:lpstr>
    </vt:vector>
  </TitlesOfParts>
  <Company>CSD</Company>
  <LinksUpToDate>false</LinksUpToDate>
  <CharactersWithSpaces>4785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1317664</dc:title>
  <dc:creator>PAE</dc:creator>
  <cp:keywords>HRC/NONE/2013/113</cp:keywords>
  <dc:description>final</dc:description>
  <cp:lastModifiedBy>Sulini Sarugaser-Hug</cp:lastModifiedBy>
  <cp:revision>2</cp:revision>
  <cp:lastPrinted>2013-10-25T11:23:00Z</cp:lastPrinted>
  <dcterms:created xsi:type="dcterms:W3CDTF">2013-10-28T09:37:00Z</dcterms:created>
  <dcterms:modified xsi:type="dcterms:W3CDTF">2013-10-28T09:37:00Z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2048700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