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1B" w:rsidRPr="00FD6A7D" w:rsidRDefault="005C3D1B" w:rsidP="00FD6A7D">
      <w:pPr>
        <w:pStyle w:val="NoSpacing"/>
        <w:jc w:val="center"/>
        <w:rPr>
          <w:rFonts w:ascii="Times New Roman" w:hAnsi="Times New Roman" w:cs="Times New Roman"/>
          <w:b/>
          <w:lang w:val="en-GB"/>
        </w:rPr>
      </w:pPr>
      <w:bookmarkStart w:id="0" w:name="_GoBack"/>
      <w:bookmarkEnd w:id="0"/>
      <w:r w:rsidRPr="00FD6A7D">
        <w:rPr>
          <w:rFonts w:ascii="Times New Roman" w:hAnsi="Times New Roman" w:cs="Times New Roman"/>
          <w:b/>
          <w:lang w:val="en-GB"/>
        </w:rPr>
        <w:t>OBSERVATIONS AND RECOMMENDATIONS</w:t>
      </w:r>
    </w:p>
    <w:p w:rsidR="005C3D1B" w:rsidRPr="00FD6A7D" w:rsidRDefault="005C3D1B" w:rsidP="00FD6A7D">
      <w:pPr>
        <w:pStyle w:val="NoSpacing"/>
        <w:jc w:val="center"/>
        <w:rPr>
          <w:rFonts w:ascii="Times New Roman" w:hAnsi="Times New Roman" w:cs="Times New Roman"/>
          <w:b/>
          <w:lang w:val="en-GB"/>
        </w:rPr>
      </w:pPr>
      <w:r w:rsidRPr="00FD6A7D">
        <w:rPr>
          <w:rFonts w:ascii="Times New Roman" w:hAnsi="Times New Roman" w:cs="Times New Roman"/>
          <w:b/>
          <w:lang w:val="en-GB"/>
        </w:rPr>
        <w:t>“DRAFT CONVENTION ON THE RIGHT TO DEVELOPMENT”</w:t>
      </w:r>
    </w:p>
    <w:p w:rsidR="005C3D1B" w:rsidRPr="00FD6A7D" w:rsidRDefault="005C3D1B" w:rsidP="00FD6A7D">
      <w:pPr>
        <w:pStyle w:val="NoSpacing"/>
        <w:rPr>
          <w:rFonts w:ascii="Times New Roman" w:hAnsi="Times New Roman" w:cs="Times New Roman"/>
          <w:lang w:val="en-GB"/>
        </w:rPr>
      </w:pPr>
    </w:p>
    <w:p w:rsidR="00BB1AE0" w:rsidRPr="00FD6A7D" w:rsidRDefault="00BB1AE0" w:rsidP="00FD6A7D">
      <w:pPr>
        <w:pStyle w:val="NoSpacing"/>
        <w:rPr>
          <w:rFonts w:ascii="Times New Roman" w:hAnsi="Times New Roman" w:cs="Times New Roman"/>
          <w:lang w:val="en-GB"/>
        </w:rPr>
      </w:pPr>
    </w:p>
    <w:p w:rsidR="00C712B8" w:rsidRPr="00FD6A7D" w:rsidRDefault="00BB1AE0" w:rsidP="00FD6A7D">
      <w:pPr>
        <w:pStyle w:val="NoSpacing"/>
        <w:rPr>
          <w:rFonts w:ascii="Times New Roman" w:eastAsia="Times New Roman" w:hAnsi="Times New Roman" w:cs="Times New Roman"/>
          <w:color w:val="202124"/>
          <w:lang w:eastAsia="es-CL"/>
        </w:rPr>
      </w:pPr>
      <w:r w:rsidRPr="00FD6A7D">
        <w:rPr>
          <w:rFonts w:ascii="Times New Roman" w:hAnsi="Times New Roman" w:cs="Times New Roman"/>
          <w:lang w:val="en-GB"/>
        </w:rPr>
        <w:t xml:space="preserve">From: </w:t>
      </w:r>
      <w:r w:rsidRPr="00FD6A7D">
        <w:rPr>
          <w:rFonts w:ascii="Times New Roman" w:hAnsi="Times New Roman" w:cs="Times New Roman"/>
          <w:lang w:val="en-GB"/>
        </w:rPr>
        <w:tab/>
        <w:t xml:space="preserve">Office of the Special Envoy </w:t>
      </w:r>
      <w:r w:rsidR="00C712B8" w:rsidRPr="00FD6A7D">
        <w:rPr>
          <w:rFonts w:ascii="Times New Roman" w:eastAsia="Times New Roman" w:hAnsi="Times New Roman" w:cs="Times New Roman"/>
          <w:color w:val="202124"/>
          <w:lang w:eastAsia="es-CL"/>
        </w:rPr>
        <w:t>Special Envoy of the UNSG on Disability and Accessibility.</w:t>
      </w:r>
    </w:p>
    <w:p w:rsidR="00BB1AE0" w:rsidRPr="00FD6A7D" w:rsidRDefault="00BB1AE0" w:rsidP="00FD6A7D">
      <w:pPr>
        <w:pStyle w:val="NoSpacing"/>
        <w:rPr>
          <w:rFonts w:ascii="Times New Roman" w:hAnsi="Times New Roman" w:cs="Times New Roman"/>
          <w:lang w:val="en-GB"/>
        </w:rPr>
      </w:pPr>
      <w:r w:rsidRPr="00FD6A7D">
        <w:rPr>
          <w:rFonts w:ascii="Times New Roman" w:hAnsi="Times New Roman" w:cs="Times New Roman"/>
          <w:lang w:val="en-GB"/>
        </w:rPr>
        <w:tab/>
        <w:t>Prof. María Soledad Cisternas Reyes</w:t>
      </w:r>
    </w:p>
    <w:p w:rsidR="00BB1AE0" w:rsidRPr="00FD6A7D" w:rsidRDefault="00BB1AE0" w:rsidP="00FD6A7D">
      <w:pPr>
        <w:pStyle w:val="NoSpacing"/>
        <w:rPr>
          <w:rFonts w:ascii="Times New Roman" w:hAnsi="Times New Roman" w:cs="Times New Roman"/>
          <w:lang w:val="en-GB"/>
        </w:rPr>
      </w:pPr>
      <w:r w:rsidRPr="00FD6A7D">
        <w:rPr>
          <w:rFonts w:ascii="Times New Roman" w:hAnsi="Times New Roman" w:cs="Times New Roman"/>
          <w:lang w:val="en-GB"/>
        </w:rPr>
        <w:tab/>
        <w:t>Prof. Javier Vásquez</w:t>
      </w:r>
    </w:p>
    <w:p w:rsidR="00C712B8" w:rsidRPr="00FD6A7D" w:rsidRDefault="00C712B8" w:rsidP="00FD6A7D">
      <w:pPr>
        <w:pStyle w:val="NoSpacing"/>
        <w:rPr>
          <w:rFonts w:ascii="Times New Roman" w:hAnsi="Times New Roman" w:cs="Times New Roman"/>
          <w:lang w:val="en-GB"/>
        </w:rPr>
      </w:pPr>
      <w:r w:rsidRPr="00FD6A7D">
        <w:rPr>
          <w:rFonts w:ascii="Times New Roman" w:hAnsi="Times New Roman" w:cs="Times New Roman"/>
          <w:lang w:val="en-GB"/>
        </w:rPr>
        <w:tab/>
        <w:t>1</w:t>
      </w:r>
      <w:r w:rsidR="00DC7133">
        <w:rPr>
          <w:rFonts w:ascii="Times New Roman" w:hAnsi="Times New Roman" w:cs="Times New Roman"/>
          <w:lang w:val="en-GB"/>
        </w:rPr>
        <w:t>7</w:t>
      </w:r>
      <w:r w:rsidRPr="00FD6A7D">
        <w:rPr>
          <w:rFonts w:ascii="Times New Roman" w:hAnsi="Times New Roman" w:cs="Times New Roman"/>
          <w:lang w:val="en-GB"/>
        </w:rPr>
        <w:t xml:space="preserve"> Aug</w:t>
      </w:r>
      <w:r w:rsidR="00F62B7F">
        <w:rPr>
          <w:rFonts w:ascii="Times New Roman" w:hAnsi="Times New Roman" w:cs="Times New Roman"/>
          <w:lang w:val="en-GB"/>
        </w:rPr>
        <w:t>ust 20</w:t>
      </w:r>
      <w:r w:rsidRPr="00FD6A7D">
        <w:rPr>
          <w:rFonts w:ascii="Times New Roman" w:hAnsi="Times New Roman" w:cs="Times New Roman"/>
          <w:lang w:val="en-GB"/>
        </w:rPr>
        <w:t>21</w:t>
      </w:r>
    </w:p>
    <w:p w:rsidR="000C0BDD" w:rsidRPr="00FD6A7D" w:rsidRDefault="000C0BDD" w:rsidP="00FD6A7D">
      <w:pPr>
        <w:pStyle w:val="NoSpacing"/>
        <w:rPr>
          <w:rFonts w:ascii="Times New Roman" w:hAnsi="Times New Roman" w:cs="Times New Roman"/>
          <w:lang w:val="en-GB"/>
        </w:rPr>
      </w:pPr>
    </w:p>
    <w:p w:rsidR="005C3D1B" w:rsidRPr="00FD6A7D" w:rsidRDefault="005C3D1B" w:rsidP="002E5247">
      <w:pPr>
        <w:pStyle w:val="NoSpacing"/>
        <w:rPr>
          <w:rFonts w:ascii="Times New Roman" w:hAnsi="Times New Roman" w:cs="Times New Roman"/>
          <w:b/>
          <w:lang w:val="en-GB"/>
        </w:rPr>
      </w:pPr>
      <w:r w:rsidRPr="00FD6A7D">
        <w:rPr>
          <w:rFonts w:ascii="Times New Roman" w:hAnsi="Times New Roman" w:cs="Times New Roman"/>
          <w:b/>
          <w:lang w:val="en-GB"/>
        </w:rPr>
        <w:t>Preamble</w:t>
      </w:r>
    </w:p>
    <w:p w:rsidR="005C3D1B" w:rsidRPr="00FD6A7D" w:rsidRDefault="005C3D1B" w:rsidP="00FD6A7D">
      <w:pPr>
        <w:pStyle w:val="NoSpacing"/>
        <w:rPr>
          <w:rFonts w:ascii="Times New Roman" w:hAnsi="Times New Roman" w:cs="Times New Roman"/>
          <w:lang w:val="en-GB"/>
        </w:rPr>
      </w:pPr>
    </w:p>
    <w:p w:rsidR="00AC4362" w:rsidRPr="00FD6A7D" w:rsidRDefault="00AC4362"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It is suggested that the name of the instrument be “International Covenant on the Right to Development”, to show consistency with provisions already negotiated and adopted by the UN Member States such as the “International Covenant on Civil and Political Rights” and “International Covenant on Economic, Social and Cultural Rights”.  This </w:t>
      </w:r>
      <w:r w:rsidR="000C0BDD" w:rsidRPr="00FD6A7D">
        <w:rPr>
          <w:rFonts w:ascii="Times New Roman" w:hAnsi="Times New Roman" w:cs="Times New Roman"/>
          <w:lang w:val="en-GB"/>
        </w:rPr>
        <w:t>name</w:t>
      </w:r>
      <w:r w:rsidRPr="00FD6A7D">
        <w:rPr>
          <w:rFonts w:ascii="Times New Roman" w:hAnsi="Times New Roman" w:cs="Times New Roman"/>
          <w:lang w:val="en-GB"/>
        </w:rPr>
        <w:t xml:space="preserve"> also would support the relationship of the “right to development” with other civil, political, economic, social and cultural rights and fundamental freedoms as enshrined in both Covenants.</w:t>
      </w:r>
    </w:p>
    <w:p w:rsidR="000C0BDD" w:rsidRPr="00FD6A7D" w:rsidRDefault="000C0BDD" w:rsidP="00FD6A7D">
      <w:pPr>
        <w:pStyle w:val="NoSpacing"/>
        <w:rPr>
          <w:rFonts w:ascii="Times New Roman" w:hAnsi="Times New Roman" w:cs="Times New Roman"/>
          <w:lang w:val="en-GB"/>
        </w:rPr>
      </w:pPr>
    </w:p>
    <w:p w:rsidR="000C0BDD" w:rsidRPr="00FD6A7D" w:rsidRDefault="005C3D1B"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It is suggested to include “health emergencies”, “pandemics” and other “health crises” as obstacles to the right to development and other related human rights</w:t>
      </w:r>
      <w:r w:rsidR="000C0BDD" w:rsidRPr="00FD6A7D">
        <w:rPr>
          <w:rFonts w:ascii="Times New Roman" w:hAnsi="Times New Roman" w:cs="Times New Roman"/>
          <w:lang w:val="en-GB"/>
        </w:rPr>
        <w:t>.</w:t>
      </w:r>
    </w:p>
    <w:p w:rsidR="00C712B8" w:rsidRPr="00FD6A7D" w:rsidRDefault="00C712B8" w:rsidP="00FD6A7D">
      <w:pPr>
        <w:pStyle w:val="NoSpacing"/>
        <w:rPr>
          <w:rFonts w:ascii="Times New Roman" w:hAnsi="Times New Roman" w:cs="Times New Roman"/>
          <w:lang w:val="en-GB"/>
        </w:rPr>
      </w:pPr>
    </w:p>
    <w:p w:rsidR="006A28D9" w:rsidRPr="00FD6A7D" w:rsidRDefault="006A28D9" w:rsidP="00FD6A7D">
      <w:pPr>
        <w:pStyle w:val="NoSpacing"/>
        <w:numPr>
          <w:ilvl w:val="0"/>
          <w:numId w:val="14"/>
        </w:numPr>
        <w:rPr>
          <w:rFonts w:ascii="Times New Roman" w:hAnsi="Times New Roman" w:cs="Times New Roman"/>
        </w:rPr>
      </w:pPr>
      <w:r w:rsidRPr="00FD6A7D">
        <w:rPr>
          <w:rFonts w:ascii="Times New Roman" w:hAnsi="Times New Roman" w:cs="Times New Roman"/>
        </w:rPr>
        <w:t>It is suggested that the preamble states that “realization of the right to development constitutes both the primary end and the principal means of sustainable development” and “social sustainability” and “inclusion” of persons, particularly those persons, communities and peoples in situation of vulnerability.</w:t>
      </w:r>
    </w:p>
    <w:p w:rsidR="000C0BDD" w:rsidRPr="00FD6A7D" w:rsidRDefault="000C0BDD" w:rsidP="00FD6A7D">
      <w:pPr>
        <w:pStyle w:val="NoSpacing"/>
        <w:rPr>
          <w:rFonts w:ascii="Times New Roman" w:hAnsi="Times New Roman" w:cs="Times New Roman"/>
        </w:rPr>
      </w:pPr>
    </w:p>
    <w:p w:rsidR="005C3D1B" w:rsidRPr="00FD6A7D" w:rsidRDefault="006A28D9"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It is suggested that in the section that refers to the Universal Declaration of Human Rights, specific mentioned be made of Article 25</w:t>
      </w:r>
      <w:r w:rsidR="00E70C9E" w:rsidRPr="00FD6A7D">
        <w:rPr>
          <w:rFonts w:ascii="Times New Roman" w:hAnsi="Times New Roman" w:cs="Times New Roman"/>
          <w:lang w:val="en-GB"/>
        </w:rPr>
        <w:t xml:space="preserve"> since it includes key rights and elements on </w:t>
      </w:r>
      <w:r w:rsidR="000C0BDD" w:rsidRPr="00FD6A7D">
        <w:rPr>
          <w:rFonts w:ascii="Times New Roman" w:hAnsi="Times New Roman" w:cs="Times New Roman"/>
          <w:lang w:val="en-GB"/>
        </w:rPr>
        <w:t xml:space="preserve">human </w:t>
      </w:r>
      <w:r w:rsidR="00E70C9E" w:rsidRPr="00FD6A7D">
        <w:rPr>
          <w:rFonts w:ascii="Times New Roman" w:hAnsi="Times New Roman" w:cs="Times New Roman"/>
          <w:lang w:val="en-GB"/>
        </w:rPr>
        <w:t>development:  food, clothing, housing, medical care, necessary social services and the right to security.</w:t>
      </w:r>
    </w:p>
    <w:p w:rsidR="000C0BDD" w:rsidRPr="00FD6A7D" w:rsidRDefault="000C0BDD" w:rsidP="00FD6A7D">
      <w:pPr>
        <w:pStyle w:val="NoSpacing"/>
        <w:rPr>
          <w:rFonts w:ascii="Times New Roman" w:hAnsi="Times New Roman" w:cs="Times New Roman"/>
          <w:lang w:val="en-GB"/>
        </w:rPr>
      </w:pPr>
    </w:p>
    <w:p w:rsidR="00E70C9E" w:rsidRPr="00FD6A7D" w:rsidRDefault="003D19B6"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It is suggested to cite among the regional instruments the “American Convention on Human Rights”, the “Additional Protocol to the American Convention on Economic, Social and Cultural Rights”, the American Declaration of the Rights and Duties of Man” and the “Interamerican Democratic Charter” since all these documents refer to human rights in the context of development. </w:t>
      </w:r>
    </w:p>
    <w:p w:rsidR="005C3D1B" w:rsidRPr="00FD6A7D" w:rsidRDefault="005C3D1B" w:rsidP="00FD6A7D">
      <w:pPr>
        <w:pStyle w:val="NoSpacing"/>
        <w:rPr>
          <w:rFonts w:ascii="Times New Roman" w:hAnsi="Times New Roman" w:cs="Times New Roman"/>
          <w:lang w:val="en-GB"/>
        </w:rPr>
      </w:pPr>
    </w:p>
    <w:p w:rsidR="00FD6A7D" w:rsidRDefault="00C75623" w:rsidP="00FD6A7D">
      <w:pPr>
        <w:pStyle w:val="NoSpacing"/>
        <w:rPr>
          <w:rFonts w:ascii="Times New Roman" w:hAnsi="Times New Roman" w:cs="Times New Roman"/>
          <w:lang w:val="en-GB"/>
        </w:rPr>
      </w:pPr>
      <w:r w:rsidRPr="00FD6A7D">
        <w:rPr>
          <w:rFonts w:ascii="Times New Roman" w:hAnsi="Times New Roman" w:cs="Times New Roman"/>
          <w:lang w:val="en-GB"/>
        </w:rPr>
        <w:t xml:space="preserve"> </w:t>
      </w:r>
    </w:p>
    <w:p w:rsidR="002E5247" w:rsidRDefault="002E5247" w:rsidP="002E5247">
      <w:pPr>
        <w:pStyle w:val="NoSpacing"/>
        <w:rPr>
          <w:rFonts w:ascii="Times New Roman" w:hAnsi="Times New Roman" w:cs="Times New Roman"/>
          <w:b/>
          <w:lang w:val="en-GB"/>
        </w:rPr>
      </w:pPr>
      <w:r>
        <w:rPr>
          <w:rFonts w:ascii="Times New Roman" w:hAnsi="Times New Roman" w:cs="Times New Roman"/>
          <w:b/>
          <w:lang w:val="en-GB"/>
        </w:rPr>
        <w:t>Part I</w:t>
      </w:r>
    </w:p>
    <w:p w:rsidR="00B11FA7" w:rsidRDefault="00B11FA7" w:rsidP="00B11FA7">
      <w:pPr>
        <w:pStyle w:val="NoSpacing"/>
        <w:rPr>
          <w:rFonts w:ascii="Times New Roman" w:hAnsi="Times New Roman" w:cs="Times New Roman"/>
          <w:b/>
          <w:lang w:val="en-GB"/>
        </w:rPr>
      </w:pPr>
    </w:p>
    <w:p w:rsidR="005C3D1B" w:rsidRPr="00FD6A7D" w:rsidRDefault="00B11FA7" w:rsidP="00B11FA7">
      <w:pPr>
        <w:pStyle w:val="NoSpacing"/>
        <w:rPr>
          <w:rFonts w:ascii="Times New Roman" w:hAnsi="Times New Roman" w:cs="Times New Roman"/>
          <w:b/>
          <w:lang w:val="en-GB"/>
        </w:rPr>
      </w:pPr>
      <w:r>
        <w:rPr>
          <w:rFonts w:ascii="Times New Roman" w:hAnsi="Times New Roman" w:cs="Times New Roman"/>
          <w:b/>
          <w:lang w:val="en-GB"/>
        </w:rPr>
        <w:t xml:space="preserve">Article 2 – Definitions </w:t>
      </w:r>
      <w:r w:rsidR="005C3D1B" w:rsidRPr="00FD6A7D">
        <w:rPr>
          <w:rFonts w:ascii="Times New Roman" w:hAnsi="Times New Roman" w:cs="Times New Roman"/>
          <w:b/>
          <w:lang w:val="en-GB"/>
        </w:rPr>
        <w:t xml:space="preserve"> </w:t>
      </w:r>
    </w:p>
    <w:p w:rsidR="00860460" w:rsidRPr="00FD6A7D" w:rsidRDefault="00860460" w:rsidP="00FD6A7D">
      <w:pPr>
        <w:pStyle w:val="NoSpacing"/>
        <w:rPr>
          <w:rFonts w:ascii="Times New Roman" w:hAnsi="Times New Roman" w:cs="Times New Roman"/>
          <w:lang w:val="en-GB"/>
        </w:rPr>
      </w:pPr>
    </w:p>
    <w:p w:rsidR="00860460" w:rsidRPr="00FD6A7D" w:rsidRDefault="00860460"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It is suggested to include a definition accepted by the international community and UN </w:t>
      </w:r>
      <w:r w:rsidR="000C0BDD" w:rsidRPr="00FD6A7D">
        <w:rPr>
          <w:rFonts w:ascii="Times New Roman" w:hAnsi="Times New Roman" w:cs="Times New Roman"/>
          <w:lang w:val="en-GB"/>
        </w:rPr>
        <w:t xml:space="preserve">specialized </w:t>
      </w:r>
      <w:r w:rsidRPr="00FD6A7D">
        <w:rPr>
          <w:rFonts w:ascii="Times New Roman" w:hAnsi="Times New Roman" w:cs="Times New Roman"/>
          <w:lang w:val="en-GB"/>
        </w:rPr>
        <w:t>agencies (e.g. the World Bank</w:t>
      </w:r>
      <w:r w:rsidR="000C0BDD" w:rsidRPr="00FD6A7D">
        <w:rPr>
          <w:rFonts w:ascii="Times New Roman" w:hAnsi="Times New Roman" w:cs="Times New Roman"/>
          <w:lang w:val="en-GB"/>
        </w:rPr>
        <w:t xml:space="preserve"> and UNDP</w:t>
      </w:r>
      <w:r w:rsidRPr="00FD6A7D">
        <w:rPr>
          <w:rFonts w:ascii="Times New Roman" w:hAnsi="Times New Roman" w:cs="Times New Roman"/>
          <w:lang w:val="en-GB"/>
        </w:rPr>
        <w:t xml:space="preserve">) on “development”, “sustainable development” and “social sustainability”.  These terms are core elements of the “right to </w:t>
      </w:r>
      <w:r w:rsidRPr="00FD6A7D">
        <w:rPr>
          <w:rFonts w:ascii="Times New Roman" w:hAnsi="Times New Roman" w:cs="Times New Roman"/>
          <w:lang w:val="en-GB"/>
        </w:rPr>
        <w:lastRenderedPageBreak/>
        <w:t xml:space="preserve">development” </w:t>
      </w:r>
      <w:r w:rsidR="000C0BDD" w:rsidRPr="00FD6A7D">
        <w:rPr>
          <w:rFonts w:ascii="Times New Roman" w:hAnsi="Times New Roman" w:cs="Times New Roman"/>
          <w:lang w:val="en-GB"/>
        </w:rPr>
        <w:t xml:space="preserve">and it </w:t>
      </w:r>
      <w:r w:rsidRPr="00FD6A7D">
        <w:rPr>
          <w:rFonts w:ascii="Times New Roman" w:hAnsi="Times New Roman" w:cs="Times New Roman"/>
          <w:lang w:val="en-GB"/>
        </w:rPr>
        <w:t xml:space="preserve">would be important to define before explaining what “the right to development” is. </w:t>
      </w:r>
    </w:p>
    <w:p w:rsidR="00860460" w:rsidRPr="00FD6A7D" w:rsidRDefault="00860460" w:rsidP="00FD6A7D">
      <w:pPr>
        <w:pStyle w:val="NoSpacing"/>
        <w:rPr>
          <w:rFonts w:ascii="Times New Roman" w:hAnsi="Times New Roman" w:cs="Times New Roman"/>
          <w:lang w:val="en-GB"/>
        </w:rPr>
      </w:pPr>
    </w:p>
    <w:p w:rsidR="00860460" w:rsidRPr="00FD6A7D" w:rsidRDefault="00B11FA7" w:rsidP="00B11FA7">
      <w:pPr>
        <w:pStyle w:val="NoSpacing"/>
        <w:rPr>
          <w:rFonts w:ascii="Times New Roman" w:hAnsi="Times New Roman" w:cs="Times New Roman"/>
          <w:b/>
          <w:lang w:val="en-GB"/>
        </w:rPr>
      </w:pPr>
      <w:r>
        <w:rPr>
          <w:rFonts w:ascii="Times New Roman" w:hAnsi="Times New Roman" w:cs="Times New Roman"/>
          <w:b/>
          <w:lang w:val="en-GB"/>
        </w:rPr>
        <w:t>Article 3 – General principles</w:t>
      </w:r>
    </w:p>
    <w:p w:rsidR="001F5CDF" w:rsidRPr="00FD6A7D" w:rsidRDefault="001F5CDF" w:rsidP="00FD6A7D">
      <w:pPr>
        <w:pStyle w:val="NoSpacing"/>
        <w:rPr>
          <w:rFonts w:ascii="Times New Roman" w:hAnsi="Times New Roman" w:cs="Times New Roman"/>
          <w:lang w:val="en-GB"/>
        </w:rPr>
      </w:pPr>
    </w:p>
    <w:p w:rsidR="000C0BDD" w:rsidRPr="00FD6A7D" w:rsidRDefault="001F5CDF"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rPr>
        <w:t>It is suggested to include the right of State Parties not only “to regulate” but to “enact legislation or other related measures”.</w:t>
      </w:r>
    </w:p>
    <w:p w:rsidR="00DD585F" w:rsidRPr="00FD6A7D" w:rsidRDefault="00DD585F" w:rsidP="00FD6A7D">
      <w:pPr>
        <w:pStyle w:val="NoSpacing"/>
        <w:rPr>
          <w:rFonts w:ascii="Times New Roman" w:hAnsi="Times New Roman" w:cs="Times New Roman"/>
          <w:lang w:val="en-GB"/>
        </w:rPr>
      </w:pPr>
      <w:r w:rsidRPr="00FD6A7D">
        <w:rPr>
          <w:rFonts w:ascii="Times New Roman" w:eastAsia="Times New Roman" w:hAnsi="Times New Roman" w:cs="Times New Roman"/>
          <w:sz w:val="20"/>
          <w:szCs w:val="20"/>
        </w:rPr>
        <w:t xml:space="preserve"> </w:t>
      </w:r>
    </w:p>
    <w:p w:rsidR="001F5CDF" w:rsidRPr="00FD6A7D" w:rsidRDefault="00DD585F"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rPr>
        <w:t>It is suggested that the principles refer to “rights and responsibilities of individuals, groups, and organs of society to promote and protect human rights, including the private sector”.  This clarification is extremely important with regard to the “right to development” in the context of barriers to intellectual property related to essential goods such as vaccines and medical technologies</w:t>
      </w:r>
      <w:r w:rsidR="000C0BDD" w:rsidRPr="00FD6A7D">
        <w:rPr>
          <w:rFonts w:ascii="Times New Roman" w:hAnsi="Times New Roman" w:cs="Times New Roman"/>
        </w:rPr>
        <w:t>, energy, access to water and climate change</w:t>
      </w:r>
      <w:r w:rsidRPr="00FD6A7D">
        <w:rPr>
          <w:rFonts w:ascii="Times New Roman" w:hAnsi="Times New Roman" w:cs="Times New Roman"/>
        </w:rPr>
        <w:t xml:space="preserve">.  </w:t>
      </w:r>
      <w:r w:rsidR="002B3885" w:rsidRPr="00FD6A7D">
        <w:rPr>
          <w:rFonts w:ascii="Times New Roman" w:hAnsi="Times New Roman" w:cs="Times New Roman"/>
        </w:rPr>
        <w:t xml:space="preserve">Development will not be possible without </w:t>
      </w:r>
      <w:r w:rsidR="000C0BDD" w:rsidRPr="00FD6A7D">
        <w:rPr>
          <w:rFonts w:ascii="Times New Roman" w:hAnsi="Times New Roman" w:cs="Times New Roman"/>
        </w:rPr>
        <w:t xml:space="preserve">the </w:t>
      </w:r>
      <w:r w:rsidR="002B3885" w:rsidRPr="00FD6A7D">
        <w:rPr>
          <w:rFonts w:ascii="Times New Roman" w:hAnsi="Times New Roman" w:cs="Times New Roman"/>
        </w:rPr>
        <w:t>cooperation of the private sector</w:t>
      </w:r>
      <w:r w:rsidR="000C0BDD" w:rsidRPr="00FD6A7D">
        <w:rPr>
          <w:rFonts w:ascii="Times New Roman" w:hAnsi="Times New Roman" w:cs="Times New Roman"/>
        </w:rPr>
        <w:t>,</w:t>
      </w:r>
      <w:r w:rsidR="002B3885" w:rsidRPr="00FD6A7D">
        <w:rPr>
          <w:rFonts w:ascii="Times New Roman" w:hAnsi="Times New Roman" w:cs="Times New Roman"/>
        </w:rPr>
        <w:t xml:space="preserve"> in line with UN resolutions and principles on human rights obligations and responsibilities of the private sector (e.g. UN </w:t>
      </w:r>
      <w:r w:rsidR="00500F0B" w:rsidRPr="00FD6A7D">
        <w:rPr>
          <w:rFonts w:ascii="Times New Roman" w:hAnsi="Times New Roman" w:cs="Times New Roman"/>
        </w:rPr>
        <w:t xml:space="preserve">Global </w:t>
      </w:r>
      <w:r w:rsidR="002B3885" w:rsidRPr="00FD6A7D">
        <w:rPr>
          <w:rFonts w:ascii="Times New Roman" w:hAnsi="Times New Roman" w:cs="Times New Roman"/>
        </w:rPr>
        <w:t>Compact Principles).</w:t>
      </w:r>
    </w:p>
    <w:p w:rsidR="00BB1AE0" w:rsidRPr="00FD6A7D" w:rsidRDefault="00BB1AE0" w:rsidP="00FD6A7D">
      <w:pPr>
        <w:pStyle w:val="NoSpacing"/>
        <w:rPr>
          <w:rFonts w:ascii="Times New Roman" w:hAnsi="Times New Roman" w:cs="Times New Roman"/>
          <w:lang w:val="en-GB"/>
        </w:rPr>
      </w:pPr>
    </w:p>
    <w:p w:rsidR="00BB1AE0" w:rsidRPr="00FD6A7D" w:rsidRDefault="00BB1AE0" w:rsidP="00FD6A7D">
      <w:pPr>
        <w:pStyle w:val="NoSpacing"/>
        <w:numPr>
          <w:ilvl w:val="0"/>
          <w:numId w:val="14"/>
        </w:numPr>
        <w:rPr>
          <w:rFonts w:ascii="Times New Roman" w:hAnsi="Times New Roman" w:cs="Times New Roman"/>
        </w:rPr>
      </w:pPr>
      <w:r w:rsidRPr="00FD6A7D">
        <w:rPr>
          <w:rFonts w:ascii="Times New Roman" w:hAnsi="Times New Roman" w:cs="Times New Roman"/>
        </w:rPr>
        <w:t>In Article 3, paragraph b) it is recommended to include “universal inclusion and accessibility”</w:t>
      </w:r>
    </w:p>
    <w:p w:rsidR="00BB1AE0" w:rsidRPr="00FD6A7D" w:rsidRDefault="00BB1AE0" w:rsidP="00FD6A7D">
      <w:pPr>
        <w:pStyle w:val="NoSpacing"/>
        <w:rPr>
          <w:rFonts w:ascii="Times New Roman" w:hAnsi="Times New Roman" w:cs="Times New Roman"/>
          <w:lang w:val="en-GB"/>
        </w:rPr>
      </w:pPr>
    </w:p>
    <w:p w:rsidR="002B3885" w:rsidRPr="00FD6A7D" w:rsidRDefault="002B3885" w:rsidP="00FD6A7D">
      <w:pPr>
        <w:pStyle w:val="NoSpacing"/>
        <w:rPr>
          <w:rFonts w:ascii="Times New Roman" w:hAnsi="Times New Roman" w:cs="Times New Roman"/>
          <w:lang w:val="en-GB"/>
        </w:rPr>
      </w:pPr>
    </w:p>
    <w:p w:rsidR="002E5247" w:rsidRDefault="00930456" w:rsidP="002E5247">
      <w:pPr>
        <w:pStyle w:val="NoSpacing"/>
        <w:ind w:left="709"/>
        <w:rPr>
          <w:rFonts w:ascii="Times New Roman" w:hAnsi="Times New Roman" w:cs="Times New Roman"/>
          <w:b/>
        </w:rPr>
      </w:pPr>
      <w:r w:rsidRPr="00FD6A7D">
        <w:rPr>
          <w:rFonts w:ascii="Times New Roman" w:hAnsi="Times New Roman" w:cs="Times New Roman"/>
          <w:b/>
        </w:rPr>
        <w:t>Part III</w:t>
      </w:r>
    </w:p>
    <w:p w:rsidR="002E5247" w:rsidRDefault="002E5247" w:rsidP="002E5247">
      <w:pPr>
        <w:pStyle w:val="NoSpacing"/>
        <w:ind w:left="709"/>
        <w:rPr>
          <w:rFonts w:ascii="Times New Roman" w:hAnsi="Times New Roman" w:cs="Times New Roman"/>
          <w:b/>
        </w:rPr>
      </w:pPr>
    </w:p>
    <w:p w:rsidR="002B3885" w:rsidRPr="00FD6A7D" w:rsidRDefault="00B11FA7" w:rsidP="00B11FA7">
      <w:pPr>
        <w:pStyle w:val="NoSpacing"/>
        <w:rPr>
          <w:rFonts w:ascii="Times New Roman" w:hAnsi="Times New Roman" w:cs="Times New Roman"/>
          <w:b/>
          <w:lang w:val="en-GB"/>
        </w:rPr>
      </w:pPr>
      <w:r>
        <w:rPr>
          <w:rFonts w:ascii="Times New Roman" w:hAnsi="Times New Roman" w:cs="Times New Roman"/>
          <w:b/>
        </w:rPr>
        <w:t xml:space="preserve">Article 8 – General </w:t>
      </w:r>
      <w:r w:rsidR="00930456" w:rsidRPr="00FD6A7D">
        <w:rPr>
          <w:rFonts w:ascii="Times New Roman" w:hAnsi="Times New Roman" w:cs="Times New Roman"/>
          <w:b/>
        </w:rPr>
        <w:t>Obligations of State Parties</w:t>
      </w:r>
    </w:p>
    <w:p w:rsidR="00930456" w:rsidRPr="00FD6A7D" w:rsidRDefault="00930456" w:rsidP="00FD6A7D">
      <w:pPr>
        <w:pStyle w:val="NoSpacing"/>
        <w:rPr>
          <w:rFonts w:ascii="Times New Roman" w:hAnsi="Times New Roman" w:cs="Times New Roman"/>
          <w:lang w:val="en-GB"/>
        </w:rPr>
      </w:pPr>
    </w:p>
    <w:p w:rsidR="00930456" w:rsidRPr="00FD6A7D" w:rsidRDefault="00930456"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Following language of UN Human Rights Council Resolutions, it is suggested that draft article 8 also incudes, “sexual orientation” and “gender identity” </w:t>
      </w:r>
      <w:r w:rsidR="00211275" w:rsidRPr="00FD6A7D">
        <w:rPr>
          <w:rFonts w:ascii="Times New Roman" w:hAnsi="Times New Roman" w:cs="Times New Roman"/>
          <w:lang w:val="en-GB"/>
        </w:rPr>
        <w:t>(e.g. Resolution A/HRC/RES/32/2 adopted by the Human Rights Council in 2016 and General Assembly resolution A/RES/69/182 on “Extrajudicial, summary or arbitrary executions” of 2014)</w:t>
      </w:r>
      <w:r w:rsidR="000C0BDD" w:rsidRPr="00FD6A7D">
        <w:rPr>
          <w:rFonts w:ascii="Times New Roman" w:hAnsi="Times New Roman" w:cs="Times New Roman"/>
          <w:lang w:val="en-GB"/>
        </w:rPr>
        <w:t>.</w:t>
      </w:r>
    </w:p>
    <w:p w:rsidR="00BB1AE0" w:rsidRPr="00FD6A7D" w:rsidRDefault="00BB1AE0" w:rsidP="00FD6A7D">
      <w:pPr>
        <w:pStyle w:val="NoSpacing"/>
        <w:rPr>
          <w:rFonts w:ascii="Times New Roman" w:hAnsi="Times New Roman" w:cs="Times New Roman"/>
          <w:lang w:val="en-GB"/>
        </w:rPr>
      </w:pPr>
    </w:p>
    <w:p w:rsidR="00BB1AE0" w:rsidRPr="00FD6A7D" w:rsidRDefault="00BB1AE0" w:rsidP="00FD6A7D">
      <w:pPr>
        <w:pStyle w:val="NoSpacing"/>
        <w:numPr>
          <w:ilvl w:val="0"/>
          <w:numId w:val="14"/>
        </w:numPr>
        <w:rPr>
          <w:rFonts w:ascii="Times New Roman" w:hAnsi="Times New Roman" w:cs="Times New Roman"/>
        </w:rPr>
      </w:pPr>
      <w:r w:rsidRPr="00FD6A7D">
        <w:rPr>
          <w:rFonts w:ascii="Times New Roman" w:hAnsi="Times New Roman" w:cs="Times New Roman"/>
        </w:rPr>
        <w:t>Article 8, N. 2: It is suggested to replace the verb “shall ensure” since it is not strong enough.  It is suggested to state, for exa</w:t>
      </w:r>
      <w:r w:rsidRPr="00FD6A7D">
        <w:rPr>
          <w:rFonts w:ascii="Times New Roman" w:hAnsi="Times New Roman" w:cs="Times New Roman"/>
          <w:color w:val="000000" w:themeColor="text1"/>
        </w:rPr>
        <w:t>mple</w:t>
      </w:r>
      <w:r w:rsidRPr="00FD6A7D">
        <w:rPr>
          <w:rFonts w:ascii="Times New Roman" w:hAnsi="Times New Roman" w:cs="Times New Roman"/>
          <w:color w:val="00B050"/>
        </w:rPr>
        <w:t xml:space="preserve">, </w:t>
      </w:r>
      <w:r w:rsidRPr="00FD6A7D">
        <w:rPr>
          <w:rFonts w:ascii="Times New Roman" w:hAnsi="Times New Roman" w:cs="Times New Roman"/>
          <w:color w:val="000000" w:themeColor="text1"/>
        </w:rPr>
        <w:t xml:space="preserve">“States Parties shall guarantee that public authorities and institutions at all levels act implementing the present Convention, in all pertinent areas” </w:t>
      </w:r>
    </w:p>
    <w:p w:rsidR="00BB1AE0" w:rsidRDefault="00BB1AE0" w:rsidP="00FD6A7D">
      <w:pPr>
        <w:pStyle w:val="NoSpacing"/>
        <w:rPr>
          <w:rFonts w:ascii="Times New Roman" w:hAnsi="Times New Roman" w:cs="Times New Roman"/>
          <w:lang w:val="en-GB"/>
        </w:rPr>
      </w:pPr>
    </w:p>
    <w:p w:rsidR="00B11FA7" w:rsidRDefault="00B11FA7" w:rsidP="00FD6A7D">
      <w:pPr>
        <w:pStyle w:val="NoSpacing"/>
        <w:rPr>
          <w:rFonts w:ascii="Times New Roman" w:hAnsi="Times New Roman" w:cs="Times New Roman"/>
          <w:b/>
          <w:lang w:val="en-GB"/>
        </w:rPr>
      </w:pPr>
      <w:r>
        <w:rPr>
          <w:rFonts w:ascii="Times New Roman" w:hAnsi="Times New Roman" w:cs="Times New Roman"/>
          <w:b/>
          <w:lang w:val="en-GB"/>
        </w:rPr>
        <w:t xml:space="preserve">Article 12 – Obligation to </w:t>
      </w:r>
      <w:r w:rsidR="00DC7133">
        <w:rPr>
          <w:rFonts w:ascii="Times New Roman" w:hAnsi="Times New Roman" w:cs="Times New Roman"/>
          <w:b/>
          <w:lang w:val="en-GB"/>
        </w:rPr>
        <w:t>fulfil</w:t>
      </w:r>
      <w:r>
        <w:rPr>
          <w:rFonts w:ascii="Times New Roman" w:hAnsi="Times New Roman" w:cs="Times New Roman"/>
          <w:b/>
          <w:lang w:val="en-GB"/>
        </w:rPr>
        <w:t xml:space="preserve"> </w:t>
      </w:r>
    </w:p>
    <w:p w:rsidR="00B11FA7" w:rsidRPr="00B11FA7" w:rsidRDefault="00B11FA7" w:rsidP="00FD6A7D">
      <w:pPr>
        <w:pStyle w:val="NoSpacing"/>
        <w:rPr>
          <w:rFonts w:ascii="Times New Roman" w:hAnsi="Times New Roman" w:cs="Times New Roman"/>
          <w:b/>
          <w:lang w:val="en-GB"/>
        </w:rPr>
      </w:pPr>
    </w:p>
    <w:p w:rsidR="00951048" w:rsidRPr="00FD6A7D" w:rsidRDefault="0042584C"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It is suggested that </w:t>
      </w:r>
      <w:r w:rsidR="00951048" w:rsidRPr="00FD6A7D">
        <w:rPr>
          <w:rFonts w:ascii="Times New Roman" w:hAnsi="Times New Roman" w:cs="Times New Roman"/>
          <w:lang w:val="en-GB"/>
        </w:rPr>
        <w:t xml:space="preserve">draft </w:t>
      </w:r>
      <w:r w:rsidR="00F36A2B" w:rsidRPr="00FD6A7D">
        <w:rPr>
          <w:rFonts w:ascii="Times New Roman" w:hAnsi="Times New Roman" w:cs="Times New Roman"/>
          <w:lang w:val="en-GB"/>
        </w:rPr>
        <w:t xml:space="preserve">Article 12 </w:t>
      </w:r>
      <w:r w:rsidRPr="00FD6A7D">
        <w:rPr>
          <w:rFonts w:ascii="Times New Roman" w:hAnsi="Times New Roman" w:cs="Times New Roman"/>
          <w:lang w:val="en-GB"/>
        </w:rPr>
        <w:t>includes also “national plans” and “national strategies”.</w:t>
      </w:r>
      <w:r w:rsidR="00951048" w:rsidRPr="00FD6A7D">
        <w:rPr>
          <w:rFonts w:ascii="Times New Roman" w:hAnsi="Times New Roman" w:cs="Times New Roman"/>
          <w:lang w:val="en-GB"/>
        </w:rPr>
        <w:t xml:space="preserve">  It is also recommended that impairments include “intellectual property and licences” which are fundamental in the context of emergencies, pandemics and other health crises and particularly on production and distribution of health technologies and scientific progress such as research, vaccines, medical treatments and other health</w:t>
      </w:r>
      <w:r w:rsidR="000C0BDD" w:rsidRPr="00FD6A7D">
        <w:rPr>
          <w:rFonts w:ascii="Times New Roman" w:hAnsi="Times New Roman" w:cs="Times New Roman"/>
          <w:lang w:val="en-GB"/>
        </w:rPr>
        <w:t xml:space="preserve">, </w:t>
      </w:r>
      <w:r w:rsidR="00BC27D5" w:rsidRPr="00FD6A7D">
        <w:rPr>
          <w:rFonts w:ascii="Times New Roman" w:hAnsi="Times New Roman" w:cs="Times New Roman"/>
          <w:lang w:val="en-GB"/>
        </w:rPr>
        <w:t xml:space="preserve">biodiversity, </w:t>
      </w:r>
      <w:r w:rsidR="000C0BDD" w:rsidRPr="00FD6A7D">
        <w:rPr>
          <w:rFonts w:ascii="Times New Roman" w:hAnsi="Times New Roman" w:cs="Times New Roman"/>
          <w:lang w:val="en-GB"/>
        </w:rPr>
        <w:t>environment, climate and land</w:t>
      </w:r>
      <w:r w:rsidR="00951048" w:rsidRPr="00FD6A7D">
        <w:rPr>
          <w:rFonts w:ascii="Times New Roman" w:hAnsi="Times New Roman" w:cs="Times New Roman"/>
          <w:lang w:val="en-GB"/>
        </w:rPr>
        <w:t xml:space="preserve"> technologies essential for human development and survival.</w:t>
      </w:r>
    </w:p>
    <w:p w:rsidR="00BB1AE0" w:rsidRPr="00FD6A7D" w:rsidRDefault="00BB1AE0" w:rsidP="00FD6A7D">
      <w:pPr>
        <w:pStyle w:val="NoSpacing"/>
        <w:rPr>
          <w:rFonts w:ascii="Times New Roman" w:hAnsi="Times New Roman" w:cs="Times New Roman"/>
          <w:lang w:val="en-GB"/>
        </w:rPr>
      </w:pPr>
    </w:p>
    <w:p w:rsidR="00BB1AE0" w:rsidRPr="00FD6A7D" w:rsidRDefault="00BB1AE0" w:rsidP="00FD6A7D">
      <w:pPr>
        <w:pStyle w:val="NoSpacing"/>
        <w:numPr>
          <w:ilvl w:val="0"/>
          <w:numId w:val="14"/>
        </w:numPr>
        <w:rPr>
          <w:rFonts w:ascii="Times New Roman" w:hAnsi="Times New Roman" w:cs="Times New Roman"/>
        </w:rPr>
      </w:pPr>
      <w:r w:rsidRPr="00FD6A7D">
        <w:rPr>
          <w:rFonts w:ascii="Times New Roman" w:hAnsi="Times New Roman" w:cs="Times New Roman"/>
        </w:rPr>
        <w:lastRenderedPageBreak/>
        <w:t xml:space="preserve">Article 12, paragraph 2: It is suggested to include “…laws, policies, </w:t>
      </w:r>
      <w:r w:rsidRPr="00FD6A7D">
        <w:rPr>
          <w:rFonts w:ascii="Times New Roman" w:hAnsi="Times New Roman" w:cs="Times New Roman"/>
          <w:b/>
        </w:rPr>
        <w:t>strategies and other measures</w:t>
      </w:r>
      <w:r w:rsidRPr="00FD6A7D">
        <w:rPr>
          <w:rFonts w:ascii="Times New Roman" w:hAnsi="Times New Roman" w:cs="Times New Roman"/>
        </w:rPr>
        <w:t>…”</w:t>
      </w:r>
    </w:p>
    <w:p w:rsidR="00951048" w:rsidRPr="00FD6A7D" w:rsidRDefault="00951048" w:rsidP="00FD6A7D">
      <w:pPr>
        <w:pStyle w:val="NoSpacing"/>
        <w:rPr>
          <w:rFonts w:ascii="Times New Roman" w:hAnsi="Times New Roman" w:cs="Times New Roman"/>
          <w:lang w:val="en-GB"/>
        </w:rPr>
      </w:pPr>
    </w:p>
    <w:p w:rsidR="0002720C" w:rsidRPr="00FD6A7D" w:rsidRDefault="00757587"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It is suggested that Part III of the draft Convention be consistent with previous sections and draft articles and always refers to national “policies”, “plans”, “laws”, </w:t>
      </w:r>
      <w:r w:rsidR="0002720C" w:rsidRPr="00FD6A7D">
        <w:rPr>
          <w:rFonts w:ascii="Times New Roman" w:hAnsi="Times New Roman" w:cs="Times New Roman"/>
          <w:lang w:val="en-GB"/>
        </w:rPr>
        <w:t>“regulations”, “programs”, “strategies” and “practices”.  All</w:t>
      </w:r>
      <w:r w:rsidR="005746CD" w:rsidRPr="00FD6A7D">
        <w:rPr>
          <w:rFonts w:ascii="Times New Roman" w:hAnsi="Times New Roman" w:cs="Times New Roman"/>
          <w:lang w:val="en-GB"/>
        </w:rPr>
        <w:t xml:space="preserve"> and/or some of</w:t>
      </w:r>
      <w:r w:rsidR="0002720C" w:rsidRPr="00FD6A7D">
        <w:rPr>
          <w:rFonts w:ascii="Times New Roman" w:hAnsi="Times New Roman" w:cs="Times New Roman"/>
          <w:lang w:val="en-GB"/>
        </w:rPr>
        <w:t xml:space="preserve"> these national instruments</w:t>
      </w:r>
      <w:r w:rsidR="005746CD" w:rsidRPr="00FD6A7D">
        <w:rPr>
          <w:rFonts w:ascii="Times New Roman" w:hAnsi="Times New Roman" w:cs="Times New Roman"/>
          <w:lang w:val="en-GB"/>
        </w:rPr>
        <w:t xml:space="preserve"> and mechanisms</w:t>
      </w:r>
      <w:r w:rsidR="0002720C" w:rsidRPr="00FD6A7D">
        <w:rPr>
          <w:rFonts w:ascii="Times New Roman" w:hAnsi="Times New Roman" w:cs="Times New Roman"/>
          <w:lang w:val="en-GB"/>
        </w:rPr>
        <w:t xml:space="preserve"> will be key to promote and protect the “right to development”</w:t>
      </w:r>
      <w:r w:rsidR="005746CD" w:rsidRPr="00FD6A7D">
        <w:rPr>
          <w:rFonts w:ascii="Times New Roman" w:hAnsi="Times New Roman" w:cs="Times New Roman"/>
          <w:lang w:val="en-GB"/>
        </w:rPr>
        <w:t xml:space="preserve"> at country level</w:t>
      </w:r>
      <w:r w:rsidR="0002720C" w:rsidRPr="00FD6A7D">
        <w:rPr>
          <w:rFonts w:ascii="Times New Roman" w:hAnsi="Times New Roman" w:cs="Times New Roman"/>
          <w:lang w:val="en-GB"/>
        </w:rPr>
        <w:t>.</w:t>
      </w:r>
    </w:p>
    <w:p w:rsidR="00BB1AE0" w:rsidRDefault="00BB1AE0" w:rsidP="00FD6A7D">
      <w:pPr>
        <w:pStyle w:val="NoSpacing"/>
        <w:rPr>
          <w:rFonts w:ascii="Times New Roman" w:hAnsi="Times New Roman" w:cs="Times New Roman"/>
          <w:lang w:val="en-GB"/>
        </w:rPr>
      </w:pPr>
    </w:p>
    <w:p w:rsidR="00B11FA7" w:rsidRDefault="00B11FA7" w:rsidP="00FD6A7D">
      <w:pPr>
        <w:pStyle w:val="NoSpacing"/>
        <w:rPr>
          <w:rFonts w:ascii="Times New Roman" w:hAnsi="Times New Roman" w:cs="Times New Roman"/>
          <w:b/>
          <w:lang w:val="en-GB"/>
        </w:rPr>
      </w:pPr>
      <w:r>
        <w:rPr>
          <w:rFonts w:ascii="Times New Roman" w:hAnsi="Times New Roman" w:cs="Times New Roman"/>
          <w:b/>
          <w:lang w:val="en-GB"/>
        </w:rPr>
        <w:t>Article 13 – Duty to cooperate</w:t>
      </w:r>
    </w:p>
    <w:p w:rsidR="00B11FA7" w:rsidRPr="00B11FA7" w:rsidRDefault="00B11FA7" w:rsidP="00FD6A7D">
      <w:pPr>
        <w:pStyle w:val="NoSpacing"/>
        <w:rPr>
          <w:rFonts w:ascii="Times New Roman" w:hAnsi="Times New Roman" w:cs="Times New Roman"/>
          <w:b/>
          <w:lang w:val="en-GB"/>
        </w:rPr>
      </w:pPr>
    </w:p>
    <w:p w:rsidR="00BB1AE0" w:rsidRPr="00FD6A7D" w:rsidRDefault="00BB1AE0" w:rsidP="00FD6A7D">
      <w:pPr>
        <w:pStyle w:val="NoSpacing"/>
        <w:numPr>
          <w:ilvl w:val="0"/>
          <w:numId w:val="14"/>
        </w:numPr>
        <w:rPr>
          <w:rFonts w:ascii="Times New Roman" w:hAnsi="Times New Roman" w:cs="Times New Roman"/>
        </w:rPr>
      </w:pPr>
      <w:r w:rsidRPr="00FD6A7D">
        <w:rPr>
          <w:rFonts w:ascii="Times New Roman" w:hAnsi="Times New Roman" w:cs="Times New Roman"/>
        </w:rPr>
        <w:t>Article 13 in paragraph 1, it is suggested to include social security – social protection.</w:t>
      </w:r>
    </w:p>
    <w:p w:rsidR="00BB1AE0" w:rsidRPr="00FD6A7D" w:rsidRDefault="00BB1AE0" w:rsidP="00FD6A7D">
      <w:pPr>
        <w:pStyle w:val="NoSpacing"/>
        <w:rPr>
          <w:rFonts w:ascii="Times New Roman" w:hAnsi="Times New Roman" w:cs="Times New Roman"/>
        </w:rPr>
      </w:pPr>
    </w:p>
    <w:p w:rsidR="00BB1AE0" w:rsidRPr="00FD6A7D" w:rsidRDefault="00BB1AE0" w:rsidP="00FD6A7D">
      <w:pPr>
        <w:pStyle w:val="NoSpacing"/>
        <w:numPr>
          <w:ilvl w:val="0"/>
          <w:numId w:val="14"/>
        </w:numPr>
        <w:rPr>
          <w:rFonts w:ascii="Times New Roman" w:hAnsi="Times New Roman" w:cs="Times New Roman"/>
        </w:rPr>
      </w:pPr>
      <w:r w:rsidRPr="00FD6A7D">
        <w:rPr>
          <w:rFonts w:ascii="Times New Roman" w:hAnsi="Times New Roman" w:cs="Times New Roman"/>
        </w:rPr>
        <w:t>Article 13 in paragraph 3, it is suggested to include after “bilateral”: regional and multilateral…”</w:t>
      </w:r>
    </w:p>
    <w:p w:rsidR="00BB1AE0" w:rsidRDefault="00BB1AE0" w:rsidP="00FD6A7D">
      <w:pPr>
        <w:pStyle w:val="NoSpacing"/>
        <w:rPr>
          <w:rFonts w:ascii="Times New Roman" w:hAnsi="Times New Roman" w:cs="Times New Roman"/>
        </w:rPr>
      </w:pPr>
    </w:p>
    <w:p w:rsidR="00B11FA7" w:rsidRDefault="00B11FA7" w:rsidP="00FD6A7D">
      <w:pPr>
        <w:pStyle w:val="NoSpacing"/>
        <w:rPr>
          <w:rFonts w:ascii="Times New Roman" w:hAnsi="Times New Roman" w:cs="Times New Roman"/>
          <w:b/>
        </w:rPr>
      </w:pPr>
      <w:r>
        <w:rPr>
          <w:rFonts w:ascii="Times New Roman" w:hAnsi="Times New Roman" w:cs="Times New Roman"/>
          <w:b/>
        </w:rPr>
        <w:t>Article 14 – Coercive measures</w:t>
      </w:r>
    </w:p>
    <w:p w:rsidR="00B11FA7" w:rsidRPr="00B11FA7" w:rsidRDefault="00B11FA7" w:rsidP="00FD6A7D">
      <w:pPr>
        <w:pStyle w:val="NoSpacing"/>
        <w:rPr>
          <w:rFonts w:ascii="Times New Roman" w:hAnsi="Times New Roman" w:cs="Times New Roman"/>
          <w:b/>
        </w:rPr>
      </w:pPr>
    </w:p>
    <w:p w:rsidR="008F109A" w:rsidRDefault="00951048"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 </w:t>
      </w:r>
      <w:r w:rsidR="00900B3E" w:rsidRPr="00FD6A7D">
        <w:rPr>
          <w:rFonts w:ascii="Times New Roman" w:hAnsi="Times New Roman" w:cs="Times New Roman"/>
          <w:lang w:val="en-GB"/>
        </w:rPr>
        <w:t>In order to be consistent with the development</w:t>
      </w:r>
      <w:r w:rsidR="00646BBD" w:rsidRPr="00FD6A7D">
        <w:rPr>
          <w:rFonts w:ascii="Times New Roman" w:hAnsi="Times New Roman" w:cs="Times New Roman"/>
          <w:lang w:val="en-GB"/>
        </w:rPr>
        <w:t>-</w:t>
      </w:r>
      <w:r w:rsidR="00900B3E" w:rsidRPr="00FD6A7D">
        <w:rPr>
          <w:rFonts w:ascii="Times New Roman" w:hAnsi="Times New Roman" w:cs="Times New Roman"/>
          <w:lang w:val="en-GB"/>
        </w:rPr>
        <w:t>related rights protected by the International Covenants</w:t>
      </w:r>
      <w:r w:rsidR="006F056B" w:rsidRPr="00FD6A7D">
        <w:rPr>
          <w:rFonts w:ascii="Times New Roman" w:hAnsi="Times New Roman" w:cs="Times New Roman"/>
          <w:lang w:val="en-GB"/>
        </w:rPr>
        <w:t>,</w:t>
      </w:r>
      <w:r w:rsidR="00900B3E" w:rsidRPr="00FD6A7D">
        <w:rPr>
          <w:rFonts w:ascii="Times New Roman" w:hAnsi="Times New Roman" w:cs="Times New Roman"/>
          <w:lang w:val="en-GB"/>
        </w:rPr>
        <w:t xml:space="preserve"> it is suggested that </w:t>
      </w:r>
      <w:r w:rsidR="00804437" w:rsidRPr="00FD6A7D">
        <w:rPr>
          <w:rFonts w:ascii="Times New Roman" w:hAnsi="Times New Roman" w:cs="Times New Roman"/>
          <w:lang w:val="en-GB"/>
        </w:rPr>
        <w:t xml:space="preserve">draft article 14 refers to </w:t>
      </w:r>
      <w:r w:rsidR="006F056B" w:rsidRPr="00FD6A7D">
        <w:rPr>
          <w:rFonts w:ascii="Times New Roman" w:hAnsi="Times New Roman" w:cs="Times New Roman"/>
          <w:lang w:val="en-GB"/>
        </w:rPr>
        <w:t xml:space="preserve">other </w:t>
      </w:r>
      <w:r w:rsidR="00804437" w:rsidRPr="00FD6A7D">
        <w:rPr>
          <w:rFonts w:ascii="Times New Roman" w:hAnsi="Times New Roman" w:cs="Times New Roman"/>
          <w:lang w:val="en-GB"/>
        </w:rPr>
        <w:t>coercive measures such as “civil, cultural and socia</w:t>
      </w:r>
      <w:r w:rsidR="007278F2" w:rsidRPr="00FD6A7D">
        <w:rPr>
          <w:rFonts w:ascii="Times New Roman" w:hAnsi="Times New Roman" w:cs="Times New Roman"/>
          <w:lang w:val="en-GB"/>
        </w:rPr>
        <w:t>l measures” in addition to “political” and “economic” measures.</w:t>
      </w:r>
    </w:p>
    <w:p w:rsidR="00FD6A7D" w:rsidRDefault="00FD6A7D" w:rsidP="00B11FA7">
      <w:pPr>
        <w:rPr>
          <w:rFonts w:ascii="Times New Roman" w:hAnsi="Times New Roman" w:cs="Times New Roman"/>
          <w:lang w:val="en-GB"/>
        </w:rPr>
      </w:pPr>
    </w:p>
    <w:p w:rsidR="00B11FA7" w:rsidRDefault="00B11FA7" w:rsidP="00B11FA7">
      <w:pPr>
        <w:rPr>
          <w:rFonts w:ascii="Times New Roman" w:hAnsi="Times New Roman" w:cs="Times New Roman"/>
          <w:b/>
          <w:lang w:val="en-GB"/>
        </w:rPr>
      </w:pPr>
      <w:r>
        <w:rPr>
          <w:rFonts w:ascii="Times New Roman" w:hAnsi="Times New Roman" w:cs="Times New Roman"/>
          <w:b/>
          <w:lang w:val="en-GB"/>
        </w:rPr>
        <w:t>Article 15 – Special or remedial measures</w:t>
      </w:r>
    </w:p>
    <w:p w:rsidR="00B11FA7" w:rsidRPr="00B11FA7" w:rsidRDefault="00B11FA7" w:rsidP="00B11FA7">
      <w:pPr>
        <w:rPr>
          <w:rFonts w:ascii="Times New Roman" w:hAnsi="Times New Roman" w:cs="Times New Roman"/>
          <w:b/>
          <w:lang w:val="en-GB"/>
        </w:rPr>
      </w:pPr>
    </w:p>
    <w:p w:rsidR="00BB1AE0" w:rsidRPr="00FD6A7D" w:rsidRDefault="00BB1AE0" w:rsidP="00FD6A7D">
      <w:pPr>
        <w:pStyle w:val="NoSpacing"/>
        <w:numPr>
          <w:ilvl w:val="0"/>
          <w:numId w:val="14"/>
        </w:numPr>
        <w:rPr>
          <w:rFonts w:ascii="Times New Roman" w:hAnsi="Times New Roman" w:cs="Times New Roman"/>
        </w:rPr>
      </w:pPr>
      <w:r w:rsidRPr="00FD6A7D">
        <w:rPr>
          <w:rFonts w:ascii="Times New Roman" w:hAnsi="Times New Roman" w:cs="Times New Roman"/>
        </w:rPr>
        <w:t>Article 15: When is referring to “special or remedial measures”, technically is referring to measures on “affirmative actions” which legally is the correct term and the one that  has been used by the UN treaty bodies during the last decade.</w:t>
      </w:r>
    </w:p>
    <w:p w:rsidR="00BB1AE0" w:rsidRDefault="00BB1AE0" w:rsidP="00FD6A7D">
      <w:pPr>
        <w:pStyle w:val="NoSpacing"/>
        <w:rPr>
          <w:rFonts w:ascii="Times New Roman" w:hAnsi="Times New Roman" w:cs="Times New Roman"/>
          <w:lang w:val="en-GB"/>
        </w:rPr>
      </w:pPr>
    </w:p>
    <w:p w:rsidR="00B11FA7" w:rsidRDefault="00B11FA7" w:rsidP="00FD6A7D">
      <w:pPr>
        <w:pStyle w:val="NoSpacing"/>
        <w:rPr>
          <w:rFonts w:ascii="Times New Roman" w:hAnsi="Times New Roman" w:cs="Times New Roman"/>
          <w:b/>
          <w:lang w:val="en-GB"/>
        </w:rPr>
      </w:pPr>
      <w:r>
        <w:rPr>
          <w:rFonts w:ascii="Times New Roman" w:hAnsi="Times New Roman" w:cs="Times New Roman"/>
          <w:b/>
          <w:lang w:val="en-GB"/>
        </w:rPr>
        <w:t>Article 20 – Statistics and data collection</w:t>
      </w:r>
    </w:p>
    <w:p w:rsidR="00B11FA7" w:rsidRPr="00B11FA7" w:rsidRDefault="00B11FA7" w:rsidP="00FD6A7D">
      <w:pPr>
        <w:pStyle w:val="NoSpacing"/>
        <w:rPr>
          <w:rFonts w:ascii="Times New Roman" w:hAnsi="Times New Roman" w:cs="Times New Roman"/>
          <w:b/>
          <w:lang w:val="en-GB"/>
        </w:rPr>
      </w:pPr>
    </w:p>
    <w:p w:rsidR="008F109A" w:rsidRPr="00FD6A7D" w:rsidRDefault="00947E03" w:rsidP="00FD6A7D">
      <w:pPr>
        <w:pStyle w:val="NoSpacing"/>
        <w:numPr>
          <w:ilvl w:val="0"/>
          <w:numId w:val="14"/>
        </w:numPr>
        <w:rPr>
          <w:rFonts w:ascii="Times New Roman" w:hAnsi="Times New Roman" w:cs="Times New Roman"/>
          <w:lang w:val="en-GB"/>
        </w:rPr>
      </w:pPr>
      <w:r w:rsidRPr="00FD6A7D">
        <w:rPr>
          <w:rFonts w:ascii="Times New Roman" w:hAnsi="Times New Roman" w:cs="Times New Roman"/>
          <w:lang w:val="en-GB"/>
        </w:rPr>
        <w:t xml:space="preserve">Draft </w:t>
      </w:r>
      <w:r w:rsidR="008F109A" w:rsidRPr="00FD6A7D">
        <w:rPr>
          <w:rFonts w:ascii="Times New Roman" w:hAnsi="Times New Roman" w:cs="Times New Roman"/>
          <w:lang w:val="en-GB"/>
        </w:rPr>
        <w:t>Article 20</w:t>
      </w:r>
      <w:r w:rsidRPr="00FD6A7D">
        <w:rPr>
          <w:rFonts w:ascii="Times New Roman" w:hAnsi="Times New Roman" w:cs="Times New Roman"/>
          <w:lang w:val="en-GB"/>
        </w:rPr>
        <w:t xml:space="preserve"> on</w:t>
      </w:r>
      <w:r w:rsidR="008F109A" w:rsidRPr="00FD6A7D">
        <w:rPr>
          <w:rFonts w:ascii="Times New Roman" w:hAnsi="Times New Roman" w:cs="Times New Roman"/>
          <w:lang w:val="en-GB"/>
        </w:rPr>
        <w:t xml:space="preserve"> </w:t>
      </w:r>
      <w:r w:rsidRPr="00FD6A7D">
        <w:rPr>
          <w:rFonts w:ascii="Times New Roman" w:hAnsi="Times New Roman" w:cs="Times New Roman"/>
          <w:lang w:val="en-GB"/>
        </w:rPr>
        <w:t>“</w:t>
      </w:r>
      <w:r w:rsidR="008F109A" w:rsidRPr="00FD6A7D">
        <w:rPr>
          <w:rFonts w:ascii="Times New Roman" w:hAnsi="Times New Roman" w:cs="Times New Roman"/>
          <w:lang w:val="en-GB"/>
        </w:rPr>
        <w:t>Statistics and data collection</w:t>
      </w:r>
      <w:r w:rsidRPr="00FD6A7D">
        <w:rPr>
          <w:rFonts w:ascii="Times New Roman" w:hAnsi="Times New Roman" w:cs="Times New Roman"/>
          <w:lang w:val="en-GB"/>
        </w:rPr>
        <w:t xml:space="preserve">” </w:t>
      </w:r>
      <w:r w:rsidR="008F109A" w:rsidRPr="00FD6A7D">
        <w:rPr>
          <w:rFonts w:ascii="Times New Roman" w:hAnsi="Times New Roman" w:cs="Times New Roman"/>
          <w:lang w:val="en-GB"/>
        </w:rPr>
        <w:t xml:space="preserve">should refer specifically to certain vulnerable groups that are still “invisible” in domestic information systems intrinsically linked to human development (e.g., indigenous peoples, afro-descendant populations, older persons, persons with disabilities, women/girls, </w:t>
      </w:r>
      <w:r w:rsidR="00BC27D5" w:rsidRPr="00FD6A7D">
        <w:rPr>
          <w:rFonts w:ascii="Times New Roman" w:hAnsi="Times New Roman" w:cs="Times New Roman"/>
          <w:lang w:val="en-GB"/>
        </w:rPr>
        <w:t xml:space="preserve">persons living with HIV and other communicable diseases, </w:t>
      </w:r>
      <w:r w:rsidR="008F109A" w:rsidRPr="00FD6A7D">
        <w:rPr>
          <w:rFonts w:ascii="Times New Roman" w:hAnsi="Times New Roman" w:cs="Times New Roman"/>
          <w:lang w:val="en-GB"/>
        </w:rPr>
        <w:t xml:space="preserve">LGBTQ+, </w:t>
      </w:r>
      <w:r w:rsidR="00BC27D5" w:rsidRPr="00FD6A7D">
        <w:rPr>
          <w:rFonts w:ascii="Times New Roman" w:hAnsi="Times New Roman" w:cs="Times New Roman"/>
          <w:lang w:val="en-GB"/>
        </w:rPr>
        <w:t xml:space="preserve">refugees, displaced persons, </w:t>
      </w:r>
      <w:r w:rsidR="008F109A" w:rsidRPr="00FD6A7D">
        <w:rPr>
          <w:rFonts w:ascii="Times New Roman" w:hAnsi="Times New Roman" w:cs="Times New Roman"/>
          <w:lang w:val="en-GB"/>
        </w:rPr>
        <w:t>children, etc.). It is suggested to review the SDG Declaration and make this article consistent with all persons and groups mentioned by the SDGs.  This article should include a reference to the technical cooperation of UN and specialized agencies since those institutions work at domestic and international level to collect data and information.</w:t>
      </w:r>
      <w:r w:rsidR="00BC27D5" w:rsidRPr="00FD6A7D">
        <w:rPr>
          <w:rFonts w:ascii="Times New Roman" w:hAnsi="Times New Roman" w:cs="Times New Roman"/>
          <w:lang w:val="en-GB"/>
        </w:rPr>
        <w:t xml:space="preserve"> </w:t>
      </w:r>
    </w:p>
    <w:p w:rsidR="00537896" w:rsidRDefault="00537896" w:rsidP="00FD6A7D">
      <w:pPr>
        <w:pStyle w:val="NoSpacing"/>
        <w:rPr>
          <w:rFonts w:ascii="Times New Roman" w:hAnsi="Times New Roman" w:cs="Times New Roman"/>
          <w:lang w:val="en-GB"/>
        </w:rPr>
      </w:pPr>
    </w:p>
    <w:p w:rsidR="00B11FA7" w:rsidRDefault="00B11FA7" w:rsidP="00FD6A7D">
      <w:pPr>
        <w:pStyle w:val="NoSpacing"/>
        <w:rPr>
          <w:rFonts w:ascii="Times New Roman" w:hAnsi="Times New Roman" w:cs="Times New Roman"/>
          <w:b/>
          <w:lang w:val="en-GB"/>
        </w:rPr>
      </w:pPr>
      <w:r>
        <w:rPr>
          <w:rFonts w:ascii="Times New Roman" w:hAnsi="Times New Roman" w:cs="Times New Roman"/>
          <w:b/>
          <w:lang w:val="en-GB"/>
        </w:rPr>
        <w:t>Article 22 – Sustainable development</w:t>
      </w:r>
    </w:p>
    <w:p w:rsidR="00B11FA7" w:rsidRPr="00B11FA7" w:rsidRDefault="00B11FA7" w:rsidP="00FD6A7D">
      <w:pPr>
        <w:pStyle w:val="NoSpacing"/>
        <w:rPr>
          <w:rFonts w:ascii="Times New Roman" w:hAnsi="Times New Roman" w:cs="Times New Roman"/>
          <w:b/>
          <w:lang w:val="en-GB"/>
        </w:rPr>
      </w:pPr>
    </w:p>
    <w:p w:rsidR="00BB1AE0" w:rsidRPr="00FD6A7D" w:rsidRDefault="00BB1AE0" w:rsidP="00FD6A7D">
      <w:pPr>
        <w:pStyle w:val="NoSpacing"/>
        <w:numPr>
          <w:ilvl w:val="0"/>
          <w:numId w:val="14"/>
        </w:numPr>
        <w:rPr>
          <w:rFonts w:ascii="Times New Roman" w:hAnsi="Times New Roman" w:cs="Times New Roman"/>
        </w:rPr>
      </w:pPr>
      <w:r w:rsidRPr="00FD6A7D">
        <w:rPr>
          <w:rFonts w:ascii="Times New Roman" w:hAnsi="Times New Roman" w:cs="Times New Roman"/>
        </w:rPr>
        <w:t>It is suggested  to include SDG 4.7 in article 22 or formulate a separate article that refers to SDG 4.7</w:t>
      </w:r>
    </w:p>
    <w:p w:rsidR="00BB1AE0" w:rsidRPr="00FD6A7D" w:rsidRDefault="00BB1AE0" w:rsidP="00FD6A7D">
      <w:pPr>
        <w:pStyle w:val="NoSpacing"/>
        <w:ind w:left="720"/>
        <w:rPr>
          <w:rFonts w:ascii="Times New Roman" w:eastAsia="Times New Roman" w:hAnsi="Times New Roman" w:cs="Times New Roman"/>
          <w:i/>
          <w:color w:val="333333"/>
          <w:kern w:val="36"/>
          <w:lang w:eastAsia="es-CL"/>
        </w:rPr>
      </w:pPr>
      <w:r w:rsidRPr="00FD6A7D">
        <w:rPr>
          <w:rFonts w:ascii="Times New Roman" w:eastAsia="Times New Roman" w:hAnsi="Times New Roman" w:cs="Times New Roman"/>
          <w:i/>
          <w:kern w:val="36"/>
          <w:lang w:eastAsia="es-CL"/>
        </w:rPr>
        <w:lastRenderedPageBreak/>
        <w:t>By 2030 ensure all learners acquire knowledge and skills needed to promote sustainable development</w:t>
      </w:r>
      <w:r w:rsidRPr="00FD6A7D">
        <w:rPr>
          <w:rFonts w:ascii="Times New Roman" w:eastAsia="Times New Roman" w:hAnsi="Times New Roman" w:cs="Times New Roman"/>
          <w:i/>
          <w:color w:val="333333"/>
          <w:kern w:val="36"/>
          <w:lang w:eastAsia="es-CL"/>
        </w:rPr>
        <w: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r w:rsidR="00537896" w:rsidRPr="00FD6A7D">
        <w:rPr>
          <w:rFonts w:ascii="Times New Roman" w:eastAsia="Times New Roman" w:hAnsi="Times New Roman" w:cs="Times New Roman"/>
          <w:i/>
          <w:color w:val="333333"/>
          <w:kern w:val="36"/>
          <w:lang w:eastAsia="es-CL"/>
        </w:rPr>
        <w:t>.</w:t>
      </w:r>
    </w:p>
    <w:p w:rsidR="00537896" w:rsidRDefault="00537896" w:rsidP="00FD6A7D">
      <w:pPr>
        <w:pStyle w:val="NoSpacing"/>
        <w:rPr>
          <w:rFonts w:ascii="Times New Roman" w:eastAsia="Times New Roman" w:hAnsi="Times New Roman" w:cs="Times New Roman"/>
          <w:b/>
          <w:color w:val="333333"/>
          <w:kern w:val="36"/>
          <w:lang w:eastAsia="es-CL"/>
        </w:rPr>
      </w:pPr>
    </w:p>
    <w:p w:rsidR="00B11FA7" w:rsidRDefault="00B11FA7" w:rsidP="00FD6A7D">
      <w:pPr>
        <w:pStyle w:val="NoSpacing"/>
        <w:rPr>
          <w:rFonts w:ascii="Times New Roman" w:eastAsia="Times New Roman" w:hAnsi="Times New Roman" w:cs="Times New Roman"/>
          <w:b/>
          <w:color w:val="333333"/>
          <w:kern w:val="36"/>
          <w:lang w:eastAsia="es-CL"/>
        </w:rPr>
      </w:pPr>
      <w:r>
        <w:rPr>
          <w:rFonts w:ascii="Times New Roman" w:eastAsia="Times New Roman" w:hAnsi="Times New Roman" w:cs="Times New Roman"/>
          <w:b/>
          <w:color w:val="333333"/>
          <w:kern w:val="36"/>
          <w:lang w:eastAsia="es-CL"/>
        </w:rPr>
        <w:t>Article 23 – Harmonious interpretation</w:t>
      </w:r>
    </w:p>
    <w:p w:rsidR="00B11FA7" w:rsidRPr="00B11FA7" w:rsidRDefault="00B11FA7" w:rsidP="00FD6A7D">
      <w:pPr>
        <w:pStyle w:val="NoSpacing"/>
        <w:rPr>
          <w:rFonts w:ascii="Times New Roman" w:eastAsia="Times New Roman" w:hAnsi="Times New Roman" w:cs="Times New Roman"/>
          <w:b/>
          <w:color w:val="333333"/>
          <w:kern w:val="36"/>
          <w:lang w:eastAsia="es-CL"/>
        </w:rPr>
      </w:pPr>
    </w:p>
    <w:p w:rsidR="00C712B8" w:rsidRDefault="00C712B8" w:rsidP="00FD6A7D">
      <w:pPr>
        <w:pStyle w:val="NoSpacing"/>
        <w:numPr>
          <w:ilvl w:val="0"/>
          <w:numId w:val="14"/>
        </w:numPr>
        <w:rPr>
          <w:rFonts w:ascii="Times New Roman" w:hAnsi="Times New Roman" w:cs="Times New Roman"/>
        </w:rPr>
      </w:pPr>
      <w:r w:rsidRPr="00FD6A7D">
        <w:rPr>
          <w:rFonts w:ascii="Times New Roman" w:hAnsi="Times New Roman" w:cs="Times New Roman"/>
        </w:rPr>
        <w:t>Article 23, it is suggested to add a No 3: “The provisions of the present Convention shall not be interpreted in any case as impairing the human rights and obligations of State Parties enshrined in human rights treaties of the United Nations system”.</w:t>
      </w:r>
    </w:p>
    <w:p w:rsidR="00C8775F" w:rsidRDefault="00C8775F" w:rsidP="00C8775F">
      <w:pPr>
        <w:pStyle w:val="NoSpacing"/>
        <w:rPr>
          <w:rFonts w:ascii="Times New Roman" w:hAnsi="Times New Roman" w:cs="Times New Roman"/>
        </w:rPr>
      </w:pPr>
    </w:p>
    <w:p w:rsidR="00B11FA7" w:rsidRDefault="00C8775F" w:rsidP="00B11FA7">
      <w:pPr>
        <w:pStyle w:val="NoSpacing"/>
        <w:ind w:left="360"/>
        <w:rPr>
          <w:rFonts w:ascii="Times New Roman" w:hAnsi="Times New Roman" w:cs="Times New Roman"/>
          <w:b/>
        </w:rPr>
      </w:pPr>
      <w:r w:rsidRPr="00C8775F">
        <w:rPr>
          <w:rFonts w:ascii="Times New Roman" w:hAnsi="Times New Roman" w:cs="Times New Roman"/>
          <w:b/>
        </w:rPr>
        <w:t>Part IV</w:t>
      </w:r>
    </w:p>
    <w:p w:rsidR="00B11FA7" w:rsidRDefault="00B11FA7" w:rsidP="00B11FA7">
      <w:pPr>
        <w:pStyle w:val="NoSpacing"/>
        <w:rPr>
          <w:rFonts w:ascii="Times New Roman" w:hAnsi="Times New Roman" w:cs="Times New Roman"/>
          <w:b/>
        </w:rPr>
      </w:pPr>
    </w:p>
    <w:p w:rsidR="00537896" w:rsidRDefault="00DC7133" w:rsidP="00FD6A7D">
      <w:pPr>
        <w:pStyle w:val="NoSpacing"/>
        <w:rPr>
          <w:rFonts w:ascii="Times New Roman" w:hAnsi="Times New Roman" w:cs="Times New Roman"/>
        </w:rPr>
      </w:pPr>
      <w:r>
        <w:rPr>
          <w:rFonts w:ascii="Times New Roman" w:hAnsi="Times New Roman" w:cs="Times New Roman"/>
          <w:b/>
        </w:rPr>
        <w:t>Article 24 – Conference of States Parties</w:t>
      </w:r>
    </w:p>
    <w:p w:rsidR="00B11FA7" w:rsidRPr="00FD6A7D" w:rsidRDefault="00B11FA7" w:rsidP="00FD6A7D">
      <w:pPr>
        <w:pStyle w:val="NoSpacing"/>
        <w:rPr>
          <w:rFonts w:ascii="Times New Roman" w:hAnsi="Times New Roman" w:cs="Times New Roman"/>
        </w:rPr>
      </w:pPr>
    </w:p>
    <w:p w:rsidR="00C712B8" w:rsidRPr="00FD6A7D" w:rsidRDefault="00C712B8" w:rsidP="00FD6A7D">
      <w:pPr>
        <w:pStyle w:val="NoSpacing"/>
        <w:numPr>
          <w:ilvl w:val="0"/>
          <w:numId w:val="14"/>
        </w:numPr>
        <w:rPr>
          <w:rFonts w:ascii="Times New Roman" w:hAnsi="Times New Roman" w:cs="Times New Roman"/>
        </w:rPr>
      </w:pPr>
      <w:r w:rsidRPr="00FD6A7D">
        <w:rPr>
          <w:rFonts w:ascii="Times New Roman" w:hAnsi="Times New Roman" w:cs="Times New Roman"/>
        </w:rPr>
        <w:t>Article 24 No 8, with regard to the transmission of the reports of the Conference of State Parties, it is suggested to include the “Meeting of the Chairpersons of the UN Human Rights Treaty Bodies” which is an important and formal occasion, that incidents on the area of human rights, and in addition, is the direct channel to reach the human rights treaty bodies.</w:t>
      </w:r>
    </w:p>
    <w:p w:rsidR="00537896" w:rsidRDefault="00537896" w:rsidP="00FD6A7D">
      <w:pPr>
        <w:pStyle w:val="NoSpacing"/>
        <w:rPr>
          <w:rFonts w:ascii="Times New Roman" w:hAnsi="Times New Roman" w:cs="Times New Roman"/>
        </w:rPr>
      </w:pPr>
    </w:p>
    <w:p w:rsidR="00DC7133" w:rsidRDefault="00DC7133" w:rsidP="00FD6A7D">
      <w:pPr>
        <w:pStyle w:val="NoSpacing"/>
        <w:rPr>
          <w:rFonts w:ascii="Times New Roman" w:hAnsi="Times New Roman" w:cs="Times New Roman"/>
          <w:b/>
        </w:rPr>
      </w:pPr>
      <w:r>
        <w:rPr>
          <w:rFonts w:ascii="Times New Roman" w:hAnsi="Times New Roman" w:cs="Times New Roman"/>
          <w:b/>
        </w:rPr>
        <w:t>Article 26 – Establishment of an implementation mechanism</w:t>
      </w:r>
    </w:p>
    <w:p w:rsidR="00DC7133" w:rsidRPr="00DC7133" w:rsidRDefault="00DC7133" w:rsidP="00FD6A7D">
      <w:pPr>
        <w:pStyle w:val="NoSpacing"/>
        <w:rPr>
          <w:rFonts w:ascii="Times New Roman" w:hAnsi="Times New Roman" w:cs="Times New Roman"/>
          <w:b/>
        </w:rPr>
      </w:pPr>
    </w:p>
    <w:p w:rsidR="00C712B8" w:rsidRPr="00FD6A7D" w:rsidRDefault="00C712B8" w:rsidP="00FD6A7D">
      <w:pPr>
        <w:pStyle w:val="NoSpacing"/>
        <w:numPr>
          <w:ilvl w:val="0"/>
          <w:numId w:val="14"/>
        </w:numPr>
        <w:rPr>
          <w:rFonts w:ascii="Times New Roman" w:hAnsi="Times New Roman" w:cs="Times New Roman"/>
        </w:rPr>
      </w:pPr>
      <w:r w:rsidRPr="00FD6A7D">
        <w:rPr>
          <w:rFonts w:ascii="Times New Roman" w:hAnsi="Times New Roman" w:cs="Times New Roman"/>
        </w:rPr>
        <w:t>Article 26 No 2:  Following-up resolution 68/268 of the UN General Assembly on  strengthening the treaty bodies, it is suggested to add in No 2 “…balanced gender representation and the participation of experts with disabilities”</w:t>
      </w:r>
    </w:p>
    <w:p w:rsidR="00BB1AE0" w:rsidRPr="00FD6A7D" w:rsidRDefault="00BB1AE0" w:rsidP="00FD6A7D">
      <w:pPr>
        <w:pStyle w:val="NoSpacing"/>
        <w:rPr>
          <w:rFonts w:ascii="Times New Roman" w:hAnsi="Times New Roman" w:cs="Times New Roman"/>
          <w:lang w:val="en-GB"/>
        </w:rPr>
      </w:pPr>
    </w:p>
    <w:p w:rsidR="008F109A" w:rsidRPr="00FD6A7D" w:rsidRDefault="008F109A" w:rsidP="00FD6A7D">
      <w:pPr>
        <w:pStyle w:val="NoSpacing"/>
        <w:rPr>
          <w:rFonts w:ascii="Times New Roman" w:hAnsi="Times New Roman" w:cs="Times New Roman"/>
          <w:lang w:val="en-GB"/>
        </w:rPr>
      </w:pPr>
      <w:r w:rsidRPr="00FD6A7D">
        <w:rPr>
          <w:rFonts w:ascii="Times New Roman" w:hAnsi="Times New Roman" w:cs="Times New Roman"/>
          <w:lang w:val="en-GB"/>
        </w:rPr>
        <w:t xml:space="preserve"> </w:t>
      </w:r>
    </w:p>
    <w:sectPr w:rsidR="008F109A" w:rsidRPr="00FD6A7D" w:rsidSect="007A6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DE2"/>
    <w:multiLevelType w:val="hybridMultilevel"/>
    <w:tmpl w:val="1D7C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588D"/>
    <w:multiLevelType w:val="hybridMultilevel"/>
    <w:tmpl w:val="C4687F00"/>
    <w:lvl w:ilvl="0" w:tplc="1E5E66F8">
      <w:start w:val="3"/>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8A56558"/>
    <w:multiLevelType w:val="hybridMultilevel"/>
    <w:tmpl w:val="BF48AE1A"/>
    <w:lvl w:ilvl="0" w:tplc="340A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F5DF3"/>
    <w:multiLevelType w:val="hybridMultilevel"/>
    <w:tmpl w:val="2100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818A0"/>
    <w:multiLevelType w:val="hybridMultilevel"/>
    <w:tmpl w:val="72B640B6"/>
    <w:lvl w:ilvl="0" w:tplc="34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42218"/>
    <w:multiLevelType w:val="hybridMultilevel"/>
    <w:tmpl w:val="415CDE8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7884A2B"/>
    <w:multiLevelType w:val="hybridMultilevel"/>
    <w:tmpl w:val="4650D63A"/>
    <w:lvl w:ilvl="0" w:tplc="5380BDC2">
      <w:start w:val="3"/>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8754939"/>
    <w:multiLevelType w:val="hybridMultilevel"/>
    <w:tmpl w:val="84482878"/>
    <w:lvl w:ilvl="0" w:tplc="340A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E7FCB"/>
    <w:multiLevelType w:val="hybridMultilevel"/>
    <w:tmpl w:val="47585846"/>
    <w:lvl w:ilvl="0" w:tplc="67B4C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8148B"/>
    <w:multiLevelType w:val="hybridMultilevel"/>
    <w:tmpl w:val="9CBE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B5270"/>
    <w:multiLevelType w:val="hybridMultilevel"/>
    <w:tmpl w:val="71C05900"/>
    <w:lvl w:ilvl="0" w:tplc="8D78DCDC">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01365AF"/>
    <w:multiLevelType w:val="hybridMultilevel"/>
    <w:tmpl w:val="3ECA1990"/>
    <w:lvl w:ilvl="0" w:tplc="24065CB0">
      <w:start w:val="1"/>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A834FBB"/>
    <w:multiLevelType w:val="hybridMultilevel"/>
    <w:tmpl w:val="1B9CA292"/>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BA07EB9"/>
    <w:multiLevelType w:val="hybridMultilevel"/>
    <w:tmpl w:val="89CAA8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9"/>
  </w:num>
  <w:num w:numId="5">
    <w:abstractNumId w:val="4"/>
  </w:num>
  <w:num w:numId="6">
    <w:abstractNumId w:val="2"/>
  </w:num>
  <w:num w:numId="7">
    <w:abstractNumId w:val="12"/>
  </w:num>
  <w:num w:numId="8">
    <w:abstractNumId w:val="13"/>
  </w:num>
  <w:num w:numId="9">
    <w:abstractNumId w:val="1"/>
  </w:num>
  <w:num w:numId="10">
    <w:abstractNumId w:val="0"/>
  </w:num>
  <w:num w:numId="11">
    <w:abstractNumId w:val="6"/>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1B"/>
    <w:rsid w:val="0002720C"/>
    <w:rsid w:val="000C0BDD"/>
    <w:rsid w:val="001F22F9"/>
    <w:rsid w:val="001F5CDF"/>
    <w:rsid w:val="00211275"/>
    <w:rsid w:val="002B3885"/>
    <w:rsid w:val="002D316A"/>
    <w:rsid w:val="002E5247"/>
    <w:rsid w:val="002F4CD0"/>
    <w:rsid w:val="003D19B6"/>
    <w:rsid w:val="00417FC6"/>
    <w:rsid w:val="0042584C"/>
    <w:rsid w:val="00500F0B"/>
    <w:rsid w:val="00537896"/>
    <w:rsid w:val="005746CD"/>
    <w:rsid w:val="005C3D1B"/>
    <w:rsid w:val="00646BBD"/>
    <w:rsid w:val="006A28D9"/>
    <w:rsid w:val="006F056B"/>
    <w:rsid w:val="00714F0F"/>
    <w:rsid w:val="007278F2"/>
    <w:rsid w:val="00757587"/>
    <w:rsid w:val="00771419"/>
    <w:rsid w:val="007A6159"/>
    <w:rsid w:val="00804437"/>
    <w:rsid w:val="00860460"/>
    <w:rsid w:val="008F109A"/>
    <w:rsid w:val="00900B3E"/>
    <w:rsid w:val="00916B0A"/>
    <w:rsid w:val="00930456"/>
    <w:rsid w:val="00947E03"/>
    <w:rsid w:val="00951048"/>
    <w:rsid w:val="00AC4362"/>
    <w:rsid w:val="00B11FA7"/>
    <w:rsid w:val="00BB1AE0"/>
    <w:rsid w:val="00BC27D5"/>
    <w:rsid w:val="00C712B8"/>
    <w:rsid w:val="00C75623"/>
    <w:rsid w:val="00C8775F"/>
    <w:rsid w:val="00CC1647"/>
    <w:rsid w:val="00DC7133"/>
    <w:rsid w:val="00DD585F"/>
    <w:rsid w:val="00DF6E48"/>
    <w:rsid w:val="00E70C9E"/>
    <w:rsid w:val="00E8762E"/>
    <w:rsid w:val="00F36A2B"/>
    <w:rsid w:val="00F62B7F"/>
    <w:rsid w:val="00F97DAB"/>
    <w:rsid w:val="00FB58B1"/>
    <w:rsid w:val="00FD6A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63F2D-C5BB-4315-829A-04407EB1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D1B"/>
    <w:pPr>
      <w:ind w:left="720"/>
      <w:contextualSpacing/>
    </w:pPr>
  </w:style>
  <w:style w:type="paragraph" w:styleId="NormalWeb">
    <w:name w:val="Normal (Web)"/>
    <w:basedOn w:val="Normal"/>
    <w:uiPriority w:val="99"/>
    <w:unhideWhenUsed/>
    <w:rsid w:val="006A28D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D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630411">
      <w:bodyDiv w:val="1"/>
      <w:marLeft w:val="0"/>
      <w:marRight w:val="0"/>
      <w:marTop w:val="0"/>
      <w:marBottom w:val="0"/>
      <w:divBdr>
        <w:top w:val="none" w:sz="0" w:space="0" w:color="auto"/>
        <w:left w:val="none" w:sz="0" w:space="0" w:color="auto"/>
        <w:bottom w:val="none" w:sz="0" w:space="0" w:color="auto"/>
        <w:right w:val="none" w:sz="0" w:space="0" w:color="auto"/>
      </w:divBdr>
      <w:divsChild>
        <w:div w:id="1777820697">
          <w:marLeft w:val="0"/>
          <w:marRight w:val="0"/>
          <w:marTop w:val="0"/>
          <w:marBottom w:val="0"/>
          <w:divBdr>
            <w:top w:val="none" w:sz="0" w:space="0" w:color="auto"/>
            <w:left w:val="none" w:sz="0" w:space="0" w:color="auto"/>
            <w:bottom w:val="none" w:sz="0" w:space="0" w:color="auto"/>
            <w:right w:val="none" w:sz="0" w:space="0" w:color="auto"/>
          </w:divBdr>
          <w:divsChild>
            <w:div w:id="1800607998">
              <w:marLeft w:val="0"/>
              <w:marRight w:val="0"/>
              <w:marTop w:val="0"/>
              <w:marBottom w:val="0"/>
              <w:divBdr>
                <w:top w:val="none" w:sz="0" w:space="0" w:color="auto"/>
                <w:left w:val="none" w:sz="0" w:space="0" w:color="auto"/>
                <w:bottom w:val="none" w:sz="0" w:space="0" w:color="auto"/>
                <w:right w:val="none" w:sz="0" w:space="0" w:color="auto"/>
              </w:divBdr>
              <w:divsChild>
                <w:div w:id="20653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8415">
      <w:bodyDiv w:val="1"/>
      <w:marLeft w:val="0"/>
      <w:marRight w:val="0"/>
      <w:marTop w:val="0"/>
      <w:marBottom w:val="0"/>
      <w:divBdr>
        <w:top w:val="none" w:sz="0" w:space="0" w:color="auto"/>
        <w:left w:val="none" w:sz="0" w:space="0" w:color="auto"/>
        <w:bottom w:val="none" w:sz="0" w:space="0" w:color="auto"/>
        <w:right w:val="none" w:sz="0" w:space="0" w:color="auto"/>
      </w:divBdr>
      <w:divsChild>
        <w:div w:id="949243914">
          <w:marLeft w:val="0"/>
          <w:marRight w:val="0"/>
          <w:marTop w:val="0"/>
          <w:marBottom w:val="0"/>
          <w:divBdr>
            <w:top w:val="none" w:sz="0" w:space="0" w:color="auto"/>
            <w:left w:val="none" w:sz="0" w:space="0" w:color="auto"/>
            <w:bottom w:val="none" w:sz="0" w:space="0" w:color="auto"/>
            <w:right w:val="none" w:sz="0" w:space="0" w:color="auto"/>
          </w:divBdr>
          <w:divsChild>
            <w:div w:id="896941846">
              <w:marLeft w:val="0"/>
              <w:marRight w:val="0"/>
              <w:marTop w:val="0"/>
              <w:marBottom w:val="0"/>
              <w:divBdr>
                <w:top w:val="none" w:sz="0" w:space="0" w:color="auto"/>
                <w:left w:val="none" w:sz="0" w:space="0" w:color="auto"/>
                <w:bottom w:val="none" w:sz="0" w:space="0" w:color="auto"/>
                <w:right w:val="none" w:sz="0" w:space="0" w:color="auto"/>
              </w:divBdr>
              <w:divsChild>
                <w:div w:id="750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3329">
      <w:bodyDiv w:val="1"/>
      <w:marLeft w:val="0"/>
      <w:marRight w:val="0"/>
      <w:marTop w:val="0"/>
      <w:marBottom w:val="0"/>
      <w:divBdr>
        <w:top w:val="none" w:sz="0" w:space="0" w:color="auto"/>
        <w:left w:val="none" w:sz="0" w:space="0" w:color="auto"/>
        <w:bottom w:val="none" w:sz="0" w:space="0" w:color="auto"/>
        <w:right w:val="none" w:sz="0" w:space="0" w:color="auto"/>
      </w:divBdr>
      <w:divsChild>
        <w:div w:id="611282490">
          <w:marLeft w:val="0"/>
          <w:marRight w:val="0"/>
          <w:marTop w:val="0"/>
          <w:marBottom w:val="0"/>
          <w:divBdr>
            <w:top w:val="none" w:sz="0" w:space="0" w:color="auto"/>
            <w:left w:val="none" w:sz="0" w:space="0" w:color="auto"/>
            <w:bottom w:val="none" w:sz="0" w:space="0" w:color="auto"/>
            <w:right w:val="none" w:sz="0" w:space="0" w:color="auto"/>
          </w:divBdr>
          <w:divsChild>
            <w:div w:id="1822767049">
              <w:marLeft w:val="0"/>
              <w:marRight w:val="0"/>
              <w:marTop w:val="0"/>
              <w:marBottom w:val="0"/>
              <w:divBdr>
                <w:top w:val="none" w:sz="0" w:space="0" w:color="auto"/>
                <w:left w:val="none" w:sz="0" w:space="0" w:color="auto"/>
                <w:bottom w:val="none" w:sz="0" w:space="0" w:color="auto"/>
                <w:right w:val="none" w:sz="0" w:space="0" w:color="auto"/>
              </w:divBdr>
              <w:divsChild>
                <w:div w:id="19680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0797">
      <w:bodyDiv w:val="1"/>
      <w:marLeft w:val="0"/>
      <w:marRight w:val="0"/>
      <w:marTop w:val="0"/>
      <w:marBottom w:val="0"/>
      <w:divBdr>
        <w:top w:val="none" w:sz="0" w:space="0" w:color="auto"/>
        <w:left w:val="none" w:sz="0" w:space="0" w:color="auto"/>
        <w:bottom w:val="none" w:sz="0" w:space="0" w:color="auto"/>
        <w:right w:val="none" w:sz="0" w:space="0" w:color="auto"/>
      </w:divBdr>
      <w:divsChild>
        <w:div w:id="99181381">
          <w:marLeft w:val="0"/>
          <w:marRight w:val="0"/>
          <w:marTop w:val="0"/>
          <w:marBottom w:val="0"/>
          <w:divBdr>
            <w:top w:val="none" w:sz="0" w:space="0" w:color="auto"/>
            <w:left w:val="none" w:sz="0" w:space="0" w:color="auto"/>
            <w:bottom w:val="none" w:sz="0" w:space="0" w:color="auto"/>
            <w:right w:val="none" w:sz="0" w:space="0" w:color="auto"/>
          </w:divBdr>
          <w:divsChild>
            <w:div w:id="2018582477">
              <w:marLeft w:val="0"/>
              <w:marRight w:val="0"/>
              <w:marTop w:val="0"/>
              <w:marBottom w:val="0"/>
              <w:divBdr>
                <w:top w:val="none" w:sz="0" w:space="0" w:color="auto"/>
                <w:left w:val="none" w:sz="0" w:space="0" w:color="auto"/>
                <w:bottom w:val="none" w:sz="0" w:space="0" w:color="auto"/>
                <w:right w:val="none" w:sz="0" w:space="0" w:color="auto"/>
              </w:divBdr>
              <w:divsChild>
                <w:div w:id="1382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5533">
      <w:bodyDiv w:val="1"/>
      <w:marLeft w:val="0"/>
      <w:marRight w:val="0"/>
      <w:marTop w:val="0"/>
      <w:marBottom w:val="0"/>
      <w:divBdr>
        <w:top w:val="none" w:sz="0" w:space="0" w:color="auto"/>
        <w:left w:val="none" w:sz="0" w:space="0" w:color="auto"/>
        <w:bottom w:val="none" w:sz="0" w:space="0" w:color="auto"/>
        <w:right w:val="none" w:sz="0" w:space="0" w:color="auto"/>
      </w:divBdr>
      <w:divsChild>
        <w:div w:id="1570774575">
          <w:marLeft w:val="0"/>
          <w:marRight w:val="0"/>
          <w:marTop w:val="0"/>
          <w:marBottom w:val="0"/>
          <w:divBdr>
            <w:top w:val="none" w:sz="0" w:space="0" w:color="auto"/>
            <w:left w:val="none" w:sz="0" w:space="0" w:color="auto"/>
            <w:bottom w:val="none" w:sz="0" w:space="0" w:color="auto"/>
            <w:right w:val="none" w:sz="0" w:space="0" w:color="auto"/>
          </w:divBdr>
          <w:divsChild>
            <w:div w:id="795176466">
              <w:marLeft w:val="0"/>
              <w:marRight w:val="0"/>
              <w:marTop w:val="0"/>
              <w:marBottom w:val="0"/>
              <w:divBdr>
                <w:top w:val="none" w:sz="0" w:space="0" w:color="auto"/>
                <w:left w:val="none" w:sz="0" w:space="0" w:color="auto"/>
                <w:bottom w:val="none" w:sz="0" w:space="0" w:color="auto"/>
                <w:right w:val="none" w:sz="0" w:space="0" w:color="auto"/>
              </w:divBdr>
              <w:divsChild>
                <w:div w:id="1494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255E66-3729-4C21-9E1A-F878940F0F8E}">
  <ds:schemaRefs>
    <ds:schemaRef ds:uri="http://schemas.openxmlformats.org/officeDocument/2006/bibliography"/>
  </ds:schemaRefs>
</ds:datastoreItem>
</file>

<file path=customXml/itemProps2.xml><?xml version="1.0" encoding="utf-8"?>
<ds:datastoreItem xmlns:ds="http://schemas.openxmlformats.org/officeDocument/2006/customXml" ds:itemID="{ECA904E0-2F7A-4A6D-9695-37F7BE52A6D0}"/>
</file>

<file path=customXml/itemProps3.xml><?xml version="1.0" encoding="utf-8"?>
<ds:datastoreItem xmlns:ds="http://schemas.openxmlformats.org/officeDocument/2006/customXml" ds:itemID="{793C2F58-867A-4077-9452-E92641C0B83E}"/>
</file>

<file path=customXml/itemProps4.xml><?xml version="1.0" encoding="utf-8"?>
<ds:datastoreItem xmlns:ds="http://schemas.openxmlformats.org/officeDocument/2006/customXml" ds:itemID="{1BCA36AF-173E-4007-9942-31D873737F59}"/>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6952</Characters>
  <Application>Microsoft Office Word</Application>
  <DocSecurity>4</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vasquez</dc:creator>
  <cp:lastModifiedBy>Richard Lapper</cp:lastModifiedBy>
  <cp:revision>2</cp:revision>
  <dcterms:created xsi:type="dcterms:W3CDTF">2021-09-03T08:59:00Z</dcterms:created>
  <dcterms:modified xsi:type="dcterms:W3CDTF">2021-09-03T08:59:00Z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