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6FAEF" w14:textId="77777777" w:rsidR="0094282F" w:rsidRDefault="0094282F" w:rsidP="0094282F">
      <w:r>
        <w:t>De Belgische associatie voor Mensenrechten en Ontwikkeling (BAMRO)VZW</w:t>
      </w:r>
    </w:p>
    <w:p w14:paraId="2C8C70AB" w14:textId="09058A9B" w:rsidR="00311F4E" w:rsidRDefault="0094282F" w:rsidP="0094282F">
      <w:r>
        <w:t>Belgian Association Human Rights and Development</w:t>
      </w:r>
      <w:bookmarkStart w:id="0" w:name="_GoBack"/>
      <w:bookmarkEnd w:id="0"/>
    </w:p>
    <w:p w14:paraId="7F797177" w14:textId="05029C13" w:rsidR="004B5E43" w:rsidRDefault="004B5E43">
      <w:pPr>
        <w:rPr>
          <w:sz w:val="44"/>
          <w:szCs w:val="44"/>
        </w:rPr>
      </w:pPr>
    </w:p>
    <w:p w14:paraId="57450940" w14:textId="77777777" w:rsidR="00B00817" w:rsidRPr="00B00817" w:rsidRDefault="00B00817" w:rsidP="00B00817">
      <w:pPr>
        <w:jc w:val="center"/>
        <w:rPr>
          <w:b/>
          <w:bCs/>
          <w:sz w:val="44"/>
          <w:szCs w:val="44"/>
          <w:u w:val="single"/>
        </w:rPr>
      </w:pPr>
      <w:r w:rsidRPr="00B00817">
        <w:rPr>
          <w:rFonts w:ascii="Roboto" w:hAnsi="Roboto"/>
          <w:b/>
          <w:bCs/>
          <w:color w:val="202124"/>
          <w:sz w:val="52"/>
          <w:szCs w:val="52"/>
          <w:u w:val="single"/>
          <w:shd w:val="clear" w:color="auto" w:fill="FFFFFF"/>
        </w:rPr>
        <w:t>the Right to Development</w:t>
      </w:r>
    </w:p>
    <w:p w14:paraId="502A2F76" w14:textId="77777777" w:rsidR="00B00817" w:rsidRDefault="00B00817">
      <w:pPr>
        <w:rPr>
          <w:sz w:val="44"/>
          <w:szCs w:val="44"/>
        </w:rPr>
      </w:pPr>
    </w:p>
    <w:p w14:paraId="739444DC" w14:textId="69819ADF" w:rsidR="004B5E43" w:rsidRPr="00BC2A4A" w:rsidRDefault="004B5E43">
      <w:pPr>
        <w:rPr>
          <w:sz w:val="44"/>
          <w:szCs w:val="44"/>
          <w:lang w:val="en-US"/>
        </w:rPr>
      </w:pPr>
      <w:r w:rsidRPr="004B5E43">
        <w:rPr>
          <w:sz w:val="44"/>
          <w:szCs w:val="44"/>
        </w:rPr>
        <w:t xml:space="preserve">The right to development has been </w:t>
      </w:r>
      <w:r>
        <w:rPr>
          <w:sz w:val="44"/>
          <w:szCs w:val="44"/>
          <w:lang w:val="en-US"/>
        </w:rPr>
        <w:t>a</w:t>
      </w:r>
      <w:r w:rsidRPr="004B5E43">
        <w:rPr>
          <w:sz w:val="44"/>
          <w:szCs w:val="44"/>
        </w:rPr>
        <w:t xml:space="preserve"> subject </w:t>
      </w:r>
      <w:r>
        <w:rPr>
          <w:sz w:val="44"/>
          <w:szCs w:val="44"/>
          <w:lang w:val="en-US"/>
        </w:rPr>
        <w:t xml:space="preserve">that concerns everyone </w:t>
      </w:r>
      <w:r w:rsidRPr="004B5E43">
        <w:rPr>
          <w:sz w:val="44"/>
          <w:szCs w:val="44"/>
        </w:rPr>
        <w:t xml:space="preserve">for </w:t>
      </w:r>
      <w:r>
        <w:rPr>
          <w:sz w:val="44"/>
          <w:szCs w:val="44"/>
          <w:lang w:val="en-US"/>
        </w:rPr>
        <w:t>past years</w:t>
      </w:r>
      <w:r w:rsidRPr="004B5E43">
        <w:rPr>
          <w:sz w:val="44"/>
          <w:szCs w:val="44"/>
        </w:rPr>
        <w:t xml:space="preserve">, including through resolutions in the General Assembly of the UN, </w:t>
      </w:r>
      <w:r w:rsidR="00BC2A4A" w:rsidRPr="00BC2A4A">
        <w:rPr>
          <w:sz w:val="44"/>
          <w:szCs w:val="44"/>
        </w:rPr>
        <w:t>Within the international human rights discourse, the right to development often proves to be a long contentious topic, appearing as a dividing line between developed and developing countries.</w:t>
      </w:r>
      <w:r w:rsidR="00BC2A4A">
        <w:rPr>
          <w:sz w:val="44"/>
          <w:szCs w:val="44"/>
          <w:lang w:val="en-US"/>
        </w:rPr>
        <w:t xml:space="preserve"> </w:t>
      </w:r>
      <w:r w:rsidRPr="004B5E43">
        <w:rPr>
          <w:sz w:val="44"/>
          <w:szCs w:val="44"/>
        </w:rPr>
        <w:t xml:space="preserve">Most countries are </w:t>
      </w:r>
      <w:r>
        <w:rPr>
          <w:sz w:val="44"/>
          <w:szCs w:val="44"/>
          <w:lang w:val="en-US"/>
        </w:rPr>
        <w:t>a bit careful</w:t>
      </w:r>
      <w:r w:rsidRPr="004B5E43">
        <w:rPr>
          <w:sz w:val="44"/>
          <w:szCs w:val="44"/>
        </w:rPr>
        <w:t xml:space="preserve"> of the form of a human right to development as part of the structural approach to human rights. </w:t>
      </w:r>
      <w:r w:rsidR="00BC2A4A" w:rsidRPr="00BC2A4A">
        <w:rPr>
          <w:sz w:val="44"/>
          <w:szCs w:val="44"/>
        </w:rPr>
        <w:t xml:space="preserve">In their </w:t>
      </w:r>
      <w:r w:rsidR="00BC2A4A">
        <w:rPr>
          <w:sz w:val="44"/>
          <w:szCs w:val="44"/>
          <w:lang w:val="en-US"/>
        </w:rPr>
        <w:t xml:space="preserve">point of </w:t>
      </w:r>
      <w:r w:rsidR="00BC2A4A" w:rsidRPr="00BC2A4A">
        <w:rPr>
          <w:sz w:val="44"/>
          <w:szCs w:val="44"/>
        </w:rPr>
        <w:t>view, this right can be put to good use, to formulate their obligations to provide development assistance to countries that alone cannot realize the right of their populations to development.</w:t>
      </w:r>
      <w:r w:rsidR="00BC2A4A" w:rsidRPr="00BC2A4A">
        <w:rPr>
          <w:lang w:val="en-US"/>
        </w:rPr>
        <w:t xml:space="preserve"> </w:t>
      </w:r>
      <w:r w:rsidR="00BC2A4A" w:rsidRPr="00BC2A4A">
        <w:rPr>
          <w:sz w:val="44"/>
          <w:szCs w:val="44"/>
        </w:rPr>
        <w:t>They also fear that far-reaching changes to the international economic system will be imposed on the basis of the right to development, including fairer terms for global trade,</w:t>
      </w:r>
      <w:r w:rsidR="00BC2A4A">
        <w:rPr>
          <w:sz w:val="44"/>
          <w:szCs w:val="44"/>
          <w:lang w:val="en-US"/>
        </w:rPr>
        <w:t xml:space="preserve"> </w:t>
      </w:r>
      <w:r w:rsidR="00BC2A4A" w:rsidRPr="00BC2A4A">
        <w:rPr>
          <w:sz w:val="44"/>
          <w:szCs w:val="44"/>
        </w:rPr>
        <w:t>and compulsory technology transfer</w:t>
      </w:r>
      <w:r w:rsidRPr="004B5E43">
        <w:rPr>
          <w:sz w:val="44"/>
          <w:szCs w:val="44"/>
        </w:rPr>
        <w:t xml:space="preserve">. </w:t>
      </w:r>
      <w:r w:rsidR="00BC2A4A" w:rsidRPr="00BC2A4A">
        <w:rPr>
          <w:sz w:val="44"/>
          <w:szCs w:val="44"/>
        </w:rPr>
        <w:t>BAMRO believes that the right to development therefore aptly connects individual and collective human rights.</w:t>
      </w:r>
      <w:r w:rsidR="00BC2A4A">
        <w:rPr>
          <w:sz w:val="44"/>
          <w:szCs w:val="44"/>
          <w:lang w:val="en-US"/>
        </w:rPr>
        <w:t xml:space="preserve"> Moreover, t</w:t>
      </w:r>
      <w:r w:rsidR="00BC2A4A" w:rsidRPr="00BC2A4A">
        <w:rPr>
          <w:sz w:val="44"/>
          <w:szCs w:val="44"/>
          <w:lang w:val="en-US"/>
        </w:rPr>
        <w:t xml:space="preserve">he added value of formulating and recognizing the right to development lies not so much in its new </w:t>
      </w:r>
      <w:r w:rsidR="00BC2A4A" w:rsidRPr="00BC2A4A">
        <w:rPr>
          <w:sz w:val="44"/>
          <w:szCs w:val="44"/>
          <w:lang w:val="en-US"/>
        </w:rPr>
        <w:lastRenderedPageBreak/>
        <w:t>features or its individual parts as in the sum of its parts and its integrative value, which can be useful in promoting and achieving development as a comprehensive and inclusive process.</w:t>
      </w:r>
    </w:p>
    <w:sectPr w:rsidR="004B5E43" w:rsidRPr="00BC2A4A" w:rsidSect="00DB51F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E43"/>
    <w:rsid w:val="00311F4E"/>
    <w:rsid w:val="004B5E43"/>
    <w:rsid w:val="00656D41"/>
    <w:rsid w:val="0094282F"/>
    <w:rsid w:val="00B00817"/>
    <w:rsid w:val="00BC2A4A"/>
    <w:rsid w:val="00DB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B8FD8"/>
  <w15:chartTrackingRefBased/>
  <w15:docId w15:val="{A12D3FED-F7E7-D640-A53F-4B87FB20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817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3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E1F2EB-5FF9-4CFB-8644-30B3C7814C7E}"/>
</file>

<file path=customXml/itemProps2.xml><?xml version="1.0" encoding="utf-8"?>
<ds:datastoreItem xmlns:ds="http://schemas.openxmlformats.org/officeDocument/2006/customXml" ds:itemID="{6E93BD95-3545-45DE-BD52-43A47211D2C8}"/>
</file>

<file path=customXml/itemProps3.xml><?xml version="1.0" encoding="utf-8"?>
<ds:datastoreItem xmlns:ds="http://schemas.openxmlformats.org/officeDocument/2006/customXml" ds:itemID="{1F2ADC94-3454-44A6-8B9F-602C22F497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Julnar Hameed</dc:creator>
  <cp:keywords/>
  <dc:description/>
  <cp:lastModifiedBy>Richard Lapper</cp:lastModifiedBy>
  <cp:revision>2</cp:revision>
  <dcterms:created xsi:type="dcterms:W3CDTF">2021-09-13T14:50:00Z</dcterms:created>
  <dcterms:modified xsi:type="dcterms:W3CDTF">2021-09-13T14:50:00Z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