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15A0" w14:textId="02CD6F57" w:rsidR="006650ED" w:rsidRPr="00A16583" w:rsidRDefault="00696A4A" w:rsidP="006650ED">
      <w:pPr>
        <w:rPr>
          <w:color w:val="FF0000"/>
        </w:rPr>
      </w:pPr>
      <w:bookmarkStart w:id="0" w:name="_GoBack"/>
      <w:bookmarkEnd w:id="0"/>
      <w:r>
        <w:rPr>
          <w:color w:val="FF0000"/>
        </w:rPr>
        <w:t>20</w:t>
      </w:r>
      <w:r w:rsidR="006650ED">
        <w:rPr>
          <w:color w:val="FF0000"/>
        </w:rPr>
        <w:t xml:space="preserve"> Aug 2021</w:t>
      </w:r>
    </w:p>
    <w:p w14:paraId="51B587ED" w14:textId="77777777" w:rsidR="00855105" w:rsidRDefault="0036706F" w:rsidP="0036706F">
      <w:pPr>
        <w:spacing w:after="0" w:line="240" w:lineRule="auto"/>
        <w:rPr>
          <w:b/>
          <w:sz w:val="32"/>
          <w:szCs w:val="32"/>
        </w:rPr>
      </w:pPr>
      <w:r w:rsidRPr="0088327F">
        <w:rPr>
          <w:b/>
          <w:sz w:val="32"/>
          <w:szCs w:val="32"/>
        </w:rPr>
        <w:t xml:space="preserve">Call for </w:t>
      </w:r>
      <w:r>
        <w:rPr>
          <w:b/>
          <w:sz w:val="32"/>
          <w:szCs w:val="32"/>
        </w:rPr>
        <w:t>comments and textual suggestions</w:t>
      </w:r>
      <w:r w:rsidRPr="0088327F">
        <w:rPr>
          <w:b/>
          <w:sz w:val="32"/>
          <w:szCs w:val="32"/>
        </w:rPr>
        <w:t xml:space="preserve">: </w:t>
      </w:r>
    </w:p>
    <w:p w14:paraId="35472F71" w14:textId="79E0ECF4" w:rsidR="0036706F" w:rsidRDefault="0036706F" w:rsidP="0036706F">
      <w:pPr>
        <w:spacing w:after="0" w:line="240" w:lineRule="auto"/>
        <w:rPr>
          <w:b/>
          <w:sz w:val="32"/>
          <w:szCs w:val="32"/>
        </w:rPr>
      </w:pPr>
      <w:r>
        <w:rPr>
          <w:b/>
          <w:sz w:val="32"/>
          <w:szCs w:val="32"/>
        </w:rPr>
        <w:t>Draft Convention on the</w:t>
      </w:r>
      <w:r w:rsidR="00855105">
        <w:rPr>
          <w:b/>
          <w:sz w:val="32"/>
          <w:szCs w:val="32"/>
        </w:rPr>
        <w:t xml:space="preserve"> </w:t>
      </w:r>
      <w:r>
        <w:rPr>
          <w:b/>
          <w:sz w:val="32"/>
          <w:szCs w:val="32"/>
        </w:rPr>
        <w:t>Right to Development</w:t>
      </w:r>
    </w:p>
    <w:p w14:paraId="6E6A9A55" w14:textId="77777777" w:rsidR="00CA4BB8" w:rsidRDefault="00CA4BB8" w:rsidP="0036706F">
      <w:pPr>
        <w:spacing w:after="0" w:line="240" w:lineRule="auto"/>
        <w:rPr>
          <w:rFonts w:ascii="Arial" w:eastAsia="Times New Roman" w:hAnsi="Arial" w:cs="Arial"/>
          <w:b/>
          <w:bCs/>
          <w:sz w:val="24"/>
          <w:szCs w:val="24"/>
          <w:u w:val="single"/>
          <w:lang w:val="en-US" w:eastAsia="en-GB"/>
        </w:rPr>
      </w:pPr>
    </w:p>
    <w:p w14:paraId="10A9D533" w14:textId="55F2F180" w:rsidR="002D0699" w:rsidRDefault="0036706F" w:rsidP="0036706F">
      <w:r>
        <w:t xml:space="preserve">The </w:t>
      </w:r>
      <w:r w:rsidR="001D2DC3" w:rsidRPr="001C664C">
        <w:rPr>
          <w:i/>
          <w:iCs/>
        </w:rPr>
        <w:t>D</w:t>
      </w:r>
      <w:r w:rsidR="003B19E9" w:rsidRPr="001C664C">
        <w:rPr>
          <w:i/>
          <w:iCs/>
        </w:rPr>
        <w:t xml:space="preserve">raft </w:t>
      </w:r>
      <w:r w:rsidR="001D2DC3" w:rsidRPr="001C664C">
        <w:rPr>
          <w:i/>
          <w:iCs/>
        </w:rPr>
        <w:t>C</w:t>
      </w:r>
      <w:r w:rsidR="003B19E9" w:rsidRPr="001C664C">
        <w:rPr>
          <w:i/>
          <w:iCs/>
        </w:rPr>
        <w:t xml:space="preserve">onvention on the </w:t>
      </w:r>
      <w:r w:rsidRPr="001C664C">
        <w:rPr>
          <w:i/>
          <w:iCs/>
        </w:rPr>
        <w:t>Right to Development</w:t>
      </w:r>
      <w:r>
        <w:t xml:space="preserve"> </w:t>
      </w:r>
      <w:r w:rsidR="00337727">
        <w:t>intends to address</w:t>
      </w:r>
      <w:r w:rsidR="00BE5A45">
        <w:t xml:space="preserve"> </w:t>
      </w:r>
      <w:r>
        <w:t>basic human rights in</w:t>
      </w:r>
      <w:r w:rsidR="00696A4A">
        <w:t xml:space="preserve"> the context of </w:t>
      </w:r>
      <w:r>
        <w:t>poverty, famine</w:t>
      </w:r>
      <w:r w:rsidR="00696A4A">
        <w:t xml:space="preserve">, </w:t>
      </w:r>
      <w:r>
        <w:t>discrimination</w:t>
      </w:r>
      <w:r w:rsidR="00696A4A">
        <w:t xml:space="preserve">, </w:t>
      </w:r>
      <w:r>
        <w:t>health and education</w:t>
      </w:r>
      <w:r w:rsidR="0059698F">
        <w:t>.</w:t>
      </w:r>
      <w:r>
        <w:t xml:space="preserve"> </w:t>
      </w:r>
      <w:r w:rsidR="0059698F">
        <w:t>T</w:t>
      </w:r>
      <w:r>
        <w:t>hirty-</w:t>
      </w:r>
      <w:r w:rsidR="00696A4A">
        <w:t>five</w:t>
      </w:r>
      <w:r>
        <w:t xml:space="preserve"> years </w:t>
      </w:r>
      <w:r w:rsidR="00696A4A">
        <w:t xml:space="preserve">after the Declaration on the Right to Development was adopted (General Assembly resolution 41/128 of 4 December 1986) </w:t>
      </w:r>
      <w:r>
        <w:t>it has not been</w:t>
      </w:r>
      <w:r w:rsidR="0059698F">
        <w:t xml:space="preserve"> effectively</w:t>
      </w:r>
      <w:r>
        <w:t xml:space="preserve"> implemented.  </w:t>
      </w:r>
    </w:p>
    <w:p w14:paraId="609F07A3" w14:textId="67C95221" w:rsidR="0036706F" w:rsidRDefault="0036706F" w:rsidP="0036706F">
      <w:r>
        <w:t xml:space="preserve">The basic human rights outlined </w:t>
      </w:r>
      <w:r w:rsidR="003B19E9">
        <w:t>within</w:t>
      </w:r>
      <w:r>
        <w:t xml:space="preserve"> the Right to Development affect Indigenous peoples around the world</w:t>
      </w:r>
      <w:r w:rsidR="0059698F">
        <w:t>.</w:t>
      </w:r>
      <w:r>
        <w:t xml:space="preserve"> </w:t>
      </w:r>
      <w:r w:rsidR="0059698F">
        <w:t>W</w:t>
      </w:r>
      <w:r>
        <w:t>e as First Nations Peoples experience highe</w:t>
      </w:r>
      <w:r w:rsidR="005722C3">
        <w:t>r</w:t>
      </w:r>
      <w:r>
        <w:t xml:space="preserve"> rates</w:t>
      </w:r>
      <w:r w:rsidR="005722C3">
        <w:t xml:space="preserve"> than non-Indigenous peoples</w:t>
      </w:r>
      <w:r>
        <w:t xml:space="preserve"> of poor health</w:t>
      </w:r>
      <w:r w:rsidR="0059698F">
        <w:t xml:space="preserve">, including </w:t>
      </w:r>
      <w:r w:rsidR="002D0699">
        <w:t xml:space="preserve">an inequitable burden of </w:t>
      </w:r>
      <w:r w:rsidR="0059698F">
        <w:t>non-communicable diseases</w:t>
      </w:r>
      <w:r>
        <w:t xml:space="preserve"> (NCDs), poverty, inadequate housing, social and emotional trauma, </w:t>
      </w:r>
      <w:r w:rsidR="0059698F">
        <w:t xml:space="preserve">poor </w:t>
      </w:r>
      <w:r w:rsidR="009E012F">
        <w:t>nutrition,</w:t>
      </w:r>
      <w:r>
        <w:t xml:space="preserve"> discrimination</w:t>
      </w:r>
      <w:r w:rsidR="0059698F">
        <w:t xml:space="preserve"> and a</w:t>
      </w:r>
      <w:r>
        <w:t xml:space="preserve"> lack of cultural</w:t>
      </w:r>
      <w:r w:rsidR="0059698F">
        <w:t>ly</w:t>
      </w:r>
      <w:r>
        <w:t xml:space="preserve"> safe and appropriate education.</w:t>
      </w:r>
      <w:r w:rsidR="002D0699">
        <w:t xml:space="preserve"> </w:t>
      </w:r>
      <w:r w:rsidR="001F5D8B">
        <w:t>Indigenous children and youth have the added burden of breaking through inter-generational cycles of trauma,</w:t>
      </w:r>
      <w:r w:rsidR="001C664C">
        <w:t xml:space="preserve"> racism</w:t>
      </w:r>
      <w:r w:rsidR="001F5D8B">
        <w:t xml:space="preserve"> and dispossession, so </w:t>
      </w:r>
      <w:r w:rsidR="001C664C">
        <w:t xml:space="preserve">achieving </w:t>
      </w:r>
      <w:r w:rsidR="001F5D8B">
        <w:t xml:space="preserve">the right to development </w:t>
      </w:r>
      <w:r w:rsidR="001C664C">
        <w:t>will be</w:t>
      </w:r>
      <w:r w:rsidR="001F5D8B">
        <w:t xml:space="preserve"> inextricably linked to </w:t>
      </w:r>
      <w:r w:rsidR="001C664C">
        <w:t xml:space="preserve">improvements in </w:t>
      </w:r>
      <w:r w:rsidR="001F5D8B">
        <w:t xml:space="preserve">health and wellbeing. </w:t>
      </w:r>
      <w:r w:rsidR="001D2DC3">
        <w:t>For th</w:t>
      </w:r>
      <w:r w:rsidR="001F5D8B">
        <w:t>ese</w:t>
      </w:r>
      <w:r w:rsidR="001D2DC3">
        <w:t xml:space="preserve"> reason</w:t>
      </w:r>
      <w:r w:rsidR="001F5D8B">
        <w:t>s</w:t>
      </w:r>
      <w:r w:rsidR="001D2DC3">
        <w:t>,</w:t>
      </w:r>
      <w:r w:rsidR="0059698F">
        <w:t xml:space="preserve"> </w:t>
      </w:r>
      <w:r w:rsidR="001F5D8B">
        <w:t xml:space="preserve">we believe </w:t>
      </w:r>
      <w:r w:rsidR="0059698F">
        <w:t xml:space="preserve">the </w:t>
      </w:r>
      <w:r w:rsidR="001D2DC3" w:rsidRPr="001C664C">
        <w:rPr>
          <w:i/>
          <w:iCs/>
        </w:rPr>
        <w:t>D</w:t>
      </w:r>
      <w:r w:rsidR="0059698F" w:rsidRPr="001C664C">
        <w:rPr>
          <w:i/>
          <w:iCs/>
        </w:rPr>
        <w:t xml:space="preserve">raft </w:t>
      </w:r>
      <w:r w:rsidR="001D2DC3" w:rsidRPr="001C664C">
        <w:rPr>
          <w:i/>
          <w:iCs/>
        </w:rPr>
        <w:t>C</w:t>
      </w:r>
      <w:r w:rsidR="0059698F" w:rsidRPr="001C664C">
        <w:rPr>
          <w:i/>
          <w:iCs/>
        </w:rPr>
        <w:t>onvention on the Right to Development</w:t>
      </w:r>
      <w:r w:rsidR="0059698F">
        <w:t xml:space="preserve"> </w:t>
      </w:r>
      <w:r w:rsidR="00586473">
        <w:t>goals must be</w:t>
      </w:r>
      <w:r w:rsidR="0059698F">
        <w:t xml:space="preserve"> </w:t>
      </w:r>
      <w:r w:rsidR="00586473">
        <w:t xml:space="preserve">formulated, </w:t>
      </w:r>
      <w:r w:rsidR="001C664C">
        <w:t>implemented,</w:t>
      </w:r>
      <w:r w:rsidR="005B0A8F">
        <w:t xml:space="preserve"> and</w:t>
      </w:r>
      <w:r w:rsidR="0059698F">
        <w:t xml:space="preserve"> sustained </w:t>
      </w:r>
      <w:r w:rsidR="001F5D8B">
        <w:t>if we are to achieve</w:t>
      </w:r>
      <w:r w:rsidR="0059698F">
        <w:t xml:space="preserve"> the highest quality of life for </w:t>
      </w:r>
      <w:r w:rsidR="001F5D8B">
        <w:t xml:space="preserve">all </w:t>
      </w:r>
      <w:r w:rsidR="0059698F">
        <w:t xml:space="preserve">Indigenous </w:t>
      </w:r>
      <w:r w:rsidR="001F5D8B">
        <w:t>peoples across the life-course.</w:t>
      </w:r>
      <w:r w:rsidR="0059698F">
        <w:t xml:space="preserve"> </w:t>
      </w:r>
      <w:r w:rsidR="001C664C">
        <w:br/>
      </w:r>
    </w:p>
    <w:p w14:paraId="361D7C39" w14:textId="77777777" w:rsidR="001F5D8B" w:rsidRDefault="001F5D8B" w:rsidP="001F5D8B">
      <w:r w:rsidRPr="001F5D8B">
        <w:rPr>
          <w:b/>
          <w:bCs/>
        </w:rPr>
        <w:t>The importance of Community Control</w:t>
      </w:r>
      <w:r w:rsidRPr="00503725">
        <w:rPr>
          <w:b/>
          <w:bCs/>
        </w:rPr>
        <w:t xml:space="preserve"> and Self-Determination</w:t>
      </w:r>
      <w:r>
        <w:br/>
        <w:t>Member States have the capacity and authority to support change, yet it is imperative governments listen to Indigenous peoples to fully understand what needs to be done. Aboriginal and Torres Strait Islander peoples and the Aboriginal Community Controlled Health Organisations (ACCHO) sector across Australia demonstrated clearly throughout the COVID-19 Pandemic that effective change will only happen when Indigenous leaders are informing priorities for collaborative action with government.</w:t>
      </w:r>
    </w:p>
    <w:p w14:paraId="7B88C846" w14:textId="27E75C0A" w:rsidR="001F5D8B" w:rsidRDefault="001F5D8B" w:rsidP="001F5D8B">
      <w:r>
        <w:t>All Member States must recognise Indigenous peoples’ rights to development. Self-determination is key, and Indigenous leaders are best placed to identify community priorities in the political and economic arenas, and champion action to redress inequities associated with the social and cultural determinants of health. Indigenous Peoples’ knowledge, and cultural and traditional practices have the potential to guide sustainable and equitable development and management of lands on which we all live and work. Our environmental footprint is small as we do not abuse what Mother Nature has allowed us to have.</w:t>
      </w:r>
    </w:p>
    <w:p w14:paraId="52E02106" w14:textId="77777777" w:rsidR="001F5D8B" w:rsidRDefault="001F5D8B" w:rsidP="0036706F"/>
    <w:p w14:paraId="24BCB191" w14:textId="77777777" w:rsidR="00503725" w:rsidRDefault="00503725" w:rsidP="0036706F"/>
    <w:p w14:paraId="4CF28858" w14:textId="77777777" w:rsidR="00503725" w:rsidRDefault="00503725" w:rsidP="0036706F"/>
    <w:p w14:paraId="23EFB2EF" w14:textId="70BBA8F7" w:rsidR="00046EB7" w:rsidRPr="001C664C" w:rsidRDefault="00503725" w:rsidP="0036706F">
      <w:r>
        <w:lastRenderedPageBreak/>
        <w:t>T</w:t>
      </w:r>
      <w:r w:rsidR="001F5D8B" w:rsidRPr="00BE6C6C">
        <w:rPr>
          <w:b/>
          <w:bCs/>
        </w:rPr>
        <w:t>he importance of language</w:t>
      </w:r>
      <w:r>
        <w:rPr>
          <w:b/>
          <w:bCs/>
        </w:rPr>
        <w:t xml:space="preserve"> </w:t>
      </w:r>
      <w:r w:rsidR="001F5D8B">
        <w:br/>
      </w:r>
      <w:r w:rsidR="0036706F">
        <w:t xml:space="preserve">The </w:t>
      </w:r>
      <w:r w:rsidR="00F668D1" w:rsidRPr="001C664C">
        <w:rPr>
          <w:i/>
          <w:iCs/>
        </w:rPr>
        <w:t>D</w:t>
      </w:r>
      <w:r w:rsidR="003B19E9" w:rsidRPr="001C664C">
        <w:rPr>
          <w:i/>
          <w:iCs/>
        </w:rPr>
        <w:t xml:space="preserve">raft </w:t>
      </w:r>
      <w:r w:rsidR="00F668D1" w:rsidRPr="001C664C">
        <w:rPr>
          <w:i/>
          <w:iCs/>
        </w:rPr>
        <w:t>C</w:t>
      </w:r>
      <w:r w:rsidR="003B19E9" w:rsidRPr="001C664C">
        <w:rPr>
          <w:i/>
          <w:iCs/>
        </w:rPr>
        <w:t>onvention on the Right to Development</w:t>
      </w:r>
      <w:r w:rsidR="0076721A">
        <w:t xml:space="preserve"> should use</w:t>
      </w:r>
      <w:r w:rsidR="003B19E9">
        <w:t xml:space="preserve"> simple language</w:t>
      </w:r>
      <w:r w:rsidR="0059698F">
        <w:t>.</w:t>
      </w:r>
      <w:r w:rsidR="001216C0">
        <w:t xml:space="preserve"> It should be understandable by all to have the largest impact.</w:t>
      </w:r>
      <w:r w:rsidR="003B19E9">
        <w:t xml:space="preserve"> </w:t>
      </w:r>
      <w:r w:rsidR="005B65CB">
        <w:t xml:space="preserve">Simple language </w:t>
      </w:r>
      <w:r w:rsidR="003B19E9">
        <w:t>makes issues more relatable and less sterile</w:t>
      </w:r>
      <w:r w:rsidR="0059698F">
        <w:t xml:space="preserve">. </w:t>
      </w:r>
      <w:r w:rsidR="008B4DAF">
        <w:t>Reducing technical</w:t>
      </w:r>
      <w:r w:rsidR="0059698F">
        <w:t xml:space="preserve"> language </w:t>
      </w:r>
      <w:r w:rsidR="00EC666F">
        <w:t>facilitates the</w:t>
      </w:r>
      <w:r w:rsidR="00A961C7">
        <w:t xml:space="preserve"> involvement and participation </w:t>
      </w:r>
      <w:r w:rsidR="00EC666F">
        <w:t xml:space="preserve">of </w:t>
      </w:r>
      <w:r w:rsidR="001C664C">
        <w:t xml:space="preserve">Community – particularly children and young people. </w:t>
      </w:r>
      <w:r w:rsidR="00EC666F">
        <w:t xml:space="preserve">Their </w:t>
      </w:r>
      <w:r w:rsidR="00126565">
        <w:t xml:space="preserve">experiences and investment in the </w:t>
      </w:r>
      <w:r w:rsidR="00126565">
        <w:rPr>
          <w:i/>
          <w:iCs/>
        </w:rPr>
        <w:t>Draft Convention on the Right to Development</w:t>
      </w:r>
      <w:r w:rsidR="00126565">
        <w:t xml:space="preserve"> </w:t>
      </w:r>
      <w:r w:rsidR="002431FD">
        <w:t>will be key to its adoption and success.</w:t>
      </w:r>
      <w:r w:rsidRPr="00503725">
        <w:t xml:space="preserve"> </w:t>
      </w:r>
      <w:r>
        <w:t xml:space="preserve">The </w:t>
      </w:r>
      <w:r w:rsidRPr="00D644B4">
        <w:rPr>
          <w:i/>
          <w:iCs/>
        </w:rPr>
        <w:t>Draft Convention on the Right to Development</w:t>
      </w:r>
      <w:r>
        <w:t xml:space="preserve"> is about human rights and equality for all peoples. It should be written from a humanitarian perspective and include intuitively presented and relatable statistical content.</w:t>
      </w:r>
      <w:r w:rsidR="003C75C2">
        <w:br/>
      </w:r>
      <w:r w:rsidR="001C664C" w:rsidRPr="001C664C">
        <w:rPr>
          <w:b/>
          <w:bCs/>
        </w:rPr>
        <w:br/>
      </w:r>
      <w:r w:rsidR="001C664C">
        <w:rPr>
          <w:b/>
          <w:bCs/>
        </w:rPr>
        <w:t>A life-course approach to development</w:t>
      </w:r>
      <w:r w:rsidR="001C664C" w:rsidRPr="001C664C">
        <w:rPr>
          <w:b/>
          <w:bCs/>
        </w:rPr>
        <w:br/>
      </w:r>
      <w:r w:rsidR="00046EB7">
        <w:t xml:space="preserve">The </w:t>
      </w:r>
      <w:r w:rsidR="002431FD" w:rsidRPr="00D644B4">
        <w:rPr>
          <w:i/>
          <w:iCs/>
        </w:rPr>
        <w:t>Draft Convention on the Right to Development</w:t>
      </w:r>
      <w:r w:rsidR="002431FD">
        <w:t xml:space="preserve"> </w:t>
      </w:r>
      <w:r w:rsidR="00046EB7">
        <w:t xml:space="preserve">must </w:t>
      </w:r>
      <w:r w:rsidR="003C75C2">
        <w:t xml:space="preserve">acknowledge the United Nations Convention on the Rights of the Child (UNCRC) and </w:t>
      </w:r>
      <w:r w:rsidR="00046EB7">
        <w:t xml:space="preserve">recognize and affirm the critical role of youth in achieving development. Young people are </w:t>
      </w:r>
      <w:r w:rsidR="00046EB7" w:rsidRPr="00046EB7">
        <w:rPr>
          <w:lang w:val="en-US"/>
        </w:rPr>
        <w:t xml:space="preserve">changemakers </w:t>
      </w:r>
      <w:r w:rsidR="002431FD">
        <w:rPr>
          <w:lang w:val="en-US"/>
        </w:rPr>
        <w:t xml:space="preserve">for </w:t>
      </w:r>
      <w:r w:rsidR="00046EB7" w:rsidRPr="00046EB7">
        <w:rPr>
          <w:lang w:val="en-US"/>
        </w:rPr>
        <w:t>themselves</w:t>
      </w:r>
      <w:r w:rsidR="002431FD">
        <w:rPr>
          <w:lang w:val="en-US"/>
        </w:rPr>
        <w:t xml:space="preserve"> but</w:t>
      </w:r>
      <w:r w:rsidR="00046EB7" w:rsidRPr="00046EB7">
        <w:rPr>
          <w:lang w:val="en-US"/>
        </w:rPr>
        <w:t xml:space="preserve"> also </w:t>
      </w:r>
      <w:r w:rsidR="002431FD">
        <w:rPr>
          <w:lang w:val="en-US"/>
        </w:rPr>
        <w:t xml:space="preserve">for </w:t>
      </w:r>
      <w:r w:rsidR="00046EB7" w:rsidRPr="00046EB7">
        <w:rPr>
          <w:lang w:val="en-US"/>
        </w:rPr>
        <w:t>future generations who will suffe</w:t>
      </w:r>
      <w:r w:rsidR="002431FD">
        <w:rPr>
          <w:lang w:val="en-US"/>
        </w:rPr>
        <w:t>r</w:t>
      </w:r>
      <w:r w:rsidR="00046EB7" w:rsidRPr="00046EB7">
        <w:rPr>
          <w:lang w:val="en-US"/>
        </w:rPr>
        <w:t xml:space="preserve"> the consequences of develo</w:t>
      </w:r>
      <w:r w:rsidR="00046EB7">
        <w:rPr>
          <w:lang w:val="en-US"/>
        </w:rPr>
        <w:t>pment goals</w:t>
      </w:r>
      <w:r>
        <w:rPr>
          <w:lang w:val="en-US"/>
        </w:rPr>
        <w:t xml:space="preserve"> that are not met</w:t>
      </w:r>
      <w:r w:rsidR="00046EB7">
        <w:rPr>
          <w:lang w:val="en-US"/>
        </w:rPr>
        <w:t xml:space="preserve">. </w:t>
      </w:r>
      <w:r w:rsidR="00CD4ABA">
        <w:rPr>
          <w:lang w:val="en-US"/>
        </w:rPr>
        <w:t>S</w:t>
      </w:r>
      <w:r w:rsidR="00046EB7">
        <w:rPr>
          <w:lang w:val="en-US"/>
        </w:rPr>
        <w:t>uccesses and failures in i</w:t>
      </w:r>
      <w:r w:rsidR="00046EB7" w:rsidRPr="00046EB7">
        <w:rPr>
          <w:lang w:val="en-US"/>
        </w:rPr>
        <w:t>nternational development will shape the</w:t>
      </w:r>
      <w:r w:rsidR="00046EB7">
        <w:rPr>
          <w:lang w:val="en-US"/>
        </w:rPr>
        <w:t xml:space="preserve"> earth they inherit and impact their</w:t>
      </w:r>
      <w:r w:rsidR="00046EB7" w:rsidRPr="00046EB7">
        <w:rPr>
          <w:lang w:val="en-US"/>
        </w:rPr>
        <w:t xml:space="preserve"> quality of life </w:t>
      </w:r>
      <w:r w:rsidR="001C664C">
        <w:rPr>
          <w:lang w:val="en-US"/>
        </w:rPr>
        <w:t>in</w:t>
      </w:r>
      <w:r w:rsidR="00046EB7" w:rsidRPr="00046EB7">
        <w:rPr>
          <w:lang w:val="en-US"/>
        </w:rPr>
        <w:t xml:space="preserve"> adulthood</w:t>
      </w:r>
      <w:r w:rsidR="00046EB7">
        <w:rPr>
          <w:lang w:val="en-US"/>
        </w:rPr>
        <w:t>.</w:t>
      </w:r>
      <w:r w:rsidR="003C75C2">
        <w:rPr>
          <w:lang w:val="en-US"/>
        </w:rPr>
        <w:t xml:space="preserve"> Children and youth are not currently mentioned in the Draft Convention on the Right to Development.</w:t>
      </w:r>
    </w:p>
    <w:p w14:paraId="2D49FB09" w14:textId="0B4E2675" w:rsidR="00F669A1" w:rsidRDefault="00F669A1" w:rsidP="0036706F">
      <w:r w:rsidRPr="001C664C">
        <w:rPr>
          <w:b/>
          <w:bCs/>
        </w:rPr>
        <w:t xml:space="preserve">Acknowledging </w:t>
      </w:r>
      <w:r w:rsidR="003C75C2">
        <w:rPr>
          <w:b/>
          <w:bCs/>
        </w:rPr>
        <w:t>the link between health and development</w:t>
      </w:r>
      <w:r w:rsidRPr="001C664C">
        <w:rPr>
          <w:b/>
          <w:bCs/>
        </w:rPr>
        <w:br/>
      </w:r>
      <w:r w:rsidR="003B19E9" w:rsidRPr="001C664C">
        <w:t xml:space="preserve">The </w:t>
      </w:r>
      <w:r w:rsidR="00D46F02" w:rsidRPr="001C664C">
        <w:rPr>
          <w:i/>
          <w:iCs/>
        </w:rPr>
        <w:t>Draft Convention on the Right to Development</w:t>
      </w:r>
      <w:r w:rsidR="00D46F02" w:rsidRPr="001C664C">
        <w:t xml:space="preserve"> should </w:t>
      </w:r>
      <w:r w:rsidR="003B19E9" w:rsidRPr="001C664C">
        <w:t xml:space="preserve">align with the </w:t>
      </w:r>
      <w:r w:rsidR="003B19E9" w:rsidRPr="001C664C">
        <w:rPr>
          <w:i/>
          <w:iCs/>
        </w:rPr>
        <w:t>UN Declaration on the Right</w:t>
      </w:r>
      <w:r w:rsidR="00895519" w:rsidRPr="001C664C">
        <w:rPr>
          <w:i/>
          <w:iCs/>
        </w:rPr>
        <w:t>s</w:t>
      </w:r>
      <w:r w:rsidR="003B19E9" w:rsidRPr="001C664C">
        <w:rPr>
          <w:i/>
          <w:iCs/>
        </w:rPr>
        <w:t xml:space="preserve"> of Indigenous Peoples</w:t>
      </w:r>
      <w:r w:rsidR="003C75C2">
        <w:t xml:space="preserve"> and the UNCRC and ensure t</w:t>
      </w:r>
      <w:r>
        <w:t>he</w:t>
      </w:r>
      <w:r w:rsidR="00770468" w:rsidRPr="00F669A1">
        <w:t xml:space="preserve"> </w:t>
      </w:r>
      <w:r w:rsidR="002B2BFB" w:rsidRPr="00F669A1">
        <w:t xml:space="preserve">right to health is </w:t>
      </w:r>
      <w:r w:rsidR="003C75C2">
        <w:t>protected and promoted</w:t>
      </w:r>
      <w:r w:rsidR="00CA7A76" w:rsidRPr="00F669A1">
        <w:t>. This connection should have more consideration and stronger language</w:t>
      </w:r>
      <w:r w:rsidR="002B2BFB" w:rsidRPr="001C664C">
        <w:t xml:space="preserve">. </w:t>
      </w:r>
      <w:r w:rsidR="004C14B1" w:rsidRPr="001C664C">
        <w:t>Many</w:t>
      </w:r>
      <w:r>
        <w:t xml:space="preserve"> people – especially those living in the</w:t>
      </w:r>
      <w:r w:rsidR="004C14B1" w:rsidRPr="00F669A1">
        <w:t xml:space="preserve"> </w:t>
      </w:r>
      <w:r w:rsidR="002B2BFB" w:rsidRPr="00F669A1">
        <w:t xml:space="preserve">most vulnerable </w:t>
      </w:r>
      <w:r>
        <w:t>circumstances</w:t>
      </w:r>
      <w:r w:rsidR="004C14B1" w:rsidRPr="001C664C">
        <w:t xml:space="preserve"> </w:t>
      </w:r>
      <w:r w:rsidR="002B2BFB" w:rsidRPr="001C664C">
        <w:t>in low</w:t>
      </w:r>
      <w:r w:rsidR="001C664C">
        <w:t>-</w:t>
      </w:r>
      <w:r w:rsidR="002B2BFB" w:rsidRPr="001C664C">
        <w:t xml:space="preserve"> and middle</w:t>
      </w:r>
      <w:r w:rsidR="001C664C">
        <w:t>-</w:t>
      </w:r>
      <w:r w:rsidR="002B2BFB" w:rsidRPr="001C664C">
        <w:t xml:space="preserve">income </w:t>
      </w:r>
      <w:r w:rsidR="00CA7A76" w:rsidRPr="001C664C">
        <w:t xml:space="preserve">countries </w:t>
      </w:r>
      <w:r>
        <w:t xml:space="preserve">- </w:t>
      </w:r>
      <w:r w:rsidR="002B2BFB" w:rsidRPr="00F669A1">
        <w:t>still lack</w:t>
      </w:r>
      <w:r w:rsidR="004C14B1" w:rsidRPr="00F669A1">
        <w:t xml:space="preserve"> the</w:t>
      </w:r>
      <w:r w:rsidR="002B2BFB" w:rsidRPr="00F669A1">
        <w:t xml:space="preserve"> basic rights </w:t>
      </w:r>
      <w:r w:rsidR="004C14B1" w:rsidRPr="001C664C">
        <w:t xml:space="preserve">of </w:t>
      </w:r>
      <w:r w:rsidR="00770468" w:rsidRPr="001C664C">
        <w:t>access to</w:t>
      </w:r>
      <w:r w:rsidR="002B2BFB" w:rsidRPr="001C664C">
        <w:t xml:space="preserve"> </w:t>
      </w:r>
      <w:r w:rsidR="00770468" w:rsidRPr="001C664C">
        <w:t xml:space="preserve">essential </w:t>
      </w:r>
      <w:r w:rsidR="002B2BFB" w:rsidRPr="001C664C">
        <w:t>medicine and treatment for NCDs</w:t>
      </w:r>
      <w:r w:rsidR="003C75C2">
        <w:t xml:space="preserve"> and this denies them any hope of development and true financial freedom</w:t>
      </w:r>
      <w:r w:rsidR="002B2BFB" w:rsidRPr="001C664C">
        <w:t>.</w:t>
      </w:r>
    </w:p>
    <w:p w14:paraId="1A5A2F57" w14:textId="41E6AAE0" w:rsidR="00C9263D" w:rsidRDefault="00F669A1" w:rsidP="0036706F">
      <w:r w:rsidRPr="001C664C">
        <w:rPr>
          <w:b/>
          <w:bCs/>
        </w:rPr>
        <w:t>Strengths based approaches – learning from success stories</w:t>
      </w:r>
      <w:r>
        <w:br/>
      </w:r>
      <w:r w:rsidR="003B19E9">
        <w:t xml:space="preserve">The </w:t>
      </w:r>
      <w:r w:rsidR="00A8698A" w:rsidRPr="00D644B4">
        <w:rPr>
          <w:i/>
          <w:iCs/>
        </w:rPr>
        <w:t>Draft Convention on the Right to Development</w:t>
      </w:r>
      <w:r w:rsidR="00A8698A">
        <w:t xml:space="preserve"> </w:t>
      </w:r>
      <w:r w:rsidR="00417AA9">
        <w:t xml:space="preserve">deserves more </w:t>
      </w:r>
      <w:r w:rsidR="004578AD">
        <w:t>serious consideration from the</w:t>
      </w:r>
      <w:r w:rsidR="00A8698A">
        <w:t xml:space="preserve"> Global </w:t>
      </w:r>
      <w:r w:rsidR="00417AA9">
        <w:t>North</w:t>
      </w:r>
      <w:r w:rsidR="004578AD">
        <w:t>. Current</w:t>
      </w:r>
      <w:r w:rsidR="001B06C2">
        <w:t xml:space="preserve"> efforts in</w:t>
      </w:r>
      <w:r w:rsidR="003B19E9">
        <w:t xml:space="preserve"> humanitarian </w:t>
      </w:r>
      <w:r w:rsidR="001B06C2">
        <w:t>thought</w:t>
      </w:r>
      <w:r w:rsidR="005C0B4E">
        <w:t xml:space="preserve"> and action</w:t>
      </w:r>
      <w:r w:rsidR="000B6049">
        <w:t xml:space="preserve"> will have profound impact on the future wellbeing of</w:t>
      </w:r>
      <w:r w:rsidR="003B19E9">
        <w:t xml:space="preserve"> Indigenous Peoples of the world.</w:t>
      </w:r>
      <w:r>
        <w:t xml:space="preserve"> </w:t>
      </w:r>
      <w:r w:rsidR="001A34BF">
        <w:t>The Global North</w:t>
      </w:r>
      <w:r w:rsidR="003B19E9">
        <w:t xml:space="preserve"> </w:t>
      </w:r>
      <w:r w:rsidR="001A34BF">
        <w:t xml:space="preserve">must </w:t>
      </w:r>
      <w:r w:rsidR="003B19E9">
        <w:t xml:space="preserve">recognise that Indigenous peoples are </w:t>
      </w:r>
      <w:r>
        <w:t xml:space="preserve">successfully </w:t>
      </w:r>
      <w:r w:rsidR="003B19E9">
        <w:t xml:space="preserve">leading our communities </w:t>
      </w:r>
      <w:r w:rsidR="00C07633">
        <w:t>in politics</w:t>
      </w:r>
      <w:r w:rsidR="003B19E9">
        <w:t>, economics, social and cultural determinants of health</w:t>
      </w:r>
      <w:r>
        <w:t>. Leadership from</w:t>
      </w:r>
      <w:r w:rsidR="00C07633">
        <w:t xml:space="preserve"> </w:t>
      </w:r>
      <w:r w:rsidR="003B19E9">
        <w:t>Aboriginal Community Controlled Health Organisations</w:t>
      </w:r>
      <w:r w:rsidR="00C07633">
        <w:t xml:space="preserve"> in</w:t>
      </w:r>
      <w:r w:rsidR="003B19E9">
        <w:t xml:space="preserve"> Australia during COVID</w:t>
      </w:r>
      <w:r w:rsidR="00C07633">
        <w:t>-19</w:t>
      </w:r>
      <w:r>
        <w:t xml:space="preserve"> led to extraordinary success</w:t>
      </w:r>
      <w:r w:rsidR="003B3907">
        <w:t xml:space="preserve">. </w:t>
      </w:r>
      <w:r>
        <w:t xml:space="preserve">Likewise, </w:t>
      </w:r>
      <w:r w:rsidR="003B3907">
        <w:t>Indigenous Peoples</w:t>
      </w:r>
      <w:r w:rsidR="00C07633">
        <w:t>’</w:t>
      </w:r>
      <w:r w:rsidR="003B3907">
        <w:t xml:space="preserve"> knowledge, cultural and traditional practices contribute to sustainable and equitable management of </w:t>
      </w:r>
      <w:r w:rsidR="000C1EDC">
        <w:t xml:space="preserve">the </w:t>
      </w:r>
      <w:r w:rsidR="003B3907">
        <w:t xml:space="preserve">lands </w:t>
      </w:r>
      <w:r w:rsidR="00764700">
        <w:t>on which we</w:t>
      </w:r>
      <w:r w:rsidR="003B3907">
        <w:t xml:space="preserve"> </w:t>
      </w:r>
      <w:r>
        <w:t xml:space="preserve">all </w:t>
      </w:r>
      <w:r w:rsidR="003B3907">
        <w:t>live and work</w:t>
      </w:r>
      <w:r w:rsidR="000C1EDC">
        <w:t>.</w:t>
      </w:r>
      <w:r w:rsidR="001E7490">
        <w:t xml:space="preserve"> In Australia,</w:t>
      </w:r>
      <w:r w:rsidR="000C1EDC">
        <w:t xml:space="preserve"> Indigenous</w:t>
      </w:r>
      <w:r w:rsidR="001E7490">
        <w:t xml:space="preserve"> knowledge sharing with the wider community</w:t>
      </w:r>
      <w:r w:rsidR="000205A3">
        <w:t xml:space="preserve"> </w:t>
      </w:r>
      <w:r w:rsidR="00764700">
        <w:t>is helping d</w:t>
      </w:r>
      <w:r w:rsidR="00B54C2B">
        <w:t>isplac</w:t>
      </w:r>
      <w:r w:rsidR="00764700">
        <w:t>e</w:t>
      </w:r>
      <w:r w:rsidR="00B54C2B">
        <w:t xml:space="preserve"> a</w:t>
      </w:r>
      <w:r w:rsidR="00764700">
        <w:t>n</w:t>
      </w:r>
      <w:r w:rsidR="00B54C2B">
        <w:t xml:space="preserve"> extractive and transactional view of the natural environment, with a </w:t>
      </w:r>
      <w:r>
        <w:t xml:space="preserve">shared </w:t>
      </w:r>
      <w:r w:rsidR="00B54C2B">
        <w:t xml:space="preserve">sense of </w:t>
      </w:r>
      <w:r w:rsidR="0019688B">
        <w:t>responsibility a</w:t>
      </w:r>
      <w:r w:rsidR="00764700">
        <w:t>nd custodianship.</w:t>
      </w:r>
    </w:p>
    <w:p w14:paraId="7B1CD5C4" w14:textId="77777777" w:rsidR="00F669A1" w:rsidRDefault="00F669A1" w:rsidP="0099460E"/>
    <w:p w14:paraId="45C45C09" w14:textId="6E957BC6" w:rsidR="0099460E" w:rsidRPr="0099460E" w:rsidRDefault="0099460E" w:rsidP="0099460E">
      <w:pPr>
        <w:rPr>
          <w:b/>
          <w:bCs/>
          <w:u w:val="single"/>
        </w:rPr>
      </w:pPr>
      <w:r w:rsidRPr="001C664C">
        <w:rPr>
          <w:b/>
          <w:bCs/>
        </w:rPr>
        <w:lastRenderedPageBreak/>
        <w:t>Recommendations:</w:t>
      </w:r>
    </w:p>
    <w:p w14:paraId="6BCB2BDC" w14:textId="314B273E" w:rsidR="004C41F6" w:rsidRPr="00C9263D" w:rsidRDefault="0099460E" w:rsidP="00C9263D">
      <w:pPr>
        <w:pStyle w:val="ListParagraph"/>
        <w:numPr>
          <w:ilvl w:val="0"/>
          <w:numId w:val="7"/>
        </w:numPr>
        <w:rPr>
          <w:b/>
          <w:bCs/>
        </w:rPr>
      </w:pPr>
      <w:r>
        <w:t xml:space="preserve">Article 17 (clause 2) </w:t>
      </w:r>
      <w:r w:rsidR="001D7F72">
        <w:t>The term</w:t>
      </w:r>
      <w:r w:rsidR="003C75C2">
        <w:t>s</w:t>
      </w:r>
      <w:r w:rsidR="001D7F72">
        <w:t xml:space="preserve"> ‘</w:t>
      </w:r>
      <w:r w:rsidR="001D7F72" w:rsidRPr="00C9263D">
        <w:rPr>
          <w:b/>
          <w:bCs/>
        </w:rPr>
        <w:t>Indigenous’</w:t>
      </w:r>
      <w:r w:rsidR="001D7F72">
        <w:t xml:space="preserve"> </w:t>
      </w:r>
      <w:r w:rsidR="003C75C2">
        <w:t>and ‘</w:t>
      </w:r>
      <w:r w:rsidR="003C75C2" w:rsidRPr="003C75C2">
        <w:rPr>
          <w:b/>
          <w:bCs/>
        </w:rPr>
        <w:t>Tribal</w:t>
      </w:r>
      <w:r w:rsidR="003C75C2">
        <w:t xml:space="preserve">’ </w:t>
      </w:r>
      <w:r w:rsidR="001D7F72">
        <w:t>should always be capitalised when referring to Indigenous peoples</w:t>
      </w:r>
      <w:r w:rsidR="004C41F6">
        <w:t>.</w:t>
      </w:r>
    </w:p>
    <w:p w14:paraId="03F25723" w14:textId="77777777" w:rsidR="004C41F6" w:rsidRPr="00F064A4" w:rsidRDefault="004C41F6" w:rsidP="00F064A4">
      <w:pPr>
        <w:pStyle w:val="ListParagraph"/>
        <w:spacing w:after="0"/>
        <w:rPr>
          <w:b/>
          <w:bCs/>
        </w:rPr>
      </w:pPr>
    </w:p>
    <w:p w14:paraId="1C0BBC51" w14:textId="71CABB7F" w:rsidR="004C41F6" w:rsidRDefault="004C41F6" w:rsidP="00C9263D">
      <w:pPr>
        <w:pStyle w:val="ListParagraph"/>
        <w:numPr>
          <w:ilvl w:val="0"/>
          <w:numId w:val="7"/>
        </w:numPr>
        <w:rPr>
          <w:b/>
          <w:bCs/>
        </w:rPr>
      </w:pPr>
      <w:r>
        <w:t xml:space="preserve">Article 17 (clause 2) </w:t>
      </w:r>
      <w:r w:rsidR="0099460E">
        <w:t xml:space="preserve">should include genuine engagement and partnerships </w:t>
      </w:r>
      <w:r w:rsidR="00F10D65">
        <w:t xml:space="preserve">with </w:t>
      </w:r>
      <w:r w:rsidR="0099460E">
        <w:t>Indigenous peoples</w:t>
      </w:r>
      <w:r w:rsidR="00031210">
        <w:t xml:space="preserve"> – they must </w:t>
      </w:r>
      <w:r w:rsidR="00E11A15">
        <w:t xml:space="preserve">lead </w:t>
      </w:r>
      <w:r w:rsidR="00031210">
        <w:t>for the goals to be achieved</w:t>
      </w:r>
      <w:r w:rsidR="00E11A15">
        <w:t>.</w:t>
      </w:r>
      <w:r w:rsidR="009E012F">
        <w:t xml:space="preserve"> “</w:t>
      </w:r>
      <w:r w:rsidR="009E012F" w:rsidRPr="001C664C">
        <w:rPr>
          <w:i/>
          <w:iCs/>
        </w:rPr>
        <w:t>Consult &amp; cooperate in good faith</w:t>
      </w:r>
      <w:r w:rsidR="009E012F">
        <w:t>” is not strong enough language.</w:t>
      </w:r>
      <w:r>
        <w:t xml:space="preserve"> </w:t>
      </w:r>
      <w:r w:rsidR="00F064A4">
        <w:t xml:space="preserve"> </w:t>
      </w:r>
      <w:r w:rsidR="005144AC">
        <w:t>Direction should be taken from the</w:t>
      </w:r>
      <w:r>
        <w:t xml:space="preserve"> </w:t>
      </w:r>
      <w:r w:rsidR="00C619F9">
        <w:rPr>
          <w:i/>
          <w:iCs/>
          <w:color w:val="000000" w:themeColor="text1"/>
        </w:rPr>
        <w:t>UN</w:t>
      </w:r>
      <w:r w:rsidRPr="001C664C">
        <w:rPr>
          <w:i/>
          <w:iCs/>
          <w:color w:val="000000" w:themeColor="text1"/>
        </w:rPr>
        <w:t xml:space="preserve"> Declaration on the Rights of Indigenous Peoples</w:t>
      </w:r>
      <w:r w:rsidR="005144AC">
        <w:rPr>
          <w:i/>
          <w:iCs/>
          <w:color w:val="000000" w:themeColor="text1"/>
        </w:rPr>
        <w:t xml:space="preserve"> </w:t>
      </w:r>
      <w:r w:rsidR="005144AC">
        <w:rPr>
          <w:color w:val="000000" w:themeColor="text1"/>
        </w:rPr>
        <w:t>which</w:t>
      </w:r>
      <w:r w:rsidR="00F064A4" w:rsidRPr="001C664C">
        <w:rPr>
          <w:i/>
          <w:iCs/>
          <w:color w:val="000000" w:themeColor="text1"/>
        </w:rPr>
        <w:t xml:space="preserve"> </w:t>
      </w:r>
      <w:r>
        <w:t>reinforces Indigenous peoples’ right to self-determination</w:t>
      </w:r>
      <w:r w:rsidR="005144AC">
        <w:t xml:space="preserve"> and the importance of </w:t>
      </w:r>
      <w:r w:rsidR="005144AC">
        <w:rPr>
          <w:b/>
          <w:bCs/>
        </w:rPr>
        <w:t>consulting</w:t>
      </w:r>
      <w:r w:rsidRPr="001C664C">
        <w:rPr>
          <w:color w:val="000000" w:themeColor="text1"/>
        </w:rPr>
        <w:t xml:space="preserve"> </w:t>
      </w:r>
      <w:r>
        <w:t xml:space="preserve">with Indigenous peoples on decisions affecting them </w:t>
      </w:r>
      <w:r w:rsidRPr="00C9263D">
        <w:rPr>
          <w:b/>
          <w:bCs/>
        </w:rPr>
        <w:t>‘Articles 18 and 19’.</w:t>
      </w:r>
    </w:p>
    <w:p w14:paraId="63264E0A" w14:textId="1EBE75B2" w:rsidR="00C9263D" w:rsidRDefault="00C9263D" w:rsidP="00C9263D">
      <w:pPr>
        <w:ind w:left="720" w:hanging="360"/>
      </w:pPr>
      <w:r>
        <w:rPr>
          <w:b/>
          <w:bCs/>
        </w:rPr>
        <w:t>2a.</w:t>
      </w:r>
      <w:r>
        <w:rPr>
          <w:b/>
          <w:bCs/>
        </w:rPr>
        <w:tab/>
        <w:t>For consideration incorporating words that recognise the importance</w:t>
      </w:r>
      <w:r w:rsidR="00F561BE">
        <w:rPr>
          <w:b/>
          <w:bCs/>
        </w:rPr>
        <w:t xml:space="preserve"> of</w:t>
      </w:r>
      <w:r>
        <w:rPr>
          <w:b/>
          <w:bCs/>
        </w:rPr>
        <w:t xml:space="preserve"> consultation and engagement: “</w:t>
      </w:r>
      <w:r>
        <w:t>Government and private sector should establish transparent and accountable frameworks for engagement, consultation and negotiation with Indigenous peoples and communities”.</w:t>
      </w:r>
    </w:p>
    <w:p w14:paraId="0BB5F11A" w14:textId="55F9D455" w:rsidR="003C75C2" w:rsidRDefault="003C75C2" w:rsidP="00C9263D">
      <w:pPr>
        <w:ind w:left="720" w:hanging="360"/>
      </w:pPr>
      <w:r>
        <w:rPr>
          <w:b/>
          <w:bCs/>
        </w:rPr>
        <w:t xml:space="preserve">2b. </w:t>
      </w:r>
      <w:r w:rsidRPr="003C75C2">
        <w:t>Acknowledgement of the importance of considering children and youth in the context of development is strongly recommended.</w:t>
      </w:r>
    </w:p>
    <w:p w14:paraId="142DBF55" w14:textId="48D76175" w:rsidR="00E11A15" w:rsidRDefault="00E11A15" w:rsidP="00C9263D">
      <w:pPr>
        <w:pStyle w:val="ListParagraph"/>
        <w:numPr>
          <w:ilvl w:val="0"/>
          <w:numId w:val="7"/>
        </w:numPr>
      </w:pPr>
      <w:r>
        <w:t xml:space="preserve">The </w:t>
      </w:r>
      <w:r w:rsidRPr="001C664C">
        <w:rPr>
          <w:i/>
          <w:iCs/>
        </w:rPr>
        <w:t>UN Declaration on the Rights of Indigenous</w:t>
      </w:r>
      <w:r>
        <w:t xml:space="preserve"> </w:t>
      </w:r>
      <w:r w:rsidRPr="001C664C">
        <w:rPr>
          <w:i/>
          <w:iCs/>
        </w:rPr>
        <w:t>Peoples</w:t>
      </w:r>
      <w:r>
        <w:t xml:space="preserve"> calls on states to obtain free, prior and informed consent of Indigenous people through their representative institutions before adopting legislative or administrative measures that would affect them</w:t>
      </w:r>
      <w:r w:rsidR="006371EE">
        <w:t>. This</w:t>
      </w:r>
      <w:r>
        <w:t xml:space="preserve"> provides an international framework of best practice for engageme</w:t>
      </w:r>
      <w:r w:rsidR="00684B94">
        <w:t xml:space="preserve">nt </w:t>
      </w:r>
      <w:r w:rsidR="00463327" w:rsidRPr="001C664C">
        <w:t>w</w:t>
      </w:r>
      <w:r w:rsidR="00463327">
        <w:t xml:space="preserve">hich should be applied to </w:t>
      </w:r>
      <w:r w:rsidR="00DD4314">
        <w:t>Article 17</w:t>
      </w:r>
      <w:r>
        <w:t>.</w:t>
      </w:r>
      <w:r w:rsidR="00C9263D">
        <w:t xml:space="preserve"> “</w:t>
      </w:r>
      <w:r>
        <w:t xml:space="preserve">Effective Indigenous governance arrangements to be written into the goals and </w:t>
      </w:r>
      <w:r w:rsidR="009E012F">
        <w:t xml:space="preserve">that </w:t>
      </w:r>
      <w:r>
        <w:t>there is strong strategic Indigenous leadership through the implementation of the Right to Development goals</w:t>
      </w:r>
      <w:r w:rsidR="00C9263D">
        <w:t>”</w:t>
      </w:r>
      <w:r>
        <w:t>.</w:t>
      </w:r>
      <w:r w:rsidR="008D6497">
        <w:br/>
      </w:r>
    </w:p>
    <w:p w14:paraId="0EBD03A6" w14:textId="4F43B5F9" w:rsidR="005C67DE" w:rsidRDefault="003C75C2" w:rsidP="00C9263D">
      <w:pPr>
        <w:pStyle w:val="ListParagraph"/>
        <w:numPr>
          <w:ilvl w:val="0"/>
          <w:numId w:val="7"/>
        </w:numPr>
      </w:pPr>
      <w:r>
        <w:t xml:space="preserve">Greater focus on the links between health and development must be considered. </w:t>
      </w:r>
      <w:r w:rsidR="000317BD">
        <w:t xml:space="preserve">The </w:t>
      </w:r>
      <w:r w:rsidR="00E724A1">
        <w:rPr>
          <w:i/>
          <w:iCs/>
        </w:rPr>
        <w:t>Draft</w:t>
      </w:r>
      <w:r w:rsidR="00DD4314">
        <w:rPr>
          <w:i/>
          <w:iCs/>
        </w:rPr>
        <w:t xml:space="preserve"> Convention</w:t>
      </w:r>
      <w:r w:rsidR="00E724A1">
        <w:t xml:space="preserve"> rightly asserts the </w:t>
      </w:r>
      <w:r w:rsidR="00A00C6A">
        <w:t xml:space="preserve">importance of full employment to </w:t>
      </w:r>
      <w:r w:rsidR="00015D72">
        <w:t xml:space="preserve">the right to development. </w:t>
      </w:r>
      <w:r w:rsidR="00B2423A">
        <w:t>F</w:t>
      </w:r>
      <w:r>
        <w:t>or example, f</w:t>
      </w:r>
      <w:r w:rsidR="00B2423A">
        <w:t>amilies caring for children with NCDs</w:t>
      </w:r>
      <w:r w:rsidR="00403426">
        <w:t xml:space="preserve"> </w:t>
      </w:r>
      <w:r w:rsidR="0085517A">
        <w:t xml:space="preserve">and other chronic health conditions </w:t>
      </w:r>
      <w:r w:rsidR="00403426">
        <w:t xml:space="preserve">suffer </w:t>
      </w:r>
      <w:r w:rsidR="00387882">
        <w:t xml:space="preserve">a </w:t>
      </w:r>
      <w:r w:rsidR="00403426">
        <w:t xml:space="preserve">double burden of </w:t>
      </w:r>
      <w:r w:rsidR="00441C7F">
        <w:t xml:space="preserve">1) the </w:t>
      </w:r>
      <w:r w:rsidR="00387882">
        <w:t xml:space="preserve">financial </w:t>
      </w:r>
      <w:r w:rsidR="00441C7F">
        <w:t xml:space="preserve">and social </w:t>
      </w:r>
      <w:r w:rsidR="00387882">
        <w:t>costs of care</w:t>
      </w:r>
      <w:r w:rsidR="00441C7F">
        <w:t>,</w:t>
      </w:r>
      <w:r w:rsidR="00387882">
        <w:t xml:space="preserve"> and</w:t>
      </w:r>
      <w:r w:rsidR="00441C7F">
        <w:t xml:space="preserve"> 2)</w:t>
      </w:r>
      <w:r w:rsidR="00387882">
        <w:t xml:space="preserve"> the time costs of care which reduce opportunity for employment.</w:t>
      </w:r>
      <w:r w:rsidR="00403426">
        <w:t xml:space="preserve"> </w:t>
      </w:r>
      <w:r w:rsidR="00441C7F">
        <w:t>The right to development in t</w:t>
      </w:r>
      <w:r w:rsidR="004E2340">
        <w:t xml:space="preserve">his uniquely challenged </w:t>
      </w:r>
      <w:r w:rsidR="00441C7F">
        <w:t>group</w:t>
      </w:r>
      <w:r w:rsidR="004E2340">
        <w:t xml:space="preserve"> </w:t>
      </w:r>
      <w:r w:rsidR="00441C7F">
        <w:t xml:space="preserve">will be strengthened </w:t>
      </w:r>
      <w:r w:rsidR="004E2340">
        <w:t xml:space="preserve">when their challenges are made explicit in forums such as the </w:t>
      </w:r>
      <w:r w:rsidR="004E2340">
        <w:rPr>
          <w:i/>
          <w:iCs/>
        </w:rPr>
        <w:t>Draft Convention on the Right to Development</w:t>
      </w:r>
      <w:r w:rsidR="004E2340">
        <w:t>.</w:t>
      </w:r>
    </w:p>
    <w:p w14:paraId="2D80519D" w14:textId="77777777" w:rsidR="00684B94" w:rsidRDefault="00684B94" w:rsidP="001D7F72">
      <w:pPr>
        <w:rPr>
          <w:b/>
          <w:bCs/>
        </w:rPr>
      </w:pPr>
    </w:p>
    <w:p w14:paraId="42A1F701" w14:textId="77777777" w:rsidR="00684B94" w:rsidRDefault="00684B94" w:rsidP="001D7F72">
      <w:pPr>
        <w:rPr>
          <w:b/>
          <w:bCs/>
        </w:rPr>
      </w:pPr>
    </w:p>
    <w:p w14:paraId="7EEE90FD" w14:textId="586F406A" w:rsidR="001D7F72" w:rsidRPr="0099460E" w:rsidRDefault="001D7F72" w:rsidP="001D7F72">
      <w:pPr>
        <w:rPr>
          <w:b/>
          <w:bCs/>
          <w:u w:val="single"/>
        </w:rPr>
      </w:pPr>
      <w:r w:rsidRPr="001C664C">
        <w:rPr>
          <w:b/>
          <w:bCs/>
        </w:rPr>
        <w:lastRenderedPageBreak/>
        <w:t>Questions:</w:t>
      </w:r>
    </w:p>
    <w:p w14:paraId="213D2B6E" w14:textId="3E55F797" w:rsidR="001D7F72" w:rsidRDefault="001D7F72" w:rsidP="001D7F72">
      <w:pPr>
        <w:pStyle w:val="ListParagraph"/>
        <w:numPr>
          <w:ilvl w:val="0"/>
          <w:numId w:val="3"/>
        </w:numPr>
      </w:pPr>
      <w:r>
        <w:t>Have the Millennium Goals been achieved? If no</w:t>
      </w:r>
      <w:r w:rsidR="006C43DB">
        <w:t>t,</w:t>
      </w:r>
      <w:r>
        <w:t xml:space="preserve"> and the </w:t>
      </w:r>
      <w:r w:rsidR="006C43DB" w:rsidRPr="00D644B4">
        <w:rPr>
          <w:i/>
          <w:iCs/>
        </w:rPr>
        <w:t>Draft Convention on the Right to Development</w:t>
      </w:r>
      <w:r w:rsidR="006C43DB">
        <w:t xml:space="preserve"> </w:t>
      </w:r>
      <w:r>
        <w:t xml:space="preserve">are aligned, do we truly believe the </w:t>
      </w:r>
      <w:r w:rsidRPr="001C664C">
        <w:rPr>
          <w:i/>
          <w:iCs/>
        </w:rPr>
        <w:t>Right to Development</w:t>
      </w:r>
      <w:r>
        <w:t xml:space="preserve"> goals will be endorsed and implemented?</w:t>
      </w:r>
    </w:p>
    <w:p w14:paraId="42B7D5A1" w14:textId="6387FE3E" w:rsidR="001D7F72" w:rsidRPr="0099460E" w:rsidRDefault="00031A0C" w:rsidP="001D7F72">
      <w:pPr>
        <w:pStyle w:val="ListParagraph"/>
        <w:numPr>
          <w:ilvl w:val="0"/>
          <w:numId w:val="3"/>
        </w:numPr>
      </w:pPr>
      <w:r>
        <w:t>T</w:t>
      </w:r>
      <w:r w:rsidR="001D7F72">
        <w:t xml:space="preserve">he </w:t>
      </w:r>
      <w:r w:rsidR="001D7F72" w:rsidRPr="001C664C">
        <w:rPr>
          <w:i/>
          <w:iCs/>
        </w:rPr>
        <w:t>Right to Development</w:t>
      </w:r>
      <w:r w:rsidR="001D7F72">
        <w:t xml:space="preserve"> </w:t>
      </w:r>
      <w:r>
        <w:t xml:space="preserve">has not been implemented 35 years after its adoption. </w:t>
      </w:r>
      <w:r w:rsidR="00E72DE3">
        <w:t>Then, w</w:t>
      </w:r>
      <w:r w:rsidR="001D7F72">
        <w:t>hat significant change</w:t>
      </w:r>
      <w:r w:rsidR="000C14F9">
        <w:t>s–</w:t>
      </w:r>
      <w:r w:rsidR="00E72DE3">
        <w:t>of the draft</w:t>
      </w:r>
      <w:r w:rsidR="001D7F72">
        <w:t xml:space="preserve"> or </w:t>
      </w:r>
      <w:r w:rsidR="000C14F9">
        <w:t>in wider society–do</w:t>
      </w:r>
      <w:r w:rsidR="001D7F72">
        <w:t xml:space="preserve"> the </w:t>
      </w:r>
      <w:r w:rsidR="001D7F72">
        <w:rPr>
          <w:bCs/>
        </w:rPr>
        <w:t>Intergovernmental Working Group believe</w:t>
      </w:r>
      <w:r w:rsidR="0059698F">
        <w:rPr>
          <w:bCs/>
        </w:rPr>
        <w:t xml:space="preserve"> are necessary </w:t>
      </w:r>
      <w:r w:rsidR="000C14F9">
        <w:rPr>
          <w:bCs/>
        </w:rPr>
        <w:t>for adoption</w:t>
      </w:r>
      <w:r w:rsidR="001D7F72">
        <w:rPr>
          <w:bCs/>
        </w:rPr>
        <w:t>?</w:t>
      </w:r>
    </w:p>
    <w:p w14:paraId="218B63F2" w14:textId="2A877DF2" w:rsidR="001D7F72" w:rsidRPr="0099460E" w:rsidRDefault="001D7F72" w:rsidP="001D7F72">
      <w:pPr>
        <w:pStyle w:val="ListParagraph"/>
        <w:numPr>
          <w:ilvl w:val="0"/>
          <w:numId w:val="3"/>
        </w:numPr>
      </w:pPr>
      <w:r>
        <w:t xml:space="preserve">Do the </w:t>
      </w:r>
      <w:r w:rsidRPr="001C664C">
        <w:rPr>
          <w:i/>
          <w:iCs/>
        </w:rPr>
        <w:t>Right to Development</w:t>
      </w:r>
      <w:r>
        <w:t xml:space="preserve"> goals align with current economic and trade policies</w:t>
      </w:r>
      <w:r w:rsidR="000C14F9">
        <w:t>,</w:t>
      </w:r>
      <w:r>
        <w:t xml:space="preserve"> especially </w:t>
      </w:r>
      <w:r w:rsidR="000C14F9">
        <w:t xml:space="preserve">with the global </w:t>
      </w:r>
      <w:r>
        <w:t xml:space="preserve">impact </w:t>
      </w:r>
      <w:r w:rsidR="000C14F9">
        <w:t xml:space="preserve">of </w:t>
      </w:r>
      <w:r>
        <w:t>COVID</w:t>
      </w:r>
      <w:r w:rsidR="000C14F9">
        <w:t>-19</w:t>
      </w:r>
      <w:r>
        <w:t>?</w:t>
      </w:r>
      <w:r>
        <w:rPr>
          <w:bCs/>
        </w:rPr>
        <w:t xml:space="preserve"> </w:t>
      </w:r>
    </w:p>
    <w:p w14:paraId="3E31F23E" w14:textId="7B860850" w:rsidR="005E36D1" w:rsidRPr="0099460E" w:rsidRDefault="005E36D1" w:rsidP="00E11A15"/>
    <w:p w14:paraId="08094225" w14:textId="4E1A61BC" w:rsidR="00E11A15" w:rsidRDefault="00E11A15" w:rsidP="0099460E"/>
    <w:sectPr w:rsidR="00E11A15" w:rsidSect="00E834B7">
      <w:headerReference w:type="default" r:id="rId11"/>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896B4" w14:textId="77777777" w:rsidR="002C7F80" w:rsidRDefault="002C7F80" w:rsidP="00D45945">
      <w:pPr>
        <w:spacing w:after="0" w:line="240" w:lineRule="auto"/>
      </w:pPr>
      <w:r>
        <w:separator/>
      </w:r>
    </w:p>
  </w:endnote>
  <w:endnote w:type="continuationSeparator" w:id="0">
    <w:p w14:paraId="417D3D89" w14:textId="77777777" w:rsidR="002C7F80" w:rsidRDefault="002C7F80" w:rsidP="00D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0729" w14:textId="77777777" w:rsidR="002C7F80" w:rsidRDefault="002C7F80" w:rsidP="00D45945">
      <w:pPr>
        <w:spacing w:after="0" w:line="240" w:lineRule="auto"/>
      </w:pPr>
      <w:r>
        <w:separator/>
      </w:r>
    </w:p>
  </w:footnote>
  <w:footnote w:type="continuationSeparator" w:id="0">
    <w:p w14:paraId="4B59B98B" w14:textId="77777777" w:rsidR="002C7F80" w:rsidRDefault="002C7F80" w:rsidP="00D4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8E13641" w14:textId="77777777" w:rsidTr="00E834B7">
      <w:trPr>
        <w:trHeight w:val="360"/>
      </w:trPr>
      <w:tc>
        <w:tcPr>
          <w:tcW w:w="3381" w:type="dxa"/>
        </w:tcPr>
        <w:p w14:paraId="706F7383" w14:textId="0FB51CE7" w:rsidR="00E834B7" w:rsidRDefault="008939B6" w:rsidP="008939B6">
          <w:pPr>
            <w:pStyle w:val="Header"/>
            <w:rPr>
              <w:noProof/>
              <w:color w:val="000000" w:themeColor="text1"/>
            </w:rPr>
          </w:pPr>
          <w:r>
            <w:rPr>
              <w:noProof/>
              <w:color w:val="000000" w:themeColor="text1"/>
              <w:lang w:eastAsia="en-GB"/>
            </w:rPr>
            <w:drawing>
              <wp:anchor distT="0" distB="0" distL="114300" distR="114300" simplePos="0" relativeHeight="251664384" behindDoc="0" locked="0" layoutInCell="1" allowOverlap="1" wp14:anchorId="49FE8E47" wp14:editId="22987CC2">
                <wp:simplePos x="0" y="0"/>
                <wp:positionH relativeFrom="column">
                  <wp:posOffset>160020</wp:posOffset>
                </wp:positionH>
                <wp:positionV relativeFrom="paragraph">
                  <wp:posOffset>228600</wp:posOffset>
                </wp:positionV>
                <wp:extent cx="1028700" cy="1066800"/>
                <wp:effectExtent l="76200" t="76200" r="228600" b="3619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028700" cy="1066800"/>
                        </a:xfrm>
                        <a:prstGeom prst="rect">
                          <a:avLst/>
                        </a:prstGeom>
                        <a:effectLst>
                          <a:glow rad="63500">
                            <a:schemeClr val="accent1">
                              <a:satMod val="175000"/>
                              <a:alpha val="40000"/>
                            </a:schemeClr>
                          </a:glow>
                          <a:outerShdw blurRad="76200" dist="12700" dir="2700000" sy="-23000" kx="-800400" algn="bl"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p>
      </w:tc>
      <w:tc>
        <w:tcPr>
          <w:tcW w:w="7107" w:type="dxa"/>
        </w:tcPr>
        <w:p w14:paraId="42A84607" w14:textId="309D66F3" w:rsidR="00E834B7" w:rsidRDefault="00A1370C" w:rsidP="00C225AE">
          <w:pPr>
            <w:pStyle w:val="Header"/>
            <w:spacing w:line="276" w:lineRule="auto"/>
            <w:ind w:left="720"/>
            <w:jc w:val="center"/>
            <w:rPr>
              <w:noProof/>
              <w:color w:val="FFFFFF" w:themeColor="background1"/>
              <w:sz w:val="16"/>
              <w:szCs w:val="16"/>
            </w:rPr>
          </w:pPr>
          <w:r>
            <w:rPr>
              <w:noProof/>
              <w:color w:val="FFFFFF" w:themeColor="background1"/>
              <w:sz w:val="16"/>
              <w:szCs w:val="16"/>
            </w:rPr>
            <w:t xml:space="preserve">                                        </w:t>
          </w:r>
          <w:r w:rsidR="008939B6" w:rsidRPr="00C225AE">
            <w:rPr>
              <w:noProof/>
              <w:color w:val="FFFFFF" w:themeColor="background1"/>
              <w:sz w:val="16"/>
              <w:szCs w:val="16"/>
            </w:rPr>
            <w:t>PO Box 996</w:t>
          </w:r>
          <w:r w:rsidR="00C225AE" w:rsidRPr="00C225AE">
            <w:rPr>
              <w:noProof/>
              <w:color w:val="FFFFFF" w:themeColor="background1"/>
              <w:sz w:val="16"/>
              <w:szCs w:val="16"/>
            </w:rPr>
            <w:t>, Toronto, NSW, 2283, Australia</w:t>
          </w:r>
          <w:r w:rsidR="00C225AE">
            <w:rPr>
              <w:noProof/>
              <w:color w:val="FFFFFF" w:themeColor="background1"/>
              <w:sz w:val="16"/>
              <w:szCs w:val="16"/>
            </w:rPr>
            <w:t xml:space="preserve"> </w:t>
          </w:r>
        </w:p>
        <w:p w14:paraId="60F83E70" w14:textId="29C8335B" w:rsidR="00C225AE" w:rsidRPr="00C225AE" w:rsidRDefault="00C225AE" w:rsidP="008939B6">
          <w:pPr>
            <w:pStyle w:val="Header"/>
            <w:spacing w:line="276" w:lineRule="auto"/>
            <w:ind w:left="1440"/>
            <w:jc w:val="center"/>
            <w:rPr>
              <w:noProof/>
              <w:color w:val="FFFFFF" w:themeColor="background1"/>
              <w:sz w:val="16"/>
              <w:szCs w:val="16"/>
            </w:rPr>
          </w:pPr>
          <w:r>
            <w:rPr>
              <w:noProof/>
              <w:color w:val="FFFFFF" w:themeColor="background1"/>
              <w:sz w:val="16"/>
              <w:szCs w:val="16"/>
            </w:rPr>
            <w:t>.</w:t>
          </w:r>
        </w:p>
        <w:p w14:paraId="619389BC" w14:textId="77777777" w:rsidR="008D6497" w:rsidRDefault="008D6497" w:rsidP="008939B6">
          <w:pPr>
            <w:pStyle w:val="Header"/>
            <w:spacing w:line="276" w:lineRule="auto"/>
            <w:ind w:left="1440"/>
            <w:jc w:val="center"/>
            <w:rPr>
              <w:noProof/>
              <w:color w:val="FFFFFF" w:themeColor="background1"/>
            </w:rPr>
          </w:pPr>
        </w:p>
        <w:p w14:paraId="7EAF5F1F" w14:textId="5F778DE1" w:rsidR="00C225AE" w:rsidRPr="008939B6" w:rsidRDefault="005A3EA1" w:rsidP="008D6497">
          <w:pPr>
            <w:pStyle w:val="Header"/>
            <w:spacing w:line="276" w:lineRule="auto"/>
            <w:ind w:left="1440"/>
            <w:jc w:val="center"/>
            <w:rPr>
              <w:noProof/>
              <w:color w:val="FFFFFF" w:themeColor="background1"/>
            </w:rPr>
          </w:pPr>
          <w:r>
            <w:rPr>
              <w:noProof/>
              <w:color w:val="FFFFFF" w:themeColor="background1"/>
              <w:lang w:eastAsia="en-GB"/>
            </w:rPr>
            <w:drawing>
              <wp:inline distT="0" distB="0" distL="0" distR="0" wp14:anchorId="088AE3D5" wp14:editId="07AE590F">
                <wp:extent cx="2498651" cy="892935"/>
                <wp:effectExtent l="0" t="0" r="381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44839" cy="909441"/>
                        </a:xfrm>
                        <a:prstGeom prst="rect">
                          <a:avLst/>
                        </a:prstGeom>
                      </pic:spPr>
                    </pic:pic>
                  </a:graphicData>
                </a:graphic>
              </wp:inline>
            </w:drawing>
          </w:r>
        </w:p>
      </w:tc>
    </w:tr>
  </w:tbl>
  <w:p w14:paraId="62EB172E" w14:textId="097E4E2B" w:rsidR="00D45945" w:rsidRPr="008939B6" w:rsidRDefault="00D45945" w:rsidP="008D6497">
    <w:pPr>
      <w:pStyle w:val="Header"/>
      <w:jc w:val="left"/>
      <w:rPr>
        <w:sz w:val="18"/>
        <w:szCs w:val="18"/>
      </w:rPr>
    </w:pPr>
    <w:r w:rsidRPr="008939B6">
      <w:rPr>
        <w:noProof/>
        <w:color w:val="000000" w:themeColor="text1"/>
        <w:sz w:val="18"/>
        <w:szCs w:val="18"/>
        <w:lang w:eastAsia="en-GB"/>
      </w:rPr>
      <mc:AlternateContent>
        <mc:Choice Requires="wpg">
          <w:drawing>
            <wp:anchor distT="0" distB="0" distL="114300" distR="114300" simplePos="0" relativeHeight="251663360" behindDoc="1" locked="0" layoutInCell="1" allowOverlap="1" wp14:anchorId="221A7516" wp14:editId="45F95970">
              <wp:simplePos x="0" y="0"/>
              <wp:positionH relativeFrom="page">
                <wp:align>center</wp:align>
              </wp:positionH>
              <wp:positionV relativeFrom="page">
                <wp:align>center</wp:align>
              </wp:positionV>
              <wp:extent cx="7789302" cy="10063044"/>
              <wp:effectExtent l="19050" t="57150" r="17780" b="52070"/>
              <wp:wrapNone/>
              <wp:docPr id="3" name="Group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7789302" cy="10063044"/>
                        <a:chOff x="0" y="0"/>
                        <a:chExt cx="7789302" cy="10063044"/>
                      </a:xfrm>
                    </wpg:grpSpPr>
                    <wpg:grpSp>
                      <wpg:cNvPr id="10" name="Group 10"/>
                      <wpg:cNvGrpSpPr/>
                      <wpg:grpSpPr>
                        <a:xfrm>
                          <a:off x="0" y="0"/>
                          <a:ext cx="7789302" cy="571500"/>
                          <a:chOff x="0" y="-2950"/>
                          <a:chExt cx="7789302" cy="571727"/>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45802" y="-4"/>
                            <a:ext cx="5143500" cy="568781"/>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E8EF23" w14:textId="52115FDA" w:rsidR="00C225AE" w:rsidRPr="00C225AE" w:rsidRDefault="00346F8D" w:rsidP="00C225AE">
                              <w:pPr>
                                <w:ind w:left="2880"/>
                                <w:rPr>
                                  <w:b/>
                                  <w:bCs/>
                                  <w:color w:val="FFFFFF" w:themeColor="background1"/>
                                  <w:sz w:val="16"/>
                                  <w:szCs w:val="16"/>
                                </w:rPr>
                              </w:pPr>
                              <w:hyperlink r:id="rId3" w:history="1">
                                <w:r w:rsidR="00A1370C" w:rsidRPr="00B96341">
                                  <w:rPr>
                                    <w:rStyle w:val="Hyperlink"/>
                                    <w:b/>
                                    <w:bCs/>
                                    <w:sz w:val="16"/>
                                    <w:szCs w:val="16"/>
                                  </w:rPr>
                                  <w:t>https://www.indigenousncds.org</w:t>
                                </w:r>
                              </w:hyperlink>
                              <w:r w:rsidR="00A1370C">
                                <w:rPr>
                                  <w:b/>
                                  <w:bCs/>
                                  <w:color w:val="FFFFFF" w:themeColor="background1"/>
                                  <w:sz w:val="16"/>
                                  <w:szCs w:val="16"/>
                                </w:rPr>
                                <w:t xml:space="preserve">            </w:t>
                              </w:r>
                              <w:hyperlink r:id="rId4" w:history="1">
                                <w:r w:rsidR="00A1370C" w:rsidRPr="00B96341">
                                  <w:rPr>
                                    <w:rStyle w:val="Hyperlink"/>
                                    <w:b/>
                                    <w:bCs/>
                                    <w:sz w:val="16"/>
                                    <w:szCs w:val="16"/>
                                  </w:rPr>
                                  <w:t>www.clanchildhealth.org</w:t>
                                </w:r>
                              </w:hyperlink>
                              <w:r w:rsidR="00A1370C">
                                <w:rPr>
                                  <w:b/>
                                  <w:bCs/>
                                  <w:color w:val="FFFFFF" w:themeColor="background1"/>
                                  <w:sz w:val="16"/>
                                  <w:szCs w:val="16"/>
                                </w:rPr>
                                <w:t xml:space="preserve"> </w:t>
                              </w:r>
                            </w:p>
                            <w:p w14:paraId="724E6EB0" w14:textId="77777777" w:rsidR="00C225AE" w:rsidRDefault="00C225AE" w:rsidP="00C22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1A7516" id="Group 3" o:spid="_x0000_s1026" alt="&quot;&quot;" style="position:absolute;margin-left:0;margin-top:0;width:613.35pt;height:792.35pt;z-index:-251653120;mso-width-percent:1010;mso-height-percent:1010;mso-position-horizontal:center;mso-position-horizontal-relative:page;mso-position-vertical:center;mso-position-vertical-relative:page;mso-width-percent:1010;mso-height-percent:1010" coordsize="77893,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">
              <v:group id="Group 10" o:spid="_x0000_s1027" style="position:absolute;width:77893;height:5715" coordorigin=",-29" coordsize="77893,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" fillcolor="#99cb38 [3204]" stroked="f" strokeweight="1pt"/>
                <v:shape id="Rectangle 2" o:spid="_x0000_s1029" style="position:absolute;left:26458;width:51435;height:5687;visibility:visible;mso-wrap-style:square;v-text-anchor:middle" coordsize="4000500,800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" adj="-11796480,,5400" path="m,l4000500,r,800100l792480,800100,,xe" fillcolor="black [3213]" stroked="f" strokeweight="1pt">
                  <v:stroke joinstyle="miter"/>
                  <v:shadow on="t" color="black" opacity="26214f" origin=".5" offset="-3pt,0"/>
                  <v:formulas/>
                  <v:path arrowok="t" o:connecttype="custom" o:connectlocs="0,0;5143500,0;5143500,568781;1018903,568781;0,0" o:connectangles="0,0,0,0,0" textboxrect="0,0,4000500,800100"/>
                  <v:textbox>
                    <w:txbxContent>
                      <w:p w14:paraId="09E8EF23" w14:textId="52115FDA" w:rsidR="00C225AE" w:rsidRPr="00C225AE" w:rsidRDefault="00A1370C" w:rsidP="00C225AE">
                        <w:pPr>
                          <w:ind w:left="2880"/>
                          <w:rPr>
                            <w:b/>
                            <w:bCs/>
                            <w:color w:val="FFFFFF" w:themeColor="background1"/>
                            <w:sz w:val="16"/>
                            <w:szCs w:val="16"/>
                          </w:rPr>
                        </w:pPr>
                        <w:hyperlink r:id="rId5" w:history="1">
                          <w:r w:rsidRPr="00B96341">
                            <w:rPr>
                              <w:rStyle w:val="Hyperlink"/>
                              <w:b/>
                              <w:bCs/>
                              <w:sz w:val="16"/>
                              <w:szCs w:val="16"/>
                            </w:rPr>
                            <w:t>https://www.indigenousncds.org</w:t>
                          </w:r>
                        </w:hyperlink>
                        <w:r>
                          <w:rPr>
                            <w:b/>
                            <w:bCs/>
                            <w:color w:val="FFFFFF" w:themeColor="background1"/>
                            <w:sz w:val="16"/>
                            <w:szCs w:val="16"/>
                          </w:rPr>
                          <w:t xml:space="preserve">            </w:t>
                        </w:r>
                        <w:hyperlink r:id="rId6" w:history="1">
                          <w:r w:rsidRPr="00B96341">
                            <w:rPr>
                              <w:rStyle w:val="Hyperlink"/>
                              <w:b/>
                              <w:bCs/>
                              <w:sz w:val="16"/>
                              <w:szCs w:val="16"/>
                            </w:rPr>
                            <w:t>www.clanchildhealth.org</w:t>
                          </w:r>
                        </w:hyperlink>
                        <w:r>
                          <w:rPr>
                            <w:b/>
                            <w:bCs/>
                            <w:color w:val="FFFFFF" w:themeColor="background1"/>
                            <w:sz w:val="16"/>
                            <w:szCs w:val="16"/>
                          </w:rPr>
                          <w:t xml:space="preserve"> </w:t>
                        </w:r>
                      </w:p>
                      <w:p w14:paraId="724E6EB0" w14:textId="77777777" w:rsidR="00C225AE" w:rsidRDefault="00C225AE" w:rsidP="00C225AE">
                        <w:pPr>
                          <w:jc w:val="center"/>
                        </w:pPr>
                      </w:p>
                    </w:txbxContent>
                  </v:textbox>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Pr="008939B6">
      <w:rPr>
        <w:noProof/>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B34"/>
    <w:multiLevelType w:val="hybridMultilevel"/>
    <w:tmpl w:val="A16C1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6C697D"/>
    <w:multiLevelType w:val="hybridMultilevel"/>
    <w:tmpl w:val="8A34879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736721"/>
    <w:multiLevelType w:val="hybridMultilevel"/>
    <w:tmpl w:val="CCF2EAC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947201"/>
    <w:multiLevelType w:val="hybridMultilevel"/>
    <w:tmpl w:val="5EF0B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8A7CFF"/>
    <w:multiLevelType w:val="hybridMultilevel"/>
    <w:tmpl w:val="99909AA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F47DE2"/>
    <w:multiLevelType w:val="hybridMultilevel"/>
    <w:tmpl w:val="2B664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1D03E0"/>
    <w:multiLevelType w:val="hybridMultilevel"/>
    <w:tmpl w:val="A76089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6"/>
    <w:rsid w:val="00015D72"/>
    <w:rsid w:val="000205A3"/>
    <w:rsid w:val="00031210"/>
    <w:rsid w:val="000317BD"/>
    <w:rsid w:val="00031A0C"/>
    <w:rsid w:val="0004509D"/>
    <w:rsid w:val="00046EB7"/>
    <w:rsid w:val="00051D37"/>
    <w:rsid w:val="00083BAA"/>
    <w:rsid w:val="000B6049"/>
    <w:rsid w:val="000C14F9"/>
    <w:rsid w:val="000C1EDC"/>
    <w:rsid w:val="000D52BB"/>
    <w:rsid w:val="001216C0"/>
    <w:rsid w:val="00126565"/>
    <w:rsid w:val="001766D6"/>
    <w:rsid w:val="0019688B"/>
    <w:rsid w:val="001A34BF"/>
    <w:rsid w:val="001A7E83"/>
    <w:rsid w:val="001B06C2"/>
    <w:rsid w:val="001C37C4"/>
    <w:rsid w:val="001C664C"/>
    <w:rsid w:val="001D2DC3"/>
    <w:rsid w:val="001D7F72"/>
    <w:rsid w:val="001E7490"/>
    <w:rsid w:val="001F4412"/>
    <w:rsid w:val="001F5D8B"/>
    <w:rsid w:val="00237462"/>
    <w:rsid w:val="002431FD"/>
    <w:rsid w:val="00260E53"/>
    <w:rsid w:val="002806AF"/>
    <w:rsid w:val="00285A39"/>
    <w:rsid w:val="002B2BFB"/>
    <w:rsid w:val="002C7F80"/>
    <w:rsid w:val="002D0699"/>
    <w:rsid w:val="00337727"/>
    <w:rsid w:val="003444BE"/>
    <w:rsid w:val="00346F8D"/>
    <w:rsid w:val="003637A3"/>
    <w:rsid w:val="0036706F"/>
    <w:rsid w:val="00387882"/>
    <w:rsid w:val="003936EF"/>
    <w:rsid w:val="003A652D"/>
    <w:rsid w:val="003B19E9"/>
    <w:rsid w:val="003B3907"/>
    <w:rsid w:val="003C485B"/>
    <w:rsid w:val="003C75C2"/>
    <w:rsid w:val="003E24DF"/>
    <w:rsid w:val="00403426"/>
    <w:rsid w:val="00417AA9"/>
    <w:rsid w:val="00441C7F"/>
    <w:rsid w:val="004578AD"/>
    <w:rsid w:val="00463327"/>
    <w:rsid w:val="004A2B0D"/>
    <w:rsid w:val="004A6C5A"/>
    <w:rsid w:val="004C14B1"/>
    <w:rsid w:val="004C41F6"/>
    <w:rsid w:val="004E2340"/>
    <w:rsid w:val="004E5E4C"/>
    <w:rsid w:val="00503725"/>
    <w:rsid w:val="005144AC"/>
    <w:rsid w:val="00563742"/>
    <w:rsid w:val="00564809"/>
    <w:rsid w:val="00564EA1"/>
    <w:rsid w:val="005722C3"/>
    <w:rsid w:val="00581C3E"/>
    <w:rsid w:val="00586473"/>
    <w:rsid w:val="00594A90"/>
    <w:rsid w:val="0059698F"/>
    <w:rsid w:val="00596D06"/>
    <w:rsid w:val="00597E25"/>
    <w:rsid w:val="005A3EA1"/>
    <w:rsid w:val="005B0A8F"/>
    <w:rsid w:val="005B65CB"/>
    <w:rsid w:val="005C0B4E"/>
    <w:rsid w:val="005C2210"/>
    <w:rsid w:val="005C67DE"/>
    <w:rsid w:val="005E36D1"/>
    <w:rsid w:val="005E644F"/>
    <w:rsid w:val="00613307"/>
    <w:rsid w:val="00615018"/>
    <w:rsid w:val="00617203"/>
    <w:rsid w:val="0062123A"/>
    <w:rsid w:val="006371EE"/>
    <w:rsid w:val="00646E75"/>
    <w:rsid w:val="006650ED"/>
    <w:rsid w:val="00673670"/>
    <w:rsid w:val="00684B94"/>
    <w:rsid w:val="00696A4A"/>
    <w:rsid w:val="006C43DB"/>
    <w:rsid w:val="006D7BDD"/>
    <w:rsid w:val="006F6F10"/>
    <w:rsid w:val="007124D7"/>
    <w:rsid w:val="00723038"/>
    <w:rsid w:val="007378C3"/>
    <w:rsid w:val="00764700"/>
    <w:rsid w:val="0076721A"/>
    <w:rsid w:val="00770468"/>
    <w:rsid w:val="00783E79"/>
    <w:rsid w:val="00795A56"/>
    <w:rsid w:val="007B0118"/>
    <w:rsid w:val="007B5AE8"/>
    <w:rsid w:val="007F5192"/>
    <w:rsid w:val="00801579"/>
    <w:rsid w:val="00855105"/>
    <w:rsid w:val="0085517A"/>
    <w:rsid w:val="008939B6"/>
    <w:rsid w:val="00895519"/>
    <w:rsid w:val="008A1637"/>
    <w:rsid w:val="008B4DAF"/>
    <w:rsid w:val="008D6497"/>
    <w:rsid w:val="008E18E5"/>
    <w:rsid w:val="00947192"/>
    <w:rsid w:val="00950BB5"/>
    <w:rsid w:val="0099460E"/>
    <w:rsid w:val="009D0681"/>
    <w:rsid w:val="009D51F0"/>
    <w:rsid w:val="009E012F"/>
    <w:rsid w:val="00A00C6A"/>
    <w:rsid w:val="00A11A20"/>
    <w:rsid w:val="00A1370C"/>
    <w:rsid w:val="00A1523B"/>
    <w:rsid w:val="00A16583"/>
    <w:rsid w:val="00A816B1"/>
    <w:rsid w:val="00A8698A"/>
    <w:rsid w:val="00A961C7"/>
    <w:rsid w:val="00A96CF8"/>
    <w:rsid w:val="00AB4269"/>
    <w:rsid w:val="00AC42FC"/>
    <w:rsid w:val="00B05E2F"/>
    <w:rsid w:val="00B2423A"/>
    <w:rsid w:val="00B50294"/>
    <w:rsid w:val="00B54C2B"/>
    <w:rsid w:val="00B63008"/>
    <w:rsid w:val="00BB0150"/>
    <w:rsid w:val="00BE5A45"/>
    <w:rsid w:val="00C04437"/>
    <w:rsid w:val="00C07633"/>
    <w:rsid w:val="00C078A9"/>
    <w:rsid w:val="00C225AE"/>
    <w:rsid w:val="00C619F9"/>
    <w:rsid w:val="00C70786"/>
    <w:rsid w:val="00C73CF3"/>
    <w:rsid w:val="00C76986"/>
    <w:rsid w:val="00C8222A"/>
    <w:rsid w:val="00C86863"/>
    <w:rsid w:val="00C9263D"/>
    <w:rsid w:val="00CA4BB8"/>
    <w:rsid w:val="00CA7A76"/>
    <w:rsid w:val="00CD4ABA"/>
    <w:rsid w:val="00D315D5"/>
    <w:rsid w:val="00D45931"/>
    <w:rsid w:val="00D45945"/>
    <w:rsid w:val="00D46F02"/>
    <w:rsid w:val="00D66593"/>
    <w:rsid w:val="00DD4314"/>
    <w:rsid w:val="00E11A15"/>
    <w:rsid w:val="00E205DC"/>
    <w:rsid w:val="00E27B46"/>
    <w:rsid w:val="00E55D74"/>
    <w:rsid w:val="00E6540C"/>
    <w:rsid w:val="00E67B39"/>
    <w:rsid w:val="00E724A1"/>
    <w:rsid w:val="00E72DE3"/>
    <w:rsid w:val="00E81E2A"/>
    <w:rsid w:val="00E834B7"/>
    <w:rsid w:val="00EC666F"/>
    <w:rsid w:val="00EE0952"/>
    <w:rsid w:val="00F064A4"/>
    <w:rsid w:val="00F10D65"/>
    <w:rsid w:val="00F561BE"/>
    <w:rsid w:val="00F668D1"/>
    <w:rsid w:val="00F669A1"/>
    <w:rsid w:val="00F758A5"/>
    <w:rsid w:val="00F81F65"/>
    <w:rsid w:val="00F869CD"/>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834D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15"/>
    <w:pPr>
      <w:spacing w:after="200" w:line="276" w:lineRule="auto"/>
    </w:pPr>
    <w:rPr>
      <w:rFonts w:ascii="Calibri" w:eastAsia="Calibri" w:hAnsi="Calibri" w:cs="Times New Roman"/>
      <w:sz w:val="22"/>
      <w:szCs w:val="22"/>
      <w:lang w:val="en-GB" w:eastAsia="en-US"/>
    </w:rPr>
  </w:style>
  <w:style w:type="paragraph" w:styleId="Heading1">
    <w:name w:val="heading 1"/>
    <w:basedOn w:val="Normal"/>
    <w:next w:val="Normal"/>
    <w:link w:val="Heading1Char"/>
    <w:uiPriority w:val="8"/>
    <w:unhideWhenUsed/>
    <w:qFormat/>
    <w:rsid w:val="003E24DF"/>
    <w:pPr>
      <w:spacing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36706F"/>
    <w:pPr>
      <w:ind w:left="720"/>
      <w:contextualSpacing/>
    </w:pPr>
  </w:style>
  <w:style w:type="character" w:styleId="CommentReference">
    <w:name w:val="annotation reference"/>
    <w:basedOn w:val="DefaultParagraphFont"/>
    <w:uiPriority w:val="99"/>
    <w:semiHidden/>
    <w:unhideWhenUsed/>
    <w:rsid w:val="00E11A15"/>
    <w:rPr>
      <w:sz w:val="16"/>
      <w:szCs w:val="16"/>
    </w:rPr>
  </w:style>
  <w:style w:type="paragraph" w:styleId="CommentText">
    <w:name w:val="annotation text"/>
    <w:basedOn w:val="Normal"/>
    <w:link w:val="CommentTextChar"/>
    <w:uiPriority w:val="99"/>
    <w:semiHidden/>
    <w:unhideWhenUsed/>
    <w:rsid w:val="00E11A15"/>
    <w:pPr>
      <w:spacing w:line="240" w:lineRule="auto"/>
    </w:pPr>
    <w:rPr>
      <w:sz w:val="20"/>
      <w:szCs w:val="20"/>
    </w:rPr>
  </w:style>
  <w:style w:type="character" w:customStyle="1" w:styleId="CommentTextChar">
    <w:name w:val="Comment Text Char"/>
    <w:basedOn w:val="DefaultParagraphFont"/>
    <w:link w:val="CommentText"/>
    <w:uiPriority w:val="99"/>
    <w:semiHidden/>
    <w:rsid w:val="00E11A15"/>
    <w:rPr>
      <w:rFonts w:ascii="Calibri" w:eastAsia="Calibri" w:hAnsi="Calibri"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E11A15"/>
    <w:rPr>
      <w:b/>
      <w:bCs/>
    </w:rPr>
  </w:style>
  <w:style w:type="character" w:customStyle="1" w:styleId="CommentSubjectChar">
    <w:name w:val="Comment Subject Char"/>
    <w:basedOn w:val="CommentTextChar"/>
    <w:link w:val="CommentSubject"/>
    <w:uiPriority w:val="99"/>
    <w:semiHidden/>
    <w:rsid w:val="00E11A15"/>
    <w:rPr>
      <w:rFonts w:ascii="Calibri" w:eastAsia="Calibri" w:hAnsi="Calibri" w:cs="Times New Roman"/>
      <w:b/>
      <w:bCs/>
      <w:sz w:val="20"/>
      <w:szCs w:val="20"/>
      <w:lang w:val="en-GB" w:eastAsia="en-US"/>
    </w:rPr>
  </w:style>
  <w:style w:type="paragraph" w:styleId="BalloonText">
    <w:name w:val="Balloon Text"/>
    <w:basedOn w:val="Normal"/>
    <w:link w:val="BalloonTextChar"/>
    <w:uiPriority w:val="99"/>
    <w:semiHidden/>
    <w:unhideWhenUsed/>
    <w:rsid w:val="007378C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378C3"/>
    <w:rPr>
      <w:rFonts w:ascii="Times New Roman" w:eastAsia="Calibri" w:hAnsi="Times New Roman" w:cs="Times New Roman"/>
      <w:sz w:val="18"/>
      <w:szCs w:val="18"/>
      <w:lang w:val="en-GB" w:eastAsia="en-US"/>
    </w:rPr>
  </w:style>
  <w:style w:type="paragraph" w:styleId="Revision">
    <w:name w:val="Revision"/>
    <w:hidden/>
    <w:uiPriority w:val="99"/>
    <w:semiHidden/>
    <w:rsid w:val="00D45931"/>
    <w:rPr>
      <w:rFonts w:ascii="Calibri" w:eastAsia="Calibri" w:hAnsi="Calibri" w:cs="Times New Roman"/>
      <w:sz w:val="22"/>
      <w:szCs w:val="22"/>
      <w:lang w:val="en-GB" w:eastAsia="en-US"/>
    </w:rPr>
  </w:style>
  <w:style w:type="character" w:styleId="Hyperlink">
    <w:name w:val="Hyperlink"/>
    <w:basedOn w:val="DefaultParagraphFont"/>
    <w:uiPriority w:val="99"/>
    <w:unhideWhenUsed/>
    <w:rsid w:val="00A1370C"/>
    <w:rPr>
      <w:color w:val="EE7B08" w:themeColor="hyperlink"/>
      <w:u w:val="single"/>
    </w:rPr>
  </w:style>
  <w:style w:type="character" w:customStyle="1" w:styleId="UnresolvedMention">
    <w:name w:val="Unresolved Mention"/>
    <w:basedOn w:val="DefaultParagraphFont"/>
    <w:uiPriority w:val="99"/>
    <w:semiHidden/>
    <w:rsid w:val="00A1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462259">
      <w:bodyDiv w:val="1"/>
      <w:marLeft w:val="0"/>
      <w:marRight w:val="0"/>
      <w:marTop w:val="0"/>
      <w:marBottom w:val="0"/>
      <w:divBdr>
        <w:top w:val="none" w:sz="0" w:space="0" w:color="auto"/>
        <w:left w:val="none" w:sz="0" w:space="0" w:color="auto"/>
        <w:bottom w:val="none" w:sz="0" w:space="0" w:color="auto"/>
        <w:right w:val="none" w:sz="0" w:space="0" w:color="auto"/>
      </w:divBdr>
    </w:div>
    <w:div w:id="1109591819">
      <w:bodyDiv w:val="1"/>
      <w:marLeft w:val="0"/>
      <w:marRight w:val="0"/>
      <w:marTop w:val="0"/>
      <w:marBottom w:val="0"/>
      <w:divBdr>
        <w:top w:val="none" w:sz="0" w:space="0" w:color="auto"/>
        <w:left w:val="none" w:sz="0" w:space="0" w:color="auto"/>
        <w:bottom w:val="none" w:sz="0" w:space="0" w:color="auto"/>
        <w:right w:val="none" w:sz="0" w:space="0" w:color="auto"/>
      </w:divBdr>
    </w:div>
    <w:div w:id="1312178132">
      <w:bodyDiv w:val="1"/>
      <w:marLeft w:val="0"/>
      <w:marRight w:val="0"/>
      <w:marTop w:val="0"/>
      <w:marBottom w:val="0"/>
      <w:divBdr>
        <w:top w:val="none" w:sz="0" w:space="0" w:color="auto"/>
        <w:left w:val="none" w:sz="0" w:space="0" w:color="auto"/>
        <w:bottom w:val="none" w:sz="0" w:space="0" w:color="auto"/>
        <w:right w:val="none" w:sz="0" w:space="0" w:color="auto"/>
      </w:divBdr>
    </w:div>
    <w:div w:id="21346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www.indigenousncds.org" TargetMode="External"/><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hyperlink" Target="http://www.clanchildhealth.org" TargetMode="External"/><Relationship Id="rId5" Type="http://schemas.openxmlformats.org/officeDocument/2006/relationships/hyperlink" Target="https://www.indigenousncds.org" TargetMode="External"/><Relationship Id="rId4" Type="http://schemas.openxmlformats.org/officeDocument/2006/relationships/hyperlink" Target="http://www.clanchildheal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FCEC-F6BD-4BDE-8234-7D96AB9E1564}">
  <ds:schemaRefs>
    <ds:schemaRef ds:uri="http://purl.org/dc/term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http://purl.org/dc/elements/1.1/"/>
    <ds:schemaRef ds:uri="http://schemas.microsoft.com/office/2006/metadata/properties"/>
    <ds:schemaRef ds:uri="71af3243-3dd4-4a8d-8c0d-dd76da1f02a5"/>
    <ds:schemaRef ds:uri="http://www.w3.org/XML/1998/namespace"/>
    <ds:schemaRef ds:uri="http://purl.org/dc/dcmitype/"/>
  </ds:schemaRefs>
</ds:datastoreItem>
</file>

<file path=customXml/itemProps2.xml><?xml version="1.0" encoding="utf-8"?>
<ds:datastoreItem xmlns:ds="http://schemas.openxmlformats.org/officeDocument/2006/customXml" ds:itemID="{C0FABC02-7E2B-49A2-9D68-ED79BE1EAD40}"/>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93A75C43-7205-40D9-A3E9-4F3E4415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4</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2021-09-13T13:56:00Z</dcterms:created>
  <dcterms:modified xsi:type="dcterms:W3CDTF">2021-09-13T13:56:00Z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