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5FF1D" w14:textId="14BEADA2" w:rsidR="000A0DBF" w:rsidRDefault="000A0DBF" w:rsidP="000A0DBF">
      <w:pPr>
        <w:jc w:val="center"/>
        <w:rPr>
          <w:rFonts w:cs="Times New Roman"/>
          <w:b/>
          <w:sz w:val="32"/>
        </w:rPr>
      </w:pPr>
      <w:r w:rsidRPr="000C6C12">
        <w:rPr>
          <w:rFonts w:cs="Times New Roman"/>
          <w:b/>
          <w:sz w:val="36"/>
          <w:szCs w:val="24"/>
        </w:rPr>
        <w:t xml:space="preserve">Chapter </w:t>
      </w:r>
      <w:r w:rsidR="00666398" w:rsidRPr="000C6C12">
        <w:rPr>
          <w:rFonts w:cs="Times New Roman"/>
          <w:b/>
          <w:sz w:val="36"/>
          <w:szCs w:val="24"/>
        </w:rPr>
        <w:t>10</w:t>
      </w:r>
    </w:p>
    <w:p w14:paraId="7217E2D6" w14:textId="77777777" w:rsidR="00F027B6" w:rsidRPr="008917F6" w:rsidRDefault="00F027B6" w:rsidP="000A0DBF">
      <w:pPr>
        <w:jc w:val="center"/>
        <w:rPr>
          <w:rFonts w:cs="Times New Roman"/>
          <w:b/>
          <w:sz w:val="32"/>
        </w:rPr>
      </w:pPr>
    </w:p>
    <w:p w14:paraId="7D08C902" w14:textId="757A14D2" w:rsidR="000A0DBF" w:rsidRPr="008917F6" w:rsidRDefault="006B3FCC" w:rsidP="000A0DBF">
      <w:pPr>
        <w:jc w:val="center"/>
        <w:rPr>
          <w:rFonts w:cs="Times New Roman"/>
          <w:b/>
          <w:sz w:val="36"/>
          <w:szCs w:val="24"/>
        </w:rPr>
      </w:pPr>
      <w:r>
        <w:rPr>
          <w:rFonts w:cs="Times New Roman"/>
          <w:b/>
          <w:szCs w:val="20"/>
        </w:rPr>
        <w:t xml:space="preserve">Operationalizing </w:t>
      </w:r>
      <w:r w:rsidR="00654677">
        <w:rPr>
          <w:rFonts w:cs="Times New Roman"/>
          <w:b/>
          <w:szCs w:val="20"/>
        </w:rPr>
        <w:t>t</w:t>
      </w:r>
      <w:r w:rsidR="000A0DBF" w:rsidRPr="008917F6">
        <w:rPr>
          <w:rFonts w:cs="Times New Roman"/>
          <w:b/>
          <w:szCs w:val="20"/>
        </w:rPr>
        <w:t xml:space="preserve">he </w:t>
      </w:r>
      <w:r w:rsidR="000A0DBF">
        <w:rPr>
          <w:rFonts w:cs="Times New Roman"/>
          <w:b/>
          <w:szCs w:val="20"/>
        </w:rPr>
        <w:t>Right to Development for Sustaining Peace and Sustainable Development</w:t>
      </w:r>
    </w:p>
    <w:p w14:paraId="55144AE2" w14:textId="65EF0396" w:rsidR="008953BB" w:rsidRDefault="009E40D8" w:rsidP="009E40D8">
      <w:pPr>
        <w:jc w:val="center"/>
        <w:rPr>
          <w:rFonts w:cs="Times New Roman"/>
          <w:szCs w:val="20"/>
        </w:rPr>
      </w:pPr>
      <w:r w:rsidRPr="0073771D">
        <w:rPr>
          <w:b/>
          <w:bCs/>
          <w:noProof/>
          <w:sz w:val="24"/>
          <w:szCs w:val="20"/>
          <w:lang w:val="en-GB" w:eastAsia="en-GB"/>
        </w:rPr>
        <mc:AlternateContent>
          <mc:Choice Requires="wps">
            <w:drawing>
              <wp:anchor distT="45720" distB="45720" distL="114300" distR="114300" simplePos="0" relativeHeight="251659264" behindDoc="0" locked="0" layoutInCell="1" allowOverlap="1" wp14:anchorId="3CAB5C49" wp14:editId="4180B6C8">
                <wp:simplePos x="0" y="0"/>
                <wp:positionH relativeFrom="column">
                  <wp:posOffset>-9525</wp:posOffset>
                </wp:positionH>
                <wp:positionV relativeFrom="paragraph">
                  <wp:posOffset>559435</wp:posOffset>
                </wp:positionV>
                <wp:extent cx="5962650" cy="2266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266950"/>
                        </a:xfrm>
                        <a:prstGeom prst="rect">
                          <a:avLst/>
                        </a:prstGeom>
                        <a:solidFill>
                          <a:srgbClr val="FFFFFF"/>
                        </a:solidFill>
                        <a:ln w="9525">
                          <a:solidFill>
                            <a:srgbClr val="000000"/>
                          </a:solidFill>
                          <a:miter lim="800000"/>
                          <a:headEnd/>
                          <a:tailEnd/>
                        </a:ln>
                      </wps:spPr>
                      <wps:txbx>
                        <w:txbxContent>
                          <w:p w14:paraId="65AB6B50" w14:textId="77777777" w:rsidR="00475B8D" w:rsidRPr="0073771D" w:rsidRDefault="00475B8D">
                            <w:pPr>
                              <w:rPr>
                                <w:b/>
                                <w:bCs/>
                                <w:sz w:val="24"/>
                                <w:szCs w:val="20"/>
                              </w:rPr>
                            </w:pPr>
                            <w:r w:rsidRPr="0073771D">
                              <w:rPr>
                                <w:b/>
                                <w:bCs/>
                                <w:sz w:val="24"/>
                                <w:szCs w:val="20"/>
                              </w:rPr>
                              <w:t>Learning Objectives:</w:t>
                            </w:r>
                          </w:p>
                          <w:p w14:paraId="7C40C8A1" w14:textId="77777777" w:rsidR="00475B8D" w:rsidRPr="0073771D" w:rsidRDefault="00475B8D" w:rsidP="00FA67F8">
                            <w:pPr>
                              <w:pStyle w:val="ListParagraph"/>
                              <w:numPr>
                                <w:ilvl w:val="0"/>
                                <w:numId w:val="29"/>
                              </w:numPr>
                              <w:jc w:val="both"/>
                              <w:rPr>
                                <w:b/>
                                <w:bCs/>
                                <w:sz w:val="24"/>
                                <w:szCs w:val="20"/>
                              </w:rPr>
                            </w:pPr>
                            <w:r>
                              <w:rPr>
                                <w:sz w:val="24"/>
                                <w:szCs w:val="20"/>
                              </w:rPr>
                              <w:t>To understand the international</w:t>
                            </w:r>
                            <w:r w:rsidRPr="004569B3">
                              <w:rPr>
                                <w:sz w:val="24"/>
                                <w:szCs w:val="20"/>
                              </w:rPr>
                              <w:t xml:space="preserve"> peace and security architecture </w:t>
                            </w:r>
                            <w:r>
                              <w:rPr>
                                <w:sz w:val="24"/>
                                <w:szCs w:val="20"/>
                              </w:rPr>
                              <w:t>of the United Nations</w:t>
                            </w:r>
                          </w:p>
                          <w:p w14:paraId="5C5DD042" w14:textId="10353BB2" w:rsidR="00475B8D" w:rsidRPr="0073771D" w:rsidRDefault="00475B8D" w:rsidP="00FA67F8">
                            <w:pPr>
                              <w:pStyle w:val="ListParagraph"/>
                              <w:numPr>
                                <w:ilvl w:val="0"/>
                                <w:numId w:val="29"/>
                              </w:numPr>
                              <w:jc w:val="both"/>
                              <w:rPr>
                                <w:b/>
                                <w:bCs/>
                                <w:sz w:val="24"/>
                                <w:szCs w:val="20"/>
                              </w:rPr>
                            </w:pPr>
                            <w:r w:rsidRPr="0073771D">
                              <w:rPr>
                                <w:sz w:val="24"/>
                                <w:szCs w:val="20"/>
                              </w:rPr>
                              <w:t xml:space="preserve">To </w:t>
                            </w:r>
                            <w:r>
                              <w:rPr>
                                <w:sz w:val="24"/>
                                <w:szCs w:val="20"/>
                              </w:rPr>
                              <w:t>analyze the key recent international developments aimed at improving collective responses to breaches of and threats to the peace</w:t>
                            </w:r>
                          </w:p>
                          <w:p w14:paraId="160B52EA" w14:textId="653FD6B5" w:rsidR="00475B8D" w:rsidRPr="0073771D" w:rsidRDefault="00475B8D" w:rsidP="00FA67F8">
                            <w:pPr>
                              <w:pStyle w:val="ListParagraph"/>
                              <w:numPr>
                                <w:ilvl w:val="0"/>
                                <w:numId w:val="29"/>
                              </w:numPr>
                              <w:jc w:val="both"/>
                              <w:rPr>
                                <w:b/>
                                <w:bCs/>
                                <w:sz w:val="24"/>
                                <w:szCs w:val="20"/>
                              </w:rPr>
                            </w:pPr>
                            <w:r>
                              <w:rPr>
                                <w:sz w:val="24"/>
                                <w:szCs w:val="20"/>
                              </w:rPr>
                              <w:t xml:space="preserve">To understand the evolving concept of “sustaining peace” and its links with sustainable development and human rights </w:t>
                            </w:r>
                          </w:p>
                          <w:p w14:paraId="4B7893CE" w14:textId="5D1CD3B1" w:rsidR="00475B8D" w:rsidRPr="0073771D" w:rsidRDefault="00475B8D" w:rsidP="00FA67F8">
                            <w:pPr>
                              <w:pStyle w:val="ListParagraph"/>
                              <w:numPr>
                                <w:ilvl w:val="0"/>
                                <w:numId w:val="29"/>
                              </w:numPr>
                              <w:jc w:val="both"/>
                              <w:rPr>
                                <w:b/>
                                <w:bCs/>
                                <w:sz w:val="24"/>
                                <w:szCs w:val="20"/>
                              </w:rPr>
                            </w:pPr>
                            <w:r>
                              <w:rPr>
                                <w:sz w:val="24"/>
                                <w:szCs w:val="20"/>
                              </w:rPr>
                              <w:t>To examine the peace and security related goals and targets in the 2030 Agenda for Sustainable Development</w:t>
                            </w:r>
                          </w:p>
                          <w:p w14:paraId="6BCB1389" w14:textId="35F20365" w:rsidR="00475B8D" w:rsidRPr="0073771D" w:rsidRDefault="00475B8D" w:rsidP="00FA67F8">
                            <w:pPr>
                              <w:pStyle w:val="ListParagraph"/>
                              <w:numPr>
                                <w:ilvl w:val="0"/>
                                <w:numId w:val="29"/>
                              </w:numPr>
                              <w:jc w:val="both"/>
                              <w:rPr>
                                <w:b/>
                                <w:bCs/>
                                <w:sz w:val="24"/>
                                <w:szCs w:val="20"/>
                              </w:rPr>
                            </w:pPr>
                            <w:r>
                              <w:rPr>
                                <w:sz w:val="24"/>
                                <w:szCs w:val="20"/>
                              </w:rPr>
                              <w:t>To understand</w:t>
                            </w:r>
                            <w:r w:rsidRPr="0073771D">
                              <w:rPr>
                                <w:sz w:val="24"/>
                                <w:szCs w:val="20"/>
                              </w:rPr>
                              <w:t xml:space="preserve"> how operationalizing the RtD can better infor</w:t>
                            </w:r>
                            <w:r>
                              <w:rPr>
                                <w:sz w:val="24"/>
                                <w:szCs w:val="20"/>
                              </w:rPr>
                              <w:t>m the implementation of the Sustainable Development Goals</w:t>
                            </w:r>
                            <w:r w:rsidRPr="0073771D">
                              <w:rPr>
                                <w:sz w:val="24"/>
                                <w:szCs w:val="20"/>
                              </w:rPr>
                              <w:t xml:space="preserve"> relevant to peace and security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AB5C49" id="_x0000_t202" coordsize="21600,21600" o:spt="202" path="m,l,21600r21600,l21600,xe">
                <v:stroke joinstyle="miter"/>
                <v:path gradientshapeok="t" o:connecttype="rect"/>
              </v:shapetype>
              <v:shape id="Text Box 2" o:spid="_x0000_s1026" type="#_x0000_t202" style="position:absolute;left:0;text-align:left;margin-left:-.75pt;margin-top:44.05pt;width:469.5pt;height:1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">
                <v:textbox>
                  <w:txbxContent>
                    <w:p w14:paraId="65AB6B50" w14:textId="77777777" w:rsidR="00475B8D" w:rsidRPr="0073771D" w:rsidRDefault="00475B8D">
                      <w:pPr>
                        <w:rPr>
                          <w:b/>
                          <w:bCs/>
                          <w:sz w:val="24"/>
                          <w:szCs w:val="20"/>
                        </w:rPr>
                      </w:pPr>
                      <w:r w:rsidRPr="0073771D">
                        <w:rPr>
                          <w:b/>
                          <w:bCs/>
                          <w:sz w:val="24"/>
                          <w:szCs w:val="20"/>
                        </w:rPr>
                        <w:t>Learning Objectives:</w:t>
                      </w:r>
                    </w:p>
                    <w:p w14:paraId="7C40C8A1" w14:textId="77777777" w:rsidR="00475B8D" w:rsidRPr="0073771D" w:rsidRDefault="00475B8D" w:rsidP="00FA67F8">
                      <w:pPr>
                        <w:pStyle w:val="ListParagraph"/>
                        <w:numPr>
                          <w:ilvl w:val="0"/>
                          <w:numId w:val="29"/>
                        </w:numPr>
                        <w:jc w:val="both"/>
                        <w:rPr>
                          <w:b/>
                          <w:bCs/>
                          <w:sz w:val="24"/>
                          <w:szCs w:val="20"/>
                        </w:rPr>
                      </w:pPr>
                      <w:r>
                        <w:rPr>
                          <w:sz w:val="24"/>
                          <w:szCs w:val="20"/>
                        </w:rPr>
                        <w:t>To understand the international</w:t>
                      </w:r>
                      <w:r w:rsidRPr="004569B3">
                        <w:rPr>
                          <w:sz w:val="24"/>
                          <w:szCs w:val="20"/>
                        </w:rPr>
                        <w:t xml:space="preserve"> peace and security architecture </w:t>
                      </w:r>
                      <w:r>
                        <w:rPr>
                          <w:sz w:val="24"/>
                          <w:szCs w:val="20"/>
                        </w:rPr>
                        <w:t>of the United Nations</w:t>
                      </w:r>
                    </w:p>
                    <w:p w14:paraId="5C5DD042" w14:textId="10353BB2" w:rsidR="00475B8D" w:rsidRPr="0073771D" w:rsidRDefault="00475B8D" w:rsidP="00FA67F8">
                      <w:pPr>
                        <w:pStyle w:val="ListParagraph"/>
                        <w:numPr>
                          <w:ilvl w:val="0"/>
                          <w:numId w:val="29"/>
                        </w:numPr>
                        <w:jc w:val="both"/>
                        <w:rPr>
                          <w:b/>
                          <w:bCs/>
                          <w:sz w:val="24"/>
                          <w:szCs w:val="20"/>
                        </w:rPr>
                      </w:pPr>
                      <w:r w:rsidRPr="0073771D">
                        <w:rPr>
                          <w:sz w:val="24"/>
                          <w:szCs w:val="20"/>
                        </w:rPr>
                        <w:t xml:space="preserve">To </w:t>
                      </w:r>
                      <w:r>
                        <w:rPr>
                          <w:sz w:val="24"/>
                          <w:szCs w:val="20"/>
                        </w:rPr>
                        <w:t>analyze the key recent international developments aimed at improving collective responses to breaches of and threats to the peace</w:t>
                      </w:r>
                    </w:p>
                    <w:p w14:paraId="160B52EA" w14:textId="653FD6B5" w:rsidR="00475B8D" w:rsidRPr="0073771D" w:rsidRDefault="00475B8D" w:rsidP="00FA67F8">
                      <w:pPr>
                        <w:pStyle w:val="ListParagraph"/>
                        <w:numPr>
                          <w:ilvl w:val="0"/>
                          <w:numId w:val="29"/>
                        </w:numPr>
                        <w:jc w:val="both"/>
                        <w:rPr>
                          <w:b/>
                          <w:bCs/>
                          <w:sz w:val="24"/>
                          <w:szCs w:val="20"/>
                        </w:rPr>
                      </w:pPr>
                      <w:r>
                        <w:rPr>
                          <w:sz w:val="24"/>
                          <w:szCs w:val="20"/>
                        </w:rPr>
                        <w:t xml:space="preserve">To understand the evolving concept of “sustaining peace” and its links with sustainable development and human rights </w:t>
                      </w:r>
                    </w:p>
                    <w:p w14:paraId="4B7893CE" w14:textId="5D1CD3B1" w:rsidR="00475B8D" w:rsidRPr="0073771D" w:rsidRDefault="00475B8D" w:rsidP="00FA67F8">
                      <w:pPr>
                        <w:pStyle w:val="ListParagraph"/>
                        <w:numPr>
                          <w:ilvl w:val="0"/>
                          <w:numId w:val="29"/>
                        </w:numPr>
                        <w:jc w:val="both"/>
                        <w:rPr>
                          <w:b/>
                          <w:bCs/>
                          <w:sz w:val="24"/>
                          <w:szCs w:val="20"/>
                        </w:rPr>
                      </w:pPr>
                      <w:r>
                        <w:rPr>
                          <w:sz w:val="24"/>
                          <w:szCs w:val="20"/>
                        </w:rPr>
                        <w:t>To examine the peace and security related goals and targets in the 2030 Agenda for Sustainable Development</w:t>
                      </w:r>
                    </w:p>
                    <w:p w14:paraId="6BCB1389" w14:textId="35F20365" w:rsidR="00475B8D" w:rsidRPr="0073771D" w:rsidRDefault="00475B8D" w:rsidP="00FA67F8">
                      <w:pPr>
                        <w:pStyle w:val="ListParagraph"/>
                        <w:numPr>
                          <w:ilvl w:val="0"/>
                          <w:numId w:val="29"/>
                        </w:numPr>
                        <w:jc w:val="both"/>
                        <w:rPr>
                          <w:b/>
                          <w:bCs/>
                          <w:sz w:val="24"/>
                          <w:szCs w:val="20"/>
                        </w:rPr>
                      </w:pPr>
                      <w:r>
                        <w:rPr>
                          <w:sz w:val="24"/>
                          <w:szCs w:val="20"/>
                        </w:rPr>
                        <w:t>To understand</w:t>
                      </w:r>
                      <w:r w:rsidRPr="0073771D">
                        <w:rPr>
                          <w:sz w:val="24"/>
                          <w:szCs w:val="20"/>
                        </w:rPr>
                        <w:t xml:space="preserve"> how operationalizing the RtD can better infor</w:t>
                      </w:r>
                      <w:r>
                        <w:rPr>
                          <w:sz w:val="24"/>
                          <w:szCs w:val="20"/>
                        </w:rPr>
                        <w:t>m the implementation of the Sustainable Development Goals</w:t>
                      </w:r>
                      <w:r w:rsidRPr="0073771D">
                        <w:rPr>
                          <w:sz w:val="24"/>
                          <w:szCs w:val="20"/>
                        </w:rPr>
                        <w:t xml:space="preserve"> relevant to peace and security</w:t>
                      </w:r>
                    </w:p>
                  </w:txbxContent>
                </v:textbox>
                <w10:wrap type="square"/>
              </v:shape>
            </w:pict>
          </mc:Fallback>
        </mc:AlternateContent>
      </w:r>
      <w:r w:rsidR="000A0DBF" w:rsidRPr="00DF15BB">
        <w:rPr>
          <w:rFonts w:cs="Times New Roman"/>
          <w:b/>
          <w:bCs/>
          <w:szCs w:val="20"/>
        </w:rPr>
        <w:t>Mihir Kanade</w:t>
      </w:r>
      <w:r w:rsidR="000A0DBF" w:rsidRPr="008917F6">
        <w:rPr>
          <w:rFonts w:cs="Times New Roman"/>
          <w:szCs w:val="20"/>
        </w:rPr>
        <w:t>*</w:t>
      </w:r>
    </w:p>
    <w:p w14:paraId="1D696D48" w14:textId="1966146B" w:rsidR="004339B3" w:rsidRDefault="004339B3" w:rsidP="00F027B6">
      <w:pPr>
        <w:rPr>
          <w:rFonts w:cs="Times New Roman"/>
          <w:szCs w:val="20"/>
        </w:rPr>
      </w:pPr>
    </w:p>
    <w:p w14:paraId="7C2A1D44" w14:textId="76B1B615" w:rsidR="00F027B6" w:rsidRDefault="00F027B6" w:rsidP="00F027B6">
      <w:pPr>
        <w:rPr>
          <w:rFonts w:cs="Times New Roman"/>
          <w:szCs w:val="20"/>
        </w:rPr>
      </w:pPr>
    </w:p>
    <w:p w14:paraId="1AA3318D" w14:textId="577D1B4C" w:rsidR="00F027B6" w:rsidRDefault="00F027B6" w:rsidP="00F027B6">
      <w:pPr>
        <w:rPr>
          <w:rFonts w:cs="Times New Roman"/>
          <w:szCs w:val="20"/>
        </w:rPr>
      </w:pPr>
    </w:p>
    <w:p w14:paraId="758D271F" w14:textId="4322BB69" w:rsidR="00F027B6" w:rsidRDefault="00F027B6" w:rsidP="00F027B6">
      <w:pPr>
        <w:rPr>
          <w:rFonts w:cs="Times New Roman"/>
          <w:szCs w:val="20"/>
        </w:rPr>
      </w:pPr>
    </w:p>
    <w:p w14:paraId="267C7B65" w14:textId="109699C7" w:rsidR="00F027B6" w:rsidRDefault="00F027B6" w:rsidP="00F027B6">
      <w:pPr>
        <w:rPr>
          <w:rFonts w:cs="Times New Roman"/>
          <w:szCs w:val="20"/>
        </w:rPr>
      </w:pPr>
    </w:p>
    <w:p w14:paraId="7C9610BA" w14:textId="77777777" w:rsidR="00F027B6" w:rsidRDefault="00F027B6" w:rsidP="00F027B6">
      <w:pPr>
        <w:rPr>
          <w:rFonts w:cs="Times New Roman"/>
          <w:szCs w:val="20"/>
        </w:rPr>
      </w:pPr>
    </w:p>
    <w:p w14:paraId="72EA02A8" w14:textId="148429C2" w:rsidR="00F027B6" w:rsidRPr="009E40D8" w:rsidRDefault="00F027B6" w:rsidP="00F027B6">
      <w:pPr>
        <w:jc w:val="both"/>
        <w:rPr>
          <w:rFonts w:cs="Times New Roman"/>
          <w:szCs w:val="20"/>
        </w:rPr>
      </w:pPr>
      <w:r>
        <w:rPr>
          <w:rFonts w:eastAsia="Calibri"/>
          <w:b/>
          <w:i/>
          <w:iCs/>
          <w:sz w:val="23"/>
          <w:szCs w:val="23"/>
        </w:rPr>
        <w:t xml:space="preserve">This Chapter is part of the E-Learning Module on “Operationalizing the Right to Development in Implementing the Sustainable Development Goals” conceived, developed, and supported by the Right to Development Section of the Office of the United Nations High Commissioner for Human Rights (OHCHR) in collaboration with the University for Peace (UPEACE). The Module is offered by OHCHR in partnership with UPEACE and the United Nations University – International Institute for Global Health (UNU-IIGH). All Chapters in the module are co-edited by Dr. Mihir Kanade (Director, UPEACE Human Rights Centre) and Dr. </w:t>
      </w:r>
      <w:proofErr w:type="spellStart"/>
      <w:r>
        <w:rPr>
          <w:rFonts w:eastAsia="Calibri"/>
          <w:b/>
          <w:i/>
          <w:iCs/>
          <w:sz w:val="23"/>
          <w:szCs w:val="23"/>
        </w:rPr>
        <w:t>Shyami</w:t>
      </w:r>
      <w:proofErr w:type="spellEnd"/>
      <w:r>
        <w:rPr>
          <w:rFonts w:eastAsia="Calibri"/>
          <w:b/>
          <w:i/>
          <w:iCs/>
          <w:sz w:val="23"/>
          <w:szCs w:val="23"/>
        </w:rPr>
        <w:t xml:space="preserve"> </w:t>
      </w:r>
      <w:proofErr w:type="spellStart"/>
      <w:r>
        <w:rPr>
          <w:rFonts w:eastAsia="Calibri"/>
          <w:b/>
          <w:i/>
          <w:iCs/>
          <w:sz w:val="23"/>
          <w:szCs w:val="23"/>
        </w:rPr>
        <w:t>Puvimanasinghe</w:t>
      </w:r>
      <w:proofErr w:type="spellEnd"/>
      <w:r>
        <w:rPr>
          <w:rFonts w:eastAsia="Calibri"/>
          <w:b/>
          <w:i/>
          <w:iCs/>
          <w:sz w:val="23"/>
          <w:szCs w:val="23"/>
        </w:rPr>
        <w:t xml:space="preserve"> (Human Rights Officer, Right to Development Section, OHCHR).</w:t>
      </w:r>
    </w:p>
    <w:p w14:paraId="6BFF94E3" w14:textId="77777777" w:rsidR="00421F29" w:rsidRPr="009E0AF2" w:rsidRDefault="000A0DBF" w:rsidP="007E106A">
      <w:pPr>
        <w:jc w:val="both"/>
        <w:rPr>
          <w:rFonts w:cs="Times New Roman"/>
          <w:b/>
          <w:bCs/>
          <w:sz w:val="24"/>
          <w:szCs w:val="24"/>
        </w:rPr>
      </w:pPr>
      <w:r w:rsidRPr="009E0AF2">
        <w:rPr>
          <w:rFonts w:cs="Times New Roman"/>
          <w:b/>
          <w:bCs/>
          <w:sz w:val="24"/>
          <w:szCs w:val="24"/>
        </w:rPr>
        <w:lastRenderedPageBreak/>
        <w:t>Introduction</w:t>
      </w:r>
    </w:p>
    <w:p w14:paraId="46FFBC14" w14:textId="1E8F8398" w:rsidR="00DF59E3" w:rsidRPr="009E0AF2" w:rsidRDefault="00CA00DB" w:rsidP="00A40ED1">
      <w:pPr>
        <w:jc w:val="both"/>
        <w:rPr>
          <w:rFonts w:cs="Times New Roman"/>
          <w:sz w:val="24"/>
          <w:szCs w:val="24"/>
        </w:rPr>
      </w:pPr>
      <w:r w:rsidRPr="009E0AF2">
        <w:rPr>
          <w:rFonts w:cs="Times New Roman"/>
          <w:sz w:val="24"/>
          <w:szCs w:val="24"/>
        </w:rPr>
        <w:t>The United Nations</w:t>
      </w:r>
      <w:r w:rsidR="00B467F0" w:rsidRPr="009E0AF2">
        <w:rPr>
          <w:rFonts w:cs="Times New Roman"/>
          <w:sz w:val="24"/>
          <w:szCs w:val="24"/>
        </w:rPr>
        <w:t xml:space="preserve"> (UN)</w:t>
      </w:r>
      <w:r w:rsidRPr="009E0AF2">
        <w:rPr>
          <w:rFonts w:cs="Times New Roman"/>
          <w:sz w:val="24"/>
          <w:szCs w:val="24"/>
        </w:rPr>
        <w:t xml:space="preserve"> was </w:t>
      </w:r>
      <w:r w:rsidR="00DF59E3" w:rsidRPr="009E0AF2">
        <w:rPr>
          <w:rFonts w:cs="Times New Roman"/>
          <w:sz w:val="24"/>
          <w:szCs w:val="24"/>
        </w:rPr>
        <w:t>established</w:t>
      </w:r>
      <w:r w:rsidRPr="009E0AF2">
        <w:rPr>
          <w:rFonts w:cs="Times New Roman"/>
          <w:sz w:val="24"/>
          <w:szCs w:val="24"/>
        </w:rPr>
        <w:t xml:space="preserve"> in 1945 on the ashes of WWII</w:t>
      </w:r>
      <w:r w:rsidR="00DF59E3" w:rsidRPr="009E0AF2">
        <w:rPr>
          <w:rFonts w:cs="Times New Roman"/>
          <w:sz w:val="24"/>
          <w:szCs w:val="24"/>
        </w:rPr>
        <w:t xml:space="preserve">. The unprecedented </w:t>
      </w:r>
      <w:r w:rsidR="00830504" w:rsidRPr="009E0AF2">
        <w:rPr>
          <w:rFonts w:cs="Times New Roman"/>
          <w:sz w:val="24"/>
          <w:szCs w:val="24"/>
        </w:rPr>
        <w:t>devastation and loss of lives</w:t>
      </w:r>
      <w:r w:rsidR="00DF59E3" w:rsidRPr="009E0AF2">
        <w:rPr>
          <w:rFonts w:cs="Times New Roman"/>
          <w:sz w:val="24"/>
          <w:szCs w:val="24"/>
        </w:rPr>
        <w:t xml:space="preserve"> witnessed during the War</w:t>
      </w:r>
      <w:r w:rsidR="00830504" w:rsidRPr="009E0AF2">
        <w:rPr>
          <w:rFonts w:cs="Times New Roman"/>
          <w:sz w:val="24"/>
          <w:szCs w:val="24"/>
        </w:rPr>
        <w:t xml:space="preserve">, </w:t>
      </w:r>
      <w:r w:rsidR="001C1E13" w:rsidRPr="009E0AF2">
        <w:rPr>
          <w:rFonts w:cs="Times New Roman"/>
          <w:sz w:val="24"/>
          <w:szCs w:val="24"/>
        </w:rPr>
        <w:t>not least</w:t>
      </w:r>
      <w:r w:rsidR="00830504" w:rsidRPr="009E0AF2">
        <w:rPr>
          <w:rFonts w:cs="Times New Roman"/>
          <w:sz w:val="24"/>
          <w:szCs w:val="24"/>
        </w:rPr>
        <w:t xml:space="preserve"> </w:t>
      </w:r>
      <w:r w:rsidR="001C1E13" w:rsidRPr="009E0AF2">
        <w:rPr>
          <w:rFonts w:cs="Times New Roman"/>
          <w:sz w:val="24"/>
          <w:szCs w:val="24"/>
        </w:rPr>
        <w:t>because of</w:t>
      </w:r>
      <w:r w:rsidR="00830504" w:rsidRPr="009E0AF2">
        <w:rPr>
          <w:rFonts w:cs="Times New Roman"/>
          <w:sz w:val="24"/>
          <w:szCs w:val="24"/>
        </w:rPr>
        <w:t xml:space="preserve"> the Holocaust and the </w:t>
      </w:r>
      <w:r w:rsidR="00DF59E3" w:rsidRPr="009E0AF2">
        <w:rPr>
          <w:rFonts w:cs="Times New Roman"/>
          <w:sz w:val="24"/>
          <w:szCs w:val="24"/>
        </w:rPr>
        <w:t xml:space="preserve">use of atomic bombs, led to </w:t>
      </w:r>
      <w:r w:rsidR="00363DCE" w:rsidRPr="009E0AF2">
        <w:rPr>
          <w:rFonts w:cs="Times New Roman"/>
          <w:sz w:val="24"/>
          <w:szCs w:val="24"/>
        </w:rPr>
        <w:t xml:space="preserve">the </w:t>
      </w:r>
      <w:r w:rsidR="00DF59E3" w:rsidRPr="009E0AF2">
        <w:rPr>
          <w:rFonts w:cs="Times New Roman"/>
          <w:sz w:val="24"/>
          <w:szCs w:val="24"/>
        </w:rPr>
        <w:t>found</w:t>
      </w:r>
      <w:r w:rsidR="00363DCE" w:rsidRPr="009E0AF2">
        <w:rPr>
          <w:rFonts w:cs="Times New Roman"/>
          <w:sz w:val="24"/>
          <w:szCs w:val="24"/>
        </w:rPr>
        <w:t>ing of</w:t>
      </w:r>
      <w:r w:rsidR="00DF59E3" w:rsidRPr="009E0AF2">
        <w:rPr>
          <w:rFonts w:cs="Times New Roman"/>
          <w:sz w:val="24"/>
          <w:szCs w:val="24"/>
        </w:rPr>
        <w:t xml:space="preserve"> the U</w:t>
      </w:r>
      <w:r w:rsidR="00B467F0" w:rsidRPr="009E0AF2">
        <w:rPr>
          <w:rFonts w:cs="Times New Roman"/>
          <w:sz w:val="24"/>
          <w:szCs w:val="24"/>
        </w:rPr>
        <w:t>N</w:t>
      </w:r>
      <w:r w:rsidR="00DF59E3" w:rsidRPr="009E0AF2">
        <w:rPr>
          <w:rFonts w:cs="Times New Roman"/>
          <w:sz w:val="24"/>
          <w:szCs w:val="24"/>
        </w:rPr>
        <w:t xml:space="preserve"> with a clear determination</w:t>
      </w:r>
      <w:r w:rsidR="00363DCE" w:rsidRPr="009E0AF2">
        <w:rPr>
          <w:rFonts w:cs="Times New Roman"/>
          <w:sz w:val="24"/>
          <w:szCs w:val="24"/>
        </w:rPr>
        <w:t xml:space="preserve"> by the international community</w:t>
      </w:r>
      <w:r w:rsidR="004569B3" w:rsidRPr="009E0AF2">
        <w:rPr>
          <w:rFonts w:cs="Times New Roman"/>
          <w:sz w:val="24"/>
          <w:szCs w:val="24"/>
        </w:rPr>
        <w:t xml:space="preserve"> to “</w:t>
      </w:r>
      <w:r w:rsidRPr="009E0AF2">
        <w:rPr>
          <w:rFonts w:cs="Times New Roman"/>
          <w:sz w:val="24"/>
          <w:szCs w:val="24"/>
        </w:rPr>
        <w:t>save succeeding generations from the scourge of war</w:t>
      </w:r>
      <w:r w:rsidR="00DF59E3" w:rsidRPr="009E0AF2">
        <w:rPr>
          <w:rFonts w:cs="Times New Roman"/>
          <w:sz w:val="24"/>
          <w:szCs w:val="24"/>
        </w:rPr>
        <w:t>, which twice in our lifetime has brought untold sorrow to mankind</w:t>
      </w:r>
      <w:r w:rsidR="004569B3" w:rsidRPr="009E0AF2">
        <w:rPr>
          <w:rFonts w:cs="Times New Roman"/>
          <w:sz w:val="24"/>
          <w:szCs w:val="24"/>
        </w:rPr>
        <w:t>”</w:t>
      </w:r>
      <w:r w:rsidR="005D379D" w:rsidRPr="009E0AF2">
        <w:rPr>
          <w:rStyle w:val="FootnoteReference"/>
          <w:rFonts w:cs="Times New Roman"/>
          <w:sz w:val="24"/>
          <w:szCs w:val="24"/>
        </w:rPr>
        <w:footnoteReference w:id="1"/>
      </w:r>
      <w:r w:rsidR="00DF59E3" w:rsidRPr="009E0AF2">
        <w:rPr>
          <w:rFonts w:cs="Times New Roman"/>
          <w:sz w:val="24"/>
          <w:szCs w:val="24"/>
        </w:rPr>
        <w:t>.</w:t>
      </w:r>
      <w:r w:rsidR="00B15883" w:rsidRPr="009E0AF2">
        <w:rPr>
          <w:rFonts w:cs="Times New Roman"/>
          <w:sz w:val="24"/>
          <w:szCs w:val="24"/>
        </w:rPr>
        <w:t xml:space="preserve"> </w:t>
      </w:r>
      <w:r w:rsidR="001C1E13" w:rsidRPr="009E0AF2">
        <w:rPr>
          <w:rFonts w:cs="Times New Roman"/>
          <w:sz w:val="24"/>
          <w:szCs w:val="24"/>
        </w:rPr>
        <w:t>O</w:t>
      </w:r>
      <w:r w:rsidR="004569B3" w:rsidRPr="009E0AF2">
        <w:rPr>
          <w:rFonts w:cs="Times New Roman"/>
          <w:sz w:val="24"/>
          <w:szCs w:val="24"/>
        </w:rPr>
        <w:t>ne of the primary “</w:t>
      </w:r>
      <w:r w:rsidR="005E2B40" w:rsidRPr="009E0AF2">
        <w:rPr>
          <w:rFonts w:cs="Times New Roman"/>
          <w:sz w:val="24"/>
          <w:szCs w:val="24"/>
        </w:rPr>
        <w:t>p</w:t>
      </w:r>
      <w:r w:rsidR="00B15883" w:rsidRPr="009E0AF2">
        <w:rPr>
          <w:rFonts w:cs="Times New Roman"/>
          <w:sz w:val="24"/>
          <w:szCs w:val="24"/>
        </w:rPr>
        <w:t>urposes</w:t>
      </w:r>
      <w:r w:rsidR="004569B3" w:rsidRPr="009E0AF2">
        <w:rPr>
          <w:rFonts w:cs="Times New Roman"/>
          <w:sz w:val="24"/>
          <w:szCs w:val="24"/>
        </w:rPr>
        <w:t>”</w:t>
      </w:r>
      <w:r w:rsidR="00B15883" w:rsidRPr="009E0AF2">
        <w:rPr>
          <w:rFonts w:cs="Times New Roman"/>
          <w:sz w:val="24"/>
          <w:szCs w:val="24"/>
        </w:rPr>
        <w:t xml:space="preserve"> of the U</w:t>
      </w:r>
      <w:r w:rsidR="00B467F0" w:rsidRPr="009E0AF2">
        <w:rPr>
          <w:rFonts w:cs="Times New Roman"/>
          <w:sz w:val="24"/>
          <w:szCs w:val="24"/>
        </w:rPr>
        <w:t>N</w:t>
      </w:r>
      <w:r w:rsidR="00BC3000" w:rsidRPr="009E0AF2">
        <w:rPr>
          <w:rFonts w:cs="Times New Roman"/>
          <w:sz w:val="24"/>
          <w:szCs w:val="24"/>
        </w:rPr>
        <w:t xml:space="preserve"> is “to maintain international peace and security”</w:t>
      </w:r>
      <w:r w:rsidR="005D379D" w:rsidRPr="009E0AF2">
        <w:rPr>
          <w:rStyle w:val="FootnoteReference"/>
          <w:rFonts w:cs="Times New Roman"/>
          <w:sz w:val="24"/>
          <w:szCs w:val="24"/>
        </w:rPr>
        <w:footnoteReference w:id="2"/>
      </w:r>
      <w:r w:rsidR="00BC3000" w:rsidRPr="009E0AF2">
        <w:rPr>
          <w:rFonts w:cs="Times New Roman"/>
          <w:sz w:val="24"/>
          <w:szCs w:val="24"/>
        </w:rPr>
        <w:t xml:space="preserve">. </w:t>
      </w:r>
      <w:r w:rsidR="001213FC" w:rsidRPr="009E0AF2">
        <w:rPr>
          <w:rFonts w:cs="Times New Roman"/>
          <w:sz w:val="24"/>
          <w:szCs w:val="24"/>
        </w:rPr>
        <w:t xml:space="preserve">To fulfill this objective, an exhaustive peace and security architecture has been established </w:t>
      </w:r>
      <w:r w:rsidR="000C75E2" w:rsidRPr="009E0AF2">
        <w:rPr>
          <w:rFonts w:cs="Times New Roman"/>
          <w:sz w:val="24"/>
          <w:szCs w:val="24"/>
        </w:rPr>
        <w:t xml:space="preserve">under the UN Charter. </w:t>
      </w:r>
    </w:p>
    <w:p w14:paraId="5BDF2F98" w14:textId="5B369539" w:rsidR="00281094" w:rsidRPr="009E0AF2" w:rsidRDefault="000C75E2" w:rsidP="002D2139">
      <w:pPr>
        <w:jc w:val="both"/>
        <w:rPr>
          <w:rFonts w:cs="Times New Roman"/>
          <w:sz w:val="24"/>
          <w:szCs w:val="24"/>
        </w:rPr>
      </w:pPr>
      <w:r w:rsidRPr="009E0AF2">
        <w:rPr>
          <w:rFonts w:cs="Times New Roman"/>
          <w:sz w:val="24"/>
          <w:szCs w:val="24"/>
        </w:rPr>
        <w:t xml:space="preserve">At the same time, there was </w:t>
      </w:r>
      <w:r w:rsidR="00BD75D9">
        <w:rPr>
          <w:rFonts w:cs="Times New Roman"/>
          <w:sz w:val="24"/>
          <w:szCs w:val="24"/>
        </w:rPr>
        <w:t xml:space="preserve">from the outset, </w:t>
      </w:r>
      <w:r w:rsidRPr="009E0AF2">
        <w:rPr>
          <w:rFonts w:cs="Times New Roman"/>
          <w:sz w:val="24"/>
          <w:szCs w:val="24"/>
        </w:rPr>
        <w:t>a realization that peace and security can</w:t>
      </w:r>
      <w:r w:rsidR="00B406F5" w:rsidRPr="009E0AF2">
        <w:rPr>
          <w:rFonts w:cs="Times New Roman"/>
          <w:sz w:val="24"/>
          <w:szCs w:val="24"/>
        </w:rPr>
        <w:t xml:space="preserve">not be </w:t>
      </w:r>
      <w:r w:rsidR="00BD75D9">
        <w:rPr>
          <w:rFonts w:cs="Times New Roman"/>
          <w:sz w:val="24"/>
          <w:szCs w:val="24"/>
        </w:rPr>
        <w:t>realized</w:t>
      </w:r>
      <w:r w:rsidR="00B406F5" w:rsidRPr="009E0AF2">
        <w:rPr>
          <w:rFonts w:cs="Times New Roman"/>
          <w:sz w:val="24"/>
          <w:szCs w:val="24"/>
        </w:rPr>
        <w:t xml:space="preserve"> in a vacuum</w:t>
      </w:r>
      <w:r w:rsidR="00024F66">
        <w:rPr>
          <w:rFonts w:cs="Times New Roman"/>
          <w:sz w:val="24"/>
          <w:szCs w:val="24"/>
        </w:rPr>
        <w:t xml:space="preserve">, but rather, </w:t>
      </w:r>
      <w:r w:rsidR="0017721B" w:rsidRPr="009E0AF2">
        <w:rPr>
          <w:rFonts w:cs="Times New Roman"/>
          <w:sz w:val="24"/>
          <w:szCs w:val="24"/>
        </w:rPr>
        <w:t xml:space="preserve">needs </w:t>
      </w:r>
      <w:r w:rsidR="00024F66">
        <w:rPr>
          <w:rFonts w:cs="Times New Roman"/>
          <w:sz w:val="24"/>
          <w:szCs w:val="24"/>
        </w:rPr>
        <w:t xml:space="preserve">an enabling </w:t>
      </w:r>
      <w:r w:rsidR="00B406F5" w:rsidRPr="009E0AF2">
        <w:rPr>
          <w:rFonts w:cs="Times New Roman"/>
          <w:sz w:val="24"/>
          <w:szCs w:val="24"/>
        </w:rPr>
        <w:t>environment</w:t>
      </w:r>
      <w:r w:rsidR="00024F66">
        <w:rPr>
          <w:rFonts w:cs="Times New Roman"/>
          <w:sz w:val="24"/>
          <w:szCs w:val="24"/>
        </w:rPr>
        <w:t xml:space="preserve">. </w:t>
      </w:r>
      <w:r w:rsidR="00B406F5" w:rsidRPr="009E0AF2">
        <w:rPr>
          <w:rFonts w:cs="Times New Roman"/>
          <w:sz w:val="24"/>
          <w:szCs w:val="24"/>
        </w:rPr>
        <w:t xml:space="preserve">This </w:t>
      </w:r>
      <w:r w:rsidR="00BD75D9">
        <w:rPr>
          <w:rFonts w:cs="Times New Roman"/>
          <w:sz w:val="24"/>
          <w:szCs w:val="24"/>
        </w:rPr>
        <w:t>enabling</w:t>
      </w:r>
      <w:r w:rsidR="00B406F5" w:rsidRPr="009E0AF2">
        <w:rPr>
          <w:rFonts w:cs="Times New Roman"/>
          <w:sz w:val="24"/>
          <w:szCs w:val="24"/>
        </w:rPr>
        <w:t xml:space="preserve"> environment can </w:t>
      </w:r>
      <w:r w:rsidRPr="009E0AF2">
        <w:rPr>
          <w:rFonts w:cs="Times New Roman"/>
          <w:sz w:val="24"/>
          <w:szCs w:val="24"/>
        </w:rPr>
        <w:t xml:space="preserve">only be </w:t>
      </w:r>
      <w:r w:rsidR="00B406F5" w:rsidRPr="009E0AF2">
        <w:rPr>
          <w:rFonts w:cs="Times New Roman"/>
          <w:sz w:val="24"/>
          <w:szCs w:val="24"/>
        </w:rPr>
        <w:t>established</w:t>
      </w:r>
      <w:r w:rsidRPr="009E0AF2">
        <w:rPr>
          <w:rFonts w:cs="Times New Roman"/>
          <w:sz w:val="24"/>
          <w:szCs w:val="24"/>
        </w:rPr>
        <w:t xml:space="preserve"> if </w:t>
      </w:r>
      <w:r w:rsidR="00B406F5" w:rsidRPr="009E0AF2">
        <w:rPr>
          <w:rFonts w:cs="Times New Roman"/>
          <w:sz w:val="24"/>
          <w:szCs w:val="24"/>
        </w:rPr>
        <w:t xml:space="preserve">the </w:t>
      </w:r>
      <w:r w:rsidR="00024F66">
        <w:rPr>
          <w:rFonts w:cs="Times New Roman"/>
          <w:sz w:val="24"/>
          <w:szCs w:val="24"/>
        </w:rPr>
        <w:t xml:space="preserve">goals and means </w:t>
      </w:r>
      <w:r w:rsidR="00B406F5" w:rsidRPr="009E0AF2">
        <w:rPr>
          <w:rFonts w:cs="Times New Roman"/>
          <w:sz w:val="24"/>
          <w:szCs w:val="24"/>
        </w:rPr>
        <w:t>of ensuring peace and security work i</w:t>
      </w:r>
      <w:r w:rsidRPr="009E0AF2">
        <w:rPr>
          <w:rFonts w:cs="Times New Roman"/>
          <w:sz w:val="24"/>
          <w:szCs w:val="24"/>
        </w:rPr>
        <w:t xml:space="preserve">n conjunction with </w:t>
      </w:r>
      <w:r w:rsidR="00024F66">
        <w:rPr>
          <w:rFonts w:cs="Times New Roman"/>
          <w:sz w:val="24"/>
          <w:szCs w:val="24"/>
        </w:rPr>
        <w:t xml:space="preserve">those for </w:t>
      </w:r>
      <w:r w:rsidRPr="009E0AF2">
        <w:rPr>
          <w:rFonts w:cs="Times New Roman"/>
          <w:sz w:val="24"/>
          <w:szCs w:val="24"/>
        </w:rPr>
        <w:t xml:space="preserve">the realization of human rights </w:t>
      </w:r>
      <w:r w:rsidR="00024F66">
        <w:rPr>
          <w:rFonts w:cs="Times New Roman"/>
          <w:sz w:val="24"/>
          <w:szCs w:val="24"/>
        </w:rPr>
        <w:t xml:space="preserve">and the advancement </w:t>
      </w:r>
      <w:r w:rsidRPr="009E0AF2">
        <w:rPr>
          <w:rFonts w:cs="Times New Roman"/>
          <w:sz w:val="24"/>
          <w:szCs w:val="24"/>
        </w:rPr>
        <w:t>of development. The principle that peace and security, human rights, and development</w:t>
      </w:r>
      <w:r w:rsidR="00985FFE">
        <w:rPr>
          <w:rFonts w:cs="Times New Roman"/>
          <w:sz w:val="24"/>
          <w:szCs w:val="24"/>
        </w:rPr>
        <w:t xml:space="preserve"> –</w:t>
      </w:r>
      <w:r w:rsidR="00A14919">
        <w:rPr>
          <w:rFonts w:cs="Times New Roman"/>
          <w:sz w:val="24"/>
          <w:szCs w:val="24"/>
        </w:rPr>
        <w:t xml:space="preserve"> the thre</w:t>
      </w:r>
      <w:r w:rsidR="00985FFE">
        <w:rPr>
          <w:rFonts w:cs="Times New Roman"/>
          <w:sz w:val="24"/>
          <w:szCs w:val="24"/>
        </w:rPr>
        <w:t>e pillars of the United Nations –</w:t>
      </w:r>
      <w:r w:rsidRPr="009E0AF2">
        <w:rPr>
          <w:rFonts w:cs="Times New Roman"/>
          <w:sz w:val="24"/>
          <w:szCs w:val="24"/>
        </w:rPr>
        <w:t xml:space="preserve"> are interlinked and mutually reinforcing, underpins the basic structure of the UN Charter</w:t>
      </w:r>
      <w:r w:rsidR="004852D5" w:rsidRPr="009E0AF2">
        <w:rPr>
          <w:rFonts w:cs="Times New Roman"/>
          <w:sz w:val="24"/>
          <w:szCs w:val="24"/>
        </w:rPr>
        <w:t>. Thus, while the</w:t>
      </w:r>
      <w:r w:rsidR="00E62FC9" w:rsidRPr="009E0AF2">
        <w:rPr>
          <w:rFonts w:cs="Times New Roman"/>
          <w:sz w:val="24"/>
          <w:szCs w:val="24"/>
        </w:rPr>
        <w:t xml:space="preserve"> Preamble refers to saving succeeding generations from the scourge of war, it </w:t>
      </w:r>
      <w:r w:rsidR="00A14919">
        <w:rPr>
          <w:rFonts w:cs="Times New Roman"/>
          <w:sz w:val="24"/>
          <w:szCs w:val="24"/>
        </w:rPr>
        <w:t>simultaneously</w:t>
      </w:r>
      <w:r w:rsidR="00E62FC9" w:rsidRPr="009E0AF2">
        <w:rPr>
          <w:rFonts w:cs="Times New Roman"/>
          <w:sz w:val="24"/>
          <w:szCs w:val="24"/>
        </w:rPr>
        <w:t xml:space="preserve"> captures the </w:t>
      </w:r>
      <w:r w:rsidR="00A14919">
        <w:rPr>
          <w:rFonts w:cs="Times New Roman"/>
          <w:sz w:val="24"/>
          <w:szCs w:val="24"/>
        </w:rPr>
        <w:t xml:space="preserve">resolve </w:t>
      </w:r>
      <w:r w:rsidR="004569B3" w:rsidRPr="009E0AF2">
        <w:rPr>
          <w:rFonts w:cs="Times New Roman"/>
          <w:sz w:val="24"/>
          <w:szCs w:val="24"/>
        </w:rPr>
        <w:t>“</w:t>
      </w:r>
      <w:r w:rsidR="006A0CA6" w:rsidRPr="009E0AF2">
        <w:rPr>
          <w:rFonts w:cs="Times New Roman"/>
          <w:sz w:val="24"/>
          <w:szCs w:val="24"/>
        </w:rPr>
        <w:t>to reaffirm fa</w:t>
      </w:r>
      <w:r w:rsidR="004569B3" w:rsidRPr="009E0AF2">
        <w:rPr>
          <w:rFonts w:cs="Times New Roman"/>
          <w:sz w:val="24"/>
          <w:szCs w:val="24"/>
        </w:rPr>
        <w:t>ith in fundamental human rights”</w:t>
      </w:r>
      <w:r w:rsidR="005D379D" w:rsidRPr="009E0AF2">
        <w:rPr>
          <w:rStyle w:val="FootnoteReference"/>
          <w:rFonts w:cs="Times New Roman"/>
          <w:sz w:val="24"/>
          <w:szCs w:val="24"/>
        </w:rPr>
        <w:footnoteReference w:id="3"/>
      </w:r>
      <w:r w:rsidR="004569B3" w:rsidRPr="009E0AF2">
        <w:rPr>
          <w:rFonts w:cs="Times New Roman"/>
          <w:sz w:val="24"/>
          <w:szCs w:val="24"/>
        </w:rPr>
        <w:t xml:space="preserve"> and “</w:t>
      </w:r>
      <w:r w:rsidR="006A0CA6" w:rsidRPr="009E0AF2">
        <w:rPr>
          <w:rFonts w:cs="Times New Roman"/>
          <w:sz w:val="24"/>
          <w:szCs w:val="24"/>
        </w:rPr>
        <w:t>to promote social progress and better stan</w:t>
      </w:r>
      <w:r w:rsidR="004569B3" w:rsidRPr="009E0AF2">
        <w:rPr>
          <w:rFonts w:cs="Times New Roman"/>
          <w:sz w:val="24"/>
          <w:szCs w:val="24"/>
        </w:rPr>
        <w:t>dards of life in larger freedom”</w:t>
      </w:r>
      <w:r w:rsidR="005D379D" w:rsidRPr="009E0AF2">
        <w:rPr>
          <w:rStyle w:val="FootnoteReference"/>
          <w:rFonts w:cs="Times New Roman"/>
          <w:sz w:val="24"/>
          <w:szCs w:val="24"/>
        </w:rPr>
        <w:footnoteReference w:id="4"/>
      </w:r>
      <w:r w:rsidR="00830504" w:rsidRPr="009E0AF2">
        <w:rPr>
          <w:rFonts w:cs="Times New Roman"/>
          <w:sz w:val="24"/>
          <w:szCs w:val="24"/>
        </w:rPr>
        <w:t xml:space="preserve">. </w:t>
      </w:r>
      <w:r w:rsidR="00281094" w:rsidRPr="009E0AF2">
        <w:rPr>
          <w:rFonts w:cs="Times New Roman"/>
          <w:sz w:val="24"/>
          <w:szCs w:val="24"/>
        </w:rPr>
        <w:t>This is further reinforced by Article 1 of the UN Charter, which in addition to pe</w:t>
      </w:r>
      <w:r w:rsidR="004569B3" w:rsidRPr="009E0AF2">
        <w:rPr>
          <w:rFonts w:cs="Times New Roman"/>
          <w:sz w:val="24"/>
          <w:szCs w:val="24"/>
        </w:rPr>
        <w:t>ace, recognizes achievement of “</w:t>
      </w:r>
      <w:r w:rsidR="00281094" w:rsidRPr="009E0AF2">
        <w:rPr>
          <w:rFonts w:cs="Times New Roman"/>
          <w:sz w:val="24"/>
          <w:szCs w:val="24"/>
        </w:rPr>
        <w:t>international cooperation in solving international problems of an economic, social, cultural, or humanitarian character, and in promoting and encouraging respect for human rights and for fundamental freedoms for all without distinction […]</w:t>
      </w:r>
      <w:r w:rsidR="004569B3" w:rsidRPr="009E0AF2">
        <w:rPr>
          <w:rFonts w:cs="Times New Roman"/>
          <w:sz w:val="24"/>
          <w:szCs w:val="24"/>
        </w:rPr>
        <w:t>”</w:t>
      </w:r>
      <w:r w:rsidR="005D379D" w:rsidRPr="009E0AF2">
        <w:rPr>
          <w:rStyle w:val="FootnoteReference"/>
          <w:rFonts w:cs="Times New Roman"/>
          <w:sz w:val="24"/>
          <w:szCs w:val="24"/>
        </w:rPr>
        <w:footnoteReference w:id="5"/>
      </w:r>
      <w:r w:rsidR="00281094" w:rsidRPr="009E0AF2">
        <w:rPr>
          <w:rFonts w:cs="Times New Roman"/>
          <w:sz w:val="24"/>
          <w:szCs w:val="24"/>
        </w:rPr>
        <w:t xml:space="preserve">, as one of the </w:t>
      </w:r>
      <w:r w:rsidR="006D0078" w:rsidRPr="009E0AF2">
        <w:rPr>
          <w:rFonts w:cs="Times New Roman"/>
          <w:sz w:val="24"/>
          <w:szCs w:val="24"/>
        </w:rPr>
        <w:t xml:space="preserve">other </w:t>
      </w:r>
      <w:r w:rsidR="00D96CFE" w:rsidRPr="009E0AF2">
        <w:rPr>
          <w:rFonts w:cs="Times New Roman"/>
          <w:sz w:val="24"/>
          <w:szCs w:val="24"/>
        </w:rPr>
        <w:t>“p</w:t>
      </w:r>
      <w:r w:rsidR="004569B3" w:rsidRPr="009E0AF2">
        <w:rPr>
          <w:rFonts w:cs="Times New Roman"/>
          <w:sz w:val="24"/>
          <w:szCs w:val="24"/>
        </w:rPr>
        <w:t>urposes”</w:t>
      </w:r>
      <w:r w:rsidR="00281094" w:rsidRPr="009E0AF2">
        <w:rPr>
          <w:rFonts w:cs="Times New Roman"/>
          <w:sz w:val="24"/>
          <w:szCs w:val="24"/>
        </w:rPr>
        <w:t xml:space="preserve"> of the U</w:t>
      </w:r>
      <w:r w:rsidR="00BE4DF2" w:rsidRPr="009E0AF2">
        <w:rPr>
          <w:rFonts w:cs="Times New Roman"/>
          <w:sz w:val="24"/>
          <w:szCs w:val="24"/>
        </w:rPr>
        <w:t>N</w:t>
      </w:r>
      <w:r w:rsidR="00281094" w:rsidRPr="009E0AF2">
        <w:rPr>
          <w:rFonts w:cs="Times New Roman"/>
          <w:sz w:val="24"/>
          <w:szCs w:val="24"/>
        </w:rPr>
        <w:t>.</w:t>
      </w:r>
    </w:p>
    <w:p w14:paraId="1C31BC61" w14:textId="6FC7FA7E" w:rsidR="00994C5B" w:rsidRPr="009E0AF2" w:rsidRDefault="00994C5B" w:rsidP="002D2139">
      <w:pPr>
        <w:jc w:val="both"/>
        <w:rPr>
          <w:rFonts w:cs="Times New Roman"/>
          <w:sz w:val="24"/>
          <w:szCs w:val="24"/>
        </w:rPr>
      </w:pPr>
      <w:r w:rsidRPr="009E0AF2">
        <w:rPr>
          <w:rFonts w:cs="Times New Roman"/>
          <w:sz w:val="24"/>
          <w:szCs w:val="24"/>
        </w:rPr>
        <w:t xml:space="preserve">Empirical evidence, studies, and lessons learnt from </w:t>
      </w:r>
      <w:r w:rsidR="00A51EC1" w:rsidRPr="009E0AF2">
        <w:rPr>
          <w:rFonts w:cs="Times New Roman"/>
          <w:sz w:val="24"/>
          <w:szCs w:val="24"/>
        </w:rPr>
        <w:t>different parts of the world</w:t>
      </w:r>
      <w:r w:rsidRPr="009E0AF2">
        <w:rPr>
          <w:rFonts w:cs="Times New Roman"/>
          <w:sz w:val="24"/>
          <w:szCs w:val="24"/>
        </w:rPr>
        <w:t xml:space="preserve"> over the last 72 years ha</w:t>
      </w:r>
      <w:r w:rsidR="00A51EC1" w:rsidRPr="009E0AF2">
        <w:rPr>
          <w:rFonts w:cs="Times New Roman"/>
          <w:sz w:val="24"/>
          <w:szCs w:val="24"/>
        </w:rPr>
        <w:t>ve</w:t>
      </w:r>
      <w:r w:rsidRPr="009E0AF2">
        <w:rPr>
          <w:rFonts w:cs="Times New Roman"/>
          <w:sz w:val="24"/>
          <w:szCs w:val="24"/>
        </w:rPr>
        <w:t xml:space="preserve"> amply </w:t>
      </w:r>
      <w:r w:rsidR="00A51EC1" w:rsidRPr="009E0AF2">
        <w:rPr>
          <w:rFonts w:cs="Times New Roman"/>
          <w:sz w:val="24"/>
          <w:szCs w:val="24"/>
        </w:rPr>
        <w:t xml:space="preserve">demonstrated that there needs to be a holistic approach to addressing peace and security, human rights, and development, if </w:t>
      </w:r>
      <w:r w:rsidR="006E3E0F">
        <w:rPr>
          <w:rFonts w:cs="Times New Roman"/>
          <w:sz w:val="24"/>
          <w:szCs w:val="24"/>
        </w:rPr>
        <w:t xml:space="preserve">they </w:t>
      </w:r>
      <w:r w:rsidR="00A51EC1" w:rsidRPr="009E0AF2">
        <w:rPr>
          <w:rFonts w:cs="Times New Roman"/>
          <w:sz w:val="24"/>
          <w:szCs w:val="24"/>
        </w:rPr>
        <w:t>all are to be sustainable.</w:t>
      </w:r>
      <w:r w:rsidR="00A9760B" w:rsidRPr="009E0AF2">
        <w:rPr>
          <w:rStyle w:val="FootnoteReference"/>
          <w:rFonts w:cs="Times New Roman"/>
          <w:sz w:val="24"/>
          <w:szCs w:val="24"/>
        </w:rPr>
        <w:footnoteReference w:id="6"/>
      </w:r>
      <w:r w:rsidR="00A51EC1" w:rsidRPr="009E0AF2">
        <w:rPr>
          <w:rFonts w:cs="Times New Roman"/>
          <w:sz w:val="24"/>
          <w:szCs w:val="24"/>
        </w:rPr>
        <w:t xml:space="preserve"> </w:t>
      </w:r>
      <w:r w:rsidR="00865F32" w:rsidRPr="009E0AF2">
        <w:rPr>
          <w:rFonts w:cs="Times New Roman"/>
          <w:sz w:val="24"/>
          <w:szCs w:val="24"/>
        </w:rPr>
        <w:t>T</w:t>
      </w:r>
      <w:r w:rsidR="007E29F4" w:rsidRPr="009E0AF2">
        <w:rPr>
          <w:rFonts w:cs="Times New Roman"/>
          <w:sz w:val="24"/>
          <w:szCs w:val="24"/>
        </w:rPr>
        <w:t xml:space="preserve">his realization is the fundamental basis for the </w:t>
      </w:r>
      <w:r w:rsidR="00FD5FA9" w:rsidRPr="009E0AF2">
        <w:rPr>
          <w:rFonts w:cs="Times New Roman"/>
          <w:sz w:val="24"/>
          <w:szCs w:val="24"/>
        </w:rPr>
        <w:t>inclusion of peace and security in the 2030 Agenda</w:t>
      </w:r>
      <w:r w:rsidR="007E29F4" w:rsidRPr="009E0AF2">
        <w:rPr>
          <w:rFonts w:cs="Times New Roman"/>
          <w:sz w:val="24"/>
          <w:szCs w:val="24"/>
        </w:rPr>
        <w:t>.</w:t>
      </w:r>
      <w:r w:rsidR="00736EEE" w:rsidRPr="009E0AF2">
        <w:rPr>
          <w:rFonts w:cs="Times New Roman"/>
          <w:sz w:val="24"/>
          <w:szCs w:val="24"/>
        </w:rPr>
        <w:t xml:space="preserve"> </w:t>
      </w:r>
      <w:r w:rsidR="00FF715D" w:rsidRPr="009E0AF2">
        <w:rPr>
          <w:rFonts w:cs="Times New Roman"/>
          <w:sz w:val="24"/>
          <w:szCs w:val="24"/>
        </w:rPr>
        <w:t>SDG 16, in particul</w:t>
      </w:r>
      <w:r w:rsidR="00FA7B0A" w:rsidRPr="009E0AF2">
        <w:rPr>
          <w:rFonts w:cs="Times New Roman"/>
          <w:sz w:val="24"/>
          <w:szCs w:val="24"/>
        </w:rPr>
        <w:t>ar, firmly places promotion of “</w:t>
      </w:r>
      <w:r w:rsidR="00FF715D" w:rsidRPr="009E0AF2">
        <w:rPr>
          <w:rFonts w:cs="Times New Roman"/>
          <w:sz w:val="24"/>
          <w:szCs w:val="24"/>
        </w:rPr>
        <w:t>peaceful and inclusive societies for sustainable development</w:t>
      </w:r>
      <w:r w:rsidR="00FA7B0A" w:rsidRPr="009E0AF2">
        <w:rPr>
          <w:rFonts w:cs="Times New Roman"/>
          <w:sz w:val="24"/>
          <w:szCs w:val="24"/>
        </w:rPr>
        <w:t>”</w:t>
      </w:r>
      <w:r w:rsidR="00FF715D" w:rsidRPr="009E0AF2">
        <w:rPr>
          <w:rFonts w:cs="Times New Roman"/>
          <w:sz w:val="24"/>
          <w:szCs w:val="24"/>
        </w:rPr>
        <w:t xml:space="preserve"> within the umbrella of such a holistic approach.</w:t>
      </w:r>
      <w:r w:rsidR="00943466" w:rsidRPr="009E0AF2">
        <w:rPr>
          <w:rStyle w:val="FootnoteReference"/>
          <w:rFonts w:cs="Times New Roman"/>
          <w:sz w:val="24"/>
          <w:szCs w:val="24"/>
        </w:rPr>
        <w:footnoteReference w:id="7"/>
      </w:r>
      <w:r w:rsidR="00FF715D" w:rsidRPr="009E0AF2">
        <w:rPr>
          <w:rFonts w:cs="Times New Roman"/>
          <w:sz w:val="24"/>
          <w:szCs w:val="24"/>
        </w:rPr>
        <w:t xml:space="preserve"> </w:t>
      </w:r>
      <w:r w:rsidR="002D2139" w:rsidRPr="009E0AF2">
        <w:rPr>
          <w:rFonts w:cs="Times New Roman"/>
          <w:sz w:val="24"/>
          <w:szCs w:val="24"/>
        </w:rPr>
        <w:t>It is in this context that the implementation of the 2030 Agenda</w:t>
      </w:r>
      <w:r w:rsidR="003B42EE" w:rsidRPr="009E0AF2">
        <w:rPr>
          <w:rFonts w:cs="Times New Roman"/>
          <w:sz w:val="24"/>
          <w:szCs w:val="24"/>
        </w:rPr>
        <w:t>,</w:t>
      </w:r>
      <w:r w:rsidR="002D2139" w:rsidRPr="009E0AF2">
        <w:rPr>
          <w:rFonts w:cs="Times New Roman"/>
          <w:sz w:val="24"/>
          <w:szCs w:val="24"/>
        </w:rPr>
        <w:t xml:space="preserve"> </w:t>
      </w:r>
      <w:r w:rsidR="00B20433" w:rsidRPr="009E0AF2">
        <w:rPr>
          <w:rFonts w:cs="Times New Roman"/>
          <w:sz w:val="24"/>
          <w:szCs w:val="24"/>
        </w:rPr>
        <w:t>in general</w:t>
      </w:r>
      <w:r w:rsidR="003B42EE" w:rsidRPr="009E0AF2">
        <w:rPr>
          <w:rFonts w:cs="Times New Roman"/>
          <w:sz w:val="24"/>
          <w:szCs w:val="24"/>
        </w:rPr>
        <w:t>,</w:t>
      </w:r>
      <w:r w:rsidR="00B20433" w:rsidRPr="009E0AF2">
        <w:rPr>
          <w:rFonts w:cs="Times New Roman"/>
          <w:sz w:val="24"/>
          <w:szCs w:val="24"/>
        </w:rPr>
        <w:t xml:space="preserve"> </w:t>
      </w:r>
      <w:r w:rsidR="006B3FCC">
        <w:rPr>
          <w:rFonts w:cs="Times New Roman"/>
          <w:sz w:val="24"/>
          <w:szCs w:val="24"/>
        </w:rPr>
        <w:t>can benefit from operationalizing the</w:t>
      </w:r>
      <w:r w:rsidR="002D2139" w:rsidRPr="009E0AF2">
        <w:rPr>
          <w:rFonts w:cs="Times New Roman"/>
          <w:sz w:val="24"/>
          <w:szCs w:val="24"/>
        </w:rPr>
        <w:t xml:space="preserve"> R</w:t>
      </w:r>
      <w:r w:rsidR="00FA7B0A" w:rsidRPr="009E0AF2">
        <w:rPr>
          <w:rFonts w:cs="Times New Roman"/>
          <w:sz w:val="24"/>
          <w:szCs w:val="24"/>
        </w:rPr>
        <w:t xml:space="preserve">ight to </w:t>
      </w:r>
      <w:r w:rsidR="00FA7B0A" w:rsidRPr="009E0AF2">
        <w:rPr>
          <w:rFonts w:cs="Times New Roman"/>
          <w:sz w:val="24"/>
          <w:szCs w:val="24"/>
        </w:rPr>
        <w:lastRenderedPageBreak/>
        <w:t xml:space="preserve">Development (RtD) </w:t>
      </w:r>
      <w:r w:rsidR="002D2139" w:rsidRPr="009E0AF2">
        <w:rPr>
          <w:rFonts w:cs="Times New Roman"/>
          <w:sz w:val="24"/>
          <w:szCs w:val="24"/>
        </w:rPr>
        <w:t xml:space="preserve">as </w:t>
      </w:r>
      <w:r w:rsidR="006E3E0F">
        <w:rPr>
          <w:rFonts w:cs="Times New Roman"/>
          <w:sz w:val="24"/>
          <w:szCs w:val="24"/>
        </w:rPr>
        <w:t xml:space="preserve">articulated in </w:t>
      </w:r>
      <w:r w:rsidR="002D2139" w:rsidRPr="009E0AF2">
        <w:rPr>
          <w:rFonts w:cs="Times New Roman"/>
          <w:sz w:val="24"/>
          <w:szCs w:val="24"/>
        </w:rPr>
        <w:t xml:space="preserve">the </w:t>
      </w:r>
      <w:r w:rsidR="00FA7B0A" w:rsidRPr="009E0AF2">
        <w:rPr>
          <w:rFonts w:cs="Times New Roman"/>
          <w:sz w:val="24"/>
          <w:szCs w:val="24"/>
        </w:rPr>
        <w:t>UN Declaration on the Right to Development, 1986 (</w:t>
      </w:r>
      <w:r w:rsidR="002D2139" w:rsidRPr="009E0AF2">
        <w:rPr>
          <w:rFonts w:cs="Times New Roman"/>
          <w:sz w:val="24"/>
          <w:szCs w:val="24"/>
        </w:rPr>
        <w:t>DRTD</w:t>
      </w:r>
      <w:r w:rsidR="00FA7B0A" w:rsidRPr="009E0AF2">
        <w:rPr>
          <w:rFonts w:cs="Times New Roman"/>
          <w:sz w:val="24"/>
          <w:szCs w:val="24"/>
        </w:rPr>
        <w:t>)</w:t>
      </w:r>
      <w:r w:rsidR="00943466" w:rsidRPr="009E0AF2">
        <w:rPr>
          <w:rStyle w:val="FootnoteReference"/>
          <w:rFonts w:cs="Times New Roman"/>
          <w:sz w:val="24"/>
          <w:szCs w:val="24"/>
        </w:rPr>
        <w:footnoteReference w:id="8"/>
      </w:r>
      <w:r w:rsidR="00FF715D" w:rsidRPr="009E0AF2">
        <w:rPr>
          <w:rFonts w:cs="Times New Roman"/>
          <w:sz w:val="24"/>
          <w:szCs w:val="24"/>
        </w:rPr>
        <w:t>, because the latter provides the normative basis for an integrated approach to sustainable development, human rights, and peace and security</w:t>
      </w:r>
      <w:r w:rsidR="002D2139" w:rsidRPr="009E0AF2">
        <w:rPr>
          <w:rFonts w:cs="Times New Roman"/>
          <w:sz w:val="24"/>
          <w:szCs w:val="24"/>
        </w:rPr>
        <w:t>.</w:t>
      </w:r>
      <w:r w:rsidR="00B44AFA" w:rsidRPr="009E0AF2">
        <w:rPr>
          <w:rFonts w:cs="Times New Roman"/>
          <w:sz w:val="24"/>
          <w:szCs w:val="24"/>
        </w:rPr>
        <w:t xml:space="preserve"> </w:t>
      </w:r>
      <w:r w:rsidR="009E5012" w:rsidRPr="009E0AF2">
        <w:rPr>
          <w:rFonts w:cs="Times New Roman"/>
          <w:sz w:val="24"/>
          <w:szCs w:val="24"/>
        </w:rPr>
        <w:t>T</w:t>
      </w:r>
      <w:r w:rsidR="00B44AFA" w:rsidRPr="009E0AF2">
        <w:rPr>
          <w:rFonts w:cs="Times New Roman"/>
          <w:sz w:val="24"/>
          <w:szCs w:val="24"/>
        </w:rPr>
        <w:t>his Chapter</w:t>
      </w:r>
      <w:r w:rsidR="00FF715D" w:rsidRPr="009E0AF2">
        <w:rPr>
          <w:rFonts w:cs="Times New Roman"/>
          <w:sz w:val="24"/>
          <w:szCs w:val="24"/>
        </w:rPr>
        <w:t xml:space="preserve"> focuses on how operationalizing the RtD can inform a successful implementation of the SDGs, especially in the context of peace and security. </w:t>
      </w:r>
      <w:r w:rsidR="002D2139" w:rsidRPr="009E0AF2">
        <w:rPr>
          <w:rFonts w:cs="Times New Roman"/>
          <w:sz w:val="24"/>
          <w:szCs w:val="24"/>
        </w:rPr>
        <w:t xml:space="preserve"> </w:t>
      </w:r>
    </w:p>
    <w:p w14:paraId="3B1486C4" w14:textId="77777777" w:rsidR="00DE441B" w:rsidRPr="009E0AF2" w:rsidRDefault="009E5012" w:rsidP="00F46D25">
      <w:pPr>
        <w:jc w:val="both"/>
        <w:rPr>
          <w:rFonts w:cs="Times New Roman"/>
          <w:sz w:val="24"/>
          <w:szCs w:val="24"/>
        </w:rPr>
      </w:pPr>
      <w:r w:rsidRPr="009E0AF2">
        <w:rPr>
          <w:rFonts w:cs="Times New Roman"/>
          <w:sz w:val="24"/>
          <w:szCs w:val="24"/>
        </w:rPr>
        <w:t xml:space="preserve">The structure of the Chapter is as follows. </w:t>
      </w:r>
      <w:r w:rsidR="00C270E5" w:rsidRPr="009E0AF2">
        <w:rPr>
          <w:rFonts w:cs="Times New Roman"/>
          <w:sz w:val="24"/>
          <w:szCs w:val="24"/>
        </w:rPr>
        <w:t>Following</w:t>
      </w:r>
      <w:r w:rsidR="00304626" w:rsidRPr="009E0AF2">
        <w:rPr>
          <w:rFonts w:cs="Times New Roman"/>
          <w:sz w:val="24"/>
          <w:szCs w:val="24"/>
        </w:rPr>
        <w:t xml:space="preserve"> this</w:t>
      </w:r>
      <w:r w:rsidRPr="009E0AF2">
        <w:rPr>
          <w:rFonts w:cs="Times New Roman"/>
          <w:sz w:val="24"/>
          <w:szCs w:val="24"/>
        </w:rPr>
        <w:t xml:space="preserve"> </w:t>
      </w:r>
      <w:r w:rsidR="005468BA" w:rsidRPr="009E0AF2">
        <w:rPr>
          <w:rFonts w:cs="Times New Roman"/>
          <w:sz w:val="24"/>
          <w:szCs w:val="24"/>
        </w:rPr>
        <w:t>i</w:t>
      </w:r>
      <w:r w:rsidRPr="009E0AF2">
        <w:rPr>
          <w:rFonts w:cs="Times New Roman"/>
          <w:sz w:val="24"/>
          <w:szCs w:val="24"/>
        </w:rPr>
        <w:t xml:space="preserve">ntroduction, </w:t>
      </w:r>
      <w:r w:rsidR="005468BA" w:rsidRPr="009E0AF2">
        <w:rPr>
          <w:rFonts w:cs="Times New Roman"/>
          <w:sz w:val="24"/>
          <w:szCs w:val="24"/>
        </w:rPr>
        <w:t xml:space="preserve">the second part of the Chapter will </w:t>
      </w:r>
      <w:r w:rsidRPr="009E0AF2">
        <w:rPr>
          <w:rFonts w:cs="Times New Roman"/>
          <w:sz w:val="24"/>
          <w:szCs w:val="24"/>
        </w:rPr>
        <w:t>provide a</w:t>
      </w:r>
      <w:r w:rsidR="00714CF8" w:rsidRPr="009E0AF2">
        <w:rPr>
          <w:rFonts w:cs="Times New Roman"/>
          <w:sz w:val="24"/>
          <w:szCs w:val="24"/>
        </w:rPr>
        <w:t>n</w:t>
      </w:r>
      <w:r w:rsidRPr="009E0AF2">
        <w:rPr>
          <w:rFonts w:cs="Times New Roman"/>
          <w:sz w:val="24"/>
          <w:szCs w:val="24"/>
        </w:rPr>
        <w:t xml:space="preserve"> overview of the global peace and security architecture</w:t>
      </w:r>
      <w:r w:rsidR="00C977CE" w:rsidRPr="009E0AF2">
        <w:rPr>
          <w:rFonts w:cs="Times New Roman"/>
          <w:sz w:val="24"/>
          <w:szCs w:val="24"/>
        </w:rPr>
        <w:t xml:space="preserve"> </w:t>
      </w:r>
      <w:r w:rsidR="00B20433" w:rsidRPr="009E0AF2">
        <w:rPr>
          <w:rFonts w:cs="Times New Roman"/>
          <w:sz w:val="24"/>
          <w:szCs w:val="24"/>
        </w:rPr>
        <w:t xml:space="preserve">under the UN Charter and </w:t>
      </w:r>
      <w:r w:rsidR="004A64D4" w:rsidRPr="009E0AF2">
        <w:rPr>
          <w:rFonts w:cs="Times New Roman"/>
          <w:sz w:val="24"/>
          <w:szCs w:val="24"/>
        </w:rPr>
        <w:t xml:space="preserve">identify key international developments in the implementation of this structure. </w:t>
      </w:r>
      <w:r w:rsidR="005468BA" w:rsidRPr="009E0AF2">
        <w:rPr>
          <w:rFonts w:cs="Times New Roman"/>
          <w:sz w:val="24"/>
          <w:szCs w:val="24"/>
        </w:rPr>
        <w:t>The third section</w:t>
      </w:r>
      <w:r w:rsidR="00C977CE" w:rsidRPr="009E0AF2">
        <w:rPr>
          <w:rFonts w:cs="Times New Roman"/>
          <w:sz w:val="24"/>
          <w:szCs w:val="24"/>
        </w:rPr>
        <w:t xml:space="preserve"> will locate peace and security within the 2030 Agenda, including the relevant SDGs. </w:t>
      </w:r>
      <w:r w:rsidR="005468BA" w:rsidRPr="009E0AF2">
        <w:rPr>
          <w:rFonts w:cs="Times New Roman"/>
          <w:sz w:val="24"/>
          <w:szCs w:val="24"/>
        </w:rPr>
        <w:t>The fourth section</w:t>
      </w:r>
      <w:r w:rsidRPr="009E0AF2">
        <w:rPr>
          <w:rFonts w:cs="Times New Roman"/>
          <w:sz w:val="24"/>
          <w:szCs w:val="24"/>
        </w:rPr>
        <w:t xml:space="preserve"> will then </w:t>
      </w:r>
      <w:r w:rsidR="00C977CE" w:rsidRPr="009E0AF2">
        <w:rPr>
          <w:rFonts w:cs="Times New Roman"/>
          <w:sz w:val="24"/>
          <w:szCs w:val="24"/>
        </w:rPr>
        <w:t>identify the key provisions of the DRTD relevant to peace and security</w:t>
      </w:r>
      <w:r w:rsidR="005468BA" w:rsidRPr="009E0AF2">
        <w:rPr>
          <w:rFonts w:cs="Times New Roman"/>
          <w:sz w:val="24"/>
          <w:szCs w:val="24"/>
        </w:rPr>
        <w:t xml:space="preserve"> and</w:t>
      </w:r>
      <w:r w:rsidR="00C977CE" w:rsidRPr="009E0AF2">
        <w:rPr>
          <w:rFonts w:cs="Times New Roman"/>
          <w:sz w:val="24"/>
          <w:szCs w:val="24"/>
        </w:rPr>
        <w:t xml:space="preserve"> explain how operationalizing </w:t>
      </w:r>
      <w:r w:rsidR="002B34AD" w:rsidRPr="009E0AF2">
        <w:rPr>
          <w:rFonts w:cs="Times New Roman"/>
          <w:sz w:val="24"/>
          <w:szCs w:val="24"/>
        </w:rPr>
        <w:t xml:space="preserve">the </w:t>
      </w:r>
      <w:r w:rsidR="00C977CE" w:rsidRPr="009E0AF2">
        <w:rPr>
          <w:rFonts w:cs="Times New Roman"/>
          <w:sz w:val="24"/>
          <w:szCs w:val="24"/>
        </w:rPr>
        <w:t xml:space="preserve">RtD can better inform the implementation of the </w:t>
      </w:r>
      <w:r w:rsidR="00947661" w:rsidRPr="009E0AF2">
        <w:rPr>
          <w:rFonts w:cs="Times New Roman"/>
          <w:sz w:val="24"/>
          <w:szCs w:val="24"/>
        </w:rPr>
        <w:t>related SDGs and targets</w:t>
      </w:r>
      <w:r w:rsidR="000B7745" w:rsidRPr="009E0AF2">
        <w:rPr>
          <w:rFonts w:cs="Times New Roman"/>
          <w:sz w:val="24"/>
          <w:szCs w:val="24"/>
        </w:rPr>
        <w:t xml:space="preserve">, before closing </w:t>
      </w:r>
      <w:r w:rsidR="005779B7" w:rsidRPr="009E0AF2">
        <w:rPr>
          <w:rFonts w:cs="Times New Roman"/>
          <w:sz w:val="24"/>
          <w:szCs w:val="24"/>
        </w:rPr>
        <w:t xml:space="preserve">the Chapter </w:t>
      </w:r>
      <w:r w:rsidR="000B7745" w:rsidRPr="009E0AF2">
        <w:rPr>
          <w:rFonts w:cs="Times New Roman"/>
          <w:sz w:val="24"/>
          <w:szCs w:val="24"/>
        </w:rPr>
        <w:t>with a brief conclusion</w:t>
      </w:r>
      <w:r w:rsidR="00C977CE" w:rsidRPr="009E0AF2">
        <w:rPr>
          <w:rFonts w:cs="Times New Roman"/>
          <w:sz w:val="24"/>
          <w:szCs w:val="24"/>
        </w:rPr>
        <w:t>.</w:t>
      </w:r>
      <w:r w:rsidR="00D037F9" w:rsidRPr="009E0AF2">
        <w:rPr>
          <w:rFonts w:cs="Times New Roman"/>
          <w:sz w:val="24"/>
          <w:szCs w:val="24"/>
        </w:rPr>
        <w:t xml:space="preserve"> </w:t>
      </w:r>
    </w:p>
    <w:p w14:paraId="1D82E984" w14:textId="3B421117" w:rsidR="00F46D25" w:rsidRPr="009E0AF2" w:rsidRDefault="00F46D25" w:rsidP="00F46D25">
      <w:pPr>
        <w:jc w:val="both"/>
        <w:rPr>
          <w:rFonts w:cs="Times New Roman"/>
          <w:b/>
          <w:bCs/>
          <w:sz w:val="24"/>
          <w:szCs w:val="24"/>
          <w:u w:val="single"/>
        </w:rPr>
      </w:pPr>
      <w:r w:rsidRPr="009E0AF2">
        <w:rPr>
          <w:rFonts w:cs="Times New Roman"/>
          <w:b/>
          <w:bCs/>
          <w:sz w:val="24"/>
          <w:szCs w:val="24"/>
        </w:rPr>
        <w:t>The Global Peace and Security Architecture</w:t>
      </w:r>
      <w:r w:rsidR="00BA7C81" w:rsidRPr="009E0AF2">
        <w:rPr>
          <w:rFonts w:cs="Times New Roman"/>
          <w:b/>
          <w:bCs/>
          <w:sz w:val="24"/>
          <w:szCs w:val="24"/>
        </w:rPr>
        <w:t xml:space="preserve"> under the UN Charter</w:t>
      </w:r>
    </w:p>
    <w:p w14:paraId="42453E66" w14:textId="77777777" w:rsidR="00BF5566" w:rsidRPr="004F79F8" w:rsidRDefault="00BF5566" w:rsidP="00BF5566">
      <w:pPr>
        <w:pStyle w:val="ListParagraph"/>
        <w:numPr>
          <w:ilvl w:val="0"/>
          <w:numId w:val="5"/>
        </w:numPr>
        <w:jc w:val="both"/>
        <w:rPr>
          <w:rFonts w:cs="Times New Roman"/>
          <w:bCs/>
          <w:i/>
          <w:sz w:val="24"/>
          <w:szCs w:val="24"/>
        </w:rPr>
      </w:pPr>
      <w:r w:rsidRPr="004F79F8">
        <w:rPr>
          <w:rFonts w:cs="Times New Roman"/>
          <w:bCs/>
          <w:i/>
          <w:sz w:val="24"/>
          <w:szCs w:val="24"/>
        </w:rPr>
        <w:t>The P</w:t>
      </w:r>
      <w:r w:rsidR="001F6124" w:rsidRPr="004F79F8">
        <w:rPr>
          <w:rFonts w:cs="Times New Roman"/>
          <w:bCs/>
          <w:i/>
          <w:sz w:val="24"/>
          <w:szCs w:val="24"/>
        </w:rPr>
        <w:t>rohibition of the Threat or Use of Force in International Relations</w:t>
      </w:r>
    </w:p>
    <w:p w14:paraId="7577B9E6" w14:textId="77777777" w:rsidR="006C28D5" w:rsidRPr="009E0AF2" w:rsidRDefault="00E9474C" w:rsidP="005A1898">
      <w:pPr>
        <w:jc w:val="both"/>
        <w:rPr>
          <w:rFonts w:cs="Times New Roman"/>
          <w:sz w:val="24"/>
          <w:szCs w:val="24"/>
        </w:rPr>
      </w:pPr>
      <w:r w:rsidRPr="009E0AF2">
        <w:rPr>
          <w:rFonts w:cs="Times New Roman"/>
          <w:sz w:val="24"/>
          <w:szCs w:val="24"/>
        </w:rPr>
        <w:t xml:space="preserve">The UN Charter marked a paradigm shift in the international legal norms related to the use of force in international relations. </w:t>
      </w:r>
      <w:r w:rsidR="00C13719" w:rsidRPr="009E0AF2">
        <w:rPr>
          <w:rFonts w:cs="Times New Roman"/>
          <w:sz w:val="24"/>
          <w:szCs w:val="24"/>
        </w:rPr>
        <w:t xml:space="preserve">The Preamble of the Charter helps contextualize this shift by capturing </w:t>
      </w:r>
      <w:r w:rsidR="005008FB" w:rsidRPr="009E0AF2">
        <w:rPr>
          <w:rFonts w:cs="Times New Roman"/>
          <w:sz w:val="24"/>
          <w:szCs w:val="24"/>
        </w:rPr>
        <w:t>the determination of the “p</w:t>
      </w:r>
      <w:r w:rsidR="00C13719" w:rsidRPr="009E0AF2">
        <w:rPr>
          <w:rFonts w:cs="Times New Roman"/>
          <w:sz w:val="24"/>
          <w:szCs w:val="24"/>
        </w:rPr>
        <w:t xml:space="preserve">eoples of the United Nations” to </w:t>
      </w:r>
      <w:r w:rsidR="005A1898" w:rsidRPr="009E0AF2">
        <w:rPr>
          <w:rFonts w:cs="Times New Roman"/>
          <w:sz w:val="24"/>
          <w:szCs w:val="24"/>
        </w:rPr>
        <w:t>“</w:t>
      </w:r>
      <w:r w:rsidR="00C13719" w:rsidRPr="009E0AF2">
        <w:rPr>
          <w:rFonts w:cs="Times New Roman"/>
          <w:sz w:val="24"/>
          <w:szCs w:val="24"/>
        </w:rPr>
        <w:t xml:space="preserve">practice tolerance and live together in peace with one another as good </w:t>
      </w:r>
      <w:proofErr w:type="spellStart"/>
      <w:r w:rsidR="00C13719" w:rsidRPr="009E0AF2">
        <w:rPr>
          <w:rFonts w:cs="Times New Roman"/>
          <w:sz w:val="24"/>
          <w:szCs w:val="24"/>
        </w:rPr>
        <w:t>neighbours</w:t>
      </w:r>
      <w:proofErr w:type="spellEnd"/>
      <w:r w:rsidR="005A1898" w:rsidRPr="009E0AF2">
        <w:rPr>
          <w:rFonts w:cs="Times New Roman"/>
          <w:sz w:val="24"/>
          <w:szCs w:val="24"/>
        </w:rPr>
        <w:t>”</w:t>
      </w:r>
      <w:r w:rsidR="00C13719" w:rsidRPr="009E0AF2">
        <w:rPr>
          <w:rFonts w:cs="Times New Roman"/>
          <w:sz w:val="24"/>
          <w:szCs w:val="24"/>
        </w:rPr>
        <w:t xml:space="preserve">, to </w:t>
      </w:r>
      <w:r w:rsidR="005A1898" w:rsidRPr="009E0AF2">
        <w:rPr>
          <w:rFonts w:cs="Times New Roman"/>
          <w:sz w:val="24"/>
          <w:szCs w:val="24"/>
        </w:rPr>
        <w:t>“</w:t>
      </w:r>
      <w:r w:rsidR="00C13719" w:rsidRPr="009E0AF2">
        <w:rPr>
          <w:rFonts w:cs="Times New Roman"/>
          <w:sz w:val="24"/>
          <w:szCs w:val="24"/>
        </w:rPr>
        <w:t>unite our strength to maintain international peace and security</w:t>
      </w:r>
      <w:r w:rsidR="005A1898" w:rsidRPr="009E0AF2">
        <w:rPr>
          <w:rFonts w:cs="Times New Roman"/>
          <w:sz w:val="24"/>
          <w:szCs w:val="24"/>
        </w:rPr>
        <w:t>”</w:t>
      </w:r>
      <w:r w:rsidR="00C13719" w:rsidRPr="009E0AF2">
        <w:rPr>
          <w:rFonts w:cs="Times New Roman"/>
          <w:sz w:val="24"/>
          <w:szCs w:val="24"/>
        </w:rPr>
        <w:t>, and</w:t>
      </w:r>
      <w:r w:rsidR="005A1898" w:rsidRPr="009E0AF2">
        <w:rPr>
          <w:rFonts w:cs="Times New Roman"/>
          <w:sz w:val="24"/>
          <w:szCs w:val="24"/>
        </w:rPr>
        <w:t xml:space="preserve"> </w:t>
      </w:r>
      <w:r w:rsidR="00C13719" w:rsidRPr="009E0AF2">
        <w:rPr>
          <w:rFonts w:cs="Times New Roman"/>
          <w:sz w:val="24"/>
          <w:szCs w:val="24"/>
        </w:rPr>
        <w:t xml:space="preserve">to </w:t>
      </w:r>
      <w:r w:rsidR="005A1898" w:rsidRPr="009E0AF2">
        <w:rPr>
          <w:rFonts w:cs="Times New Roman"/>
          <w:sz w:val="24"/>
          <w:szCs w:val="24"/>
        </w:rPr>
        <w:t>“</w:t>
      </w:r>
      <w:r w:rsidR="00C13719" w:rsidRPr="009E0AF2">
        <w:rPr>
          <w:rFonts w:cs="Times New Roman"/>
          <w:sz w:val="24"/>
          <w:szCs w:val="24"/>
        </w:rPr>
        <w:t xml:space="preserve">ensure, by the acceptance of principles and the institution of methods, that armed force shall not be used, save in the common </w:t>
      </w:r>
      <w:r w:rsidR="005A1898" w:rsidRPr="009E0AF2">
        <w:rPr>
          <w:rFonts w:cs="Times New Roman"/>
          <w:sz w:val="24"/>
          <w:szCs w:val="24"/>
        </w:rPr>
        <w:t>interest”.</w:t>
      </w:r>
      <w:r w:rsidR="000F5C58" w:rsidRPr="009E0AF2">
        <w:rPr>
          <w:rStyle w:val="FootnoteReference"/>
          <w:rFonts w:cs="Times New Roman"/>
          <w:sz w:val="24"/>
          <w:szCs w:val="24"/>
        </w:rPr>
        <w:footnoteReference w:id="9"/>
      </w:r>
      <w:r w:rsidR="00C13719" w:rsidRPr="009E0AF2">
        <w:rPr>
          <w:rFonts w:cs="Times New Roman"/>
          <w:sz w:val="24"/>
          <w:szCs w:val="24"/>
        </w:rPr>
        <w:t xml:space="preserve"> </w:t>
      </w:r>
      <w:r w:rsidR="006C28D5" w:rsidRPr="009E0AF2">
        <w:rPr>
          <w:rFonts w:cs="Times New Roman"/>
          <w:sz w:val="24"/>
          <w:szCs w:val="24"/>
        </w:rPr>
        <w:t>Article 1 of the Charter builds on this Preambular commitment by States and lays down the institutional objectives of the UN</w:t>
      </w:r>
      <w:r w:rsidR="00713AF3" w:rsidRPr="009E0AF2">
        <w:rPr>
          <w:rFonts w:cs="Times New Roman"/>
          <w:sz w:val="24"/>
          <w:szCs w:val="24"/>
        </w:rPr>
        <w:t>, amongst others</w:t>
      </w:r>
      <w:r w:rsidR="00E476EE" w:rsidRPr="009E0AF2">
        <w:rPr>
          <w:rFonts w:cs="Times New Roman"/>
          <w:sz w:val="24"/>
          <w:szCs w:val="24"/>
        </w:rPr>
        <w:t>,</w:t>
      </w:r>
      <w:r w:rsidR="006C28D5" w:rsidRPr="009E0AF2">
        <w:rPr>
          <w:rFonts w:cs="Times New Roman"/>
          <w:sz w:val="24"/>
          <w:szCs w:val="24"/>
        </w:rPr>
        <w:t xml:space="preserve"> as follows:</w:t>
      </w:r>
    </w:p>
    <w:p w14:paraId="0D23AD82" w14:textId="77777777" w:rsidR="006C28D5" w:rsidRPr="009E0AF2" w:rsidRDefault="006C28D5" w:rsidP="006C28D5">
      <w:pPr>
        <w:ind w:firstLine="720"/>
        <w:jc w:val="both"/>
        <w:rPr>
          <w:rFonts w:cs="Times New Roman"/>
          <w:sz w:val="24"/>
          <w:szCs w:val="24"/>
        </w:rPr>
      </w:pPr>
      <w:r w:rsidRPr="009E0AF2">
        <w:rPr>
          <w:rFonts w:cs="Times New Roman"/>
          <w:sz w:val="24"/>
          <w:szCs w:val="24"/>
        </w:rPr>
        <w:t>“The Purposes of the United Nations are:</w:t>
      </w:r>
    </w:p>
    <w:p w14:paraId="2CC41EEE" w14:textId="77777777" w:rsidR="006C28D5" w:rsidRPr="009E0AF2" w:rsidRDefault="006C28D5" w:rsidP="006C28D5">
      <w:pPr>
        <w:pStyle w:val="ListParagraph"/>
        <w:numPr>
          <w:ilvl w:val="0"/>
          <w:numId w:val="4"/>
        </w:numPr>
        <w:jc w:val="both"/>
        <w:rPr>
          <w:rFonts w:cs="Times New Roman"/>
          <w:sz w:val="24"/>
          <w:szCs w:val="24"/>
        </w:rPr>
      </w:pPr>
      <w:r w:rsidRPr="009E0AF2">
        <w:rPr>
          <w:rFonts w:cs="Times New Roman"/>
          <w:sz w:val="24"/>
          <w:szCs w:val="24"/>
        </w:rPr>
        <w:t>To maintain international peace and security, and to that end: to take effective collective measures for the prevention and removal of threats to the peace, and for the suppression of acts of aggression or other breaches of the peace, and to bring about by peaceful means, and in conformity with the principles of justice and international law, adjustment or settlement of international disputes or situations which might lead to a breach of the peace;</w:t>
      </w:r>
    </w:p>
    <w:p w14:paraId="7AE36DF8" w14:textId="77777777" w:rsidR="006C28D5" w:rsidRPr="009E0AF2" w:rsidRDefault="006C28D5" w:rsidP="006C28D5">
      <w:pPr>
        <w:pStyle w:val="ListParagraph"/>
        <w:numPr>
          <w:ilvl w:val="0"/>
          <w:numId w:val="4"/>
        </w:numPr>
        <w:jc w:val="both"/>
        <w:rPr>
          <w:rFonts w:cs="Times New Roman"/>
          <w:sz w:val="24"/>
          <w:szCs w:val="24"/>
        </w:rPr>
      </w:pPr>
      <w:r w:rsidRPr="009E0AF2">
        <w:rPr>
          <w:rFonts w:cs="Times New Roman"/>
          <w:sz w:val="24"/>
          <w:szCs w:val="24"/>
        </w:rPr>
        <w:t>To develop friendly relations among nations based on respect for the principle of equal rights and self-determination of peoples, and to take other appropriate measures to strengthen universal peace;”</w:t>
      </w:r>
      <w:r w:rsidR="00E77F41" w:rsidRPr="009E0AF2">
        <w:rPr>
          <w:rStyle w:val="FootnoteReference"/>
          <w:rFonts w:cs="Times New Roman"/>
          <w:sz w:val="24"/>
          <w:szCs w:val="24"/>
        </w:rPr>
        <w:footnoteReference w:id="10"/>
      </w:r>
      <w:r w:rsidRPr="009E0AF2">
        <w:rPr>
          <w:rFonts w:cs="Times New Roman"/>
          <w:sz w:val="24"/>
          <w:szCs w:val="24"/>
        </w:rPr>
        <w:t xml:space="preserve"> </w:t>
      </w:r>
    </w:p>
    <w:p w14:paraId="01FEB750" w14:textId="3300AA9F" w:rsidR="005C0C64" w:rsidRPr="009E0AF2" w:rsidRDefault="00BC3000" w:rsidP="00BB1338">
      <w:pPr>
        <w:jc w:val="both"/>
        <w:rPr>
          <w:rFonts w:cs="Times New Roman"/>
          <w:sz w:val="24"/>
          <w:szCs w:val="24"/>
        </w:rPr>
      </w:pPr>
      <w:r w:rsidRPr="009E0AF2">
        <w:rPr>
          <w:rFonts w:cs="Times New Roman"/>
          <w:sz w:val="24"/>
          <w:szCs w:val="24"/>
        </w:rPr>
        <w:t>To</w:t>
      </w:r>
      <w:r w:rsidR="005A1898" w:rsidRPr="009E0AF2">
        <w:rPr>
          <w:rFonts w:cs="Times New Roman"/>
          <w:sz w:val="24"/>
          <w:szCs w:val="24"/>
        </w:rPr>
        <w:t xml:space="preserve"> achieve these objectives, Article </w:t>
      </w:r>
      <w:r w:rsidR="00BB1338" w:rsidRPr="009E0AF2">
        <w:rPr>
          <w:rFonts w:cs="Times New Roman"/>
          <w:sz w:val="24"/>
          <w:szCs w:val="24"/>
        </w:rPr>
        <w:t>2</w:t>
      </w:r>
      <w:r w:rsidR="005A1898" w:rsidRPr="009E0AF2">
        <w:rPr>
          <w:rFonts w:cs="Times New Roman"/>
          <w:sz w:val="24"/>
          <w:szCs w:val="24"/>
        </w:rPr>
        <w:t xml:space="preserve"> of the Charter maps out the core “principles” of the U</w:t>
      </w:r>
      <w:r w:rsidR="00F63FC5" w:rsidRPr="009E0AF2">
        <w:rPr>
          <w:rFonts w:cs="Times New Roman"/>
          <w:sz w:val="24"/>
          <w:szCs w:val="24"/>
        </w:rPr>
        <w:t>N</w:t>
      </w:r>
      <w:r w:rsidR="00BB1338" w:rsidRPr="009E0AF2">
        <w:rPr>
          <w:rFonts w:cs="Times New Roman"/>
          <w:sz w:val="24"/>
          <w:szCs w:val="24"/>
        </w:rPr>
        <w:t xml:space="preserve">, each of which form the </w:t>
      </w:r>
      <w:r w:rsidR="00D65C09">
        <w:rPr>
          <w:rFonts w:cs="Times New Roman"/>
          <w:sz w:val="24"/>
          <w:szCs w:val="24"/>
        </w:rPr>
        <w:t>building</w:t>
      </w:r>
      <w:r w:rsidR="00BB1338" w:rsidRPr="009E0AF2">
        <w:rPr>
          <w:rFonts w:cs="Times New Roman"/>
          <w:sz w:val="24"/>
          <w:szCs w:val="24"/>
        </w:rPr>
        <w:t xml:space="preserve"> blocks of its peace and security architecture</w:t>
      </w:r>
      <w:r w:rsidR="005A1898" w:rsidRPr="009E0AF2">
        <w:rPr>
          <w:rFonts w:cs="Times New Roman"/>
          <w:sz w:val="24"/>
          <w:szCs w:val="24"/>
        </w:rPr>
        <w:t xml:space="preserve">. </w:t>
      </w:r>
      <w:r w:rsidR="00BB1338" w:rsidRPr="009E0AF2">
        <w:rPr>
          <w:rFonts w:cs="Times New Roman"/>
          <w:sz w:val="24"/>
          <w:szCs w:val="24"/>
        </w:rPr>
        <w:t xml:space="preserve">Paragraph 1 states </w:t>
      </w:r>
      <w:r w:rsidR="00BB1338" w:rsidRPr="009E0AF2">
        <w:rPr>
          <w:rFonts w:cs="Times New Roman"/>
          <w:sz w:val="24"/>
          <w:szCs w:val="24"/>
        </w:rPr>
        <w:lastRenderedPageBreak/>
        <w:t>that “</w:t>
      </w:r>
      <w:r w:rsidR="00EC3FF6" w:rsidRPr="009E0AF2">
        <w:rPr>
          <w:rFonts w:cs="Times New Roman"/>
          <w:sz w:val="24"/>
          <w:szCs w:val="24"/>
        </w:rPr>
        <w:t>T</w:t>
      </w:r>
      <w:r w:rsidR="00BB1338" w:rsidRPr="009E0AF2">
        <w:rPr>
          <w:rFonts w:cs="Times New Roman"/>
          <w:sz w:val="24"/>
          <w:szCs w:val="24"/>
        </w:rPr>
        <w:t>he Organization is based on the principle of the sovereign equality of all its Members”</w:t>
      </w:r>
      <w:r w:rsidR="00E77F41" w:rsidRPr="009E0AF2">
        <w:rPr>
          <w:rStyle w:val="FootnoteReference"/>
          <w:rFonts w:cs="Times New Roman"/>
          <w:sz w:val="24"/>
          <w:szCs w:val="24"/>
        </w:rPr>
        <w:footnoteReference w:id="11"/>
      </w:r>
      <w:r w:rsidR="00BB1338" w:rsidRPr="009E0AF2">
        <w:rPr>
          <w:rFonts w:cs="Times New Roman"/>
          <w:sz w:val="24"/>
          <w:szCs w:val="24"/>
        </w:rPr>
        <w:t>.</w:t>
      </w:r>
      <w:r w:rsidR="00EC3FF6" w:rsidRPr="009E0AF2">
        <w:rPr>
          <w:rFonts w:cs="Times New Roman"/>
          <w:sz w:val="24"/>
          <w:szCs w:val="24"/>
        </w:rPr>
        <w:t xml:space="preserve"> This provision, therefore, rejects the use of any mechanisms, whether through use of military or financial power, whereby </w:t>
      </w:r>
      <w:r w:rsidR="00D65C09">
        <w:rPr>
          <w:rFonts w:cs="Times New Roman"/>
          <w:sz w:val="24"/>
          <w:szCs w:val="24"/>
        </w:rPr>
        <w:t xml:space="preserve">the </w:t>
      </w:r>
      <w:r w:rsidR="00EC3FF6" w:rsidRPr="009E0AF2">
        <w:rPr>
          <w:rFonts w:cs="Times New Roman"/>
          <w:sz w:val="24"/>
          <w:szCs w:val="24"/>
        </w:rPr>
        <w:t>sovereignty of another country may be undermined. Paragraph 2 stresses that “A</w:t>
      </w:r>
      <w:r w:rsidR="00BB1338" w:rsidRPr="009E0AF2">
        <w:rPr>
          <w:rFonts w:cs="Times New Roman"/>
          <w:sz w:val="24"/>
          <w:szCs w:val="24"/>
        </w:rPr>
        <w:t>ll Members, in order to ensure to all of them the rights and benefits resulting from membership, shall fulfill in good faith the obligations assumed by them in accordance with the present Charter</w:t>
      </w:r>
      <w:r w:rsidR="00EC3FF6" w:rsidRPr="009E0AF2">
        <w:rPr>
          <w:rFonts w:cs="Times New Roman"/>
          <w:sz w:val="24"/>
          <w:szCs w:val="24"/>
        </w:rPr>
        <w:t>”</w:t>
      </w:r>
      <w:r w:rsidR="00E77F41" w:rsidRPr="009E0AF2">
        <w:rPr>
          <w:rStyle w:val="FootnoteReference"/>
          <w:rFonts w:cs="Times New Roman"/>
          <w:sz w:val="24"/>
          <w:szCs w:val="24"/>
        </w:rPr>
        <w:footnoteReference w:id="12"/>
      </w:r>
      <w:r w:rsidR="00BB1338" w:rsidRPr="009E0AF2">
        <w:rPr>
          <w:rFonts w:cs="Times New Roman"/>
          <w:sz w:val="24"/>
          <w:szCs w:val="24"/>
        </w:rPr>
        <w:t>.</w:t>
      </w:r>
      <w:r w:rsidR="00EC3FF6" w:rsidRPr="009E0AF2">
        <w:rPr>
          <w:rFonts w:cs="Times New Roman"/>
          <w:sz w:val="24"/>
          <w:szCs w:val="24"/>
        </w:rPr>
        <w:t xml:space="preserve"> This principle of “good faith” is at the heart of the UN’s peace and security architecture, because, its violation is generally the first cause of threats to international peace and security. Paragraph 3 establishes an obligation on all States to</w:t>
      </w:r>
      <w:r w:rsidR="00BB1338" w:rsidRPr="009E0AF2">
        <w:rPr>
          <w:rFonts w:cs="Times New Roman"/>
          <w:sz w:val="24"/>
          <w:szCs w:val="24"/>
        </w:rPr>
        <w:t xml:space="preserve"> </w:t>
      </w:r>
      <w:r w:rsidR="00EC3FF6" w:rsidRPr="009E0AF2">
        <w:rPr>
          <w:rFonts w:cs="Times New Roman"/>
          <w:sz w:val="24"/>
          <w:szCs w:val="24"/>
        </w:rPr>
        <w:t>“</w:t>
      </w:r>
      <w:r w:rsidR="00BB1338" w:rsidRPr="009E0AF2">
        <w:rPr>
          <w:rFonts w:cs="Times New Roman"/>
          <w:sz w:val="24"/>
          <w:szCs w:val="24"/>
        </w:rPr>
        <w:t>settle their international disputes by peaceful means in such a manner that international peace and security, and justice, are not endangered</w:t>
      </w:r>
      <w:r w:rsidR="00EC3FF6" w:rsidRPr="009E0AF2">
        <w:rPr>
          <w:rFonts w:cs="Times New Roman"/>
          <w:sz w:val="24"/>
          <w:szCs w:val="24"/>
        </w:rPr>
        <w:t>”</w:t>
      </w:r>
      <w:r w:rsidR="00E77F41" w:rsidRPr="009E0AF2">
        <w:rPr>
          <w:rStyle w:val="FootnoteReference"/>
          <w:rFonts w:cs="Times New Roman"/>
          <w:sz w:val="24"/>
          <w:szCs w:val="24"/>
        </w:rPr>
        <w:footnoteReference w:id="13"/>
      </w:r>
      <w:r w:rsidR="00BB1338" w:rsidRPr="009E0AF2">
        <w:rPr>
          <w:rFonts w:cs="Times New Roman"/>
          <w:sz w:val="24"/>
          <w:szCs w:val="24"/>
        </w:rPr>
        <w:t>.</w:t>
      </w:r>
      <w:r w:rsidR="00EC3FF6" w:rsidRPr="009E0AF2">
        <w:rPr>
          <w:rFonts w:cs="Times New Roman"/>
          <w:sz w:val="24"/>
          <w:szCs w:val="24"/>
        </w:rPr>
        <w:t xml:space="preserve"> In other words, whenever international disputes arise, States are under an obligation to take positive measures to resolve them through peaceful means. </w:t>
      </w:r>
    </w:p>
    <w:p w14:paraId="23CB210D" w14:textId="7F436A32" w:rsidR="00BB1338" w:rsidRPr="009E0AF2" w:rsidRDefault="00EC3FF6" w:rsidP="00BB1338">
      <w:pPr>
        <w:jc w:val="both"/>
        <w:rPr>
          <w:rFonts w:cs="Times New Roman"/>
          <w:sz w:val="24"/>
          <w:szCs w:val="24"/>
        </w:rPr>
      </w:pPr>
      <w:r w:rsidRPr="009E0AF2">
        <w:rPr>
          <w:rFonts w:cs="Times New Roman"/>
          <w:sz w:val="24"/>
          <w:szCs w:val="24"/>
        </w:rPr>
        <w:t>This positive obligation is then complemented by Paragraph 4 whic</w:t>
      </w:r>
      <w:r w:rsidR="00067046" w:rsidRPr="009E0AF2">
        <w:rPr>
          <w:rFonts w:cs="Times New Roman"/>
          <w:sz w:val="24"/>
          <w:szCs w:val="24"/>
        </w:rPr>
        <w:t>h casts a negative obligation that</w:t>
      </w:r>
      <w:r w:rsidRPr="009E0AF2">
        <w:rPr>
          <w:rFonts w:cs="Times New Roman"/>
          <w:sz w:val="24"/>
          <w:szCs w:val="24"/>
        </w:rPr>
        <w:t xml:space="preserve"> </w:t>
      </w:r>
      <w:r w:rsidR="00067046" w:rsidRPr="009E0AF2">
        <w:rPr>
          <w:rFonts w:cs="Times New Roman"/>
          <w:sz w:val="24"/>
          <w:szCs w:val="24"/>
        </w:rPr>
        <w:t>“All Members shall</w:t>
      </w:r>
      <w:r w:rsidRPr="009E0AF2">
        <w:rPr>
          <w:rFonts w:cs="Times New Roman"/>
          <w:sz w:val="24"/>
          <w:szCs w:val="24"/>
        </w:rPr>
        <w:t xml:space="preserve"> </w:t>
      </w:r>
      <w:r w:rsidR="00BB1338" w:rsidRPr="009E0AF2">
        <w:rPr>
          <w:rFonts w:cs="Times New Roman"/>
          <w:sz w:val="24"/>
          <w:szCs w:val="24"/>
        </w:rPr>
        <w:t>refrain in their international relations from the threat or use of force against the territorial integrity or political independence of any state, or in any other manner inconsistent with the Purposes of the United Nations</w:t>
      </w:r>
      <w:r w:rsidRPr="009E0AF2">
        <w:rPr>
          <w:rFonts w:cs="Times New Roman"/>
          <w:sz w:val="24"/>
          <w:szCs w:val="24"/>
        </w:rPr>
        <w:t>”</w:t>
      </w:r>
      <w:r w:rsidR="00E77F41" w:rsidRPr="009E0AF2">
        <w:rPr>
          <w:rStyle w:val="FootnoteReference"/>
          <w:rFonts w:cs="Times New Roman"/>
          <w:sz w:val="24"/>
          <w:szCs w:val="24"/>
        </w:rPr>
        <w:footnoteReference w:id="14"/>
      </w:r>
      <w:r w:rsidR="00BB1338" w:rsidRPr="009E0AF2">
        <w:rPr>
          <w:rFonts w:cs="Times New Roman"/>
          <w:sz w:val="24"/>
          <w:szCs w:val="24"/>
        </w:rPr>
        <w:t>.</w:t>
      </w:r>
      <w:r w:rsidR="00067046" w:rsidRPr="009E0AF2">
        <w:rPr>
          <w:rFonts w:cs="Times New Roman"/>
          <w:sz w:val="24"/>
          <w:szCs w:val="24"/>
        </w:rPr>
        <w:t xml:space="preserve"> Article 2(4) is one of the principal pillars of the UN’s peace and security architecture. Firstly, it applies to all UN M</w:t>
      </w:r>
      <w:r w:rsidR="005C0C64" w:rsidRPr="009E0AF2">
        <w:rPr>
          <w:rFonts w:cs="Times New Roman"/>
          <w:sz w:val="24"/>
          <w:szCs w:val="24"/>
        </w:rPr>
        <w:t xml:space="preserve">embers. </w:t>
      </w:r>
      <w:r w:rsidR="00265D7B" w:rsidRPr="009E0AF2">
        <w:rPr>
          <w:rFonts w:cs="Times New Roman"/>
          <w:sz w:val="24"/>
          <w:szCs w:val="24"/>
        </w:rPr>
        <w:t>Secon</w:t>
      </w:r>
      <w:r w:rsidR="005C0C64" w:rsidRPr="009E0AF2">
        <w:rPr>
          <w:rFonts w:cs="Times New Roman"/>
          <w:sz w:val="24"/>
          <w:szCs w:val="24"/>
        </w:rPr>
        <w:t xml:space="preserve">dly, the prohibition is not only </w:t>
      </w:r>
      <w:r w:rsidR="009F3FAF">
        <w:rPr>
          <w:rFonts w:cs="Times New Roman"/>
          <w:sz w:val="24"/>
          <w:szCs w:val="24"/>
        </w:rPr>
        <w:t>on</w:t>
      </w:r>
      <w:r w:rsidR="00D65C09">
        <w:rPr>
          <w:rFonts w:cs="Times New Roman"/>
          <w:sz w:val="24"/>
          <w:szCs w:val="24"/>
        </w:rPr>
        <w:t xml:space="preserve"> the</w:t>
      </w:r>
      <w:r w:rsidR="005C0C64" w:rsidRPr="009E0AF2">
        <w:rPr>
          <w:rFonts w:cs="Times New Roman"/>
          <w:sz w:val="24"/>
          <w:szCs w:val="24"/>
        </w:rPr>
        <w:t xml:space="preserve"> use </w:t>
      </w:r>
      <w:r w:rsidR="00D65C09">
        <w:rPr>
          <w:rFonts w:cs="Times New Roman"/>
          <w:sz w:val="24"/>
          <w:szCs w:val="24"/>
        </w:rPr>
        <w:t xml:space="preserve">of </w:t>
      </w:r>
      <w:r w:rsidR="005C0C64" w:rsidRPr="009E0AF2">
        <w:rPr>
          <w:rFonts w:cs="Times New Roman"/>
          <w:sz w:val="24"/>
          <w:szCs w:val="24"/>
        </w:rPr>
        <w:t xml:space="preserve">force, but also </w:t>
      </w:r>
      <w:proofErr w:type="gramStart"/>
      <w:r w:rsidR="00D65C09">
        <w:rPr>
          <w:rFonts w:cs="Times New Roman"/>
          <w:sz w:val="24"/>
          <w:szCs w:val="24"/>
        </w:rPr>
        <w:t>with regard to</w:t>
      </w:r>
      <w:proofErr w:type="gramEnd"/>
      <w:r w:rsidR="00D65C09">
        <w:rPr>
          <w:rFonts w:cs="Times New Roman"/>
          <w:sz w:val="24"/>
          <w:szCs w:val="24"/>
        </w:rPr>
        <w:t xml:space="preserve"> </w:t>
      </w:r>
      <w:r w:rsidR="005C0C64" w:rsidRPr="009E0AF2">
        <w:rPr>
          <w:rFonts w:cs="Times New Roman"/>
          <w:sz w:val="24"/>
          <w:szCs w:val="24"/>
        </w:rPr>
        <w:t xml:space="preserve">the threat to use force. </w:t>
      </w:r>
      <w:r w:rsidR="00C942FF" w:rsidRPr="009E0AF2">
        <w:rPr>
          <w:rFonts w:cs="Times New Roman"/>
          <w:sz w:val="24"/>
          <w:szCs w:val="24"/>
        </w:rPr>
        <w:t>Third</w:t>
      </w:r>
      <w:r w:rsidR="005C0C64" w:rsidRPr="009E0AF2">
        <w:rPr>
          <w:rFonts w:cs="Times New Roman"/>
          <w:sz w:val="24"/>
          <w:szCs w:val="24"/>
        </w:rPr>
        <w:t xml:space="preserve">ly, the threat or </w:t>
      </w:r>
      <w:r w:rsidR="00067046" w:rsidRPr="009E0AF2">
        <w:rPr>
          <w:rFonts w:cs="Times New Roman"/>
          <w:sz w:val="24"/>
          <w:szCs w:val="24"/>
        </w:rPr>
        <w:t xml:space="preserve">the </w:t>
      </w:r>
      <w:r w:rsidR="005C0C64" w:rsidRPr="009E0AF2">
        <w:rPr>
          <w:rFonts w:cs="Times New Roman"/>
          <w:sz w:val="24"/>
          <w:szCs w:val="24"/>
        </w:rPr>
        <w:t xml:space="preserve">use of force is </w:t>
      </w:r>
      <w:r w:rsidR="009F3FAF">
        <w:rPr>
          <w:rFonts w:cs="Times New Roman"/>
          <w:sz w:val="24"/>
          <w:szCs w:val="24"/>
        </w:rPr>
        <w:t xml:space="preserve">prohibited under this Article if it is </w:t>
      </w:r>
      <w:r w:rsidR="005C0C64" w:rsidRPr="009E0AF2">
        <w:rPr>
          <w:rFonts w:cs="Times New Roman"/>
          <w:sz w:val="24"/>
          <w:szCs w:val="24"/>
        </w:rPr>
        <w:t xml:space="preserve">against </w:t>
      </w:r>
      <w:r w:rsidR="009F3FAF">
        <w:rPr>
          <w:rFonts w:cs="Times New Roman"/>
          <w:sz w:val="24"/>
          <w:szCs w:val="24"/>
        </w:rPr>
        <w:t>any of the following</w:t>
      </w:r>
      <w:r w:rsidR="00F17182" w:rsidRPr="009E0AF2">
        <w:rPr>
          <w:rFonts w:cs="Times New Roman"/>
          <w:sz w:val="24"/>
          <w:szCs w:val="24"/>
        </w:rPr>
        <w:t>:</w:t>
      </w:r>
      <w:r w:rsidR="005C0C64" w:rsidRPr="009E0AF2">
        <w:rPr>
          <w:rFonts w:cs="Times New Roman"/>
          <w:sz w:val="24"/>
          <w:szCs w:val="24"/>
        </w:rPr>
        <w:t xml:space="preserve"> a) th</w:t>
      </w:r>
      <w:r w:rsidR="00067046" w:rsidRPr="009E0AF2">
        <w:rPr>
          <w:rFonts w:cs="Times New Roman"/>
          <w:sz w:val="24"/>
          <w:szCs w:val="24"/>
        </w:rPr>
        <w:t>e territorial integrity of any S</w:t>
      </w:r>
      <w:r w:rsidR="005C0C64" w:rsidRPr="009E0AF2">
        <w:rPr>
          <w:rFonts w:cs="Times New Roman"/>
          <w:sz w:val="24"/>
          <w:szCs w:val="24"/>
        </w:rPr>
        <w:t>tate b)</w:t>
      </w:r>
      <w:r w:rsidR="00067046" w:rsidRPr="009E0AF2">
        <w:rPr>
          <w:rFonts w:cs="Times New Roman"/>
          <w:sz w:val="24"/>
          <w:szCs w:val="24"/>
        </w:rPr>
        <w:t xml:space="preserve"> political independence of any S</w:t>
      </w:r>
      <w:r w:rsidR="005C0C64" w:rsidRPr="009E0AF2">
        <w:rPr>
          <w:rFonts w:cs="Times New Roman"/>
          <w:sz w:val="24"/>
          <w:szCs w:val="24"/>
        </w:rPr>
        <w:t>tate, c) in any other manner inconsistent with the Purposes of the U</w:t>
      </w:r>
      <w:r w:rsidR="00E77F41" w:rsidRPr="009E0AF2">
        <w:rPr>
          <w:rFonts w:cs="Times New Roman"/>
          <w:sz w:val="24"/>
          <w:szCs w:val="24"/>
        </w:rPr>
        <w:t>N.</w:t>
      </w:r>
      <w:r w:rsidR="00F80F02" w:rsidRPr="009E0AF2">
        <w:rPr>
          <w:rStyle w:val="FootnoteReference"/>
          <w:rFonts w:cs="Times New Roman"/>
          <w:sz w:val="24"/>
          <w:szCs w:val="24"/>
        </w:rPr>
        <w:footnoteReference w:id="15"/>
      </w:r>
      <w:r w:rsidR="00067046" w:rsidRPr="009E0AF2">
        <w:rPr>
          <w:rFonts w:cs="Times New Roman"/>
          <w:sz w:val="24"/>
          <w:szCs w:val="24"/>
        </w:rPr>
        <w:t xml:space="preserve"> </w:t>
      </w:r>
      <w:r w:rsidR="00F80F02" w:rsidRPr="009E0AF2">
        <w:rPr>
          <w:rFonts w:cs="Times New Roman"/>
          <w:sz w:val="24"/>
          <w:szCs w:val="24"/>
        </w:rPr>
        <w:t xml:space="preserve">It is generally accepted in international law that the prohibition articulated </w:t>
      </w:r>
      <w:r w:rsidR="009F3FAF">
        <w:rPr>
          <w:rFonts w:cs="Times New Roman"/>
          <w:sz w:val="24"/>
          <w:szCs w:val="24"/>
        </w:rPr>
        <w:t>in</w:t>
      </w:r>
      <w:r w:rsidR="00F80F02" w:rsidRPr="009E0AF2">
        <w:rPr>
          <w:rFonts w:cs="Times New Roman"/>
          <w:sz w:val="24"/>
          <w:szCs w:val="24"/>
        </w:rPr>
        <w:t xml:space="preserve"> Article 2(4) does not apply to the use of force by States under two circumstances viz. self-defense</w:t>
      </w:r>
      <w:r w:rsidR="00347A65" w:rsidRPr="009E0AF2">
        <w:rPr>
          <w:rFonts w:cs="Times New Roman"/>
          <w:sz w:val="24"/>
          <w:szCs w:val="24"/>
        </w:rPr>
        <w:t xml:space="preserve"> and collective security</w:t>
      </w:r>
      <w:r w:rsidR="00F80F02" w:rsidRPr="009E0AF2">
        <w:rPr>
          <w:rFonts w:cs="Times New Roman"/>
          <w:sz w:val="24"/>
          <w:szCs w:val="24"/>
        </w:rPr>
        <w:t>.</w:t>
      </w:r>
      <w:r w:rsidR="009F3FAF">
        <w:rPr>
          <w:rFonts w:cs="Times New Roman"/>
          <w:sz w:val="24"/>
          <w:szCs w:val="24"/>
        </w:rPr>
        <w:t xml:space="preserve"> </w:t>
      </w:r>
    </w:p>
    <w:p w14:paraId="42BFB0EA" w14:textId="77777777" w:rsidR="001F6124" w:rsidRPr="004F79F8" w:rsidRDefault="00A07951" w:rsidP="001F6124">
      <w:pPr>
        <w:pStyle w:val="ListParagraph"/>
        <w:numPr>
          <w:ilvl w:val="0"/>
          <w:numId w:val="5"/>
        </w:numPr>
        <w:jc w:val="both"/>
        <w:rPr>
          <w:rFonts w:cs="Times New Roman"/>
          <w:bCs/>
          <w:i/>
          <w:sz w:val="24"/>
          <w:szCs w:val="24"/>
        </w:rPr>
      </w:pPr>
      <w:r w:rsidRPr="004F79F8">
        <w:rPr>
          <w:rFonts w:cs="Times New Roman"/>
          <w:bCs/>
          <w:i/>
          <w:sz w:val="24"/>
          <w:szCs w:val="24"/>
        </w:rPr>
        <w:t xml:space="preserve">Threat or Use of Force as Part of </w:t>
      </w:r>
      <w:r w:rsidR="001F6124" w:rsidRPr="004F79F8">
        <w:rPr>
          <w:rFonts w:cs="Times New Roman"/>
          <w:bCs/>
          <w:i/>
          <w:sz w:val="24"/>
          <w:szCs w:val="24"/>
        </w:rPr>
        <w:t>Collective Security</w:t>
      </w:r>
    </w:p>
    <w:p w14:paraId="4EF2CC89" w14:textId="1B1ED625" w:rsidR="00D9005D" w:rsidRPr="009E0AF2" w:rsidRDefault="00F80F02" w:rsidP="00BB1338">
      <w:pPr>
        <w:jc w:val="both"/>
        <w:rPr>
          <w:rFonts w:cs="Times New Roman"/>
          <w:sz w:val="24"/>
          <w:szCs w:val="24"/>
        </w:rPr>
      </w:pPr>
      <w:r w:rsidRPr="009E0AF2">
        <w:rPr>
          <w:rFonts w:cs="Times New Roman"/>
          <w:sz w:val="24"/>
          <w:szCs w:val="24"/>
        </w:rPr>
        <w:t>The principle of collective security basically means that all States are obliged to work collectively within the framework established by the U</w:t>
      </w:r>
      <w:r w:rsidR="006D0D1B">
        <w:rPr>
          <w:rFonts w:cs="Times New Roman"/>
          <w:sz w:val="24"/>
          <w:szCs w:val="24"/>
        </w:rPr>
        <w:t>N</w:t>
      </w:r>
      <w:r w:rsidRPr="009E0AF2">
        <w:rPr>
          <w:rFonts w:cs="Times New Roman"/>
          <w:sz w:val="24"/>
          <w:szCs w:val="24"/>
        </w:rPr>
        <w:t xml:space="preserve"> Charter for maintenance of international peace and security. Paragraphs 5 to 7 of Article 2 encapsulate this notion. Article 2(5) stipulates that “</w:t>
      </w:r>
      <w:r w:rsidR="00BB1338" w:rsidRPr="009E0AF2">
        <w:rPr>
          <w:rFonts w:cs="Times New Roman"/>
          <w:sz w:val="24"/>
          <w:szCs w:val="24"/>
        </w:rPr>
        <w:t>All Members shall give the United Nations every assistance in any action it takes in accordance with the present Charter, and shall refrain from giving assistance to any state against which the United Nations is taking preventive or enforcement action</w:t>
      </w:r>
      <w:r w:rsidRPr="009E0AF2">
        <w:rPr>
          <w:rFonts w:cs="Times New Roman"/>
          <w:sz w:val="24"/>
          <w:szCs w:val="24"/>
        </w:rPr>
        <w:t>”</w:t>
      </w:r>
      <w:r w:rsidR="00FD14F6" w:rsidRPr="009E0AF2">
        <w:rPr>
          <w:rStyle w:val="FootnoteReference"/>
          <w:rFonts w:cs="Times New Roman"/>
          <w:sz w:val="24"/>
          <w:szCs w:val="24"/>
        </w:rPr>
        <w:footnoteReference w:id="16"/>
      </w:r>
      <w:r w:rsidR="00BB1338" w:rsidRPr="009E0AF2">
        <w:rPr>
          <w:rFonts w:cs="Times New Roman"/>
          <w:sz w:val="24"/>
          <w:szCs w:val="24"/>
        </w:rPr>
        <w:t>.</w:t>
      </w:r>
      <w:r w:rsidRPr="009E0AF2">
        <w:rPr>
          <w:rFonts w:cs="Times New Roman"/>
          <w:sz w:val="24"/>
          <w:szCs w:val="24"/>
        </w:rPr>
        <w:t xml:space="preserve"> Article 2(6) further stipulates that “</w:t>
      </w:r>
      <w:r w:rsidR="00BB1338" w:rsidRPr="009E0AF2">
        <w:rPr>
          <w:rFonts w:cs="Times New Roman"/>
          <w:sz w:val="24"/>
          <w:szCs w:val="24"/>
        </w:rPr>
        <w:t xml:space="preserve">The Organization shall ensure that states which are not Members of the United Nations act in accordance with these Principles so far as may be necessary for the maintenance of international peace and </w:t>
      </w:r>
      <w:r w:rsidRPr="009E0AF2">
        <w:rPr>
          <w:rFonts w:cs="Times New Roman"/>
          <w:sz w:val="24"/>
          <w:szCs w:val="24"/>
        </w:rPr>
        <w:t>security”</w:t>
      </w:r>
      <w:r w:rsidR="00FD14F6" w:rsidRPr="009E0AF2">
        <w:rPr>
          <w:rStyle w:val="FootnoteReference"/>
          <w:rFonts w:cs="Times New Roman"/>
          <w:sz w:val="24"/>
          <w:szCs w:val="24"/>
        </w:rPr>
        <w:footnoteReference w:id="17"/>
      </w:r>
      <w:r w:rsidR="00BB1338" w:rsidRPr="009E0AF2">
        <w:rPr>
          <w:rFonts w:cs="Times New Roman"/>
          <w:sz w:val="24"/>
          <w:szCs w:val="24"/>
        </w:rPr>
        <w:t>.</w:t>
      </w:r>
      <w:r w:rsidRPr="009E0AF2">
        <w:rPr>
          <w:rFonts w:cs="Times New Roman"/>
          <w:sz w:val="24"/>
          <w:szCs w:val="24"/>
        </w:rPr>
        <w:t xml:space="preserve"> </w:t>
      </w:r>
      <w:r w:rsidR="005B7023" w:rsidRPr="009E0AF2">
        <w:rPr>
          <w:rFonts w:cs="Times New Roman"/>
          <w:sz w:val="24"/>
          <w:szCs w:val="24"/>
        </w:rPr>
        <w:t xml:space="preserve">Article 2(7) then establishes certain limitations on the ability of the UN to </w:t>
      </w:r>
      <w:r w:rsidR="005B7023" w:rsidRPr="009E0AF2">
        <w:rPr>
          <w:rFonts w:cs="Times New Roman"/>
          <w:sz w:val="24"/>
          <w:szCs w:val="24"/>
        </w:rPr>
        <w:lastRenderedPageBreak/>
        <w:t>intervene in internal matters of States and further establishes exceptions to these limitations. It states that</w:t>
      </w:r>
      <w:r w:rsidR="00D9005D" w:rsidRPr="009E0AF2">
        <w:rPr>
          <w:rFonts w:cs="Times New Roman"/>
          <w:sz w:val="24"/>
          <w:szCs w:val="24"/>
        </w:rPr>
        <w:t>:</w:t>
      </w:r>
    </w:p>
    <w:p w14:paraId="539D8134" w14:textId="77777777" w:rsidR="00D9005D" w:rsidRPr="009E0AF2" w:rsidRDefault="005B7023" w:rsidP="00D9005D">
      <w:pPr>
        <w:ind w:left="720"/>
        <w:jc w:val="both"/>
        <w:rPr>
          <w:rFonts w:cs="Times New Roman"/>
          <w:sz w:val="24"/>
          <w:szCs w:val="24"/>
        </w:rPr>
      </w:pPr>
      <w:r w:rsidRPr="009E0AF2">
        <w:rPr>
          <w:rFonts w:cs="Times New Roman"/>
          <w:sz w:val="24"/>
          <w:szCs w:val="24"/>
        </w:rPr>
        <w:t>“</w:t>
      </w:r>
      <w:r w:rsidR="00BB1338" w:rsidRPr="009E0AF2">
        <w:rPr>
          <w:rFonts w:cs="Times New Roman"/>
          <w:sz w:val="24"/>
          <w:szCs w:val="24"/>
        </w:rPr>
        <w:t>Nothing contained in the present Charter shall authorize the United Nations to intervene in matters which are essentially within the domestic jurisdiction of any state or shall require the Members to submit such matters to settlement under the present Charter; but this principle shall not prejudice the application of enforc</w:t>
      </w:r>
      <w:r w:rsidRPr="009E0AF2">
        <w:rPr>
          <w:rFonts w:cs="Times New Roman"/>
          <w:sz w:val="24"/>
          <w:szCs w:val="24"/>
        </w:rPr>
        <w:t>ement measures under Chapter VII”</w:t>
      </w:r>
      <w:r w:rsidR="00BB1338" w:rsidRPr="009E0AF2">
        <w:rPr>
          <w:rFonts w:cs="Times New Roman"/>
          <w:sz w:val="24"/>
          <w:szCs w:val="24"/>
        </w:rPr>
        <w:t>.</w:t>
      </w:r>
      <w:r w:rsidR="00FD14F6" w:rsidRPr="009E0AF2">
        <w:rPr>
          <w:rStyle w:val="FootnoteReference"/>
          <w:rFonts w:cs="Times New Roman"/>
          <w:sz w:val="24"/>
          <w:szCs w:val="24"/>
        </w:rPr>
        <w:footnoteReference w:id="18"/>
      </w:r>
      <w:r w:rsidR="00BF5566" w:rsidRPr="009E0AF2">
        <w:rPr>
          <w:rFonts w:cs="Times New Roman"/>
          <w:sz w:val="24"/>
          <w:szCs w:val="24"/>
        </w:rPr>
        <w:t xml:space="preserve"> </w:t>
      </w:r>
    </w:p>
    <w:p w14:paraId="5C729522" w14:textId="35509177" w:rsidR="00BB1338" w:rsidRPr="009E0AF2" w:rsidRDefault="00BF5566" w:rsidP="00D9005D">
      <w:pPr>
        <w:jc w:val="both"/>
        <w:rPr>
          <w:rFonts w:cs="Times New Roman"/>
          <w:sz w:val="24"/>
          <w:szCs w:val="24"/>
        </w:rPr>
      </w:pPr>
      <w:r w:rsidRPr="009E0AF2">
        <w:rPr>
          <w:rFonts w:cs="Times New Roman"/>
          <w:sz w:val="24"/>
          <w:szCs w:val="24"/>
        </w:rPr>
        <w:t xml:space="preserve">In other words, the only circumstances when the UN can intervene in matters which are essentially within the domestic jurisdiction of any State or can force States to submit such internal matters to settlement under the Charter, </w:t>
      </w:r>
      <w:r w:rsidR="00BB34A3" w:rsidRPr="009E0AF2">
        <w:rPr>
          <w:rFonts w:cs="Times New Roman"/>
          <w:sz w:val="24"/>
          <w:szCs w:val="24"/>
        </w:rPr>
        <w:t>are</w:t>
      </w:r>
      <w:r w:rsidRPr="009E0AF2">
        <w:rPr>
          <w:rFonts w:cs="Times New Roman"/>
          <w:sz w:val="24"/>
          <w:szCs w:val="24"/>
        </w:rPr>
        <w:t xml:space="preserve"> if they are occasioned </w:t>
      </w:r>
      <w:r w:rsidR="00A07951" w:rsidRPr="009E0AF2">
        <w:rPr>
          <w:rFonts w:cs="Times New Roman"/>
          <w:sz w:val="24"/>
          <w:szCs w:val="24"/>
        </w:rPr>
        <w:t>because of</w:t>
      </w:r>
      <w:r w:rsidRPr="009E0AF2">
        <w:rPr>
          <w:rFonts w:cs="Times New Roman"/>
          <w:sz w:val="24"/>
          <w:szCs w:val="24"/>
        </w:rPr>
        <w:t xml:space="preserve"> enforcement measures under Chapter VII of the Charter</w:t>
      </w:r>
      <w:r w:rsidR="00276669" w:rsidRPr="009E0AF2">
        <w:rPr>
          <w:rFonts w:cs="Times New Roman"/>
          <w:sz w:val="24"/>
          <w:szCs w:val="24"/>
        </w:rPr>
        <w:t xml:space="preserve">. This Chapter, as shall be elaborated below, culls out the circumstances when </w:t>
      </w:r>
      <w:r w:rsidR="00D932E7" w:rsidRPr="009E0AF2">
        <w:rPr>
          <w:rFonts w:cs="Times New Roman"/>
          <w:sz w:val="24"/>
          <w:szCs w:val="24"/>
        </w:rPr>
        <w:t xml:space="preserve">coercive action can </w:t>
      </w:r>
      <w:r w:rsidR="00276669" w:rsidRPr="009E0AF2">
        <w:rPr>
          <w:rFonts w:cs="Times New Roman"/>
          <w:sz w:val="24"/>
          <w:szCs w:val="24"/>
        </w:rPr>
        <w:t xml:space="preserve">be </w:t>
      </w:r>
      <w:r w:rsidR="00D932E7" w:rsidRPr="009E0AF2">
        <w:rPr>
          <w:rFonts w:cs="Times New Roman"/>
          <w:sz w:val="24"/>
          <w:szCs w:val="24"/>
        </w:rPr>
        <w:t>take</w:t>
      </w:r>
      <w:r w:rsidR="00276669" w:rsidRPr="009E0AF2">
        <w:rPr>
          <w:rFonts w:cs="Times New Roman"/>
          <w:sz w:val="24"/>
          <w:szCs w:val="24"/>
        </w:rPr>
        <w:t>n by the U</w:t>
      </w:r>
      <w:r w:rsidR="00D53D03">
        <w:rPr>
          <w:rFonts w:cs="Times New Roman"/>
          <w:sz w:val="24"/>
          <w:szCs w:val="24"/>
        </w:rPr>
        <w:t>N</w:t>
      </w:r>
      <w:r w:rsidR="00276669" w:rsidRPr="009E0AF2">
        <w:rPr>
          <w:rFonts w:cs="Times New Roman"/>
          <w:sz w:val="24"/>
          <w:szCs w:val="24"/>
        </w:rPr>
        <w:t xml:space="preserve"> as an organization</w:t>
      </w:r>
      <w:r w:rsidR="00D932E7" w:rsidRPr="009E0AF2">
        <w:rPr>
          <w:rFonts w:cs="Times New Roman"/>
          <w:sz w:val="24"/>
          <w:szCs w:val="24"/>
        </w:rPr>
        <w:t xml:space="preserve"> against the will of a State concerned </w:t>
      </w:r>
      <w:proofErr w:type="gramStart"/>
      <w:r w:rsidR="00D932E7" w:rsidRPr="009E0AF2">
        <w:rPr>
          <w:rFonts w:cs="Times New Roman"/>
          <w:sz w:val="24"/>
          <w:szCs w:val="24"/>
        </w:rPr>
        <w:t>in order to</w:t>
      </w:r>
      <w:proofErr w:type="gramEnd"/>
      <w:r w:rsidR="00D932E7" w:rsidRPr="009E0AF2">
        <w:rPr>
          <w:rFonts w:cs="Times New Roman"/>
          <w:sz w:val="24"/>
          <w:szCs w:val="24"/>
        </w:rPr>
        <w:t xml:space="preserve"> </w:t>
      </w:r>
      <w:r w:rsidR="00276669" w:rsidRPr="009E0AF2">
        <w:rPr>
          <w:rFonts w:cs="Times New Roman"/>
          <w:sz w:val="24"/>
          <w:szCs w:val="24"/>
        </w:rPr>
        <w:t xml:space="preserve">enforce </w:t>
      </w:r>
      <w:r w:rsidR="00D932E7" w:rsidRPr="009E0AF2">
        <w:rPr>
          <w:rFonts w:cs="Times New Roman"/>
          <w:sz w:val="24"/>
          <w:szCs w:val="24"/>
        </w:rPr>
        <w:t>international peace and security</w:t>
      </w:r>
      <w:r w:rsidRPr="009E0AF2">
        <w:rPr>
          <w:rFonts w:cs="Times New Roman"/>
          <w:sz w:val="24"/>
          <w:szCs w:val="24"/>
        </w:rPr>
        <w:t xml:space="preserve">. </w:t>
      </w:r>
    </w:p>
    <w:p w14:paraId="32D0331C" w14:textId="6ED95B56" w:rsidR="005C6DEC" w:rsidRPr="009E0AF2" w:rsidRDefault="008D4E85" w:rsidP="005A1898">
      <w:pPr>
        <w:jc w:val="both"/>
        <w:rPr>
          <w:rFonts w:cs="Times New Roman"/>
          <w:sz w:val="24"/>
          <w:szCs w:val="24"/>
        </w:rPr>
      </w:pPr>
      <w:r w:rsidRPr="009E0AF2">
        <w:rPr>
          <w:rFonts w:cs="Times New Roman"/>
          <w:sz w:val="24"/>
          <w:szCs w:val="24"/>
        </w:rPr>
        <w:t xml:space="preserve">Under </w:t>
      </w:r>
      <w:r w:rsidR="007D0395" w:rsidRPr="009E0AF2">
        <w:rPr>
          <w:rFonts w:cs="Times New Roman"/>
          <w:sz w:val="24"/>
          <w:szCs w:val="24"/>
        </w:rPr>
        <w:t xml:space="preserve">Chapter VII of </w:t>
      </w:r>
      <w:r w:rsidRPr="009E0AF2">
        <w:rPr>
          <w:rFonts w:cs="Times New Roman"/>
          <w:sz w:val="24"/>
          <w:szCs w:val="24"/>
        </w:rPr>
        <w:t>the UN Charter, the principal role for maintenance of international peace and security collectively on behalf of all UN Members is conferred upon the Security Council.</w:t>
      </w:r>
      <w:r w:rsidRPr="009E0AF2">
        <w:rPr>
          <w:rStyle w:val="FootnoteReference"/>
          <w:rFonts w:cs="Times New Roman"/>
          <w:sz w:val="24"/>
          <w:szCs w:val="24"/>
        </w:rPr>
        <w:footnoteReference w:id="19"/>
      </w:r>
      <w:r w:rsidRPr="009E0AF2">
        <w:rPr>
          <w:rFonts w:cs="Times New Roman"/>
          <w:sz w:val="24"/>
          <w:szCs w:val="24"/>
        </w:rPr>
        <w:t xml:space="preserve"> </w:t>
      </w:r>
      <w:r w:rsidR="005C6DEC" w:rsidRPr="009E0AF2">
        <w:rPr>
          <w:rFonts w:cs="Times New Roman"/>
          <w:sz w:val="24"/>
          <w:szCs w:val="24"/>
        </w:rPr>
        <w:t>Th</w:t>
      </w:r>
      <w:r w:rsidRPr="009E0AF2">
        <w:rPr>
          <w:rFonts w:cs="Times New Roman"/>
          <w:sz w:val="24"/>
          <w:szCs w:val="24"/>
        </w:rPr>
        <w:t>is</w:t>
      </w:r>
      <w:r w:rsidR="005C6DEC" w:rsidRPr="009E0AF2">
        <w:rPr>
          <w:rFonts w:cs="Times New Roman"/>
          <w:sz w:val="24"/>
          <w:szCs w:val="24"/>
        </w:rPr>
        <w:t xml:space="preserve"> role ascribed to the Security Council in ensuring collective security is indeed a defining feature of the UN’s peace and security architecture. This is articulated in Article 24 of the Charter which stipulates that “In order to ensure prompt and effective action by the United Nations, its Members confer on the Security Council primary responsibility for the maintenance of international peace and </w:t>
      </w:r>
      <w:proofErr w:type="gramStart"/>
      <w:r w:rsidR="005C6DEC" w:rsidRPr="009E0AF2">
        <w:rPr>
          <w:rFonts w:cs="Times New Roman"/>
          <w:sz w:val="24"/>
          <w:szCs w:val="24"/>
        </w:rPr>
        <w:t>security, and</w:t>
      </w:r>
      <w:proofErr w:type="gramEnd"/>
      <w:r w:rsidR="005C6DEC" w:rsidRPr="009E0AF2">
        <w:rPr>
          <w:rFonts w:cs="Times New Roman"/>
          <w:sz w:val="24"/>
          <w:szCs w:val="24"/>
        </w:rPr>
        <w:t xml:space="preserve"> agree that in carrying out its duties under this responsibility the Security Council acts on their behalf”</w:t>
      </w:r>
      <w:r w:rsidR="0076378A" w:rsidRPr="009E0AF2">
        <w:rPr>
          <w:rStyle w:val="FootnoteReference"/>
          <w:rFonts w:cs="Times New Roman"/>
          <w:sz w:val="24"/>
          <w:szCs w:val="24"/>
        </w:rPr>
        <w:footnoteReference w:id="20"/>
      </w:r>
      <w:r w:rsidR="005C6DEC" w:rsidRPr="009E0AF2">
        <w:rPr>
          <w:rFonts w:cs="Times New Roman"/>
          <w:sz w:val="24"/>
          <w:szCs w:val="24"/>
        </w:rPr>
        <w:t xml:space="preserve">. In other words, </w:t>
      </w:r>
      <w:r w:rsidR="007D0395" w:rsidRPr="009E0AF2">
        <w:rPr>
          <w:rFonts w:cs="Times New Roman"/>
          <w:sz w:val="24"/>
          <w:szCs w:val="24"/>
        </w:rPr>
        <w:t xml:space="preserve">when States became members of the UN, either at its foundation or later, they not only conferred the primary responsibility for maintenance of international peace and security on the Security Council, but </w:t>
      </w:r>
      <w:r w:rsidR="009E123F">
        <w:rPr>
          <w:rFonts w:cs="Times New Roman"/>
          <w:sz w:val="24"/>
          <w:szCs w:val="24"/>
        </w:rPr>
        <w:t xml:space="preserve">also </w:t>
      </w:r>
      <w:r w:rsidR="007D0395" w:rsidRPr="009E0AF2">
        <w:rPr>
          <w:rFonts w:cs="Times New Roman"/>
          <w:sz w:val="24"/>
          <w:szCs w:val="24"/>
        </w:rPr>
        <w:t xml:space="preserve">crystalized the notion of collective security by explicitly agreeing that the Security Council shall act on their behalf when it carries out its duties. </w:t>
      </w:r>
    </w:p>
    <w:p w14:paraId="78459960" w14:textId="77777777" w:rsidR="007068E1" w:rsidRPr="009E0AF2" w:rsidRDefault="00A2401F" w:rsidP="00A2401F">
      <w:pPr>
        <w:jc w:val="both"/>
        <w:rPr>
          <w:rFonts w:cs="Times New Roman"/>
          <w:sz w:val="24"/>
          <w:szCs w:val="24"/>
        </w:rPr>
      </w:pPr>
      <w:r w:rsidRPr="009E0AF2">
        <w:rPr>
          <w:rFonts w:cs="Times New Roman"/>
          <w:sz w:val="24"/>
          <w:szCs w:val="24"/>
        </w:rPr>
        <w:t>Other provisions of the UN Charter ensure that the decisions of the Security Council are binding on Members. Thus, Article 25 stipulates that “The Members of the United Nations agree to accept and carry out the decisions of the Security Council in accordance with the present Charter”</w:t>
      </w:r>
      <w:r w:rsidR="0076378A" w:rsidRPr="009E0AF2">
        <w:rPr>
          <w:rStyle w:val="FootnoteReference"/>
          <w:rFonts w:cs="Times New Roman"/>
          <w:sz w:val="24"/>
          <w:szCs w:val="24"/>
        </w:rPr>
        <w:footnoteReference w:id="21"/>
      </w:r>
      <w:r w:rsidRPr="009E0AF2">
        <w:rPr>
          <w:rFonts w:cs="Times New Roman"/>
          <w:sz w:val="24"/>
          <w:szCs w:val="24"/>
        </w:rPr>
        <w:t>. Article 48</w:t>
      </w:r>
      <w:r w:rsidR="005B2EB8" w:rsidRPr="009E0AF2">
        <w:rPr>
          <w:rFonts w:cs="Times New Roman"/>
          <w:sz w:val="24"/>
          <w:szCs w:val="24"/>
        </w:rPr>
        <w:t xml:space="preserve"> further lays down that “</w:t>
      </w:r>
      <w:r w:rsidRPr="009E0AF2">
        <w:rPr>
          <w:rFonts w:cs="Times New Roman"/>
          <w:sz w:val="24"/>
          <w:szCs w:val="24"/>
        </w:rPr>
        <w:t>The action required to carry out the decisions of the Security Council for the maintenance of international peace and security shall be taken by all the Members of the United Nations or by some of them, as the Security Council may determine</w:t>
      </w:r>
      <w:r w:rsidR="005B2EB8" w:rsidRPr="009E0AF2">
        <w:rPr>
          <w:rFonts w:cs="Times New Roman"/>
          <w:sz w:val="24"/>
          <w:szCs w:val="24"/>
        </w:rPr>
        <w:t>”</w:t>
      </w:r>
      <w:r w:rsidR="0076378A" w:rsidRPr="009E0AF2">
        <w:rPr>
          <w:rStyle w:val="FootnoteReference"/>
          <w:rFonts w:cs="Times New Roman"/>
          <w:sz w:val="24"/>
          <w:szCs w:val="24"/>
        </w:rPr>
        <w:footnoteReference w:id="22"/>
      </w:r>
      <w:r w:rsidR="005B2EB8" w:rsidRPr="009E0AF2">
        <w:rPr>
          <w:rFonts w:cs="Times New Roman"/>
          <w:sz w:val="24"/>
          <w:szCs w:val="24"/>
        </w:rPr>
        <w:t>, and that “</w:t>
      </w:r>
      <w:r w:rsidRPr="009E0AF2">
        <w:rPr>
          <w:rFonts w:cs="Times New Roman"/>
          <w:sz w:val="24"/>
          <w:szCs w:val="24"/>
        </w:rPr>
        <w:t xml:space="preserve">Such decisions shall be carried out by the Members of the United Nations directly and through </w:t>
      </w:r>
      <w:r w:rsidRPr="009E0AF2">
        <w:rPr>
          <w:rFonts w:cs="Times New Roman"/>
          <w:sz w:val="24"/>
          <w:szCs w:val="24"/>
        </w:rPr>
        <w:lastRenderedPageBreak/>
        <w:t>their action in the appropriate international agencies of which they are members</w:t>
      </w:r>
      <w:r w:rsidR="005B2EB8" w:rsidRPr="009E0AF2">
        <w:rPr>
          <w:rFonts w:cs="Times New Roman"/>
          <w:sz w:val="24"/>
          <w:szCs w:val="24"/>
        </w:rPr>
        <w:t>”</w:t>
      </w:r>
      <w:r w:rsidR="0076378A" w:rsidRPr="009E0AF2">
        <w:rPr>
          <w:rStyle w:val="FootnoteReference"/>
          <w:rFonts w:cs="Times New Roman"/>
          <w:sz w:val="24"/>
          <w:szCs w:val="24"/>
        </w:rPr>
        <w:footnoteReference w:id="23"/>
      </w:r>
      <w:r w:rsidRPr="009E0AF2">
        <w:rPr>
          <w:rFonts w:cs="Times New Roman"/>
          <w:sz w:val="24"/>
          <w:szCs w:val="24"/>
        </w:rPr>
        <w:t>.</w:t>
      </w:r>
      <w:r w:rsidR="007068E1" w:rsidRPr="009E0AF2">
        <w:rPr>
          <w:rFonts w:cs="Times New Roman"/>
          <w:sz w:val="24"/>
          <w:szCs w:val="24"/>
        </w:rPr>
        <w:t xml:space="preserve"> Article 49 finally seals the binding nature of these decisions by stating that “The Members of the United Nations shall join in affording mutual assistance in carrying out the measures decided upon by the Security Council”</w:t>
      </w:r>
      <w:r w:rsidR="0076378A" w:rsidRPr="009E0AF2">
        <w:rPr>
          <w:rStyle w:val="FootnoteReference"/>
          <w:rFonts w:cs="Times New Roman"/>
          <w:sz w:val="24"/>
          <w:szCs w:val="24"/>
        </w:rPr>
        <w:footnoteReference w:id="24"/>
      </w:r>
      <w:r w:rsidR="007068E1" w:rsidRPr="009E0AF2">
        <w:rPr>
          <w:rFonts w:cs="Times New Roman"/>
          <w:sz w:val="24"/>
          <w:szCs w:val="24"/>
        </w:rPr>
        <w:t>.</w:t>
      </w:r>
      <w:r w:rsidR="005B2EB8" w:rsidRPr="009E0AF2">
        <w:rPr>
          <w:rFonts w:cs="Times New Roman"/>
          <w:sz w:val="24"/>
          <w:szCs w:val="24"/>
        </w:rPr>
        <w:t xml:space="preserve"> </w:t>
      </w:r>
    </w:p>
    <w:p w14:paraId="211A00C5" w14:textId="77777777" w:rsidR="00A2401F" w:rsidRPr="009E0AF2" w:rsidRDefault="00967C3A" w:rsidP="00A2401F">
      <w:pPr>
        <w:jc w:val="both"/>
        <w:rPr>
          <w:rFonts w:cs="Times New Roman"/>
          <w:sz w:val="24"/>
          <w:szCs w:val="24"/>
        </w:rPr>
      </w:pPr>
      <w:r w:rsidRPr="009E0AF2">
        <w:rPr>
          <w:rFonts w:cs="Times New Roman"/>
          <w:sz w:val="24"/>
          <w:szCs w:val="24"/>
        </w:rPr>
        <w:t>It is worthwhile to also point out that the UN Charter places obligations undertaken by States under its provisions at a hierarchically superior level as compared to obligations undertaken by them under any other international agreement. Thus, Article 103 explicitly states that “In the event of a conflict between the obligations of the Members of the United Nations under the present Charter and their obligations under any other international agreement, their obligations under the present Charter shall prevail”</w:t>
      </w:r>
      <w:r w:rsidR="00AB6D45" w:rsidRPr="009E0AF2">
        <w:rPr>
          <w:rStyle w:val="FootnoteReference"/>
          <w:rFonts w:cs="Times New Roman"/>
          <w:sz w:val="24"/>
          <w:szCs w:val="24"/>
        </w:rPr>
        <w:footnoteReference w:id="25"/>
      </w:r>
      <w:r w:rsidRPr="009E0AF2">
        <w:rPr>
          <w:rFonts w:cs="Times New Roman"/>
          <w:sz w:val="24"/>
          <w:szCs w:val="24"/>
        </w:rPr>
        <w:t xml:space="preserve">. This obviously means that </w:t>
      </w:r>
      <w:r w:rsidR="00FF0B94" w:rsidRPr="009E0AF2">
        <w:rPr>
          <w:rFonts w:cs="Times New Roman"/>
          <w:sz w:val="24"/>
          <w:szCs w:val="24"/>
        </w:rPr>
        <w:t xml:space="preserve">the obligation on States to abide by the decisions of the Security Council, which is required to act on their behalf in the maintenance and restoration of international peace and security, </w:t>
      </w:r>
      <w:r w:rsidR="00890656" w:rsidRPr="009E0AF2">
        <w:rPr>
          <w:rFonts w:cs="Times New Roman"/>
          <w:sz w:val="24"/>
          <w:szCs w:val="24"/>
        </w:rPr>
        <w:t>prevails over any other obligations undertaken by States</w:t>
      </w:r>
      <w:r w:rsidR="00E10404" w:rsidRPr="009E0AF2">
        <w:rPr>
          <w:rFonts w:cs="Times New Roman"/>
          <w:sz w:val="24"/>
          <w:szCs w:val="24"/>
        </w:rPr>
        <w:t xml:space="preserve">, thereby cementing the primacy attributed to the Security Council in the peace and security architecture of the UN. </w:t>
      </w:r>
    </w:p>
    <w:p w14:paraId="7D9C5A02" w14:textId="40F9BC30" w:rsidR="00214EC1" w:rsidRPr="009E0AF2" w:rsidRDefault="00966A36" w:rsidP="00A2401F">
      <w:pPr>
        <w:jc w:val="both"/>
        <w:rPr>
          <w:rFonts w:cs="Times New Roman"/>
          <w:sz w:val="24"/>
          <w:szCs w:val="24"/>
        </w:rPr>
      </w:pPr>
      <w:r w:rsidRPr="009E0AF2">
        <w:rPr>
          <w:rFonts w:cs="Times New Roman"/>
          <w:sz w:val="24"/>
          <w:szCs w:val="24"/>
        </w:rPr>
        <w:t xml:space="preserve">Before dilating upon the coercive powers of the Security Council under Chapter VII, it </w:t>
      </w:r>
      <w:r w:rsidR="00E77ECD">
        <w:rPr>
          <w:rFonts w:cs="Times New Roman"/>
          <w:sz w:val="24"/>
          <w:szCs w:val="24"/>
        </w:rPr>
        <w:t>is</w:t>
      </w:r>
      <w:r w:rsidRPr="009E0AF2">
        <w:rPr>
          <w:rFonts w:cs="Times New Roman"/>
          <w:sz w:val="24"/>
          <w:szCs w:val="24"/>
        </w:rPr>
        <w:t xml:space="preserve"> pertinent to also note that these enforcement abilities are complimented by </w:t>
      </w:r>
      <w:r w:rsidR="00AE18EF" w:rsidRPr="009E0AF2">
        <w:rPr>
          <w:rFonts w:cs="Times New Roman"/>
          <w:sz w:val="24"/>
          <w:szCs w:val="24"/>
        </w:rPr>
        <w:t xml:space="preserve">the provisions of </w:t>
      </w:r>
      <w:r w:rsidRPr="009E0AF2">
        <w:rPr>
          <w:rFonts w:cs="Times New Roman"/>
          <w:sz w:val="24"/>
          <w:szCs w:val="24"/>
        </w:rPr>
        <w:t>Chapters VI and VIII</w:t>
      </w:r>
      <w:r w:rsidR="00AE18EF" w:rsidRPr="009E0AF2">
        <w:rPr>
          <w:rFonts w:cs="Times New Roman"/>
          <w:sz w:val="24"/>
          <w:szCs w:val="24"/>
        </w:rPr>
        <w:t xml:space="preserve">, which relate to the role of the Security Council in promoting pacific settlement of disputes, and its relationship with regional arrangements respectively. </w:t>
      </w:r>
      <w:r w:rsidR="00E77ECD">
        <w:rPr>
          <w:rFonts w:cs="Times New Roman"/>
          <w:sz w:val="24"/>
          <w:szCs w:val="24"/>
        </w:rPr>
        <w:t>T</w:t>
      </w:r>
      <w:r w:rsidR="00A177B9" w:rsidRPr="009E0AF2">
        <w:rPr>
          <w:rFonts w:cs="Times New Roman"/>
          <w:sz w:val="24"/>
          <w:szCs w:val="24"/>
        </w:rPr>
        <w:t xml:space="preserve">hese three </w:t>
      </w:r>
      <w:r w:rsidR="00206A76" w:rsidRPr="009E0AF2">
        <w:rPr>
          <w:rFonts w:cs="Times New Roman"/>
          <w:sz w:val="24"/>
          <w:szCs w:val="24"/>
        </w:rPr>
        <w:t>C</w:t>
      </w:r>
      <w:r w:rsidR="00A177B9" w:rsidRPr="009E0AF2">
        <w:rPr>
          <w:rFonts w:cs="Times New Roman"/>
          <w:sz w:val="24"/>
          <w:szCs w:val="24"/>
        </w:rPr>
        <w:t xml:space="preserve">hapters </w:t>
      </w:r>
      <w:r w:rsidR="00E77ECD">
        <w:rPr>
          <w:rFonts w:cs="Times New Roman"/>
          <w:sz w:val="24"/>
          <w:szCs w:val="24"/>
        </w:rPr>
        <w:t xml:space="preserve">will be briefly outlined sequentially in the paragraphs that follow. </w:t>
      </w:r>
    </w:p>
    <w:p w14:paraId="7235F3C3" w14:textId="77777777" w:rsidR="00A177B9" w:rsidRPr="009E0AF2" w:rsidRDefault="007068E1" w:rsidP="007068E1">
      <w:pPr>
        <w:jc w:val="both"/>
        <w:rPr>
          <w:rFonts w:cs="Times New Roman"/>
          <w:sz w:val="24"/>
          <w:szCs w:val="24"/>
        </w:rPr>
      </w:pPr>
      <w:r w:rsidRPr="009E0AF2">
        <w:rPr>
          <w:rFonts w:cs="Times New Roman"/>
          <w:sz w:val="24"/>
          <w:szCs w:val="24"/>
        </w:rPr>
        <w:t>Chapter VI, at the outset, recognizes the rule that “The parties to any dispute, the continuance of which is likely to endanger the maintenance of international peace and security, shall, first of all, seek a solution by negotiation, enquiry, mediation, conciliation, arbitration, judicial settlement, resort to regional agencies or arrangements, or other peaceful means of their own choice”</w:t>
      </w:r>
      <w:r w:rsidR="005219FF" w:rsidRPr="009E0AF2">
        <w:rPr>
          <w:rStyle w:val="FootnoteReference"/>
          <w:rFonts w:cs="Times New Roman"/>
          <w:sz w:val="24"/>
          <w:szCs w:val="24"/>
        </w:rPr>
        <w:footnoteReference w:id="26"/>
      </w:r>
      <w:r w:rsidRPr="009E0AF2">
        <w:rPr>
          <w:rFonts w:cs="Times New Roman"/>
          <w:sz w:val="24"/>
          <w:szCs w:val="24"/>
        </w:rPr>
        <w:t xml:space="preserve">. </w:t>
      </w:r>
      <w:r w:rsidR="000B217B" w:rsidRPr="009E0AF2">
        <w:rPr>
          <w:rFonts w:cs="Times New Roman"/>
          <w:sz w:val="24"/>
          <w:szCs w:val="24"/>
        </w:rPr>
        <w:t>If this fails, they are required to refer the dispute to the Security Council.</w:t>
      </w:r>
      <w:r w:rsidR="000B217B" w:rsidRPr="009E0AF2">
        <w:rPr>
          <w:rStyle w:val="FootnoteReference"/>
          <w:rFonts w:cs="Times New Roman"/>
          <w:sz w:val="24"/>
          <w:szCs w:val="24"/>
        </w:rPr>
        <w:footnoteReference w:id="27"/>
      </w:r>
      <w:r w:rsidR="000B217B" w:rsidRPr="009E0AF2">
        <w:rPr>
          <w:rFonts w:cs="Times New Roman"/>
          <w:sz w:val="24"/>
          <w:szCs w:val="24"/>
        </w:rPr>
        <w:t xml:space="preserve"> </w:t>
      </w:r>
      <w:r w:rsidR="00C4751F" w:rsidRPr="009E0AF2">
        <w:rPr>
          <w:rFonts w:cs="Times New Roman"/>
          <w:sz w:val="24"/>
          <w:szCs w:val="24"/>
        </w:rPr>
        <w:t>The Security Council may also on its own “</w:t>
      </w:r>
      <w:r w:rsidRPr="009E0AF2">
        <w:rPr>
          <w:rFonts w:cs="Times New Roman"/>
          <w:sz w:val="24"/>
          <w:szCs w:val="24"/>
        </w:rPr>
        <w:t>when it deems necessary, call upon the parties to settle their dispute by such means”</w:t>
      </w:r>
      <w:r w:rsidR="00C4751F" w:rsidRPr="009E0AF2">
        <w:rPr>
          <w:rStyle w:val="FootnoteReference"/>
          <w:rFonts w:cs="Times New Roman"/>
          <w:sz w:val="24"/>
          <w:szCs w:val="24"/>
        </w:rPr>
        <w:footnoteReference w:id="28"/>
      </w:r>
      <w:r w:rsidRPr="009E0AF2">
        <w:rPr>
          <w:rFonts w:cs="Times New Roman"/>
          <w:sz w:val="24"/>
          <w:szCs w:val="24"/>
        </w:rPr>
        <w:t xml:space="preserve">. </w:t>
      </w:r>
      <w:r w:rsidR="000B217B" w:rsidRPr="009E0AF2">
        <w:rPr>
          <w:rFonts w:cs="Times New Roman"/>
          <w:sz w:val="24"/>
          <w:szCs w:val="24"/>
        </w:rPr>
        <w:t xml:space="preserve">At any stage of the dispute, the </w:t>
      </w:r>
      <w:r w:rsidR="00C4751F" w:rsidRPr="009E0AF2">
        <w:rPr>
          <w:rFonts w:cs="Times New Roman"/>
          <w:sz w:val="24"/>
          <w:szCs w:val="24"/>
        </w:rPr>
        <w:t>Security Council is further empowered to “recommend appropriate procedures or methods of adjustment”.</w:t>
      </w:r>
      <w:r w:rsidR="00C4751F" w:rsidRPr="009E0AF2">
        <w:rPr>
          <w:rStyle w:val="FootnoteReference"/>
          <w:rFonts w:cs="Times New Roman"/>
          <w:sz w:val="24"/>
          <w:szCs w:val="24"/>
        </w:rPr>
        <w:footnoteReference w:id="29"/>
      </w:r>
      <w:r w:rsidR="00C4751F" w:rsidRPr="009E0AF2">
        <w:rPr>
          <w:rFonts w:cs="Times New Roman"/>
          <w:sz w:val="24"/>
          <w:szCs w:val="24"/>
        </w:rPr>
        <w:t xml:space="preserve"> Finally, </w:t>
      </w:r>
      <w:r w:rsidR="00DA3B15" w:rsidRPr="009E0AF2">
        <w:rPr>
          <w:rFonts w:cs="Times New Roman"/>
          <w:sz w:val="24"/>
          <w:szCs w:val="24"/>
        </w:rPr>
        <w:t xml:space="preserve">Article 34 </w:t>
      </w:r>
      <w:r w:rsidR="00C4751F" w:rsidRPr="009E0AF2">
        <w:rPr>
          <w:rFonts w:cs="Times New Roman"/>
          <w:sz w:val="24"/>
          <w:szCs w:val="24"/>
        </w:rPr>
        <w:t xml:space="preserve">also </w:t>
      </w:r>
      <w:r w:rsidR="00DA3B15" w:rsidRPr="009E0AF2">
        <w:rPr>
          <w:rFonts w:cs="Times New Roman"/>
          <w:sz w:val="24"/>
          <w:szCs w:val="24"/>
        </w:rPr>
        <w:t xml:space="preserve">confers upon the Security Council the power to “investigate any dispute, or any situation which might lead to international friction or give rise to a dispute, </w:t>
      </w:r>
      <w:proofErr w:type="gramStart"/>
      <w:r w:rsidR="00DA3B15" w:rsidRPr="009E0AF2">
        <w:rPr>
          <w:rFonts w:cs="Times New Roman"/>
          <w:sz w:val="24"/>
          <w:szCs w:val="24"/>
        </w:rPr>
        <w:t>in order to</w:t>
      </w:r>
      <w:proofErr w:type="gramEnd"/>
      <w:r w:rsidR="00DA3B15" w:rsidRPr="009E0AF2">
        <w:rPr>
          <w:rFonts w:cs="Times New Roman"/>
          <w:sz w:val="24"/>
          <w:szCs w:val="24"/>
        </w:rPr>
        <w:t xml:space="preserve"> determine whether the continuance of the dispute or situation is likely to endanger the maintenance of international peace and security”</w:t>
      </w:r>
      <w:r w:rsidR="005219FF" w:rsidRPr="009E0AF2">
        <w:rPr>
          <w:rStyle w:val="FootnoteReference"/>
          <w:rFonts w:cs="Times New Roman"/>
          <w:sz w:val="24"/>
          <w:szCs w:val="24"/>
        </w:rPr>
        <w:footnoteReference w:id="30"/>
      </w:r>
      <w:r w:rsidR="00DA3B15" w:rsidRPr="009E0AF2">
        <w:rPr>
          <w:rFonts w:cs="Times New Roman"/>
          <w:sz w:val="24"/>
          <w:szCs w:val="24"/>
        </w:rPr>
        <w:t xml:space="preserve">. </w:t>
      </w:r>
      <w:r w:rsidR="00BD57C9" w:rsidRPr="009E0AF2">
        <w:rPr>
          <w:rFonts w:cs="Times New Roman"/>
          <w:sz w:val="24"/>
          <w:szCs w:val="24"/>
        </w:rPr>
        <w:t xml:space="preserve">From the above schema, it is evident that Chapter VI is aimed at pacific settlement of disputes </w:t>
      </w:r>
      <w:r w:rsidR="00BD57C9" w:rsidRPr="009E0AF2">
        <w:rPr>
          <w:rFonts w:cs="Times New Roman"/>
          <w:sz w:val="24"/>
          <w:szCs w:val="24"/>
        </w:rPr>
        <w:lastRenderedPageBreak/>
        <w:t>through the ability of the Security Council to make recommendations, and not its power to use coercive means against the will of the States concerned.</w:t>
      </w:r>
    </w:p>
    <w:p w14:paraId="1AD5758E" w14:textId="720AC38F" w:rsidR="00E61CBF" w:rsidRPr="009E0AF2" w:rsidRDefault="00BD57C9" w:rsidP="00A2401F">
      <w:pPr>
        <w:jc w:val="both"/>
        <w:rPr>
          <w:rFonts w:cs="Times New Roman"/>
          <w:sz w:val="24"/>
          <w:szCs w:val="24"/>
        </w:rPr>
      </w:pPr>
      <w:r w:rsidRPr="009E0AF2">
        <w:rPr>
          <w:rFonts w:cs="Times New Roman"/>
          <w:sz w:val="24"/>
          <w:szCs w:val="24"/>
        </w:rPr>
        <w:t xml:space="preserve">The coercive </w:t>
      </w:r>
      <w:r w:rsidR="00F658C6" w:rsidRPr="009E0AF2">
        <w:rPr>
          <w:rFonts w:cs="Times New Roman"/>
          <w:sz w:val="24"/>
          <w:szCs w:val="24"/>
        </w:rPr>
        <w:t>mechanisms of the Security Council are triggered u</w:t>
      </w:r>
      <w:r w:rsidR="00C24195" w:rsidRPr="009E0AF2">
        <w:rPr>
          <w:rFonts w:cs="Times New Roman"/>
          <w:sz w:val="24"/>
          <w:szCs w:val="24"/>
        </w:rPr>
        <w:t xml:space="preserve">nder </w:t>
      </w:r>
      <w:r w:rsidR="00770BF2" w:rsidRPr="009E0AF2">
        <w:rPr>
          <w:rFonts w:cs="Times New Roman"/>
          <w:sz w:val="24"/>
          <w:szCs w:val="24"/>
        </w:rPr>
        <w:t>Chapter VII of the Charter</w:t>
      </w:r>
      <w:r w:rsidR="00C24195" w:rsidRPr="009E0AF2">
        <w:rPr>
          <w:rFonts w:cs="Times New Roman"/>
          <w:sz w:val="24"/>
          <w:szCs w:val="24"/>
        </w:rPr>
        <w:t xml:space="preserve"> entitled “Action with Respect to Threats to the Peace, Breaches of the Peace, and Acts of Aggression”</w:t>
      </w:r>
      <w:r w:rsidR="005219FF" w:rsidRPr="009E0AF2">
        <w:rPr>
          <w:rStyle w:val="FootnoteReference"/>
          <w:rFonts w:cs="Times New Roman"/>
          <w:sz w:val="24"/>
          <w:szCs w:val="24"/>
        </w:rPr>
        <w:footnoteReference w:id="31"/>
      </w:r>
      <w:r w:rsidR="00C24195" w:rsidRPr="009E0AF2">
        <w:rPr>
          <w:rFonts w:cs="Times New Roman"/>
          <w:sz w:val="24"/>
          <w:szCs w:val="24"/>
        </w:rPr>
        <w:t xml:space="preserve">. Article 39 </w:t>
      </w:r>
      <w:r w:rsidR="00E61CBF" w:rsidRPr="009E0AF2">
        <w:rPr>
          <w:rFonts w:cs="Times New Roman"/>
          <w:sz w:val="24"/>
          <w:szCs w:val="24"/>
        </w:rPr>
        <w:t>stipulates that “</w:t>
      </w:r>
      <w:r w:rsidR="00C24195" w:rsidRPr="009E0AF2">
        <w:rPr>
          <w:rFonts w:cs="Times New Roman"/>
          <w:sz w:val="24"/>
          <w:szCs w:val="24"/>
        </w:rPr>
        <w:t>The Security Council shall determine the existence of any threat to the peace, breach of the peace, or act of aggression and shall make recommendations, or decide what measures shall be taken in accordance with Articles 41 and 42, to maintain or restore international peace and security</w:t>
      </w:r>
      <w:r w:rsidR="00E61CBF" w:rsidRPr="009E0AF2">
        <w:rPr>
          <w:rFonts w:cs="Times New Roman"/>
          <w:sz w:val="24"/>
          <w:szCs w:val="24"/>
        </w:rPr>
        <w:t>”</w:t>
      </w:r>
      <w:r w:rsidR="005219FF" w:rsidRPr="009E0AF2">
        <w:rPr>
          <w:rStyle w:val="FootnoteReference"/>
          <w:rFonts w:cs="Times New Roman"/>
          <w:sz w:val="24"/>
          <w:szCs w:val="24"/>
        </w:rPr>
        <w:footnoteReference w:id="32"/>
      </w:r>
      <w:r w:rsidR="00C24195" w:rsidRPr="009E0AF2">
        <w:rPr>
          <w:rFonts w:cs="Times New Roman"/>
          <w:sz w:val="24"/>
          <w:szCs w:val="24"/>
        </w:rPr>
        <w:t>.</w:t>
      </w:r>
      <w:r w:rsidR="00E61CBF" w:rsidRPr="009E0AF2">
        <w:rPr>
          <w:rFonts w:cs="Times New Roman"/>
          <w:sz w:val="24"/>
          <w:szCs w:val="24"/>
        </w:rPr>
        <w:t xml:space="preserve"> In other words, the primary authority</w:t>
      </w:r>
      <w:r w:rsidR="00133FCA">
        <w:rPr>
          <w:rFonts w:cs="Times New Roman"/>
          <w:sz w:val="24"/>
          <w:szCs w:val="24"/>
        </w:rPr>
        <w:t xml:space="preserve"> </w:t>
      </w:r>
      <w:r w:rsidR="00E61CBF" w:rsidRPr="009E0AF2">
        <w:rPr>
          <w:rFonts w:cs="Times New Roman"/>
          <w:sz w:val="24"/>
          <w:szCs w:val="24"/>
        </w:rPr>
        <w:t xml:space="preserve">even </w:t>
      </w:r>
      <w:r w:rsidR="00133FCA">
        <w:rPr>
          <w:rFonts w:cs="Times New Roman"/>
          <w:sz w:val="24"/>
          <w:szCs w:val="24"/>
        </w:rPr>
        <w:t xml:space="preserve">to </w:t>
      </w:r>
      <w:r w:rsidR="00E61CBF" w:rsidRPr="009E0AF2">
        <w:rPr>
          <w:rFonts w:cs="Times New Roman"/>
          <w:sz w:val="24"/>
          <w:szCs w:val="24"/>
        </w:rPr>
        <w:t xml:space="preserve">determine whether a circumstance exists which might be a threat to the peace or a breach thereof, or might amount to an act of aggression, </w:t>
      </w:r>
      <w:r w:rsidR="00116C6B">
        <w:rPr>
          <w:rFonts w:cs="Times New Roman"/>
          <w:sz w:val="24"/>
          <w:szCs w:val="24"/>
        </w:rPr>
        <w:t>v</w:t>
      </w:r>
      <w:r w:rsidR="0079191B">
        <w:rPr>
          <w:rFonts w:cs="Times New Roman"/>
          <w:sz w:val="24"/>
          <w:szCs w:val="24"/>
        </w:rPr>
        <w:t>ests in</w:t>
      </w:r>
      <w:r w:rsidR="00E61CBF" w:rsidRPr="009E0AF2">
        <w:rPr>
          <w:rFonts w:cs="Times New Roman"/>
          <w:sz w:val="24"/>
          <w:szCs w:val="24"/>
        </w:rPr>
        <w:t xml:space="preserve"> the Security Council. Following such determination, the Security Council is empowered to make recommendations, or in case it needs to impose binding measures to maintain or restore international peace and security, </w:t>
      </w:r>
      <w:r w:rsidR="00133FCA">
        <w:rPr>
          <w:rFonts w:cs="Times New Roman"/>
          <w:sz w:val="24"/>
          <w:szCs w:val="24"/>
        </w:rPr>
        <w:t xml:space="preserve">to </w:t>
      </w:r>
      <w:r w:rsidR="00E61CBF" w:rsidRPr="009E0AF2">
        <w:rPr>
          <w:rFonts w:cs="Times New Roman"/>
          <w:sz w:val="24"/>
          <w:szCs w:val="24"/>
        </w:rPr>
        <w:t xml:space="preserve">then decide what such measures shall be. The scheme of Chapter VII requires that such measures undertaken by the Security Council shall be in accordance with Articles 41 and 42. </w:t>
      </w:r>
    </w:p>
    <w:p w14:paraId="0A0B89DA" w14:textId="5E2BDC1D" w:rsidR="00E61CBF" w:rsidRPr="009E0AF2" w:rsidRDefault="00E61CBF" w:rsidP="00A2401F">
      <w:pPr>
        <w:jc w:val="both"/>
        <w:rPr>
          <w:rFonts w:cs="Times New Roman"/>
          <w:sz w:val="24"/>
          <w:szCs w:val="24"/>
        </w:rPr>
      </w:pPr>
      <w:r w:rsidRPr="009E0AF2">
        <w:rPr>
          <w:rFonts w:cs="Times New Roman"/>
          <w:sz w:val="24"/>
          <w:szCs w:val="24"/>
        </w:rPr>
        <w:t xml:space="preserve">Article 41 relates to measures which do not employ </w:t>
      </w:r>
      <w:r w:rsidR="00133FCA">
        <w:rPr>
          <w:rFonts w:cs="Times New Roman"/>
          <w:sz w:val="24"/>
          <w:szCs w:val="24"/>
        </w:rPr>
        <w:t xml:space="preserve">the </w:t>
      </w:r>
      <w:r w:rsidRPr="009E0AF2">
        <w:rPr>
          <w:rFonts w:cs="Times New Roman"/>
          <w:sz w:val="24"/>
          <w:szCs w:val="24"/>
        </w:rPr>
        <w:t xml:space="preserve">use of armed force, whereas Article 42 relates to the enforcement of peace </w:t>
      </w:r>
      <w:proofErr w:type="gramStart"/>
      <w:r w:rsidRPr="009E0AF2">
        <w:rPr>
          <w:rFonts w:cs="Times New Roman"/>
          <w:sz w:val="24"/>
          <w:szCs w:val="24"/>
        </w:rPr>
        <w:t xml:space="preserve">through </w:t>
      </w:r>
      <w:r w:rsidR="00133FCA">
        <w:rPr>
          <w:rFonts w:cs="Times New Roman"/>
          <w:sz w:val="24"/>
          <w:szCs w:val="24"/>
        </w:rPr>
        <w:t xml:space="preserve">the </w:t>
      </w:r>
      <w:r w:rsidRPr="009E0AF2">
        <w:rPr>
          <w:rFonts w:cs="Times New Roman"/>
          <w:sz w:val="24"/>
          <w:szCs w:val="24"/>
        </w:rPr>
        <w:t>use of</w:t>
      </w:r>
      <w:proofErr w:type="gramEnd"/>
      <w:r w:rsidRPr="009E0AF2">
        <w:rPr>
          <w:rFonts w:cs="Times New Roman"/>
          <w:sz w:val="24"/>
          <w:szCs w:val="24"/>
        </w:rPr>
        <w:t xml:space="preserve"> armed force. Thus, Article 41 states that:</w:t>
      </w:r>
    </w:p>
    <w:p w14:paraId="77B42BAF" w14:textId="77777777" w:rsidR="00A2401F" w:rsidRPr="009E0AF2" w:rsidRDefault="00E61CBF" w:rsidP="00E61CBF">
      <w:pPr>
        <w:ind w:left="720"/>
        <w:jc w:val="both"/>
        <w:rPr>
          <w:rFonts w:cs="Times New Roman"/>
          <w:sz w:val="24"/>
          <w:szCs w:val="24"/>
        </w:rPr>
      </w:pPr>
      <w:r w:rsidRPr="009E0AF2">
        <w:rPr>
          <w:rFonts w:cs="Times New Roman"/>
          <w:sz w:val="24"/>
          <w:szCs w:val="24"/>
        </w:rPr>
        <w:t>“The Security Council may decide what measures not involving the use of armed force are to be employed to give effect to its decisions, and it may call upon the Members of the United Nations to apply such measures. These may include complete or partial interruption of economic relations and of rail, sea, air, postal, telegraphic, radio, and other means of communication, and the severance of diplomatic relations”.</w:t>
      </w:r>
      <w:r w:rsidR="00B234D3" w:rsidRPr="009E0AF2">
        <w:rPr>
          <w:rStyle w:val="FootnoteReference"/>
          <w:rFonts w:cs="Times New Roman"/>
          <w:sz w:val="24"/>
          <w:szCs w:val="24"/>
        </w:rPr>
        <w:footnoteReference w:id="33"/>
      </w:r>
    </w:p>
    <w:p w14:paraId="55FCE151" w14:textId="77777777" w:rsidR="00E61CBF" w:rsidRPr="009E0AF2" w:rsidRDefault="007965FF" w:rsidP="005A1898">
      <w:pPr>
        <w:jc w:val="both"/>
        <w:rPr>
          <w:rFonts w:cs="Times New Roman"/>
          <w:sz w:val="24"/>
          <w:szCs w:val="24"/>
        </w:rPr>
      </w:pPr>
      <w:r w:rsidRPr="009E0AF2">
        <w:rPr>
          <w:rFonts w:cs="Times New Roman"/>
          <w:sz w:val="24"/>
          <w:szCs w:val="24"/>
        </w:rPr>
        <w:t>Should the Security Council consider that the aforesaid measures provided for in Article 41 either “would be inadequate” or “have proved to be inadequate”, then “it may take such action by air, sea, or land forces as may be necessary to maintain or restore international peace and security” under Article 42.</w:t>
      </w:r>
      <w:r w:rsidR="004A53ED" w:rsidRPr="009E0AF2">
        <w:rPr>
          <w:rStyle w:val="FootnoteReference"/>
          <w:rFonts w:cs="Times New Roman"/>
          <w:sz w:val="24"/>
          <w:szCs w:val="24"/>
        </w:rPr>
        <w:footnoteReference w:id="34"/>
      </w:r>
      <w:r w:rsidRPr="009E0AF2">
        <w:rPr>
          <w:rFonts w:cs="Times New Roman"/>
          <w:sz w:val="24"/>
          <w:szCs w:val="24"/>
        </w:rPr>
        <w:t xml:space="preserve">  Such action “may include demonstrations, blockade, and other operations by air, sea, or land forces of Members of the United Nations”</w:t>
      </w:r>
      <w:r w:rsidR="004A53ED" w:rsidRPr="009E0AF2">
        <w:rPr>
          <w:rStyle w:val="FootnoteReference"/>
          <w:rFonts w:cs="Times New Roman"/>
          <w:sz w:val="24"/>
          <w:szCs w:val="24"/>
        </w:rPr>
        <w:footnoteReference w:id="35"/>
      </w:r>
      <w:r w:rsidRPr="009E0AF2">
        <w:rPr>
          <w:rFonts w:cs="Times New Roman"/>
          <w:sz w:val="24"/>
          <w:szCs w:val="24"/>
        </w:rPr>
        <w:t>.</w:t>
      </w:r>
      <w:r w:rsidR="00E4047C" w:rsidRPr="009E0AF2">
        <w:rPr>
          <w:rFonts w:cs="Times New Roman"/>
          <w:sz w:val="24"/>
          <w:szCs w:val="24"/>
        </w:rPr>
        <w:t xml:space="preserve"> </w:t>
      </w:r>
      <w:r w:rsidR="005B05E0" w:rsidRPr="009E0AF2">
        <w:rPr>
          <w:rFonts w:cs="Times New Roman"/>
          <w:sz w:val="24"/>
          <w:szCs w:val="24"/>
        </w:rPr>
        <w:t>As noted earlier, these decisions of the Security Council are binding on all Members of the UN</w:t>
      </w:r>
      <w:r w:rsidR="00C6623D" w:rsidRPr="009E0AF2">
        <w:rPr>
          <w:rFonts w:cs="Times New Roman"/>
          <w:sz w:val="24"/>
          <w:szCs w:val="24"/>
        </w:rPr>
        <w:t>, who have “</w:t>
      </w:r>
      <w:proofErr w:type="gramStart"/>
      <w:r w:rsidR="00C6623D" w:rsidRPr="009E0AF2">
        <w:rPr>
          <w:rFonts w:cs="Times New Roman"/>
          <w:sz w:val="24"/>
          <w:szCs w:val="24"/>
        </w:rPr>
        <w:t>in order to</w:t>
      </w:r>
      <w:proofErr w:type="gramEnd"/>
      <w:r w:rsidR="00C6623D" w:rsidRPr="009E0AF2">
        <w:rPr>
          <w:rFonts w:cs="Times New Roman"/>
          <w:sz w:val="24"/>
          <w:szCs w:val="24"/>
        </w:rPr>
        <w:t xml:space="preserve"> contribute to the maintenance of international peace and security”, undertaken “to make available to the Security Council, on its call and in accordance with a special agreement or agreements, armed forces, assistance, and facilities, including </w:t>
      </w:r>
      <w:proofErr w:type="spellStart"/>
      <w:r w:rsidR="00C6623D" w:rsidRPr="009E0AF2">
        <w:rPr>
          <w:rFonts w:cs="Times New Roman"/>
          <w:sz w:val="24"/>
          <w:szCs w:val="24"/>
        </w:rPr>
        <w:t>rights</w:t>
      </w:r>
      <w:proofErr w:type="spellEnd"/>
      <w:r w:rsidR="00C6623D" w:rsidRPr="009E0AF2">
        <w:rPr>
          <w:rFonts w:cs="Times New Roman"/>
          <w:sz w:val="24"/>
          <w:szCs w:val="24"/>
        </w:rPr>
        <w:t xml:space="preserve"> of passage, necessary for the purpose of maintaining international peace and security”</w:t>
      </w:r>
      <w:r w:rsidR="00C6623D" w:rsidRPr="009E0AF2">
        <w:rPr>
          <w:rStyle w:val="FootnoteReference"/>
          <w:rFonts w:cs="Times New Roman"/>
          <w:sz w:val="24"/>
          <w:szCs w:val="24"/>
        </w:rPr>
        <w:footnoteReference w:id="36"/>
      </w:r>
      <w:r w:rsidR="005B05E0" w:rsidRPr="009E0AF2">
        <w:rPr>
          <w:rFonts w:cs="Times New Roman"/>
          <w:sz w:val="24"/>
          <w:szCs w:val="24"/>
        </w:rPr>
        <w:t xml:space="preserve">. </w:t>
      </w:r>
    </w:p>
    <w:p w14:paraId="615CCD4B" w14:textId="77777777" w:rsidR="00C6623D" w:rsidRPr="009E0AF2" w:rsidRDefault="00C6623D" w:rsidP="000C6A39">
      <w:pPr>
        <w:jc w:val="both"/>
        <w:rPr>
          <w:rFonts w:cs="Times New Roman"/>
          <w:sz w:val="24"/>
          <w:szCs w:val="24"/>
        </w:rPr>
      </w:pPr>
      <w:r w:rsidRPr="009E0AF2">
        <w:rPr>
          <w:rFonts w:cs="Times New Roman"/>
          <w:sz w:val="24"/>
          <w:szCs w:val="24"/>
        </w:rPr>
        <w:lastRenderedPageBreak/>
        <w:t xml:space="preserve">Chapter VIII </w:t>
      </w:r>
      <w:r w:rsidR="000C6A39" w:rsidRPr="009E0AF2">
        <w:rPr>
          <w:rFonts w:cs="Times New Roman"/>
          <w:sz w:val="24"/>
          <w:szCs w:val="24"/>
        </w:rPr>
        <w:t>of the Charter encourages the use of regional arrangements by the Security Council and Member States in resolving disputes. In case of disputes involving threats to peace between countries that belong to a regional organization, every effort must be first made to reach pacific settlement of disputes at such regional organization, before the Security Council is resorted to.</w:t>
      </w:r>
      <w:r w:rsidR="000C6A39" w:rsidRPr="009E0AF2">
        <w:rPr>
          <w:rStyle w:val="FootnoteReference"/>
          <w:rFonts w:cs="Times New Roman"/>
          <w:sz w:val="24"/>
          <w:szCs w:val="24"/>
        </w:rPr>
        <w:footnoteReference w:id="37"/>
      </w:r>
      <w:r w:rsidR="000C6A39" w:rsidRPr="009E0AF2">
        <w:rPr>
          <w:rFonts w:cs="Times New Roman"/>
          <w:sz w:val="24"/>
          <w:szCs w:val="24"/>
        </w:rPr>
        <w:t xml:space="preserve"> Article 53 also stipulates that “The Security Council shall, where appropriate, utilize such regional arrangements or agencies for enforcement action under its authority”</w:t>
      </w:r>
      <w:r w:rsidR="004A53ED" w:rsidRPr="009E0AF2">
        <w:rPr>
          <w:rStyle w:val="FootnoteReference"/>
          <w:rFonts w:cs="Times New Roman"/>
          <w:sz w:val="24"/>
          <w:szCs w:val="24"/>
        </w:rPr>
        <w:footnoteReference w:id="38"/>
      </w:r>
      <w:r w:rsidR="000C6A39" w:rsidRPr="009E0AF2">
        <w:rPr>
          <w:rFonts w:cs="Times New Roman"/>
          <w:sz w:val="24"/>
          <w:szCs w:val="24"/>
        </w:rPr>
        <w:t xml:space="preserve">. However, </w:t>
      </w:r>
      <w:proofErr w:type="gramStart"/>
      <w:r w:rsidR="000C6A39" w:rsidRPr="009E0AF2">
        <w:rPr>
          <w:rFonts w:cs="Times New Roman"/>
          <w:sz w:val="24"/>
          <w:szCs w:val="24"/>
        </w:rPr>
        <w:t>in order to</w:t>
      </w:r>
      <w:proofErr w:type="gramEnd"/>
      <w:r w:rsidR="000C6A39" w:rsidRPr="009E0AF2">
        <w:rPr>
          <w:rFonts w:cs="Times New Roman"/>
          <w:sz w:val="24"/>
          <w:szCs w:val="24"/>
        </w:rPr>
        <w:t xml:space="preserve"> retain the exclusive authority of the Security Council in undertaking enforcement actions to maintain or restore peace as stipulated under Chapter VII, Article 53 further notes as follows: “But no enforcement action shall be taken under regional arrangements or by regional agencies without the authorization of the Security Council”.</w:t>
      </w:r>
      <w:r w:rsidR="008A1690" w:rsidRPr="009E0AF2">
        <w:rPr>
          <w:rStyle w:val="FootnoteReference"/>
          <w:rFonts w:cs="Times New Roman"/>
          <w:sz w:val="24"/>
          <w:szCs w:val="24"/>
        </w:rPr>
        <w:footnoteReference w:id="39"/>
      </w:r>
    </w:p>
    <w:p w14:paraId="403CB387" w14:textId="77777777" w:rsidR="00C56882" w:rsidRPr="004F79F8" w:rsidRDefault="00C56882" w:rsidP="00C56882">
      <w:pPr>
        <w:pStyle w:val="ListParagraph"/>
        <w:numPr>
          <w:ilvl w:val="0"/>
          <w:numId w:val="5"/>
        </w:numPr>
        <w:jc w:val="both"/>
        <w:rPr>
          <w:rFonts w:cs="Times New Roman"/>
          <w:bCs/>
          <w:i/>
          <w:sz w:val="24"/>
          <w:szCs w:val="24"/>
        </w:rPr>
      </w:pPr>
      <w:r w:rsidRPr="004F79F8">
        <w:rPr>
          <w:rFonts w:cs="Times New Roman"/>
          <w:bCs/>
          <w:i/>
          <w:sz w:val="24"/>
          <w:szCs w:val="24"/>
        </w:rPr>
        <w:t>Use of Force in Self-Defense</w:t>
      </w:r>
    </w:p>
    <w:p w14:paraId="73C0107D" w14:textId="624A6F82" w:rsidR="00C56882" w:rsidRPr="009E0AF2" w:rsidRDefault="00C56882" w:rsidP="00C56882">
      <w:pPr>
        <w:jc w:val="both"/>
        <w:rPr>
          <w:rFonts w:cs="Times New Roman"/>
          <w:sz w:val="24"/>
          <w:szCs w:val="24"/>
        </w:rPr>
      </w:pPr>
      <w:r w:rsidRPr="009E0AF2">
        <w:rPr>
          <w:rFonts w:cs="Times New Roman"/>
          <w:sz w:val="24"/>
          <w:szCs w:val="24"/>
        </w:rPr>
        <w:t xml:space="preserve">The right of a State to use force in self-defense is considered one of the most fundamental rights inherent in international law. </w:t>
      </w:r>
      <w:r w:rsidR="005005DF" w:rsidRPr="009E0AF2">
        <w:rPr>
          <w:rFonts w:cs="Times New Roman"/>
          <w:sz w:val="24"/>
          <w:szCs w:val="24"/>
        </w:rPr>
        <w:t xml:space="preserve">This constitutes the second circumstance when use of force by a State may be considered legal. </w:t>
      </w:r>
      <w:r w:rsidRPr="009E0AF2">
        <w:rPr>
          <w:rFonts w:cs="Times New Roman"/>
          <w:sz w:val="24"/>
          <w:szCs w:val="24"/>
        </w:rPr>
        <w:t>This right is expressly covered in Article 51 of the Charter which reads</w:t>
      </w:r>
      <w:r w:rsidR="002C5BFA">
        <w:rPr>
          <w:rFonts w:cs="Times New Roman"/>
          <w:sz w:val="24"/>
          <w:szCs w:val="24"/>
        </w:rPr>
        <w:t>:</w:t>
      </w:r>
    </w:p>
    <w:p w14:paraId="2A45926F" w14:textId="77777777" w:rsidR="00C56882" w:rsidRPr="009E0AF2" w:rsidRDefault="00C56882" w:rsidP="00C56882">
      <w:pPr>
        <w:ind w:left="720"/>
        <w:jc w:val="both"/>
        <w:rPr>
          <w:rFonts w:cs="Times New Roman"/>
          <w:sz w:val="24"/>
          <w:szCs w:val="24"/>
        </w:rPr>
      </w:pPr>
      <w:r w:rsidRPr="009E0AF2">
        <w:rPr>
          <w:rFonts w:cs="Times New Roman"/>
          <w:sz w:val="24"/>
          <w:szCs w:val="24"/>
        </w:rPr>
        <w:t xml:space="preserve">“Nothing in the present Charter shall impair the inherent right of individual or collective </w:t>
      </w:r>
      <w:proofErr w:type="spellStart"/>
      <w:r w:rsidRPr="009E0AF2">
        <w:rPr>
          <w:rFonts w:cs="Times New Roman"/>
          <w:sz w:val="24"/>
          <w:szCs w:val="24"/>
        </w:rPr>
        <w:t>self-defence</w:t>
      </w:r>
      <w:proofErr w:type="spellEnd"/>
      <w:r w:rsidRPr="009E0AF2">
        <w:rPr>
          <w:rFonts w:cs="Times New Roman"/>
          <w:sz w:val="24"/>
          <w:szCs w:val="24"/>
        </w:rPr>
        <w:t xml:space="preserve"> if an armed attack occurs against a Member of the United Nations, until the Security Council has taken measures necessary to maintain international peace and security. Measures taken by Members in the exercise of this right of </w:t>
      </w:r>
      <w:proofErr w:type="spellStart"/>
      <w:r w:rsidRPr="009E0AF2">
        <w:rPr>
          <w:rFonts w:cs="Times New Roman"/>
          <w:sz w:val="24"/>
          <w:szCs w:val="24"/>
        </w:rPr>
        <w:t>self-defence</w:t>
      </w:r>
      <w:proofErr w:type="spellEnd"/>
      <w:r w:rsidRPr="009E0AF2">
        <w:rPr>
          <w:rFonts w:cs="Times New Roman"/>
          <w:sz w:val="24"/>
          <w:szCs w:val="24"/>
        </w:rPr>
        <w:t xml:space="preserve"> shall be immediately reported to the Security Council and shall not in any way affect the authority and responsibility of the Security Council under the present Charter to take at any time such action as it deems necessary </w:t>
      </w:r>
      <w:proofErr w:type="gramStart"/>
      <w:r w:rsidRPr="009E0AF2">
        <w:rPr>
          <w:rFonts w:cs="Times New Roman"/>
          <w:sz w:val="24"/>
          <w:szCs w:val="24"/>
        </w:rPr>
        <w:t>in order to</w:t>
      </w:r>
      <w:proofErr w:type="gramEnd"/>
      <w:r w:rsidRPr="009E0AF2">
        <w:rPr>
          <w:rFonts w:cs="Times New Roman"/>
          <w:sz w:val="24"/>
          <w:szCs w:val="24"/>
        </w:rPr>
        <w:t xml:space="preserve"> maintain or restore international peace and security”.</w:t>
      </w:r>
      <w:r w:rsidR="00BB40E8" w:rsidRPr="009E0AF2">
        <w:rPr>
          <w:rStyle w:val="FootnoteReference"/>
          <w:rFonts w:cs="Times New Roman"/>
          <w:sz w:val="24"/>
          <w:szCs w:val="24"/>
        </w:rPr>
        <w:footnoteReference w:id="40"/>
      </w:r>
    </w:p>
    <w:p w14:paraId="4A0F6C17" w14:textId="5CA4AB36" w:rsidR="00FC5F4E" w:rsidRPr="009E0AF2" w:rsidRDefault="00C56882" w:rsidP="00A15741">
      <w:pPr>
        <w:jc w:val="both"/>
        <w:rPr>
          <w:rFonts w:cs="Times New Roman"/>
          <w:sz w:val="24"/>
          <w:szCs w:val="24"/>
        </w:rPr>
      </w:pPr>
      <w:r w:rsidRPr="009E0AF2">
        <w:rPr>
          <w:rFonts w:cs="Times New Roman"/>
          <w:sz w:val="24"/>
          <w:szCs w:val="24"/>
        </w:rPr>
        <w:t>Th</w:t>
      </w:r>
      <w:r w:rsidR="00CA7549" w:rsidRPr="009E0AF2">
        <w:rPr>
          <w:rFonts w:cs="Times New Roman"/>
          <w:sz w:val="24"/>
          <w:szCs w:val="24"/>
        </w:rPr>
        <w:t>e scope and interpretation of this provision and the right to self-defense inherent in all States has been elaborately discussed by the International Court of Justice.</w:t>
      </w:r>
      <w:r w:rsidR="00BB40E8" w:rsidRPr="009E0AF2">
        <w:rPr>
          <w:rStyle w:val="FootnoteReference"/>
          <w:rFonts w:cs="Times New Roman"/>
          <w:sz w:val="24"/>
          <w:szCs w:val="24"/>
        </w:rPr>
        <w:footnoteReference w:id="41"/>
      </w:r>
      <w:r w:rsidRPr="009E0AF2">
        <w:rPr>
          <w:rFonts w:cs="Times New Roman"/>
          <w:sz w:val="24"/>
          <w:szCs w:val="24"/>
        </w:rPr>
        <w:t xml:space="preserve"> </w:t>
      </w:r>
      <w:r w:rsidR="00A15741" w:rsidRPr="009E0AF2">
        <w:rPr>
          <w:rFonts w:cs="Times New Roman"/>
          <w:sz w:val="24"/>
          <w:szCs w:val="24"/>
        </w:rPr>
        <w:t xml:space="preserve">Among other things, it has pointed out that the right to self-defense, having been recognized </w:t>
      </w:r>
      <w:r w:rsidR="00FD4AD9" w:rsidRPr="009E0AF2">
        <w:rPr>
          <w:rFonts w:cs="Times New Roman"/>
          <w:sz w:val="24"/>
          <w:szCs w:val="24"/>
        </w:rPr>
        <w:t xml:space="preserve">by Article 51 </w:t>
      </w:r>
      <w:r w:rsidR="00A15741" w:rsidRPr="009E0AF2">
        <w:rPr>
          <w:rFonts w:cs="Times New Roman"/>
          <w:sz w:val="24"/>
          <w:szCs w:val="24"/>
        </w:rPr>
        <w:t>as “inherent” in all States, reflects that it is also part of customary international law</w:t>
      </w:r>
      <w:r w:rsidR="00167066" w:rsidRPr="009E0AF2">
        <w:rPr>
          <w:rFonts w:cs="Times New Roman"/>
          <w:sz w:val="24"/>
          <w:szCs w:val="24"/>
        </w:rPr>
        <w:t>.</w:t>
      </w:r>
      <w:r w:rsidR="00261156" w:rsidRPr="009E0AF2">
        <w:rPr>
          <w:rStyle w:val="FootnoteReference"/>
          <w:rFonts w:cs="Times New Roman"/>
          <w:sz w:val="24"/>
          <w:szCs w:val="24"/>
        </w:rPr>
        <w:footnoteReference w:id="42"/>
      </w:r>
      <w:r w:rsidR="00A15741" w:rsidRPr="009E0AF2">
        <w:rPr>
          <w:rFonts w:cs="Times New Roman"/>
          <w:sz w:val="24"/>
          <w:szCs w:val="24"/>
        </w:rPr>
        <w:t xml:space="preserve"> </w:t>
      </w:r>
      <w:r w:rsidR="00614F53" w:rsidRPr="009E0AF2">
        <w:rPr>
          <w:rFonts w:cs="Times New Roman"/>
          <w:sz w:val="24"/>
          <w:szCs w:val="24"/>
        </w:rPr>
        <w:t xml:space="preserve">The ICJ has also pointed out that </w:t>
      </w:r>
      <w:r w:rsidR="00FC5F4E" w:rsidRPr="009E0AF2">
        <w:rPr>
          <w:rFonts w:cs="Times New Roman"/>
          <w:sz w:val="24"/>
          <w:szCs w:val="24"/>
        </w:rPr>
        <w:t xml:space="preserve">“whether the response to the attack is lawful depends on observance of the criteria of the necessity and the proportionality of the measures taken in </w:t>
      </w:r>
      <w:proofErr w:type="spellStart"/>
      <w:r w:rsidR="00FC5F4E" w:rsidRPr="009E0AF2">
        <w:rPr>
          <w:rFonts w:cs="Times New Roman"/>
          <w:sz w:val="24"/>
          <w:szCs w:val="24"/>
        </w:rPr>
        <w:t>self-defence</w:t>
      </w:r>
      <w:proofErr w:type="spellEnd"/>
      <w:r w:rsidR="00FC5F4E" w:rsidRPr="009E0AF2">
        <w:rPr>
          <w:rFonts w:cs="Times New Roman"/>
          <w:sz w:val="24"/>
          <w:szCs w:val="24"/>
        </w:rPr>
        <w:t>”</w:t>
      </w:r>
      <w:r w:rsidR="00261156" w:rsidRPr="009E0AF2">
        <w:rPr>
          <w:rStyle w:val="FootnoteReference"/>
          <w:rFonts w:cs="Times New Roman"/>
          <w:sz w:val="24"/>
          <w:szCs w:val="24"/>
        </w:rPr>
        <w:footnoteReference w:id="43"/>
      </w:r>
      <w:r w:rsidR="00FC5F4E" w:rsidRPr="009E0AF2">
        <w:rPr>
          <w:rFonts w:cs="Times New Roman"/>
          <w:sz w:val="24"/>
          <w:szCs w:val="24"/>
        </w:rPr>
        <w:t xml:space="preserve">. </w:t>
      </w:r>
    </w:p>
    <w:p w14:paraId="4CB277EF" w14:textId="2539F473" w:rsidR="00C56882" w:rsidRPr="009E0AF2" w:rsidRDefault="00FC5F4E" w:rsidP="00A15741">
      <w:pPr>
        <w:jc w:val="both"/>
        <w:rPr>
          <w:rFonts w:cs="Times New Roman"/>
          <w:sz w:val="24"/>
          <w:szCs w:val="24"/>
        </w:rPr>
      </w:pPr>
      <w:r w:rsidRPr="009E0AF2">
        <w:rPr>
          <w:rFonts w:cs="Times New Roman"/>
          <w:sz w:val="24"/>
          <w:szCs w:val="24"/>
        </w:rPr>
        <w:lastRenderedPageBreak/>
        <w:t>One may also notice that Article 51</w:t>
      </w:r>
      <w:r w:rsidR="00C56882" w:rsidRPr="009E0AF2">
        <w:rPr>
          <w:rFonts w:cs="Times New Roman"/>
          <w:sz w:val="24"/>
          <w:szCs w:val="24"/>
        </w:rPr>
        <w:t xml:space="preserve"> speaks not only about individual but </w:t>
      </w:r>
      <w:r w:rsidR="001E782C">
        <w:rPr>
          <w:rFonts w:cs="Times New Roman"/>
          <w:sz w:val="24"/>
          <w:szCs w:val="24"/>
        </w:rPr>
        <w:t xml:space="preserve">also </w:t>
      </w:r>
      <w:r w:rsidR="00C56882" w:rsidRPr="009E0AF2">
        <w:rPr>
          <w:rFonts w:cs="Times New Roman"/>
          <w:sz w:val="24"/>
          <w:szCs w:val="24"/>
        </w:rPr>
        <w:t>collective self-defense</w:t>
      </w:r>
      <w:r w:rsidR="001E782C">
        <w:rPr>
          <w:rFonts w:cs="Times New Roman"/>
          <w:sz w:val="24"/>
          <w:szCs w:val="24"/>
        </w:rPr>
        <w:t xml:space="preserve">. </w:t>
      </w:r>
      <w:r w:rsidR="00A15741" w:rsidRPr="009E0AF2">
        <w:rPr>
          <w:rFonts w:cs="Times New Roman"/>
          <w:sz w:val="24"/>
          <w:szCs w:val="24"/>
        </w:rPr>
        <w:t>U</w:t>
      </w:r>
      <w:r w:rsidR="00C56882" w:rsidRPr="009E0AF2">
        <w:rPr>
          <w:rFonts w:cs="Times New Roman"/>
          <w:sz w:val="24"/>
          <w:szCs w:val="24"/>
        </w:rPr>
        <w:t xml:space="preserve">nlike the Charter of the League of Nations, in the UN Charter, an armed attack against one member is not considered to be an armed attack against all other members. As such, the right to collective self-defense as </w:t>
      </w:r>
      <w:r w:rsidRPr="009E0AF2">
        <w:rPr>
          <w:rFonts w:cs="Times New Roman"/>
          <w:sz w:val="24"/>
          <w:szCs w:val="24"/>
        </w:rPr>
        <w:t>envisaged under</w:t>
      </w:r>
      <w:r w:rsidR="00C56882" w:rsidRPr="009E0AF2">
        <w:rPr>
          <w:rFonts w:cs="Times New Roman"/>
          <w:sz w:val="24"/>
          <w:szCs w:val="24"/>
        </w:rPr>
        <w:t xml:space="preserve"> Article 51 of the UN Charter</w:t>
      </w:r>
      <w:r w:rsidRPr="009E0AF2">
        <w:rPr>
          <w:rFonts w:cs="Times New Roman"/>
          <w:sz w:val="24"/>
          <w:szCs w:val="24"/>
        </w:rPr>
        <w:t>,</w:t>
      </w:r>
      <w:r w:rsidR="00C56882" w:rsidRPr="009E0AF2">
        <w:rPr>
          <w:rFonts w:cs="Times New Roman"/>
          <w:sz w:val="24"/>
          <w:szCs w:val="24"/>
        </w:rPr>
        <w:t xml:space="preserve"> must be borne in either bilateral, regional or plurilateral agreements</w:t>
      </w:r>
      <w:r w:rsidR="009A2B9E" w:rsidRPr="009E0AF2">
        <w:rPr>
          <w:rFonts w:cs="Times New Roman"/>
          <w:sz w:val="24"/>
          <w:szCs w:val="24"/>
        </w:rPr>
        <w:t xml:space="preserve"> (such as the North Atlantic Treaty Organization)</w:t>
      </w:r>
      <w:r w:rsidR="004C7325" w:rsidRPr="009E0AF2">
        <w:rPr>
          <w:rStyle w:val="FootnoteReference"/>
          <w:rFonts w:cs="Times New Roman"/>
          <w:sz w:val="24"/>
          <w:szCs w:val="24"/>
        </w:rPr>
        <w:footnoteReference w:id="44"/>
      </w:r>
      <w:r w:rsidR="00C56882" w:rsidRPr="009E0AF2">
        <w:rPr>
          <w:rFonts w:cs="Times New Roman"/>
          <w:sz w:val="24"/>
          <w:szCs w:val="24"/>
        </w:rPr>
        <w:t>, or requested specifically by the attacked State.</w:t>
      </w:r>
      <w:r w:rsidR="004C7325" w:rsidRPr="009E0AF2">
        <w:rPr>
          <w:rStyle w:val="FootnoteReference"/>
          <w:rFonts w:cs="Times New Roman"/>
          <w:sz w:val="24"/>
          <w:szCs w:val="24"/>
        </w:rPr>
        <w:footnoteReference w:id="45"/>
      </w:r>
      <w:r w:rsidR="005B3366" w:rsidRPr="009E0AF2">
        <w:rPr>
          <w:rFonts w:cs="Times New Roman"/>
          <w:sz w:val="24"/>
          <w:szCs w:val="24"/>
        </w:rPr>
        <w:t xml:space="preserve"> </w:t>
      </w:r>
    </w:p>
    <w:p w14:paraId="75AFF3E6" w14:textId="77777777" w:rsidR="00C56882" w:rsidRPr="004F79F8" w:rsidRDefault="00082B70" w:rsidP="00082B70">
      <w:pPr>
        <w:pStyle w:val="ListParagraph"/>
        <w:numPr>
          <w:ilvl w:val="0"/>
          <w:numId w:val="5"/>
        </w:numPr>
        <w:jc w:val="both"/>
        <w:rPr>
          <w:rFonts w:cs="Times New Roman"/>
          <w:bCs/>
          <w:i/>
          <w:sz w:val="24"/>
          <w:szCs w:val="24"/>
        </w:rPr>
      </w:pPr>
      <w:r w:rsidRPr="004F79F8">
        <w:rPr>
          <w:rFonts w:cs="Times New Roman"/>
          <w:bCs/>
          <w:i/>
          <w:sz w:val="24"/>
          <w:szCs w:val="24"/>
        </w:rPr>
        <w:t xml:space="preserve">UN Peace Operations: </w:t>
      </w:r>
    </w:p>
    <w:p w14:paraId="7A2CA3DB" w14:textId="189FB2B1" w:rsidR="00854E92" w:rsidRPr="009E0AF2" w:rsidRDefault="00082B70" w:rsidP="00854E92">
      <w:pPr>
        <w:tabs>
          <w:tab w:val="num" w:pos="720"/>
        </w:tabs>
        <w:jc w:val="both"/>
        <w:rPr>
          <w:rFonts w:cs="Times New Roman"/>
          <w:sz w:val="24"/>
          <w:szCs w:val="24"/>
        </w:rPr>
      </w:pPr>
      <w:r w:rsidRPr="009E0AF2">
        <w:rPr>
          <w:rFonts w:cs="Times New Roman"/>
          <w:sz w:val="24"/>
          <w:szCs w:val="24"/>
        </w:rPr>
        <w:t xml:space="preserve">The aforesaid </w:t>
      </w:r>
      <w:r w:rsidR="009276DF" w:rsidRPr="009E0AF2">
        <w:rPr>
          <w:rFonts w:cs="Times New Roman"/>
          <w:sz w:val="24"/>
          <w:szCs w:val="24"/>
        </w:rPr>
        <w:t>sub-</w:t>
      </w:r>
      <w:r w:rsidR="00AC6419" w:rsidRPr="009E0AF2">
        <w:rPr>
          <w:rFonts w:cs="Times New Roman"/>
          <w:sz w:val="24"/>
          <w:szCs w:val="24"/>
        </w:rPr>
        <w:t>sections outline t</w:t>
      </w:r>
      <w:r w:rsidRPr="009E0AF2">
        <w:rPr>
          <w:rFonts w:cs="Times New Roman"/>
          <w:sz w:val="24"/>
          <w:szCs w:val="24"/>
        </w:rPr>
        <w:t xml:space="preserve">he </w:t>
      </w:r>
      <w:r w:rsidR="00AC6419" w:rsidRPr="009E0AF2">
        <w:rPr>
          <w:rFonts w:cs="Times New Roman"/>
          <w:sz w:val="24"/>
          <w:szCs w:val="24"/>
        </w:rPr>
        <w:t>peace and security</w:t>
      </w:r>
      <w:r w:rsidRPr="009E0AF2">
        <w:rPr>
          <w:rFonts w:cs="Times New Roman"/>
          <w:sz w:val="24"/>
          <w:szCs w:val="24"/>
        </w:rPr>
        <w:t xml:space="preserve"> architecture of the UN </w:t>
      </w:r>
      <w:r w:rsidR="00AC6419" w:rsidRPr="009E0AF2">
        <w:rPr>
          <w:rFonts w:cs="Times New Roman"/>
          <w:sz w:val="24"/>
          <w:szCs w:val="24"/>
        </w:rPr>
        <w:t>as envisaged in 1945</w:t>
      </w:r>
      <w:r w:rsidR="009276DF" w:rsidRPr="009E0AF2">
        <w:rPr>
          <w:rFonts w:cs="Times New Roman"/>
          <w:sz w:val="24"/>
          <w:szCs w:val="24"/>
        </w:rPr>
        <w:t xml:space="preserve"> when the Charter was adopted</w:t>
      </w:r>
      <w:r w:rsidRPr="009E0AF2">
        <w:rPr>
          <w:rFonts w:cs="Times New Roman"/>
          <w:sz w:val="24"/>
          <w:szCs w:val="24"/>
        </w:rPr>
        <w:t xml:space="preserve">. </w:t>
      </w:r>
      <w:r w:rsidR="00AC6419" w:rsidRPr="009E0AF2">
        <w:rPr>
          <w:rFonts w:cs="Times New Roman"/>
          <w:sz w:val="24"/>
          <w:szCs w:val="24"/>
        </w:rPr>
        <w:t>However, s</w:t>
      </w:r>
      <w:r w:rsidRPr="009E0AF2">
        <w:rPr>
          <w:rFonts w:cs="Times New Roman"/>
          <w:sz w:val="24"/>
          <w:szCs w:val="24"/>
        </w:rPr>
        <w:t xml:space="preserve">ince </w:t>
      </w:r>
      <w:r w:rsidR="00AC6419" w:rsidRPr="009E0AF2">
        <w:rPr>
          <w:rFonts w:cs="Times New Roman"/>
          <w:sz w:val="24"/>
          <w:szCs w:val="24"/>
        </w:rPr>
        <w:t>then</w:t>
      </w:r>
      <w:r w:rsidRPr="009E0AF2">
        <w:rPr>
          <w:rFonts w:cs="Times New Roman"/>
          <w:sz w:val="24"/>
          <w:szCs w:val="24"/>
        </w:rPr>
        <w:t xml:space="preserve">, </w:t>
      </w:r>
      <w:r w:rsidR="00E360F7" w:rsidRPr="009E0AF2">
        <w:rPr>
          <w:rFonts w:cs="Times New Roman"/>
          <w:sz w:val="24"/>
          <w:szCs w:val="24"/>
        </w:rPr>
        <w:t>the nature of conflicts has</w:t>
      </w:r>
      <w:r w:rsidR="00AC6419" w:rsidRPr="009E0AF2">
        <w:rPr>
          <w:rFonts w:cs="Times New Roman"/>
          <w:sz w:val="24"/>
          <w:szCs w:val="24"/>
        </w:rPr>
        <w:t xml:space="preserve"> changed dramatically and so has the</w:t>
      </w:r>
      <w:r w:rsidR="001E782C">
        <w:rPr>
          <w:rFonts w:cs="Times New Roman"/>
          <w:sz w:val="24"/>
          <w:szCs w:val="24"/>
        </w:rPr>
        <w:t>ir</w:t>
      </w:r>
      <w:r w:rsidR="00AC6419" w:rsidRPr="009E0AF2">
        <w:rPr>
          <w:rFonts w:cs="Times New Roman"/>
          <w:sz w:val="24"/>
          <w:szCs w:val="24"/>
        </w:rPr>
        <w:t xml:space="preserve"> intensity. R</w:t>
      </w:r>
      <w:r w:rsidRPr="009E0AF2">
        <w:rPr>
          <w:rFonts w:cs="Times New Roman"/>
          <w:sz w:val="24"/>
          <w:szCs w:val="24"/>
        </w:rPr>
        <w:t>esultantly, the UN itself has had to adapt its architecture</w:t>
      </w:r>
      <w:r w:rsidR="000F5FD5" w:rsidRPr="009E0AF2">
        <w:rPr>
          <w:rFonts w:cs="Times New Roman"/>
          <w:sz w:val="24"/>
          <w:szCs w:val="24"/>
        </w:rPr>
        <w:t xml:space="preserve"> from time to time</w:t>
      </w:r>
      <w:r w:rsidRPr="009E0AF2">
        <w:rPr>
          <w:rFonts w:cs="Times New Roman"/>
          <w:sz w:val="24"/>
          <w:szCs w:val="24"/>
        </w:rPr>
        <w:t xml:space="preserve"> </w:t>
      </w:r>
      <w:proofErr w:type="gramStart"/>
      <w:r w:rsidR="000F5FD5" w:rsidRPr="009E0AF2">
        <w:rPr>
          <w:rFonts w:cs="Times New Roman"/>
          <w:sz w:val="24"/>
          <w:szCs w:val="24"/>
        </w:rPr>
        <w:t xml:space="preserve">in order </w:t>
      </w:r>
      <w:r w:rsidRPr="009E0AF2">
        <w:rPr>
          <w:rFonts w:cs="Times New Roman"/>
          <w:sz w:val="24"/>
          <w:szCs w:val="24"/>
        </w:rPr>
        <w:t>to</w:t>
      </w:r>
      <w:proofErr w:type="gramEnd"/>
      <w:r w:rsidRPr="009E0AF2">
        <w:rPr>
          <w:rFonts w:cs="Times New Roman"/>
          <w:sz w:val="24"/>
          <w:szCs w:val="24"/>
        </w:rPr>
        <w:t xml:space="preserve"> </w:t>
      </w:r>
      <w:r w:rsidR="000F5FD5" w:rsidRPr="009E0AF2">
        <w:rPr>
          <w:rFonts w:cs="Times New Roman"/>
          <w:sz w:val="24"/>
          <w:szCs w:val="24"/>
        </w:rPr>
        <w:t>respond</w:t>
      </w:r>
      <w:r w:rsidRPr="009E0AF2">
        <w:rPr>
          <w:rFonts w:cs="Times New Roman"/>
          <w:sz w:val="24"/>
          <w:szCs w:val="24"/>
        </w:rPr>
        <w:t xml:space="preserve"> appropriate</w:t>
      </w:r>
      <w:r w:rsidR="000F5FD5" w:rsidRPr="009E0AF2">
        <w:rPr>
          <w:rFonts w:cs="Times New Roman"/>
          <w:sz w:val="24"/>
          <w:szCs w:val="24"/>
        </w:rPr>
        <w:t>ly to the new challenges</w:t>
      </w:r>
      <w:r w:rsidRPr="009E0AF2">
        <w:rPr>
          <w:rFonts w:cs="Times New Roman"/>
          <w:sz w:val="24"/>
          <w:szCs w:val="24"/>
        </w:rPr>
        <w:t>.</w:t>
      </w:r>
      <w:r w:rsidR="00F220F0" w:rsidRPr="009E0AF2">
        <w:rPr>
          <w:rFonts w:cs="Times New Roman"/>
          <w:sz w:val="24"/>
          <w:szCs w:val="24"/>
        </w:rPr>
        <w:t xml:space="preserve"> An early example of this was the emergence of “traditional peacekeeping operations” in response, typically, to interstate conflict</w:t>
      </w:r>
      <w:r w:rsidR="005978F1" w:rsidRPr="009E0AF2">
        <w:rPr>
          <w:rFonts w:cs="Times New Roman"/>
          <w:sz w:val="24"/>
          <w:szCs w:val="24"/>
        </w:rPr>
        <w:t>s, despite the mechanisms not being envisaged explicitly under the UN Charter</w:t>
      </w:r>
      <w:r w:rsidR="00F220F0" w:rsidRPr="009E0AF2">
        <w:rPr>
          <w:rFonts w:cs="Times New Roman"/>
          <w:sz w:val="24"/>
          <w:szCs w:val="24"/>
        </w:rPr>
        <w:t>.</w:t>
      </w:r>
      <w:r w:rsidR="006E7915" w:rsidRPr="009E0AF2">
        <w:rPr>
          <w:rStyle w:val="FootnoteReference"/>
          <w:rFonts w:cs="Times New Roman"/>
          <w:sz w:val="24"/>
          <w:szCs w:val="24"/>
        </w:rPr>
        <w:footnoteReference w:id="46"/>
      </w:r>
      <w:r w:rsidR="00F220F0" w:rsidRPr="009E0AF2">
        <w:rPr>
          <w:rFonts w:cs="Times New Roman"/>
          <w:sz w:val="24"/>
          <w:szCs w:val="24"/>
        </w:rPr>
        <w:t xml:space="preserve"> These operations deployed</w:t>
      </w:r>
      <w:r w:rsidR="00910E3F" w:rsidRPr="009E0AF2">
        <w:rPr>
          <w:rFonts w:cs="Times New Roman"/>
          <w:sz w:val="24"/>
          <w:szCs w:val="24"/>
        </w:rPr>
        <w:t>,</w:t>
      </w:r>
      <w:r w:rsidR="00F220F0" w:rsidRPr="009E0AF2">
        <w:rPr>
          <w:rFonts w:cs="Times New Roman"/>
          <w:sz w:val="24"/>
          <w:szCs w:val="24"/>
        </w:rPr>
        <w:t xml:space="preserve"> </w:t>
      </w:r>
      <w:r w:rsidR="004A2692" w:rsidRPr="009E0AF2">
        <w:rPr>
          <w:rFonts w:cs="Times New Roman"/>
          <w:sz w:val="24"/>
          <w:szCs w:val="24"/>
        </w:rPr>
        <w:t xml:space="preserve">always with </w:t>
      </w:r>
      <w:r w:rsidR="00522B66">
        <w:rPr>
          <w:rFonts w:cs="Times New Roman"/>
          <w:sz w:val="24"/>
          <w:szCs w:val="24"/>
        </w:rPr>
        <w:t xml:space="preserve">the </w:t>
      </w:r>
      <w:r w:rsidR="004A2692" w:rsidRPr="009E0AF2">
        <w:rPr>
          <w:rFonts w:cs="Times New Roman"/>
          <w:sz w:val="24"/>
          <w:szCs w:val="24"/>
        </w:rPr>
        <w:t>consent of the parties to the conflict</w:t>
      </w:r>
      <w:r w:rsidR="00910E3F" w:rsidRPr="009E0AF2">
        <w:rPr>
          <w:rFonts w:cs="Times New Roman"/>
          <w:sz w:val="24"/>
          <w:szCs w:val="24"/>
        </w:rPr>
        <w:t>,</w:t>
      </w:r>
      <w:r w:rsidR="004A2692" w:rsidRPr="009E0AF2">
        <w:rPr>
          <w:rFonts w:cs="Times New Roman"/>
          <w:sz w:val="24"/>
          <w:szCs w:val="24"/>
        </w:rPr>
        <w:t xml:space="preserve"> and </w:t>
      </w:r>
      <w:r w:rsidR="00F220F0" w:rsidRPr="009E0AF2">
        <w:rPr>
          <w:rFonts w:cs="Times New Roman"/>
          <w:sz w:val="24"/>
          <w:szCs w:val="24"/>
        </w:rPr>
        <w:t>under the mandate of the Security Council</w:t>
      </w:r>
      <w:r w:rsidR="00910E3F" w:rsidRPr="009E0AF2">
        <w:rPr>
          <w:rFonts w:cs="Times New Roman"/>
          <w:sz w:val="24"/>
          <w:szCs w:val="24"/>
        </w:rPr>
        <w:t>,</w:t>
      </w:r>
      <w:r w:rsidR="00F220F0" w:rsidRPr="009E0AF2">
        <w:rPr>
          <w:rFonts w:cs="Times New Roman"/>
          <w:sz w:val="24"/>
          <w:szCs w:val="24"/>
        </w:rPr>
        <w:t xml:space="preserve"> were principally aimed at observing, monitoring, and reporting on military activities, supervising a ceasefire, and serving as a buffer between the parties to a conflict.</w:t>
      </w:r>
      <w:r w:rsidR="00B96C09" w:rsidRPr="009E0AF2">
        <w:rPr>
          <w:rStyle w:val="FootnoteReference"/>
          <w:rFonts w:cs="Times New Roman"/>
          <w:sz w:val="24"/>
          <w:szCs w:val="24"/>
        </w:rPr>
        <w:footnoteReference w:id="47"/>
      </w:r>
      <w:r w:rsidR="00F220F0" w:rsidRPr="009E0AF2">
        <w:rPr>
          <w:rFonts w:cs="Times New Roman"/>
          <w:sz w:val="24"/>
          <w:szCs w:val="24"/>
        </w:rPr>
        <w:t xml:space="preserve"> </w:t>
      </w:r>
      <w:r w:rsidR="006E7915" w:rsidRPr="009E0AF2">
        <w:rPr>
          <w:rFonts w:cs="Times New Roman"/>
          <w:sz w:val="24"/>
          <w:szCs w:val="24"/>
        </w:rPr>
        <w:t>These tasks assigned by the Security Council to traditional peacekeeping operations were essentially military and their objectives were to</w:t>
      </w:r>
      <w:r w:rsidR="00B069E9" w:rsidRPr="009E0AF2">
        <w:rPr>
          <w:rFonts w:cs="Times New Roman"/>
          <w:sz w:val="24"/>
          <w:szCs w:val="24"/>
        </w:rPr>
        <w:t xml:space="preserve"> maintain</w:t>
      </w:r>
      <w:r w:rsidR="006E7915" w:rsidRPr="009E0AF2">
        <w:rPr>
          <w:rFonts w:cs="Times New Roman"/>
          <w:sz w:val="24"/>
          <w:szCs w:val="24"/>
        </w:rPr>
        <w:t xml:space="preserve"> cease-fires and stabilize situations on the ground</w:t>
      </w:r>
      <w:r w:rsidR="00B069E9" w:rsidRPr="009E0AF2">
        <w:rPr>
          <w:rFonts w:cs="Times New Roman"/>
          <w:sz w:val="24"/>
          <w:szCs w:val="24"/>
        </w:rPr>
        <w:t xml:space="preserve"> so that efforts could be made at the political level to resolve the conflict by peaceful means.</w:t>
      </w:r>
      <w:r w:rsidR="00735BD9" w:rsidRPr="009E0AF2">
        <w:rPr>
          <w:rStyle w:val="FootnoteReference"/>
          <w:rFonts w:cs="Times New Roman"/>
          <w:sz w:val="24"/>
          <w:szCs w:val="24"/>
        </w:rPr>
        <w:footnoteReference w:id="48"/>
      </w:r>
      <w:r w:rsidR="00B069E9" w:rsidRPr="009E0AF2">
        <w:rPr>
          <w:rFonts w:cs="Times New Roman"/>
          <w:sz w:val="24"/>
          <w:szCs w:val="24"/>
        </w:rPr>
        <w:t xml:space="preserve"> </w:t>
      </w:r>
      <w:r w:rsidR="00A27684" w:rsidRPr="009E0AF2">
        <w:rPr>
          <w:rFonts w:cs="Times New Roman"/>
          <w:sz w:val="24"/>
          <w:szCs w:val="24"/>
        </w:rPr>
        <w:t>In other words, these operations were d</w:t>
      </w:r>
      <w:r w:rsidR="00B069E9" w:rsidRPr="009E0AF2">
        <w:rPr>
          <w:rFonts w:cs="Times New Roman"/>
          <w:sz w:val="24"/>
          <w:szCs w:val="24"/>
        </w:rPr>
        <w:t xml:space="preserve">eployed as an interim measure to help </w:t>
      </w:r>
      <w:r w:rsidR="00A27684" w:rsidRPr="009E0AF2">
        <w:rPr>
          <w:rFonts w:cs="Times New Roman"/>
          <w:sz w:val="24"/>
          <w:szCs w:val="24"/>
        </w:rPr>
        <w:t>“</w:t>
      </w:r>
      <w:r w:rsidR="00B069E9" w:rsidRPr="009E0AF2">
        <w:rPr>
          <w:rFonts w:cs="Times New Roman"/>
          <w:sz w:val="24"/>
          <w:szCs w:val="24"/>
        </w:rPr>
        <w:t>manage</w:t>
      </w:r>
      <w:r w:rsidR="00A27684" w:rsidRPr="009E0AF2">
        <w:rPr>
          <w:rFonts w:cs="Times New Roman"/>
          <w:sz w:val="24"/>
          <w:szCs w:val="24"/>
        </w:rPr>
        <w:t>”</w:t>
      </w:r>
      <w:r w:rsidR="00B069E9" w:rsidRPr="009E0AF2">
        <w:rPr>
          <w:rFonts w:cs="Times New Roman"/>
          <w:sz w:val="24"/>
          <w:szCs w:val="24"/>
        </w:rPr>
        <w:t xml:space="preserve"> a conflict and </w:t>
      </w:r>
      <w:r w:rsidR="00A27684" w:rsidRPr="009E0AF2">
        <w:rPr>
          <w:rFonts w:cs="Times New Roman"/>
          <w:sz w:val="24"/>
          <w:szCs w:val="24"/>
        </w:rPr>
        <w:t xml:space="preserve">thus </w:t>
      </w:r>
      <w:r w:rsidR="00B069E9" w:rsidRPr="009E0AF2">
        <w:rPr>
          <w:rFonts w:cs="Times New Roman"/>
          <w:sz w:val="24"/>
          <w:szCs w:val="24"/>
        </w:rPr>
        <w:t xml:space="preserve">create conditions </w:t>
      </w:r>
      <w:r w:rsidR="00A27684" w:rsidRPr="009E0AF2">
        <w:rPr>
          <w:rFonts w:cs="Times New Roman"/>
          <w:sz w:val="24"/>
          <w:szCs w:val="24"/>
        </w:rPr>
        <w:t>whereby</w:t>
      </w:r>
      <w:r w:rsidR="00B069E9" w:rsidRPr="009E0AF2">
        <w:rPr>
          <w:rFonts w:cs="Times New Roman"/>
          <w:sz w:val="24"/>
          <w:szCs w:val="24"/>
        </w:rPr>
        <w:t xml:space="preserve"> negotia</w:t>
      </w:r>
      <w:r w:rsidR="00A27684" w:rsidRPr="009E0AF2">
        <w:rPr>
          <w:rFonts w:cs="Times New Roman"/>
          <w:sz w:val="24"/>
          <w:szCs w:val="24"/>
        </w:rPr>
        <w:t>tions on a lasting settlement could</w:t>
      </w:r>
      <w:r w:rsidR="00B069E9" w:rsidRPr="009E0AF2">
        <w:rPr>
          <w:rFonts w:cs="Times New Roman"/>
          <w:sz w:val="24"/>
          <w:szCs w:val="24"/>
        </w:rPr>
        <w:t xml:space="preserve"> proceed.</w:t>
      </w:r>
      <w:r w:rsidR="00735BD9" w:rsidRPr="009E0AF2">
        <w:rPr>
          <w:rStyle w:val="FootnoteReference"/>
          <w:rFonts w:cs="Times New Roman"/>
          <w:sz w:val="24"/>
          <w:szCs w:val="24"/>
        </w:rPr>
        <w:footnoteReference w:id="49"/>
      </w:r>
      <w:r w:rsidR="00CE2C7E" w:rsidRPr="009E0AF2">
        <w:rPr>
          <w:rFonts w:cs="Times New Roman"/>
          <w:sz w:val="24"/>
          <w:szCs w:val="24"/>
        </w:rPr>
        <w:t xml:space="preserve"> The end of the Cold War, however, witnessed a dramatic </w:t>
      </w:r>
      <w:r w:rsidR="00C91CD3" w:rsidRPr="009E0AF2">
        <w:rPr>
          <w:rFonts w:cs="Times New Roman"/>
          <w:sz w:val="24"/>
          <w:szCs w:val="24"/>
        </w:rPr>
        <w:t>rise in intra</w:t>
      </w:r>
      <w:r w:rsidR="00CE2C7E" w:rsidRPr="009E0AF2">
        <w:rPr>
          <w:rFonts w:cs="Times New Roman"/>
          <w:sz w:val="24"/>
          <w:szCs w:val="24"/>
        </w:rPr>
        <w:t xml:space="preserve">state conflicts, or civil wars, resulting in </w:t>
      </w:r>
      <w:r w:rsidR="00C91CD3" w:rsidRPr="009E0AF2">
        <w:rPr>
          <w:rFonts w:cs="Times New Roman"/>
          <w:sz w:val="24"/>
          <w:szCs w:val="24"/>
        </w:rPr>
        <w:t>the need for the UN to adapt its peacekeeping operations accordingly. This led to the emergence of “multidimensional” or “robust” peacekeeping operations. These multidimensional peacekeeping operations are n</w:t>
      </w:r>
      <w:r w:rsidR="00B069E9" w:rsidRPr="009E0AF2">
        <w:rPr>
          <w:rFonts w:cs="Times New Roman"/>
          <w:sz w:val="24"/>
          <w:szCs w:val="24"/>
        </w:rPr>
        <w:t>ot restricted</w:t>
      </w:r>
      <w:r w:rsidR="00C91CD3" w:rsidRPr="009E0AF2">
        <w:rPr>
          <w:rFonts w:cs="Times New Roman"/>
          <w:sz w:val="24"/>
          <w:szCs w:val="24"/>
        </w:rPr>
        <w:t xml:space="preserve"> to military tasks only, but typically</w:t>
      </w:r>
      <w:r w:rsidR="00B069E9" w:rsidRPr="009E0AF2">
        <w:rPr>
          <w:rFonts w:cs="Times New Roman"/>
          <w:sz w:val="24"/>
          <w:szCs w:val="24"/>
        </w:rPr>
        <w:t xml:space="preserve"> employ a mix of military, police and civilian capabilities to support the implementatio</w:t>
      </w:r>
      <w:r w:rsidR="00C91CD3" w:rsidRPr="009E0AF2">
        <w:rPr>
          <w:rFonts w:cs="Times New Roman"/>
          <w:sz w:val="24"/>
          <w:szCs w:val="24"/>
        </w:rPr>
        <w:t>n of a peace agreement.</w:t>
      </w:r>
      <w:r w:rsidR="00735BD9" w:rsidRPr="009E0AF2">
        <w:rPr>
          <w:rStyle w:val="FootnoteReference"/>
          <w:rFonts w:cs="Times New Roman"/>
          <w:sz w:val="24"/>
          <w:szCs w:val="24"/>
        </w:rPr>
        <w:footnoteReference w:id="50"/>
      </w:r>
      <w:r w:rsidR="00C91CD3" w:rsidRPr="009E0AF2">
        <w:rPr>
          <w:rFonts w:cs="Times New Roman"/>
          <w:sz w:val="24"/>
          <w:szCs w:val="24"/>
        </w:rPr>
        <w:t xml:space="preserve"> Unlike t</w:t>
      </w:r>
      <w:r w:rsidR="00B069E9" w:rsidRPr="009E0AF2">
        <w:rPr>
          <w:rFonts w:cs="Times New Roman"/>
          <w:sz w:val="24"/>
          <w:szCs w:val="24"/>
        </w:rPr>
        <w:t xml:space="preserve">raditional </w:t>
      </w:r>
      <w:r w:rsidR="00C91CD3" w:rsidRPr="009E0AF2">
        <w:rPr>
          <w:rFonts w:cs="Times New Roman"/>
          <w:sz w:val="24"/>
          <w:szCs w:val="24"/>
        </w:rPr>
        <w:t>versions</w:t>
      </w:r>
      <w:r w:rsidR="00B069E9" w:rsidRPr="009E0AF2">
        <w:rPr>
          <w:rFonts w:cs="Times New Roman"/>
          <w:sz w:val="24"/>
          <w:szCs w:val="24"/>
        </w:rPr>
        <w:t xml:space="preserve">, </w:t>
      </w:r>
      <w:r w:rsidR="00C91CD3" w:rsidRPr="009E0AF2">
        <w:rPr>
          <w:rFonts w:cs="Times New Roman"/>
          <w:sz w:val="24"/>
          <w:szCs w:val="24"/>
        </w:rPr>
        <w:t xml:space="preserve">the multidimensional peacekeeping operations </w:t>
      </w:r>
      <w:r w:rsidR="00B069E9" w:rsidRPr="009E0AF2">
        <w:rPr>
          <w:rFonts w:cs="Times New Roman"/>
          <w:sz w:val="24"/>
          <w:szCs w:val="24"/>
        </w:rPr>
        <w:t>play a direct role in political resolution</w:t>
      </w:r>
      <w:r w:rsidR="00C91CD3" w:rsidRPr="009E0AF2">
        <w:rPr>
          <w:rFonts w:cs="Times New Roman"/>
          <w:sz w:val="24"/>
          <w:szCs w:val="24"/>
        </w:rPr>
        <w:t xml:space="preserve">. </w:t>
      </w:r>
      <w:r w:rsidR="00510EF4" w:rsidRPr="009E0AF2">
        <w:rPr>
          <w:rFonts w:cs="Times New Roman"/>
          <w:sz w:val="24"/>
          <w:szCs w:val="24"/>
        </w:rPr>
        <w:t>Their core functions include creation of</w:t>
      </w:r>
      <w:r w:rsidR="00B069E9" w:rsidRPr="009E0AF2">
        <w:rPr>
          <w:rFonts w:cs="Times New Roman"/>
          <w:sz w:val="24"/>
          <w:szCs w:val="24"/>
        </w:rPr>
        <w:t xml:space="preserve"> a secure and stable environment while strengthening the State’s ability to provide security, with full respect for the rule of law and human rights; </w:t>
      </w:r>
      <w:r w:rsidR="00510EF4" w:rsidRPr="009E0AF2">
        <w:rPr>
          <w:rFonts w:cs="Times New Roman"/>
          <w:sz w:val="24"/>
          <w:szCs w:val="24"/>
        </w:rPr>
        <w:t>f</w:t>
      </w:r>
      <w:r w:rsidR="00B069E9" w:rsidRPr="009E0AF2">
        <w:rPr>
          <w:rFonts w:cs="Times New Roman"/>
          <w:sz w:val="24"/>
          <w:szCs w:val="24"/>
        </w:rPr>
        <w:t>acilitat</w:t>
      </w:r>
      <w:r w:rsidR="00510EF4" w:rsidRPr="009E0AF2">
        <w:rPr>
          <w:rFonts w:cs="Times New Roman"/>
          <w:sz w:val="24"/>
          <w:szCs w:val="24"/>
        </w:rPr>
        <w:t>ing</w:t>
      </w:r>
      <w:r w:rsidR="00B069E9" w:rsidRPr="009E0AF2">
        <w:rPr>
          <w:rFonts w:cs="Times New Roman"/>
          <w:sz w:val="24"/>
          <w:szCs w:val="24"/>
        </w:rPr>
        <w:t xml:space="preserve"> the political process by promoting dialogue and reconciliation</w:t>
      </w:r>
      <w:r w:rsidR="00910E3F" w:rsidRPr="009E0AF2">
        <w:rPr>
          <w:rFonts w:cs="Times New Roman"/>
          <w:sz w:val="24"/>
          <w:szCs w:val="24"/>
        </w:rPr>
        <w:t>;</w:t>
      </w:r>
      <w:r w:rsidR="00B069E9" w:rsidRPr="009E0AF2">
        <w:rPr>
          <w:rFonts w:cs="Times New Roman"/>
          <w:sz w:val="24"/>
          <w:szCs w:val="24"/>
        </w:rPr>
        <w:t xml:space="preserve"> supporting the establishment of legitimate and effective institutions of governance; </w:t>
      </w:r>
      <w:r w:rsidR="00510EF4" w:rsidRPr="009E0AF2">
        <w:rPr>
          <w:rFonts w:cs="Times New Roman"/>
          <w:sz w:val="24"/>
          <w:szCs w:val="24"/>
        </w:rPr>
        <w:t>and providing</w:t>
      </w:r>
      <w:r w:rsidR="00C91CD3" w:rsidRPr="009E0AF2">
        <w:rPr>
          <w:rFonts w:cs="Times New Roman"/>
          <w:sz w:val="24"/>
          <w:szCs w:val="24"/>
        </w:rPr>
        <w:t xml:space="preserve"> a framework for ensuring that </w:t>
      </w:r>
      <w:r w:rsidR="00C91CD3" w:rsidRPr="009E0AF2">
        <w:rPr>
          <w:rFonts w:cs="Times New Roman"/>
          <w:sz w:val="24"/>
          <w:szCs w:val="24"/>
        </w:rPr>
        <w:lastRenderedPageBreak/>
        <w:t>all U</w:t>
      </w:r>
      <w:r w:rsidR="00510EF4" w:rsidRPr="009E0AF2">
        <w:rPr>
          <w:rFonts w:cs="Times New Roman"/>
          <w:sz w:val="24"/>
          <w:szCs w:val="24"/>
        </w:rPr>
        <w:t>N</w:t>
      </w:r>
      <w:r w:rsidR="00C91CD3" w:rsidRPr="009E0AF2">
        <w:rPr>
          <w:rFonts w:cs="Times New Roman"/>
          <w:sz w:val="24"/>
          <w:szCs w:val="24"/>
        </w:rPr>
        <w:t xml:space="preserve"> and other international actors pursue their activities at the country-level in a coherent and coordinated manner.</w:t>
      </w:r>
      <w:r w:rsidR="00735BD9" w:rsidRPr="009E0AF2">
        <w:rPr>
          <w:rStyle w:val="FootnoteReference"/>
          <w:rFonts w:cs="Times New Roman"/>
          <w:sz w:val="24"/>
          <w:szCs w:val="24"/>
        </w:rPr>
        <w:footnoteReference w:id="51"/>
      </w:r>
      <w:r w:rsidR="00854E92" w:rsidRPr="009E0AF2">
        <w:rPr>
          <w:rFonts w:cs="Times New Roman"/>
          <w:sz w:val="24"/>
          <w:szCs w:val="24"/>
        </w:rPr>
        <w:t xml:space="preserve"> </w:t>
      </w:r>
      <w:r w:rsidR="00737E33" w:rsidRPr="009E0AF2">
        <w:rPr>
          <w:rFonts w:cs="Times New Roman"/>
          <w:sz w:val="24"/>
          <w:szCs w:val="24"/>
        </w:rPr>
        <w:t>These operations are o</w:t>
      </w:r>
      <w:r w:rsidR="00B069E9" w:rsidRPr="009E0AF2">
        <w:rPr>
          <w:rFonts w:cs="Times New Roman"/>
          <w:sz w:val="24"/>
          <w:szCs w:val="24"/>
        </w:rPr>
        <w:t>ften mandated by the Security Council to play a catalytic role in the critical peacebuilding activities</w:t>
      </w:r>
      <w:r w:rsidR="00737E33" w:rsidRPr="009E0AF2">
        <w:rPr>
          <w:rFonts w:cs="Times New Roman"/>
          <w:sz w:val="24"/>
          <w:szCs w:val="24"/>
        </w:rPr>
        <w:t xml:space="preserve"> such as Disarmament, D</w:t>
      </w:r>
      <w:r w:rsidR="00B069E9" w:rsidRPr="009E0AF2">
        <w:rPr>
          <w:rFonts w:cs="Times New Roman"/>
          <w:sz w:val="24"/>
          <w:szCs w:val="24"/>
        </w:rPr>
        <w:t xml:space="preserve">emobilization and </w:t>
      </w:r>
      <w:r w:rsidR="00737E33" w:rsidRPr="009E0AF2">
        <w:rPr>
          <w:rFonts w:cs="Times New Roman"/>
          <w:sz w:val="24"/>
          <w:szCs w:val="24"/>
        </w:rPr>
        <w:t>R</w:t>
      </w:r>
      <w:r w:rsidR="00B069E9" w:rsidRPr="009E0AF2">
        <w:rPr>
          <w:rFonts w:cs="Times New Roman"/>
          <w:sz w:val="24"/>
          <w:szCs w:val="24"/>
        </w:rPr>
        <w:t xml:space="preserve">eintegration (DDR) of combatants; </w:t>
      </w:r>
      <w:r w:rsidR="00737E33" w:rsidRPr="009E0AF2">
        <w:rPr>
          <w:rFonts w:cs="Times New Roman"/>
          <w:sz w:val="24"/>
          <w:szCs w:val="24"/>
        </w:rPr>
        <w:t>m</w:t>
      </w:r>
      <w:r w:rsidR="00B069E9" w:rsidRPr="009E0AF2">
        <w:rPr>
          <w:rFonts w:cs="Times New Roman"/>
          <w:sz w:val="24"/>
          <w:szCs w:val="24"/>
        </w:rPr>
        <w:t>ine action;</w:t>
      </w:r>
      <w:r w:rsidR="00737E33" w:rsidRPr="009E0AF2">
        <w:rPr>
          <w:rFonts w:cs="Times New Roman"/>
          <w:sz w:val="24"/>
          <w:szCs w:val="24"/>
        </w:rPr>
        <w:t xml:space="preserve"> </w:t>
      </w:r>
      <w:r w:rsidR="00B069E9" w:rsidRPr="009E0AF2">
        <w:rPr>
          <w:rFonts w:cs="Times New Roman"/>
          <w:sz w:val="24"/>
          <w:szCs w:val="24"/>
        </w:rPr>
        <w:t xml:space="preserve">Security Sector Reform (SSR) and other rule of law-related activities; </w:t>
      </w:r>
      <w:r w:rsidR="00737E33" w:rsidRPr="009E0AF2">
        <w:rPr>
          <w:rFonts w:cs="Times New Roman"/>
          <w:sz w:val="24"/>
          <w:szCs w:val="24"/>
        </w:rPr>
        <w:t>p</w:t>
      </w:r>
      <w:r w:rsidR="00B069E9" w:rsidRPr="009E0AF2">
        <w:rPr>
          <w:rFonts w:cs="Times New Roman"/>
          <w:sz w:val="24"/>
          <w:szCs w:val="24"/>
        </w:rPr>
        <w:t>rotection and promotion of human rights;</w:t>
      </w:r>
      <w:r w:rsidR="00737E33" w:rsidRPr="009E0AF2">
        <w:rPr>
          <w:rFonts w:cs="Times New Roman"/>
          <w:sz w:val="24"/>
          <w:szCs w:val="24"/>
        </w:rPr>
        <w:t xml:space="preserve"> e</w:t>
      </w:r>
      <w:r w:rsidR="00B069E9" w:rsidRPr="009E0AF2">
        <w:rPr>
          <w:rFonts w:cs="Times New Roman"/>
          <w:sz w:val="24"/>
          <w:szCs w:val="24"/>
        </w:rPr>
        <w:t>lectoral assistance;</w:t>
      </w:r>
      <w:r w:rsidR="00737E33" w:rsidRPr="009E0AF2">
        <w:rPr>
          <w:rFonts w:cs="Times New Roman"/>
          <w:sz w:val="24"/>
          <w:szCs w:val="24"/>
        </w:rPr>
        <w:t xml:space="preserve"> and s</w:t>
      </w:r>
      <w:r w:rsidR="00854E92" w:rsidRPr="009E0AF2">
        <w:rPr>
          <w:rFonts w:cs="Times New Roman"/>
          <w:sz w:val="24"/>
          <w:szCs w:val="24"/>
        </w:rPr>
        <w:t>upport to the restoration and extension of State authority</w:t>
      </w:r>
      <w:r w:rsidR="00737E33" w:rsidRPr="009E0AF2">
        <w:rPr>
          <w:rFonts w:cs="Times New Roman"/>
          <w:sz w:val="24"/>
          <w:szCs w:val="24"/>
        </w:rPr>
        <w:t>.</w:t>
      </w:r>
      <w:r w:rsidR="00735BD9" w:rsidRPr="009E0AF2">
        <w:rPr>
          <w:rStyle w:val="FootnoteReference"/>
          <w:rFonts w:cs="Times New Roman"/>
          <w:sz w:val="24"/>
          <w:szCs w:val="24"/>
        </w:rPr>
        <w:footnoteReference w:id="52"/>
      </w:r>
      <w:r w:rsidR="00737E33" w:rsidRPr="009E0AF2">
        <w:rPr>
          <w:rFonts w:cs="Times New Roman"/>
          <w:sz w:val="24"/>
          <w:szCs w:val="24"/>
        </w:rPr>
        <w:t xml:space="preserve"> </w:t>
      </w:r>
    </w:p>
    <w:p w14:paraId="1D96F894" w14:textId="77777777" w:rsidR="00B069E9" w:rsidRPr="009E0AF2" w:rsidRDefault="009B359A" w:rsidP="009B359A">
      <w:pPr>
        <w:jc w:val="both"/>
        <w:rPr>
          <w:rFonts w:cs="Times New Roman"/>
          <w:sz w:val="24"/>
          <w:szCs w:val="24"/>
        </w:rPr>
      </w:pPr>
      <w:r w:rsidRPr="009E0AF2">
        <w:rPr>
          <w:rFonts w:cs="Times New Roman"/>
          <w:sz w:val="24"/>
          <w:szCs w:val="24"/>
        </w:rPr>
        <w:t xml:space="preserve">Peacekeeping operations are, however, not the only type of “peace operations” which the UN undertakes. </w:t>
      </w:r>
      <w:r w:rsidR="00B069E9" w:rsidRPr="009E0AF2">
        <w:rPr>
          <w:rFonts w:cs="Times New Roman"/>
          <w:sz w:val="24"/>
          <w:szCs w:val="24"/>
        </w:rPr>
        <w:t xml:space="preserve">The </w:t>
      </w:r>
      <w:r w:rsidRPr="009E0AF2">
        <w:rPr>
          <w:rFonts w:cs="Times New Roman"/>
          <w:sz w:val="24"/>
          <w:szCs w:val="24"/>
        </w:rPr>
        <w:t xml:space="preserve">latter broader </w:t>
      </w:r>
      <w:r w:rsidR="00B069E9" w:rsidRPr="009E0AF2">
        <w:rPr>
          <w:rFonts w:cs="Times New Roman"/>
          <w:sz w:val="24"/>
          <w:szCs w:val="24"/>
        </w:rPr>
        <w:t xml:space="preserve">term </w:t>
      </w:r>
      <w:r w:rsidR="003C10CD" w:rsidRPr="009E0AF2">
        <w:rPr>
          <w:rFonts w:cs="Times New Roman"/>
          <w:sz w:val="24"/>
          <w:szCs w:val="24"/>
        </w:rPr>
        <w:t>–</w:t>
      </w:r>
      <w:r w:rsidRPr="009E0AF2">
        <w:rPr>
          <w:rFonts w:cs="Times New Roman"/>
          <w:sz w:val="24"/>
          <w:szCs w:val="24"/>
        </w:rPr>
        <w:t xml:space="preserve"> peace o</w:t>
      </w:r>
      <w:r w:rsidR="00B069E9" w:rsidRPr="009E0AF2">
        <w:rPr>
          <w:rFonts w:cs="Times New Roman"/>
          <w:sz w:val="24"/>
          <w:szCs w:val="24"/>
        </w:rPr>
        <w:t>perations</w:t>
      </w:r>
      <w:r w:rsidRPr="009E0AF2">
        <w:rPr>
          <w:rFonts w:cs="Times New Roman"/>
          <w:sz w:val="24"/>
          <w:szCs w:val="24"/>
        </w:rPr>
        <w:t xml:space="preserve"> </w:t>
      </w:r>
      <w:r w:rsidR="003C10CD" w:rsidRPr="009E0AF2">
        <w:rPr>
          <w:rFonts w:cs="Times New Roman"/>
          <w:sz w:val="24"/>
          <w:szCs w:val="24"/>
        </w:rPr>
        <w:t>–</w:t>
      </w:r>
      <w:r w:rsidRPr="009E0AF2">
        <w:rPr>
          <w:rFonts w:cs="Times New Roman"/>
          <w:sz w:val="24"/>
          <w:szCs w:val="24"/>
        </w:rPr>
        <w:t xml:space="preserve"> is typically understood to refer</w:t>
      </w:r>
      <w:r w:rsidR="00B069E9" w:rsidRPr="009E0AF2">
        <w:rPr>
          <w:rFonts w:cs="Times New Roman"/>
          <w:sz w:val="24"/>
          <w:szCs w:val="24"/>
        </w:rPr>
        <w:t xml:space="preserve"> to five peace and security activities:</w:t>
      </w:r>
      <w:r w:rsidR="004A731B" w:rsidRPr="009E0AF2">
        <w:rPr>
          <w:rStyle w:val="FootnoteReference"/>
          <w:rFonts w:cs="Times New Roman"/>
          <w:sz w:val="24"/>
          <w:szCs w:val="24"/>
        </w:rPr>
        <w:footnoteReference w:id="53"/>
      </w:r>
    </w:p>
    <w:p w14:paraId="43CB0E85" w14:textId="77777777" w:rsidR="009B359A" w:rsidRPr="009E0AF2" w:rsidRDefault="00B069E9" w:rsidP="009B359A">
      <w:pPr>
        <w:pStyle w:val="ListParagraph"/>
        <w:numPr>
          <w:ilvl w:val="0"/>
          <w:numId w:val="14"/>
        </w:numPr>
        <w:jc w:val="both"/>
        <w:rPr>
          <w:rFonts w:cs="Times New Roman"/>
          <w:sz w:val="24"/>
          <w:szCs w:val="24"/>
        </w:rPr>
      </w:pPr>
      <w:r w:rsidRPr="009E0AF2">
        <w:rPr>
          <w:rFonts w:cs="Times New Roman"/>
          <w:i/>
          <w:iCs/>
          <w:sz w:val="24"/>
          <w:szCs w:val="24"/>
        </w:rPr>
        <w:t>Conflict Prevention</w:t>
      </w:r>
      <w:r w:rsidR="008A50AE" w:rsidRPr="009E0AF2">
        <w:rPr>
          <w:rFonts w:cs="Times New Roman"/>
          <w:i/>
          <w:iCs/>
          <w:sz w:val="24"/>
          <w:szCs w:val="24"/>
        </w:rPr>
        <w:t xml:space="preserve"> (or Preventive Diplomacy)</w:t>
      </w:r>
      <w:r w:rsidRPr="009E0AF2">
        <w:rPr>
          <w:rFonts w:cs="Times New Roman"/>
          <w:i/>
          <w:iCs/>
          <w:sz w:val="24"/>
          <w:szCs w:val="24"/>
        </w:rPr>
        <w:t xml:space="preserve">: </w:t>
      </w:r>
      <w:r w:rsidRPr="009E0AF2">
        <w:rPr>
          <w:rFonts w:cs="Times New Roman"/>
          <w:sz w:val="24"/>
          <w:szCs w:val="24"/>
        </w:rPr>
        <w:t>including structural and diplomatic measures to prevent disputes from developing into violent conflict;</w:t>
      </w:r>
    </w:p>
    <w:p w14:paraId="5FF8EC77" w14:textId="77777777" w:rsidR="009B359A" w:rsidRPr="009E0AF2" w:rsidRDefault="00B069E9" w:rsidP="00B069E9">
      <w:pPr>
        <w:pStyle w:val="ListParagraph"/>
        <w:numPr>
          <w:ilvl w:val="0"/>
          <w:numId w:val="14"/>
        </w:numPr>
        <w:jc w:val="both"/>
        <w:rPr>
          <w:rFonts w:cs="Times New Roman"/>
          <w:sz w:val="24"/>
          <w:szCs w:val="24"/>
        </w:rPr>
      </w:pPr>
      <w:r w:rsidRPr="009E0AF2">
        <w:rPr>
          <w:rFonts w:cs="Times New Roman"/>
          <w:i/>
          <w:iCs/>
          <w:sz w:val="24"/>
          <w:szCs w:val="24"/>
        </w:rPr>
        <w:t>Peacemaking:</w:t>
      </w:r>
      <w:r w:rsidRPr="009E0AF2">
        <w:rPr>
          <w:rFonts w:cs="Times New Roman"/>
          <w:sz w:val="24"/>
          <w:szCs w:val="24"/>
        </w:rPr>
        <w:t xml:space="preserve"> the use of diplomatic measures to bring hostile parties to a negotiated agreement;</w:t>
      </w:r>
    </w:p>
    <w:p w14:paraId="6B947D80" w14:textId="77777777" w:rsidR="009B359A" w:rsidRPr="009E0AF2" w:rsidRDefault="00B069E9" w:rsidP="00B069E9">
      <w:pPr>
        <w:pStyle w:val="ListParagraph"/>
        <w:numPr>
          <w:ilvl w:val="0"/>
          <w:numId w:val="14"/>
        </w:numPr>
        <w:jc w:val="both"/>
        <w:rPr>
          <w:rFonts w:cs="Times New Roman"/>
          <w:sz w:val="24"/>
          <w:szCs w:val="24"/>
        </w:rPr>
      </w:pPr>
      <w:r w:rsidRPr="009E0AF2">
        <w:rPr>
          <w:rFonts w:cs="Times New Roman"/>
          <w:i/>
          <w:iCs/>
          <w:sz w:val="24"/>
          <w:szCs w:val="24"/>
        </w:rPr>
        <w:t>Peacekeeping:</w:t>
      </w:r>
      <w:r w:rsidRPr="009E0AF2">
        <w:rPr>
          <w:rFonts w:cs="Times New Roman"/>
          <w:sz w:val="24"/>
          <w:szCs w:val="24"/>
        </w:rPr>
        <w:t xml:space="preserve"> </w:t>
      </w:r>
      <w:r w:rsidR="00052FDD" w:rsidRPr="009E0AF2">
        <w:rPr>
          <w:rFonts w:cs="Times New Roman"/>
          <w:sz w:val="24"/>
          <w:szCs w:val="24"/>
        </w:rPr>
        <w:t xml:space="preserve">with the consent of the parties to the conflict, </w:t>
      </w:r>
      <w:r w:rsidRPr="009E0AF2">
        <w:rPr>
          <w:rFonts w:cs="Times New Roman"/>
          <w:sz w:val="24"/>
          <w:szCs w:val="24"/>
        </w:rPr>
        <w:t>the use of military, police and civilian personnel to lay the foundations of sustainable peace;</w:t>
      </w:r>
    </w:p>
    <w:p w14:paraId="3A9F8366" w14:textId="77777777" w:rsidR="009B359A" w:rsidRPr="009E0AF2" w:rsidRDefault="00B069E9" w:rsidP="00B069E9">
      <w:pPr>
        <w:pStyle w:val="ListParagraph"/>
        <w:numPr>
          <w:ilvl w:val="0"/>
          <w:numId w:val="14"/>
        </w:numPr>
        <w:jc w:val="both"/>
        <w:rPr>
          <w:rFonts w:cs="Times New Roman"/>
          <w:sz w:val="24"/>
          <w:szCs w:val="24"/>
        </w:rPr>
      </w:pPr>
      <w:r w:rsidRPr="009E0AF2">
        <w:rPr>
          <w:rFonts w:cs="Times New Roman"/>
          <w:i/>
          <w:iCs/>
          <w:sz w:val="24"/>
          <w:szCs w:val="24"/>
        </w:rPr>
        <w:t>Peace Enforcement:</w:t>
      </w:r>
      <w:r w:rsidRPr="009E0AF2">
        <w:rPr>
          <w:rFonts w:cs="Times New Roman"/>
          <w:sz w:val="24"/>
          <w:szCs w:val="24"/>
        </w:rPr>
        <w:t xml:space="preserve"> the use of military and other measures to enforce the will of the UN Security Council;</w:t>
      </w:r>
    </w:p>
    <w:p w14:paraId="1480A91D" w14:textId="77777777" w:rsidR="00B069E9" w:rsidRPr="009E0AF2" w:rsidRDefault="00B069E9" w:rsidP="00B069E9">
      <w:pPr>
        <w:pStyle w:val="ListParagraph"/>
        <w:numPr>
          <w:ilvl w:val="0"/>
          <w:numId w:val="14"/>
        </w:numPr>
        <w:jc w:val="both"/>
        <w:rPr>
          <w:rFonts w:cs="Times New Roman"/>
          <w:sz w:val="24"/>
          <w:szCs w:val="24"/>
        </w:rPr>
      </w:pPr>
      <w:r w:rsidRPr="009E0AF2">
        <w:rPr>
          <w:rFonts w:cs="Times New Roman"/>
          <w:i/>
          <w:iCs/>
          <w:sz w:val="24"/>
          <w:szCs w:val="24"/>
        </w:rPr>
        <w:t xml:space="preserve">Peacebuilding: </w:t>
      </w:r>
      <w:r w:rsidRPr="009E0AF2">
        <w:rPr>
          <w:rFonts w:cs="Times New Roman"/>
          <w:sz w:val="24"/>
          <w:szCs w:val="24"/>
        </w:rPr>
        <w:t xml:space="preserve">a range of measures aimed at reducing the risk </w:t>
      </w:r>
      <w:r w:rsidR="007440F7" w:rsidRPr="009E0AF2">
        <w:rPr>
          <w:rFonts w:cs="Times New Roman"/>
          <w:sz w:val="24"/>
          <w:szCs w:val="24"/>
        </w:rPr>
        <w:t>o</w:t>
      </w:r>
      <w:r w:rsidRPr="009E0AF2">
        <w:rPr>
          <w:rFonts w:cs="Times New Roman"/>
          <w:sz w:val="24"/>
          <w:szCs w:val="24"/>
        </w:rPr>
        <w:t>f lapsing or relapsing into conflict</w:t>
      </w:r>
      <w:r w:rsidR="008A134C" w:rsidRPr="009E0AF2">
        <w:rPr>
          <w:rFonts w:cs="Times New Roman"/>
          <w:sz w:val="24"/>
          <w:szCs w:val="24"/>
        </w:rPr>
        <w:t>.</w:t>
      </w:r>
    </w:p>
    <w:p w14:paraId="26E474D6" w14:textId="3B63B13A" w:rsidR="00CA0121" w:rsidRPr="009E0AF2" w:rsidRDefault="008A50AE" w:rsidP="005A1898">
      <w:pPr>
        <w:jc w:val="both"/>
        <w:rPr>
          <w:rFonts w:cs="Times New Roman"/>
          <w:sz w:val="24"/>
          <w:szCs w:val="24"/>
        </w:rPr>
      </w:pPr>
      <w:r w:rsidRPr="009E0AF2">
        <w:rPr>
          <w:rFonts w:cs="Times New Roman"/>
          <w:sz w:val="24"/>
          <w:szCs w:val="24"/>
        </w:rPr>
        <w:t>T</w:t>
      </w:r>
      <w:r w:rsidR="008A134C" w:rsidRPr="009E0AF2">
        <w:rPr>
          <w:rFonts w:cs="Times New Roman"/>
          <w:sz w:val="24"/>
          <w:szCs w:val="24"/>
        </w:rPr>
        <w:t xml:space="preserve">here </w:t>
      </w:r>
      <w:r w:rsidRPr="009E0AF2">
        <w:rPr>
          <w:rFonts w:cs="Times New Roman"/>
          <w:sz w:val="24"/>
          <w:szCs w:val="24"/>
        </w:rPr>
        <w:t>has been</w:t>
      </w:r>
      <w:r w:rsidR="008A134C" w:rsidRPr="009E0AF2">
        <w:rPr>
          <w:rFonts w:cs="Times New Roman"/>
          <w:sz w:val="24"/>
          <w:szCs w:val="24"/>
        </w:rPr>
        <w:t xml:space="preserve"> a tendency to delineate these five types of peace operations into </w:t>
      </w:r>
      <w:r w:rsidRPr="009E0AF2">
        <w:rPr>
          <w:rFonts w:cs="Times New Roman"/>
          <w:sz w:val="24"/>
          <w:szCs w:val="24"/>
        </w:rPr>
        <w:t xml:space="preserve">related but </w:t>
      </w:r>
      <w:r w:rsidR="008A134C" w:rsidRPr="009E0AF2">
        <w:rPr>
          <w:rFonts w:cs="Times New Roman"/>
          <w:sz w:val="24"/>
          <w:szCs w:val="24"/>
        </w:rPr>
        <w:t>separate spheres of activity</w:t>
      </w:r>
      <w:r w:rsidRPr="009E0AF2">
        <w:rPr>
          <w:rFonts w:cs="Times New Roman"/>
          <w:sz w:val="24"/>
          <w:szCs w:val="24"/>
        </w:rPr>
        <w:t xml:space="preserve">, thereby leading to some fragmentation within the UN’s peace and security architecture. </w:t>
      </w:r>
      <w:r w:rsidR="00444723" w:rsidRPr="009E0AF2">
        <w:rPr>
          <w:rFonts w:cs="Times New Roman"/>
          <w:sz w:val="24"/>
          <w:szCs w:val="24"/>
        </w:rPr>
        <w:t>In particular, the notion of peacebuilding has been associated only with post-conflict scenarios since its first official use at the highest levels of the UN.</w:t>
      </w:r>
      <w:r w:rsidR="00DB333C" w:rsidRPr="009E0AF2">
        <w:rPr>
          <w:rStyle w:val="FootnoteReference"/>
          <w:rFonts w:cs="Times New Roman"/>
          <w:sz w:val="24"/>
          <w:szCs w:val="24"/>
        </w:rPr>
        <w:footnoteReference w:id="54"/>
      </w:r>
      <w:r w:rsidR="00444723" w:rsidRPr="009E0AF2">
        <w:rPr>
          <w:rFonts w:cs="Times New Roman"/>
          <w:sz w:val="24"/>
          <w:szCs w:val="24"/>
        </w:rPr>
        <w:t xml:space="preserve"> For instance, the three New York-based entities viz. the Peacebuilding Commission, the Peacebuilding Fund, and the Peacebuilding Support Office created </w:t>
      </w:r>
      <w:r w:rsidR="00B05031" w:rsidRPr="009E0AF2">
        <w:rPr>
          <w:rFonts w:cs="Times New Roman"/>
          <w:sz w:val="24"/>
          <w:szCs w:val="24"/>
        </w:rPr>
        <w:t>pursuant to</w:t>
      </w:r>
      <w:r w:rsidR="00444723" w:rsidRPr="009E0AF2">
        <w:rPr>
          <w:rFonts w:cs="Times New Roman"/>
          <w:sz w:val="24"/>
          <w:szCs w:val="24"/>
        </w:rPr>
        <w:t xml:space="preserve"> the 2005 </w:t>
      </w:r>
      <w:r w:rsidR="00EB4360" w:rsidRPr="009E0AF2">
        <w:rPr>
          <w:rFonts w:cs="Times New Roman"/>
          <w:sz w:val="24"/>
          <w:szCs w:val="24"/>
        </w:rPr>
        <w:t xml:space="preserve">World Summit </w:t>
      </w:r>
      <w:r w:rsidR="00444723" w:rsidRPr="009E0AF2">
        <w:rPr>
          <w:rFonts w:cs="Times New Roman"/>
          <w:sz w:val="24"/>
          <w:szCs w:val="24"/>
        </w:rPr>
        <w:t>Outcome Document</w:t>
      </w:r>
      <w:r w:rsidR="00425A8A" w:rsidRPr="009E0AF2">
        <w:rPr>
          <w:rFonts w:cs="Times New Roman"/>
          <w:sz w:val="24"/>
          <w:szCs w:val="24"/>
        </w:rPr>
        <w:t>,</w:t>
      </w:r>
      <w:r w:rsidR="00425A8A" w:rsidRPr="009E0AF2">
        <w:rPr>
          <w:rStyle w:val="FootnoteReference"/>
          <w:rFonts w:cs="Times New Roman"/>
          <w:sz w:val="24"/>
          <w:szCs w:val="24"/>
        </w:rPr>
        <w:footnoteReference w:id="55"/>
      </w:r>
      <w:r w:rsidR="00444723" w:rsidRPr="009E0AF2">
        <w:rPr>
          <w:rFonts w:cs="Times New Roman"/>
          <w:sz w:val="24"/>
          <w:szCs w:val="24"/>
        </w:rPr>
        <w:t xml:space="preserve">  were mandated only with respect to post-co</w:t>
      </w:r>
      <w:r w:rsidR="00BA44BC" w:rsidRPr="009E0AF2">
        <w:rPr>
          <w:rFonts w:cs="Times New Roman"/>
          <w:sz w:val="24"/>
          <w:szCs w:val="24"/>
        </w:rPr>
        <w:t>nflict situations and not those</w:t>
      </w:r>
      <w:r w:rsidR="00444723" w:rsidRPr="009E0AF2">
        <w:rPr>
          <w:rFonts w:cs="Times New Roman"/>
          <w:sz w:val="24"/>
          <w:szCs w:val="24"/>
        </w:rPr>
        <w:t xml:space="preserve"> undergoing conflicts or under</w:t>
      </w:r>
      <w:r w:rsidR="00910E3F" w:rsidRPr="009E0AF2">
        <w:rPr>
          <w:rFonts w:cs="Times New Roman"/>
          <w:sz w:val="24"/>
          <w:szCs w:val="24"/>
        </w:rPr>
        <w:t xml:space="preserve"> the</w:t>
      </w:r>
      <w:r w:rsidR="00444723" w:rsidRPr="009E0AF2">
        <w:rPr>
          <w:rFonts w:cs="Times New Roman"/>
          <w:sz w:val="24"/>
          <w:szCs w:val="24"/>
        </w:rPr>
        <w:t xml:space="preserve"> threat of conflicts.</w:t>
      </w:r>
      <w:r w:rsidR="00425A8A" w:rsidRPr="009E0AF2">
        <w:rPr>
          <w:rStyle w:val="FootnoteReference"/>
          <w:rFonts w:cs="Times New Roman"/>
          <w:sz w:val="24"/>
          <w:szCs w:val="24"/>
        </w:rPr>
        <w:footnoteReference w:id="56"/>
      </w:r>
      <w:r w:rsidR="00444723" w:rsidRPr="009E0AF2">
        <w:rPr>
          <w:rFonts w:cs="Times New Roman"/>
          <w:sz w:val="24"/>
          <w:szCs w:val="24"/>
        </w:rPr>
        <w:t xml:space="preserve"> These were intended “to fill a ‘gaping hole’ in the Organization’s institutional and structural capacity to support countries in transition from violent conflict to</w:t>
      </w:r>
      <w:r w:rsidR="00BA44BC" w:rsidRPr="009E0AF2">
        <w:rPr>
          <w:rFonts w:cs="Times New Roman"/>
          <w:sz w:val="24"/>
          <w:szCs w:val="24"/>
        </w:rPr>
        <w:t xml:space="preserve"> sustainable </w:t>
      </w:r>
      <w:r w:rsidR="00F72040" w:rsidRPr="009E0AF2">
        <w:rPr>
          <w:rFonts w:cs="Times New Roman"/>
          <w:sz w:val="24"/>
          <w:szCs w:val="24"/>
        </w:rPr>
        <w:t>peace</w:t>
      </w:r>
      <w:r w:rsidR="00910E3F" w:rsidRPr="009E0AF2">
        <w:rPr>
          <w:rFonts w:cs="Times New Roman"/>
          <w:sz w:val="24"/>
          <w:szCs w:val="24"/>
        </w:rPr>
        <w:t>”</w:t>
      </w:r>
      <w:r w:rsidR="00F72040" w:rsidRPr="009E0AF2">
        <w:rPr>
          <w:rFonts w:cs="Times New Roman"/>
          <w:sz w:val="24"/>
          <w:szCs w:val="24"/>
        </w:rPr>
        <w:t>.</w:t>
      </w:r>
      <w:r w:rsidR="00A24DA6" w:rsidRPr="009E0AF2">
        <w:rPr>
          <w:rStyle w:val="FootnoteReference"/>
          <w:rFonts w:cs="Times New Roman"/>
          <w:sz w:val="24"/>
          <w:szCs w:val="24"/>
        </w:rPr>
        <w:footnoteReference w:id="57"/>
      </w:r>
      <w:r w:rsidR="00F72040" w:rsidRPr="009E0AF2">
        <w:rPr>
          <w:rFonts w:cs="Times New Roman"/>
          <w:sz w:val="24"/>
          <w:szCs w:val="24"/>
        </w:rPr>
        <w:t xml:space="preserve"> This notion that peacebuilding is relevant only in post-conflict settings has </w:t>
      </w:r>
      <w:r w:rsidR="00F72040" w:rsidRPr="009E0AF2">
        <w:rPr>
          <w:rFonts w:cs="Times New Roman"/>
          <w:sz w:val="24"/>
          <w:szCs w:val="24"/>
        </w:rPr>
        <w:lastRenderedPageBreak/>
        <w:t>increasingly come under scrutiny.</w:t>
      </w:r>
      <w:r w:rsidR="00444723" w:rsidRPr="009E0AF2">
        <w:rPr>
          <w:rFonts w:cs="Times New Roman"/>
          <w:sz w:val="24"/>
          <w:szCs w:val="24"/>
        </w:rPr>
        <w:t xml:space="preserve"> </w:t>
      </w:r>
      <w:r w:rsidR="00F72040" w:rsidRPr="009E0AF2">
        <w:rPr>
          <w:rFonts w:cs="Times New Roman"/>
          <w:sz w:val="24"/>
          <w:szCs w:val="24"/>
        </w:rPr>
        <w:t xml:space="preserve">Indeed, there has been a growing </w:t>
      </w:r>
      <w:r w:rsidR="008A134C" w:rsidRPr="009E0AF2">
        <w:rPr>
          <w:rFonts w:cs="Times New Roman"/>
          <w:sz w:val="24"/>
          <w:szCs w:val="24"/>
        </w:rPr>
        <w:t xml:space="preserve">realization that </w:t>
      </w:r>
      <w:r w:rsidR="0059576B" w:rsidRPr="009E0AF2">
        <w:rPr>
          <w:rFonts w:cs="Times New Roman"/>
          <w:sz w:val="24"/>
          <w:szCs w:val="24"/>
        </w:rPr>
        <w:t xml:space="preserve">the lines between </w:t>
      </w:r>
      <w:r w:rsidR="00F72040" w:rsidRPr="009E0AF2">
        <w:rPr>
          <w:rFonts w:cs="Times New Roman"/>
          <w:sz w:val="24"/>
          <w:szCs w:val="24"/>
        </w:rPr>
        <w:t>all the five activities within peace operations are</w:t>
      </w:r>
      <w:r w:rsidR="0059576B" w:rsidRPr="009E0AF2">
        <w:rPr>
          <w:rFonts w:cs="Times New Roman"/>
          <w:sz w:val="24"/>
          <w:szCs w:val="24"/>
        </w:rPr>
        <w:t xml:space="preserve"> becoming blurred.</w:t>
      </w:r>
      <w:r w:rsidR="00F72040" w:rsidRPr="009E0AF2">
        <w:rPr>
          <w:rFonts w:cs="Times New Roman"/>
          <w:sz w:val="24"/>
          <w:szCs w:val="24"/>
        </w:rPr>
        <w:t xml:space="preserve"> </w:t>
      </w:r>
      <w:r w:rsidR="009157BA" w:rsidRPr="009E0AF2">
        <w:rPr>
          <w:rFonts w:cs="Times New Roman"/>
          <w:sz w:val="24"/>
          <w:szCs w:val="24"/>
        </w:rPr>
        <w:t xml:space="preserve">A notable </w:t>
      </w:r>
      <w:r w:rsidR="001C0F62" w:rsidRPr="009E0AF2">
        <w:rPr>
          <w:rFonts w:cs="Times New Roman"/>
          <w:sz w:val="24"/>
          <w:szCs w:val="24"/>
        </w:rPr>
        <w:t>cause of this is that after declining for much of the late 1990s and early 2000s, there has been a significant rise in the number of major civil wars around the world</w:t>
      </w:r>
      <w:r w:rsidR="009157BA" w:rsidRPr="009E0AF2">
        <w:rPr>
          <w:rFonts w:cs="Times New Roman"/>
          <w:sz w:val="24"/>
          <w:szCs w:val="24"/>
        </w:rPr>
        <w:t>, more intractable than ever before due to factors such as growth in violent extremism, links to illicit markets and organized crime, and the proliferation of small arms and light weapons.</w:t>
      </w:r>
      <w:r w:rsidR="0058141E" w:rsidRPr="009E0AF2">
        <w:rPr>
          <w:rStyle w:val="FootnoteReference"/>
          <w:rFonts w:cs="Times New Roman"/>
          <w:sz w:val="24"/>
          <w:szCs w:val="24"/>
        </w:rPr>
        <w:footnoteReference w:id="58"/>
      </w:r>
      <w:r w:rsidR="009157BA" w:rsidRPr="009E0AF2">
        <w:rPr>
          <w:rFonts w:cs="Times New Roman"/>
          <w:sz w:val="24"/>
          <w:szCs w:val="24"/>
        </w:rPr>
        <w:t xml:space="preserve"> The rise of Daesh also change</w:t>
      </w:r>
      <w:r w:rsidR="00910E3F" w:rsidRPr="009E0AF2">
        <w:rPr>
          <w:rFonts w:cs="Times New Roman"/>
          <w:sz w:val="24"/>
          <w:szCs w:val="24"/>
        </w:rPr>
        <w:t>d the nature of conflicts from i</w:t>
      </w:r>
      <w:r w:rsidR="009157BA" w:rsidRPr="009E0AF2">
        <w:rPr>
          <w:rFonts w:cs="Times New Roman"/>
          <w:sz w:val="24"/>
          <w:szCs w:val="24"/>
        </w:rPr>
        <w:t xml:space="preserve">nterstate or </w:t>
      </w:r>
      <w:r w:rsidR="00910E3F" w:rsidRPr="009E0AF2">
        <w:rPr>
          <w:rFonts w:cs="Times New Roman"/>
          <w:sz w:val="24"/>
          <w:szCs w:val="24"/>
        </w:rPr>
        <w:t>i</w:t>
      </w:r>
      <w:r w:rsidR="009157BA" w:rsidRPr="009E0AF2">
        <w:rPr>
          <w:rFonts w:cs="Times New Roman"/>
          <w:sz w:val="24"/>
          <w:szCs w:val="24"/>
        </w:rPr>
        <w:t xml:space="preserve">ntrastate to what can only be called “mixed conflicts”.  </w:t>
      </w:r>
      <w:r w:rsidR="005C64D6" w:rsidRPr="009E0AF2">
        <w:rPr>
          <w:rFonts w:cs="Times New Roman"/>
          <w:sz w:val="24"/>
          <w:szCs w:val="24"/>
        </w:rPr>
        <w:t xml:space="preserve">As a result, </w:t>
      </w:r>
      <w:r w:rsidR="00375D87" w:rsidRPr="009E0AF2">
        <w:rPr>
          <w:rFonts w:cs="Times New Roman"/>
          <w:sz w:val="24"/>
          <w:szCs w:val="24"/>
        </w:rPr>
        <w:t>the pace at wh</w:t>
      </w:r>
      <w:r w:rsidR="00BF70A9" w:rsidRPr="009E0AF2">
        <w:rPr>
          <w:rFonts w:cs="Times New Roman"/>
          <w:sz w:val="24"/>
          <w:szCs w:val="24"/>
        </w:rPr>
        <w:t>ich the nature of conflicts has</w:t>
      </w:r>
      <w:r w:rsidR="00375D87" w:rsidRPr="009E0AF2">
        <w:rPr>
          <w:rFonts w:cs="Times New Roman"/>
          <w:sz w:val="24"/>
          <w:szCs w:val="24"/>
        </w:rPr>
        <w:t xml:space="preserve"> changed has far surpassed the ability of the UN to respond in a timely and effective manner. </w:t>
      </w:r>
    </w:p>
    <w:p w14:paraId="2562EB2B" w14:textId="77777777" w:rsidR="000248F9" w:rsidRPr="004F79F8" w:rsidRDefault="000248F9" w:rsidP="000248F9">
      <w:pPr>
        <w:pStyle w:val="ListParagraph"/>
        <w:numPr>
          <w:ilvl w:val="0"/>
          <w:numId w:val="5"/>
        </w:numPr>
        <w:jc w:val="both"/>
        <w:rPr>
          <w:rFonts w:cs="Times New Roman"/>
          <w:bCs/>
          <w:i/>
          <w:sz w:val="24"/>
          <w:szCs w:val="24"/>
        </w:rPr>
      </w:pPr>
      <w:r w:rsidRPr="004F79F8">
        <w:rPr>
          <w:rFonts w:cs="Times New Roman"/>
          <w:bCs/>
          <w:i/>
          <w:sz w:val="24"/>
          <w:szCs w:val="24"/>
        </w:rPr>
        <w:t>Disarmament</w:t>
      </w:r>
    </w:p>
    <w:p w14:paraId="5EE497A7" w14:textId="43590F42" w:rsidR="00B069E9" w:rsidRPr="009E0AF2" w:rsidRDefault="000248F9" w:rsidP="00245220">
      <w:pPr>
        <w:tabs>
          <w:tab w:val="num" w:pos="720"/>
        </w:tabs>
        <w:jc w:val="both"/>
        <w:rPr>
          <w:rFonts w:cs="Times New Roman"/>
          <w:sz w:val="24"/>
          <w:szCs w:val="24"/>
        </w:rPr>
      </w:pPr>
      <w:r w:rsidRPr="009E0AF2">
        <w:rPr>
          <w:rFonts w:cs="Times New Roman"/>
          <w:sz w:val="24"/>
          <w:szCs w:val="24"/>
        </w:rPr>
        <w:t>Bec</w:t>
      </w:r>
      <w:r w:rsidR="00245220" w:rsidRPr="009E0AF2">
        <w:rPr>
          <w:rFonts w:cs="Times New Roman"/>
          <w:sz w:val="24"/>
          <w:szCs w:val="24"/>
        </w:rPr>
        <w:t>ause of the deeply</w:t>
      </w:r>
      <w:r w:rsidRPr="009E0AF2">
        <w:rPr>
          <w:rFonts w:cs="Times New Roman"/>
          <w:sz w:val="24"/>
          <w:szCs w:val="24"/>
        </w:rPr>
        <w:t xml:space="preserve"> military </w:t>
      </w:r>
      <w:r w:rsidR="00245220" w:rsidRPr="009E0AF2">
        <w:rPr>
          <w:rFonts w:cs="Times New Roman"/>
          <w:sz w:val="24"/>
          <w:szCs w:val="24"/>
        </w:rPr>
        <w:t xml:space="preserve">and economic </w:t>
      </w:r>
      <w:r w:rsidRPr="009E0AF2">
        <w:rPr>
          <w:rFonts w:cs="Times New Roman"/>
          <w:sz w:val="24"/>
          <w:szCs w:val="24"/>
        </w:rPr>
        <w:t xml:space="preserve">nature of disarmament, its </w:t>
      </w:r>
      <w:r w:rsidR="00CB58B8" w:rsidRPr="009E0AF2">
        <w:rPr>
          <w:rFonts w:cs="Times New Roman"/>
          <w:sz w:val="24"/>
          <w:szCs w:val="24"/>
        </w:rPr>
        <w:t xml:space="preserve">precise </w:t>
      </w:r>
      <w:r w:rsidRPr="009E0AF2">
        <w:rPr>
          <w:rFonts w:cs="Times New Roman"/>
          <w:sz w:val="24"/>
          <w:szCs w:val="24"/>
        </w:rPr>
        <w:t xml:space="preserve">place </w:t>
      </w:r>
      <w:r w:rsidR="00245220" w:rsidRPr="009E0AF2">
        <w:rPr>
          <w:rFonts w:cs="Times New Roman"/>
          <w:sz w:val="24"/>
          <w:szCs w:val="24"/>
        </w:rPr>
        <w:t xml:space="preserve">and importance </w:t>
      </w:r>
      <w:r w:rsidRPr="009E0AF2">
        <w:rPr>
          <w:rFonts w:cs="Times New Roman"/>
          <w:sz w:val="24"/>
          <w:szCs w:val="24"/>
        </w:rPr>
        <w:t>in the UN’s peace and secur</w:t>
      </w:r>
      <w:r w:rsidR="00245220" w:rsidRPr="009E0AF2">
        <w:rPr>
          <w:rFonts w:cs="Times New Roman"/>
          <w:sz w:val="24"/>
          <w:szCs w:val="24"/>
        </w:rPr>
        <w:t>ity architecture has always remained</w:t>
      </w:r>
      <w:r w:rsidRPr="009E0AF2">
        <w:rPr>
          <w:rFonts w:cs="Times New Roman"/>
          <w:sz w:val="24"/>
          <w:szCs w:val="24"/>
        </w:rPr>
        <w:t xml:space="preserve"> </w:t>
      </w:r>
      <w:r w:rsidR="00245220" w:rsidRPr="009E0AF2">
        <w:rPr>
          <w:rFonts w:cs="Times New Roman"/>
          <w:sz w:val="24"/>
          <w:szCs w:val="24"/>
        </w:rPr>
        <w:t>in-flux and heavily political</w:t>
      </w:r>
      <w:r w:rsidR="00CB58B8" w:rsidRPr="009E0AF2">
        <w:rPr>
          <w:rFonts w:cs="Times New Roman"/>
          <w:sz w:val="24"/>
          <w:szCs w:val="24"/>
        </w:rPr>
        <w:t xml:space="preserve">. However, there is no doubt that the UN Charter </w:t>
      </w:r>
      <w:r w:rsidR="00982D84">
        <w:rPr>
          <w:rFonts w:cs="Times New Roman"/>
          <w:sz w:val="24"/>
          <w:szCs w:val="24"/>
        </w:rPr>
        <w:t>recognized</w:t>
      </w:r>
      <w:r w:rsidR="00CB58B8" w:rsidRPr="009E0AF2">
        <w:rPr>
          <w:rFonts w:cs="Times New Roman"/>
          <w:sz w:val="24"/>
          <w:szCs w:val="24"/>
        </w:rPr>
        <w:t xml:space="preserve"> the importance of disarmament for the </w:t>
      </w:r>
      <w:r w:rsidR="00245220" w:rsidRPr="009E0AF2">
        <w:rPr>
          <w:rFonts w:cs="Times New Roman"/>
          <w:sz w:val="24"/>
          <w:szCs w:val="24"/>
        </w:rPr>
        <w:t>maintenance of international peace and security. Thus, Article</w:t>
      </w:r>
      <w:r w:rsidR="00B069E9" w:rsidRPr="009E0AF2">
        <w:rPr>
          <w:rFonts w:cs="Times New Roman"/>
          <w:sz w:val="24"/>
          <w:szCs w:val="24"/>
        </w:rPr>
        <w:t xml:space="preserve"> 11(1) </w:t>
      </w:r>
      <w:r w:rsidR="00245220" w:rsidRPr="009E0AF2">
        <w:rPr>
          <w:rFonts w:cs="Times New Roman"/>
          <w:sz w:val="24"/>
          <w:szCs w:val="24"/>
        </w:rPr>
        <w:t>states that</w:t>
      </w:r>
      <w:r w:rsidR="00B069E9" w:rsidRPr="009E0AF2">
        <w:rPr>
          <w:rFonts w:cs="Times New Roman"/>
          <w:sz w:val="24"/>
          <w:szCs w:val="24"/>
        </w:rPr>
        <w:t xml:space="preserve"> </w:t>
      </w:r>
      <w:r w:rsidR="00245220" w:rsidRPr="009E0AF2">
        <w:rPr>
          <w:rFonts w:cs="Times New Roman"/>
          <w:sz w:val="24"/>
          <w:szCs w:val="24"/>
        </w:rPr>
        <w:t>“</w:t>
      </w:r>
      <w:r w:rsidR="00B069E9" w:rsidRPr="009E0AF2">
        <w:rPr>
          <w:rFonts w:cs="Times New Roman"/>
          <w:sz w:val="24"/>
          <w:szCs w:val="24"/>
        </w:rPr>
        <w:t>The General Assembly may consider the general principles of cooperation in the maintenance of international peace and security, including the principles governing disarmament and the regulation of armaments, and may make recommendations with regard to such principles to the Members or to the Security Council or both</w:t>
      </w:r>
      <w:r w:rsidR="00245220" w:rsidRPr="009E0AF2">
        <w:rPr>
          <w:rFonts w:cs="Times New Roman"/>
          <w:sz w:val="24"/>
          <w:szCs w:val="24"/>
        </w:rPr>
        <w:t>”</w:t>
      </w:r>
      <w:r w:rsidR="00D40D8E" w:rsidRPr="009E0AF2">
        <w:rPr>
          <w:rStyle w:val="FootnoteReference"/>
          <w:rFonts w:cs="Times New Roman"/>
          <w:sz w:val="24"/>
          <w:szCs w:val="24"/>
        </w:rPr>
        <w:footnoteReference w:id="59"/>
      </w:r>
      <w:r w:rsidR="00B069E9" w:rsidRPr="009E0AF2">
        <w:rPr>
          <w:rFonts w:cs="Times New Roman"/>
          <w:sz w:val="24"/>
          <w:szCs w:val="24"/>
        </w:rPr>
        <w:t>.</w:t>
      </w:r>
      <w:r w:rsidR="00245220" w:rsidRPr="009E0AF2">
        <w:rPr>
          <w:rFonts w:cs="Times New Roman"/>
          <w:sz w:val="24"/>
          <w:szCs w:val="24"/>
        </w:rPr>
        <w:t xml:space="preserve"> Article 26 further states that</w:t>
      </w:r>
      <w:r w:rsidR="00B069E9" w:rsidRPr="009E0AF2">
        <w:rPr>
          <w:rFonts w:cs="Times New Roman"/>
          <w:sz w:val="24"/>
          <w:szCs w:val="24"/>
        </w:rPr>
        <w:t xml:space="preserve"> </w:t>
      </w:r>
      <w:r w:rsidR="00245220" w:rsidRPr="009E0AF2">
        <w:rPr>
          <w:rFonts w:cs="Times New Roman"/>
          <w:sz w:val="24"/>
          <w:szCs w:val="24"/>
        </w:rPr>
        <w:t>“</w:t>
      </w:r>
      <w:r w:rsidR="00B069E9" w:rsidRPr="009E0AF2">
        <w:rPr>
          <w:rFonts w:cs="Times New Roman"/>
          <w:sz w:val="24"/>
          <w:szCs w:val="24"/>
        </w:rPr>
        <w:t>In order to promote the establishment and maintenance of international peace and security with the least diversion for armaments of the world</w:t>
      </w:r>
      <w:r w:rsidR="00784146">
        <w:rPr>
          <w:rFonts w:cs="Times New Roman"/>
          <w:sz w:val="24"/>
          <w:szCs w:val="24"/>
        </w:rPr>
        <w:t>’</w:t>
      </w:r>
      <w:r w:rsidR="00B069E9" w:rsidRPr="009E0AF2">
        <w:rPr>
          <w:rFonts w:cs="Times New Roman"/>
          <w:sz w:val="24"/>
          <w:szCs w:val="24"/>
        </w:rPr>
        <w:t>s human and economic resources, the Security Council shall be responsible for formulating, with the assistance of the Military Staff Committee referred to in Art. 47, plans to be submitted to the Members of the UN for the establishment of a system for the regulation of armaments</w:t>
      </w:r>
      <w:r w:rsidR="00245220" w:rsidRPr="009E0AF2">
        <w:rPr>
          <w:rFonts w:cs="Times New Roman"/>
          <w:sz w:val="24"/>
          <w:szCs w:val="24"/>
        </w:rPr>
        <w:t>”</w:t>
      </w:r>
      <w:r w:rsidR="00B069E9" w:rsidRPr="009E0AF2">
        <w:rPr>
          <w:rFonts w:cs="Times New Roman"/>
          <w:sz w:val="24"/>
          <w:szCs w:val="24"/>
        </w:rPr>
        <w:t>.</w:t>
      </w:r>
      <w:r w:rsidR="00245220" w:rsidRPr="009E0AF2">
        <w:rPr>
          <w:rStyle w:val="FootnoteReference"/>
          <w:rFonts w:cs="Times New Roman"/>
          <w:sz w:val="24"/>
          <w:szCs w:val="24"/>
        </w:rPr>
        <w:footnoteReference w:id="60"/>
      </w:r>
      <w:r w:rsidR="00245220" w:rsidRPr="009E0AF2">
        <w:rPr>
          <w:rFonts w:cs="Times New Roman"/>
          <w:sz w:val="24"/>
          <w:szCs w:val="24"/>
        </w:rPr>
        <w:t xml:space="preserve"> </w:t>
      </w:r>
      <w:r w:rsidR="00E42755">
        <w:rPr>
          <w:rFonts w:cs="Times New Roman"/>
          <w:sz w:val="24"/>
          <w:szCs w:val="24"/>
        </w:rPr>
        <w:t xml:space="preserve">However, </w:t>
      </w:r>
      <w:r w:rsidR="00245220" w:rsidRPr="009E0AF2">
        <w:rPr>
          <w:rFonts w:cs="Times New Roman"/>
          <w:sz w:val="24"/>
          <w:szCs w:val="24"/>
        </w:rPr>
        <w:t xml:space="preserve">the envisaged Military Staff Committee has never come into force and </w:t>
      </w:r>
      <w:r w:rsidR="003B3828" w:rsidRPr="009E0AF2">
        <w:rPr>
          <w:rFonts w:cs="Times New Roman"/>
          <w:sz w:val="24"/>
          <w:szCs w:val="24"/>
        </w:rPr>
        <w:t xml:space="preserve">the </w:t>
      </w:r>
      <w:r w:rsidR="00245220" w:rsidRPr="009E0AF2">
        <w:rPr>
          <w:rFonts w:cs="Times New Roman"/>
          <w:sz w:val="24"/>
          <w:szCs w:val="24"/>
        </w:rPr>
        <w:t xml:space="preserve">establishment of a system for regulation of armaments has generally happened outside the Security Council. </w:t>
      </w:r>
    </w:p>
    <w:p w14:paraId="029AC301" w14:textId="5BFA350D" w:rsidR="00B069E9" w:rsidRPr="009E0AF2" w:rsidRDefault="004C0F8C" w:rsidP="002B47FE">
      <w:pPr>
        <w:tabs>
          <w:tab w:val="num" w:pos="720"/>
        </w:tabs>
        <w:jc w:val="both"/>
        <w:rPr>
          <w:rFonts w:cs="Times New Roman"/>
          <w:sz w:val="24"/>
          <w:szCs w:val="24"/>
        </w:rPr>
      </w:pPr>
      <w:r w:rsidRPr="009E0AF2">
        <w:rPr>
          <w:rFonts w:cs="Times New Roman"/>
          <w:sz w:val="24"/>
          <w:szCs w:val="24"/>
        </w:rPr>
        <w:t>T</w:t>
      </w:r>
      <w:r w:rsidR="00653145" w:rsidRPr="009E0AF2">
        <w:rPr>
          <w:rFonts w:cs="Times New Roman"/>
          <w:sz w:val="24"/>
          <w:szCs w:val="24"/>
        </w:rPr>
        <w:t xml:space="preserve">he ICJ has </w:t>
      </w:r>
      <w:r w:rsidRPr="009E0AF2">
        <w:rPr>
          <w:rFonts w:cs="Times New Roman"/>
          <w:sz w:val="24"/>
          <w:szCs w:val="24"/>
        </w:rPr>
        <w:t xml:space="preserve">pertinently </w:t>
      </w:r>
      <w:r w:rsidR="00653145" w:rsidRPr="009E0AF2">
        <w:rPr>
          <w:rFonts w:cs="Times New Roman"/>
          <w:sz w:val="24"/>
          <w:szCs w:val="24"/>
        </w:rPr>
        <w:t>held that “i</w:t>
      </w:r>
      <w:r w:rsidR="00B069E9" w:rsidRPr="009E0AF2">
        <w:rPr>
          <w:rFonts w:cs="Times New Roman"/>
          <w:sz w:val="24"/>
          <w:szCs w:val="24"/>
        </w:rPr>
        <w:t>n International Law there are no rules, other than such rules that may be accepted by the State concerned, by treaty or otherwise, whereby the level of armaments of a sovereign State can be limited, and this principle is valid for all States without exception</w:t>
      </w:r>
      <w:r w:rsidR="00653145" w:rsidRPr="009E0AF2">
        <w:rPr>
          <w:rFonts w:cs="Times New Roman"/>
          <w:sz w:val="24"/>
          <w:szCs w:val="24"/>
        </w:rPr>
        <w:t>”</w:t>
      </w:r>
      <w:r w:rsidR="00653145" w:rsidRPr="009E0AF2">
        <w:rPr>
          <w:rStyle w:val="FootnoteReference"/>
          <w:rFonts w:cs="Times New Roman"/>
          <w:sz w:val="24"/>
          <w:szCs w:val="24"/>
        </w:rPr>
        <w:footnoteReference w:id="61"/>
      </w:r>
      <w:r w:rsidR="00653145" w:rsidRPr="009E0AF2">
        <w:rPr>
          <w:rFonts w:cs="Times New Roman"/>
          <w:sz w:val="24"/>
          <w:szCs w:val="24"/>
        </w:rPr>
        <w:t xml:space="preserve">.  </w:t>
      </w:r>
      <w:r w:rsidR="006412B2" w:rsidRPr="009E0AF2">
        <w:rPr>
          <w:rFonts w:cs="Times New Roman"/>
          <w:sz w:val="24"/>
          <w:szCs w:val="24"/>
        </w:rPr>
        <w:t xml:space="preserve">As such, in the absence of </w:t>
      </w:r>
      <w:r w:rsidR="00630EE8" w:rsidRPr="009E0AF2">
        <w:rPr>
          <w:rFonts w:cs="Times New Roman"/>
          <w:sz w:val="24"/>
          <w:szCs w:val="24"/>
        </w:rPr>
        <w:t>general systems for regulation of armaments of universal application</w:t>
      </w:r>
      <w:r w:rsidR="00630EE8">
        <w:rPr>
          <w:rFonts w:cs="Times New Roman"/>
          <w:sz w:val="24"/>
          <w:szCs w:val="24"/>
        </w:rPr>
        <w:t xml:space="preserve"> established by </w:t>
      </w:r>
      <w:r w:rsidR="006412B2" w:rsidRPr="009E0AF2">
        <w:rPr>
          <w:rFonts w:cs="Times New Roman"/>
          <w:sz w:val="24"/>
          <w:szCs w:val="24"/>
        </w:rPr>
        <w:t>the Security Council</w:t>
      </w:r>
      <w:r w:rsidR="00630EE8">
        <w:rPr>
          <w:rFonts w:cs="Times New Roman"/>
          <w:sz w:val="24"/>
          <w:szCs w:val="24"/>
        </w:rPr>
        <w:t>,</w:t>
      </w:r>
      <w:r w:rsidR="006412B2" w:rsidRPr="009E0AF2">
        <w:rPr>
          <w:rFonts w:cs="Times New Roman"/>
          <w:sz w:val="24"/>
          <w:szCs w:val="24"/>
        </w:rPr>
        <w:t xml:space="preserve"> the process has mostly happened through specific treaties. These include actions at two different levels of disarmament viz. “</w:t>
      </w:r>
      <w:r w:rsidR="00B069E9" w:rsidRPr="009E0AF2">
        <w:rPr>
          <w:rFonts w:cs="Times New Roman"/>
          <w:sz w:val="24"/>
          <w:szCs w:val="24"/>
        </w:rPr>
        <w:t xml:space="preserve">General and Complete </w:t>
      </w:r>
      <w:r w:rsidR="00B069E9" w:rsidRPr="009E0AF2">
        <w:rPr>
          <w:rFonts w:cs="Times New Roman"/>
          <w:sz w:val="24"/>
          <w:szCs w:val="24"/>
        </w:rPr>
        <w:lastRenderedPageBreak/>
        <w:t>Disarmament (GCD)</w:t>
      </w:r>
      <w:r w:rsidR="006412B2" w:rsidRPr="009E0AF2">
        <w:rPr>
          <w:rFonts w:cs="Times New Roman"/>
          <w:sz w:val="24"/>
          <w:szCs w:val="24"/>
        </w:rPr>
        <w:t>”</w:t>
      </w:r>
      <w:r w:rsidR="00097781" w:rsidRPr="009E0AF2">
        <w:rPr>
          <w:rStyle w:val="FootnoteReference"/>
          <w:rFonts w:cs="Times New Roman"/>
          <w:sz w:val="24"/>
          <w:szCs w:val="24"/>
        </w:rPr>
        <w:footnoteReference w:id="62"/>
      </w:r>
      <w:r w:rsidR="006412B2" w:rsidRPr="009E0AF2">
        <w:rPr>
          <w:rFonts w:cs="Times New Roman"/>
          <w:sz w:val="24"/>
          <w:szCs w:val="24"/>
        </w:rPr>
        <w:t xml:space="preserve"> and specific disarmament. The latter, in turn, has involved two broad arms viz. W</w:t>
      </w:r>
      <w:r w:rsidR="00B069E9" w:rsidRPr="009E0AF2">
        <w:rPr>
          <w:rFonts w:cs="Times New Roman"/>
          <w:sz w:val="24"/>
          <w:szCs w:val="24"/>
        </w:rPr>
        <w:t>eapons of Mass Destruction (WMDs)</w:t>
      </w:r>
      <w:r w:rsidR="00B113C9" w:rsidRPr="009E0AF2">
        <w:rPr>
          <w:rStyle w:val="FootnoteReference"/>
          <w:rFonts w:cs="Times New Roman"/>
          <w:sz w:val="24"/>
          <w:szCs w:val="24"/>
        </w:rPr>
        <w:footnoteReference w:id="63"/>
      </w:r>
      <w:r w:rsidR="006412B2" w:rsidRPr="009E0AF2">
        <w:rPr>
          <w:rFonts w:cs="Times New Roman"/>
          <w:sz w:val="24"/>
          <w:szCs w:val="24"/>
        </w:rPr>
        <w:t>, and C</w:t>
      </w:r>
      <w:r w:rsidR="00B069E9" w:rsidRPr="009E0AF2">
        <w:rPr>
          <w:rFonts w:cs="Times New Roman"/>
          <w:sz w:val="24"/>
          <w:szCs w:val="24"/>
        </w:rPr>
        <w:t>onventional Armaments, including through Arms Trade regulation</w:t>
      </w:r>
      <w:r w:rsidR="00906089" w:rsidRPr="009E0AF2">
        <w:rPr>
          <w:rStyle w:val="FootnoteReference"/>
          <w:rFonts w:cs="Times New Roman"/>
          <w:sz w:val="24"/>
          <w:szCs w:val="24"/>
        </w:rPr>
        <w:footnoteReference w:id="64"/>
      </w:r>
      <w:r w:rsidR="006412B2" w:rsidRPr="009E0AF2">
        <w:rPr>
          <w:rFonts w:cs="Times New Roman"/>
          <w:sz w:val="24"/>
          <w:szCs w:val="24"/>
        </w:rPr>
        <w:t>.</w:t>
      </w:r>
      <w:r w:rsidR="00791B5D" w:rsidRPr="009E0AF2">
        <w:rPr>
          <w:rFonts w:cs="Times New Roman"/>
          <w:sz w:val="24"/>
          <w:szCs w:val="24"/>
        </w:rPr>
        <w:t xml:space="preserve"> </w:t>
      </w:r>
      <w:r w:rsidR="00EB3177" w:rsidRPr="009E0AF2">
        <w:rPr>
          <w:rFonts w:cs="Times New Roman"/>
          <w:sz w:val="24"/>
          <w:szCs w:val="24"/>
        </w:rPr>
        <w:t xml:space="preserve">It is also worthwhile </w:t>
      </w:r>
      <w:r w:rsidR="00DF1CD3" w:rsidRPr="009E0AF2">
        <w:rPr>
          <w:rFonts w:cs="Times New Roman"/>
          <w:sz w:val="24"/>
          <w:szCs w:val="24"/>
        </w:rPr>
        <w:t>to note</w:t>
      </w:r>
      <w:r w:rsidR="00EB3177" w:rsidRPr="009E0AF2">
        <w:rPr>
          <w:rFonts w:cs="Times New Roman"/>
          <w:sz w:val="24"/>
          <w:szCs w:val="24"/>
        </w:rPr>
        <w:t xml:space="preserve"> that efforts at disarmament in general have focused more on regulation of specific weapons rather than GCD, and even among s</w:t>
      </w:r>
      <w:r w:rsidR="002B47FE" w:rsidRPr="009E0AF2">
        <w:rPr>
          <w:rFonts w:cs="Times New Roman"/>
          <w:sz w:val="24"/>
          <w:szCs w:val="24"/>
        </w:rPr>
        <w:t xml:space="preserve">pecific weapons, they have </w:t>
      </w:r>
      <w:r w:rsidR="00EB3177" w:rsidRPr="009E0AF2">
        <w:rPr>
          <w:rFonts w:cs="Times New Roman"/>
          <w:sz w:val="24"/>
          <w:szCs w:val="24"/>
        </w:rPr>
        <w:t xml:space="preserve">focused </w:t>
      </w:r>
      <w:r w:rsidR="002B47FE" w:rsidRPr="009E0AF2">
        <w:rPr>
          <w:rFonts w:cs="Times New Roman"/>
          <w:sz w:val="24"/>
          <w:szCs w:val="24"/>
        </w:rPr>
        <w:t xml:space="preserve">more </w:t>
      </w:r>
      <w:r w:rsidR="00EB3177" w:rsidRPr="009E0AF2">
        <w:rPr>
          <w:rFonts w:cs="Times New Roman"/>
          <w:sz w:val="24"/>
          <w:szCs w:val="24"/>
        </w:rPr>
        <w:t>on WMDs. This is not restricted to treaties, but also to Security Council Resolutions. For instance, the landmark SC Res</w:t>
      </w:r>
      <w:r w:rsidR="002B47FE" w:rsidRPr="009E0AF2">
        <w:rPr>
          <w:rFonts w:cs="Times New Roman"/>
          <w:sz w:val="24"/>
          <w:szCs w:val="24"/>
        </w:rPr>
        <w:t xml:space="preserve">.1540 (2004) stipulates that </w:t>
      </w:r>
      <w:r w:rsidR="00EB3177" w:rsidRPr="009E0AF2">
        <w:rPr>
          <w:rFonts w:cs="Times New Roman"/>
          <w:sz w:val="24"/>
          <w:szCs w:val="24"/>
        </w:rPr>
        <w:t>“All States shall refrain from providing any form of support to non-State actors that attempt to develop, acquire, manufacture, possess, transport, transfer or use nuclear, chemical or biological weapons and their means of delivery</w:t>
      </w:r>
      <w:r w:rsidR="002B47FE" w:rsidRPr="009E0AF2">
        <w:rPr>
          <w:rFonts w:cs="Times New Roman"/>
          <w:sz w:val="24"/>
          <w:szCs w:val="24"/>
        </w:rPr>
        <w:t>”</w:t>
      </w:r>
      <w:r w:rsidR="002B47FE" w:rsidRPr="009E0AF2">
        <w:rPr>
          <w:rStyle w:val="FootnoteReference"/>
          <w:rFonts w:cs="Times New Roman"/>
          <w:sz w:val="24"/>
          <w:szCs w:val="24"/>
        </w:rPr>
        <w:footnoteReference w:id="65"/>
      </w:r>
      <w:r w:rsidR="00EB3177" w:rsidRPr="009E0AF2">
        <w:rPr>
          <w:rFonts w:cs="Times New Roman"/>
          <w:sz w:val="24"/>
          <w:szCs w:val="24"/>
        </w:rPr>
        <w:t xml:space="preserve"> </w:t>
      </w:r>
      <w:r w:rsidR="002B47FE" w:rsidRPr="009E0AF2">
        <w:rPr>
          <w:rFonts w:cs="Times New Roman"/>
          <w:sz w:val="24"/>
          <w:szCs w:val="24"/>
        </w:rPr>
        <w:t>and</w:t>
      </w:r>
      <w:r w:rsidR="00EB3177" w:rsidRPr="009E0AF2">
        <w:rPr>
          <w:rFonts w:cs="Times New Roman"/>
          <w:sz w:val="24"/>
          <w:szCs w:val="24"/>
        </w:rPr>
        <w:t xml:space="preserve"> requires all States to adopt and enforce appropriate laws to this effect as well as other effective measures to prevent the proliferation of these weapons and their means of delivery to non-State actors, in particular for terrorist purposes.</w:t>
      </w:r>
      <w:r w:rsidR="002B47FE" w:rsidRPr="009E0AF2">
        <w:rPr>
          <w:rStyle w:val="FootnoteReference"/>
          <w:rFonts w:cs="Times New Roman"/>
          <w:sz w:val="24"/>
          <w:szCs w:val="24"/>
        </w:rPr>
        <w:footnoteReference w:id="66"/>
      </w:r>
    </w:p>
    <w:p w14:paraId="0637AEF8" w14:textId="77777777" w:rsidR="002D6EDF" w:rsidRPr="009E0AF2" w:rsidRDefault="00F62153" w:rsidP="000248F9">
      <w:pPr>
        <w:jc w:val="both"/>
        <w:rPr>
          <w:rFonts w:cs="Times New Roman"/>
          <w:sz w:val="24"/>
          <w:szCs w:val="24"/>
        </w:rPr>
      </w:pPr>
      <w:r w:rsidRPr="009E0AF2">
        <w:rPr>
          <w:rFonts w:cs="Times New Roman"/>
          <w:sz w:val="24"/>
          <w:szCs w:val="24"/>
        </w:rPr>
        <w:t xml:space="preserve">The two recent developments in global efforts at disarmament at the treaty level have been the coming into force of the Arms Trade Treaty on 24 </w:t>
      </w:r>
      <w:proofErr w:type="gramStart"/>
      <w:r w:rsidRPr="009E0AF2">
        <w:rPr>
          <w:rFonts w:cs="Times New Roman"/>
          <w:sz w:val="24"/>
          <w:szCs w:val="24"/>
        </w:rPr>
        <w:t>December,</w:t>
      </w:r>
      <w:proofErr w:type="gramEnd"/>
      <w:r w:rsidRPr="009E0AF2">
        <w:rPr>
          <w:rFonts w:cs="Times New Roman"/>
          <w:sz w:val="24"/>
          <w:szCs w:val="24"/>
        </w:rPr>
        <w:t xml:space="preserve"> 2014,</w:t>
      </w:r>
      <w:r w:rsidR="00B76DF2" w:rsidRPr="009E0AF2">
        <w:rPr>
          <w:rStyle w:val="FootnoteReference"/>
          <w:rFonts w:cs="Times New Roman"/>
          <w:sz w:val="24"/>
          <w:szCs w:val="24"/>
        </w:rPr>
        <w:footnoteReference w:id="67"/>
      </w:r>
      <w:r w:rsidRPr="009E0AF2">
        <w:rPr>
          <w:rFonts w:cs="Times New Roman"/>
          <w:sz w:val="24"/>
          <w:szCs w:val="24"/>
        </w:rPr>
        <w:t xml:space="preserve"> and the adoption of the UN Treaty on the Prohibition of Nuclear Weapons on 7 July, 2017.</w:t>
      </w:r>
      <w:r w:rsidR="00051A78" w:rsidRPr="009E0AF2">
        <w:rPr>
          <w:rStyle w:val="FootnoteReference"/>
          <w:rFonts w:cs="Times New Roman"/>
          <w:sz w:val="24"/>
          <w:szCs w:val="24"/>
        </w:rPr>
        <w:footnoteReference w:id="68"/>
      </w:r>
      <w:r w:rsidR="002D6EDF" w:rsidRPr="009E0AF2">
        <w:rPr>
          <w:rFonts w:cs="Times New Roman"/>
          <w:sz w:val="24"/>
          <w:szCs w:val="24"/>
        </w:rPr>
        <w:t xml:space="preserve"> </w:t>
      </w:r>
    </w:p>
    <w:p w14:paraId="21401D04" w14:textId="1DEED885" w:rsidR="002D6EDF" w:rsidRPr="009E0AF2" w:rsidRDefault="002D6EDF" w:rsidP="000248F9">
      <w:pPr>
        <w:jc w:val="both"/>
        <w:rPr>
          <w:rFonts w:cs="Times New Roman"/>
          <w:sz w:val="24"/>
          <w:szCs w:val="24"/>
        </w:rPr>
      </w:pPr>
      <w:r w:rsidRPr="009E0AF2">
        <w:rPr>
          <w:rFonts w:cs="Times New Roman"/>
          <w:sz w:val="24"/>
          <w:szCs w:val="24"/>
        </w:rPr>
        <w:t>From a theoretical and empirical point of view, there is no doubt that disarmament is closely related to human rights, human security, and sustainable development. Indeed, “to achieve human security will require much more than disarming, but without significant efforts to disarm, efforts to build human security will almost certainly be incomplete”</w:t>
      </w:r>
      <w:r w:rsidR="007A3240" w:rsidRPr="009E0AF2">
        <w:rPr>
          <w:rStyle w:val="FootnoteReference"/>
          <w:rFonts w:cs="Times New Roman"/>
          <w:sz w:val="24"/>
          <w:szCs w:val="24"/>
        </w:rPr>
        <w:footnoteReference w:id="69"/>
      </w:r>
      <w:r w:rsidRPr="009E0AF2">
        <w:rPr>
          <w:rFonts w:cs="Times New Roman"/>
          <w:sz w:val="24"/>
          <w:szCs w:val="24"/>
        </w:rPr>
        <w:t>.</w:t>
      </w:r>
      <w:r w:rsidR="00395F88" w:rsidRPr="009E0AF2">
        <w:rPr>
          <w:rFonts w:cs="Times New Roman"/>
          <w:sz w:val="24"/>
          <w:szCs w:val="24"/>
        </w:rPr>
        <w:t xml:space="preserve"> </w:t>
      </w:r>
      <w:r w:rsidR="002A4FCD" w:rsidRPr="009E0AF2">
        <w:rPr>
          <w:rFonts w:cs="Times New Roman"/>
          <w:sz w:val="24"/>
          <w:szCs w:val="24"/>
        </w:rPr>
        <w:t>D</w:t>
      </w:r>
      <w:r w:rsidR="00395F88" w:rsidRPr="009E0AF2">
        <w:rPr>
          <w:rFonts w:cs="Times New Roman"/>
          <w:sz w:val="24"/>
          <w:szCs w:val="24"/>
        </w:rPr>
        <w:t>iverse interests</w:t>
      </w:r>
      <w:r w:rsidR="002A4FCD" w:rsidRPr="009E0AF2">
        <w:rPr>
          <w:rFonts w:cs="Times New Roman"/>
          <w:sz w:val="24"/>
          <w:szCs w:val="24"/>
        </w:rPr>
        <w:t xml:space="preserve"> </w:t>
      </w:r>
      <w:r w:rsidR="006332C7" w:rsidRPr="009E0AF2">
        <w:rPr>
          <w:rFonts w:cs="Times New Roman"/>
          <w:sz w:val="24"/>
          <w:szCs w:val="24"/>
        </w:rPr>
        <w:t xml:space="preserve">of States </w:t>
      </w:r>
      <w:r w:rsidR="002A4FCD" w:rsidRPr="009E0AF2">
        <w:rPr>
          <w:rFonts w:cs="Times New Roman"/>
          <w:sz w:val="24"/>
          <w:szCs w:val="24"/>
        </w:rPr>
        <w:t xml:space="preserve">at all levels, however, </w:t>
      </w:r>
      <w:r w:rsidR="001D312D">
        <w:rPr>
          <w:rFonts w:cs="Times New Roman"/>
          <w:sz w:val="24"/>
          <w:szCs w:val="24"/>
        </w:rPr>
        <w:t xml:space="preserve">is closely linked to </w:t>
      </w:r>
      <w:r w:rsidR="002A4FCD" w:rsidRPr="009E0AF2">
        <w:rPr>
          <w:rFonts w:cs="Times New Roman"/>
          <w:sz w:val="24"/>
          <w:szCs w:val="24"/>
        </w:rPr>
        <w:t xml:space="preserve">lack of </w:t>
      </w:r>
      <w:r w:rsidR="002A3A61" w:rsidRPr="009E0AF2">
        <w:rPr>
          <w:rFonts w:cs="Times New Roman"/>
          <w:sz w:val="24"/>
          <w:szCs w:val="24"/>
        </w:rPr>
        <w:t xml:space="preserve">collective </w:t>
      </w:r>
      <w:r w:rsidR="002A4FCD" w:rsidRPr="009E0AF2">
        <w:rPr>
          <w:rFonts w:cs="Times New Roman"/>
          <w:sz w:val="24"/>
          <w:szCs w:val="24"/>
        </w:rPr>
        <w:t>political will</w:t>
      </w:r>
      <w:r w:rsidR="001D312D">
        <w:rPr>
          <w:rFonts w:cs="Times New Roman"/>
          <w:sz w:val="24"/>
          <w:szCs w:val="24"/>
        </w:rPr>
        <w:t>,</w:t>
      </w:r>
      <w:r w:rsidR="002A4FCD" w:rsidRPr="009E0AF2">
        <w:rPr>
          <w:rFonts w:cs="Times New Roman"/>
          <w:sz w:val="24"/>
          <w:szCs w:val="24"/>
        </w:rPr>
        <w:t xml:space="preserve"> </w:t>
      </w:r>
      <w:r w:rsidR="001D312D">
        <w:rPr>
          <w:rFonts w:cs="Times New Roman"/>
          <w:sz w:val="24"/>
          <w:szCs w:val="24"/>
        </w:rPr>
        <w:t xml:space="preserve">which is a key factor </w:t>
      </w:r>
      <w:r w:rsidR="002A4FCD" w:rsidRPr="009E0AF2">
        <w:rPr>
          <w:rFonts w:cs="Times New Roman"/>
          <w:sz w:val="24"/>
          <w:szCs w:val="24"/>
        </w:rPr>
        <w:t>preventing disarmament</w:t>
      </w:r>
      <w:r w:rsidR="002A3A61" w:rsidRPr="009E0AF2">
        <w:rPr>
          <w:rFonts w:cs="Times New Roman"/>
          <w:sz w:val="24"/>
          <w:szCs w:val="24"/>
        </w:rPr>
        <w:t>,</w:t>
      </w:r>
      <w:r w:rsidR="002A4FCD" w:rsidRPr="009E0AF2">
        <w:rPr>
          <w:rFonts w:cs="Times New Roman"/>
          <w:sz w:val="24"/>
          <w:szCs w:val="24"/>
        </w:rPr>
        <w:t xml:space="preserve"> and resultantly, the global efforts at maintaining international peace and security. </w:t>
      </w:r>
      <w:r w:rsidR="00395F88" w:rsidRPr="009E0AF2">
        <w:rPr>
          <w:rFonts w:cs="Times New Roman"/>
          <w:sz w:val="24"/>
          <w:szCs w:val="24"/>
        </w:rPr>
        <w:t xml:space="preserve"> </w:t>
      </w:r>
    </w:p>
    <w:p w14:paraId="33A5E069" w14:textId="77777777" w:rsidR="0027726C" w:rsidRPr="004F79F8" w:rsidRDefault="0027726C" w:rsidP="0027726C">
      <w:pPr>
        <w:pStyle w:val="ListParagraph"/>
        <w:numPr>
          <w:ilvl w:val="0"/>
          <w:numId w:val="5"/>
        </w:numPr>
        <w:jc w:val="both"/>
        <w:rPr>
          <w:rFonts w:cs="Times New Roman"/>
          <w:bCs/>
          <w:i/>
          <w:sz w:val="24"/>
          <w:szCs w:val="24"/>
        </w:rPr>
      </w:pPr>
      <w:r w:rsidRPr="004F79F8">
        <w:rPr>
          <w:rFonts w:cs="Times New Roman"/>
          <w:bCs/>
          <w:i/>
          <w:sz w:val="24"/>
          <w:szCs w:val="24"/>
        </w:rPr>
        <w:t>Recent developments in the UN’s Peace and Security Architecture</w:t>
      </w:r>
    </w:p>
    <w:p w14:paraId="7D9EEF0D" w14:textId="77777777" w:rsidR="00C56882" w:rsidRPr="009E0AF2" w:rsidRDefault="0027726C" w:rsidP="00904B34">
      <w:pPr>
        <w:jc w:val="both"/>
        <w:rPr>
          <w:rFonts w:cs="Times New Roman"/>
          <w:sz w:val="24"/>
          <w:szCs w:val="24"/>
        </w:rPr>
      </w:pPr>
      <w:r w:rsidRPr="009E0AF2">
        <w:rPr>
          <w:rFonts w:cs="Times New Roman"/>
          <w:sz w:val="24"/>
          <w:szCs w:val="24"/>
        </w:rPr>
        <w:t xml:space="preserve">There have been several important developments in the past few years with respect to </w:t>
      </w:r>
      <w:r w:rsidR="003A6AC9" w:rsidRPr="009E0AF2">
        <w:rPr>
          <w:rFonts w:cs="Times New Roman"/>
          <w:sz w:val="24"/>
          <w:szCs w:val="24"/>
        </w:rPr>
        <w:t xml:space="preserve">how the </w:t>
      </w:r>
      <w:r w:rsidRPr="009E0AF2">
        <w:rPr>
          <w:rFonts w:cs="Times New Roman"/>
          <w:sz w:val="24"/>
          <w:szCs w:val="24"/>
        </w:rPr>
        <w:t xml:space="preserve">UN and its Member States </w:t>
      </w:r>
      <w:r w:rsidR="003A6AC9" w:rsidRPr="009E0AF2">
        <w:rPr>
          <w:rFonts w:cs="Times New Roman"/>
          <w:sz w:val="24"/>
          <w:szCs w:val="24"/>
        </w:rPr>
        <w:t>can respond to fast evolving</w:t>
      </w:r>
      <w:r w:rsidRPr="009E0AF2">
        <w:rPr>
          <w:rFonts w:cs="Times New Roman"/>
          <w:sz w:val="24"/>
          <w:szCs w:val="24"/>
        </w:rPr>
        <w:t xml:space="preserve"> threats to international peace and security. </w:t>
      </w:r>
      <w:r w:rsidRPr="009E0AF2">
        <w:rPr>
          <w:rFonts w:cs="Times New Roman"/>
          <w:sz w:val="24"/>
          <w:szCs w:val="24"/>
        </w:rPr>
        <w:lastRenderedPageBreak/>
        <w:t>While it is not possible to outline all of them in this Chapter, the most important ones based on their contemporaneity are mentioned below:</w:t>
      </w:r>
    </w:p>
    <w:p w14:paraId="5545B22E" w14:textId="457B1E7B" w:rsidR="00904B34" w:rsidRPr="009E0AF2" w:rsidRDefault="00904B34" w:rsidP="00904B34">
      <w:pPr>
        <w:pStyle w:val="ListParagraph"/>
        <w:numPr>
          <w:ilvl w:val="0"/>
          <w:numId w:val="18"/>
        </w:numPr>
        <w:jc w:val="both"/>
        <w:rPr>
          <w:rFonts w:cs="Times New Roman"/>
          <w:sz w:val="24"/>
          <w:szCs w:val="24"/>
          <w:u w:val="single"/>
        </w:rPr>
      </w:pPr>
      <w:r w:rsidRPr="009E0AF2">
        <w:rPr>
          <w:rFonts w:cs="Times New Roman"/>
          <w:sz w:val="24"/>
          <w:szCs w:val="24"/>
          <w:u w:val="single"/>
        </w:rPr>
        <w:t>The Res</w:t>
      </w:r>
      <w:r w:rsidR="00286DED" w:rsidRPr="009E0AF2">
        <w:rPr>
          <w:rFonts w:cs="Times New Roman"/>
          <w:sz w:val="24"/>
          <w:szCs w:val="24"/>
          <w:u w:val="single"/>
        </w:rPr>
        <w:t>ponsibility to Protect Doctrine</w:t>
      </w:r>
      <w:r w:rsidR="00BC5983">
        <w:rPr>
          <w:rFonts w:cs="Times New Roman"/>
          <w:sz w:val="24"/>
          <w:szCs w:val="24"/>
          <w:u w:val="single"/>
        </w:rPr>
        <w:t xml:space="preserve"> (R2P)</w:t>
      </w:r>
      <w:r w:rsidR="00286DED" w:rsidRPr="009E0AF2">
        <w:rPr>
          <w:rFonts w:cs="Times New Roman"/>
          <w:sz w:val="24"/>
          <w:szCs w:val="24"/>
          <w:u w:val="single"/>
        </w:rPr>
        <w:t>:</w:t>
      </w:r>
      <w:r w:rsidR="00286DED" w:rsidRPr="009E0AF2">
        <w:rPr>
          <w:rFonts w:cs="Times New Roman"/>
          <w:sz w:val="24"/>
          <w:szCs w:val="24"/>
        </w:rPr>
        <w:t xml:space="preserve"> </w:t>
      </w:r>
      <w:r w:rsidRPr="009E0AF2">
        <w:rPr>
          <w:rFonts w:cs="Times New Roman"/>
          <w:sz w:val="24"/>
          <w:szCs w:val="24"/>
          <w:u w:val="single"/>
        </w:rPr>
        <w:t xml:space="preserve"> </w:t>
      </w:r>
    </w:p>
    <w:p w14:paraId="6DD178E2" w14:textId="77777777" w:rsidR="00286DED" w:rsidRPr="009E0AF2" w:rsidRDefault="00286DED" w:rsidP="00286DED">
      <w:pPr>
        <w:jc w:val="both"/>
        <w:rPr>
          <w:rFonts w:cs="Times New Roman"/>
          <w:sz w:val="24"/>
          <w:szCs w:val="24"/>
        </w:rPr>
      </w:pPr>
      <w:r w:rsidRPr="009E0AF2">
        <w:rPr>
          <w:rFonts w:cs="Times New Roman"/>
          <w:sz w:val="24"/>
          <w:szCs w:val="24"/>
        </w:rPr>
        <w:t xml:space="preserve">The </w:t>
      </w:r>
      <w:r w:rsidR="00495E28" w:rsidRPr="009E0AF2">
        <w:rPr>
          <w:rFonts w:cs="Times New Roman"/>
          <w:sz w:val="24"/>
          <w:szCs w:val="24"/>
        </w:rPr>
        <w:t xml:space="preserve">genocides and massive war crimes committed during the conflicts in </w:t>
      </w:r>
      <w:r w:rsidRPr="009E0AF2">
        <w:rPr>
          <w:rFonts w:cs="Times New Roman"/>
          <w:sz w:val="24"/>
          <w:szCs w:val="24"/>
        </w:rPr>
        <w:t>Rwanda and Srebrenica</w:t>
      </w:r>
      <w:r w:rsidR="00E27016" w:rsidRPr="009E0AF2">
        <w:rPr>
          <w:rFonts w:cs="Times New Roman"/>
          <w:sz w:val="24"/>
          <w:szCs w:val="24"/>
        </w:rPr>
        <w:t>, and the lack of intervention by the international community on the ground that these were purely domestic affairs protected by the notion of sovereignty,</w:t>
      </w:r>
      <w:r w:rsidR="00495E28" w:rsidRPr="009E0AF2">
        <w:rPr>
          <w:rFonts w:cs="Times New Roman"/>
          <w:sz w:val="24"/>
          <w:szCs w:val="24"/>
        </w:rPr>
        <w:t xml:space="preserve"> led </w:t>
      </w:r>
      <w:r w:rsidRPr="009E0AF2">
        <w:rPr>
          <w:rFonts w:cs="Times New Roman"/>
          <w:sz w:val="24"/>
          <w:szCs w:val="24"/>
        </w:rPr>
        <w:t xml:space="preserve">Kofi Annan </w:t>
      </w:r>
      <w:r w:rsidR="00495E28" w:rsidRPr="009E0AF2">
        <w:rPr>
          <w:rFonts w:cs="Times New Roman"/>
          <w:sz w:val="24"/>
          <w:szCs w:val="24"/>
        </w:rPr>
        <w:t>to pose the following question in his Millennium Report of</w:t>
      </w:r>
      <w:r w:rsidRPr="009E0AF2">
        <w:rPr>
          <w:rFonts w:cs="Times New Roman"/>
          <w:sz w:val="24"/>
          <w:szCs w:val="24"/>
        </w:rPr>
        <w:t xml:space="preserve"> 2000</w:t>
      </w:r>
      <w:r w:rsidR="00495E28" w:rsidRPr="009E0AF2">
        <w:rPr>
          <w:rFonts w:cs="Times New Roman"/>
          <w:sz w:val="24"/>
          <w:szCs w:val="24"/>
        </w:rPr>
        <w:t>:</w:t>
      </w:r>
      <w:r w:rsidRPr="009E0AF2">
        <w:rPr>
          <w:rFonts w:cs="Times New Roman"/>
          <w:sz w:val="24"/>
          <w:szCs w:val="24"/>
        </w:rPr>
        <w:t xml:space="preserve"> </w:t>
      </w:r>
    </w:p>
    <w:p w14:paraId="18175EB4" w14:textId="77777777" w:rsidR="00286DED" w:rsidRPr="009E0AF2" w:rsidRDefault="00717245" w:rsidP="00286DED">
      <w:pPr>
        <w:jc w:val="both"/>
        <w:rPr>
          <w:rFonts w:cs="Times New Roman"/>
          <w:sz w:val="24"/>
          <w:szCs w:val="24"/>
        </w:rPr>
      </w:pPr>
      <w:r w:rsidRPr="009E0AF2">
        <w:rPr>
          <w:rFonts w:cs="Times New Roman"/>
          <w:sz w:val="24"/>
          <w:szCs w:val="24"/>
        </w:rPr>
        <w:t>“</w:t>
      </w:r>
      <w:r w:rsidR="00286DED" w:rsidRPr="009E0AF2">
        <w:rPr>
          <w:rFonts w:cs="Times New Roman"/>
          <w:sz w:val="24"/>
          <w:szCs w:val="24"/>
        </w:rPr>
        <w:t xml:space="preserve">If humanitarian intervention is, indeed, an unacceptable assault on sovereignty, how should we respond to a Rwanda, to a Srebrenica, to gross and systematic violation of human rights that offend every </w:t>
      </w:r>
      <w:r w:rsidRPr="009E0AF2">
        <w:rPr>
          <w:rFonts w:cs="Times New Roman"/>
          <w:sz w:val="24"/>
          <w:szCs w:val="24"/>
        </w:rPr>
        <w:t>precept of our common humanity?”</w:t>
      </w:r>
      <w:r w:rsidRPr="009E0AF2">
        <w:rPr>
          <w:rStyle w:val="FootnoteReference"/>
          <w:rFonts w:cs="Times New Roman"/>
          <w:sz w:val="24"/>
          <w:szCs w:val="24"/>
        </w:rPr>
        <w:footnoteReference w:id="70"/>
      </w:r>
    </w:p>
    <w:p w14:paraId="5398E8BF" w14:textId="77777777" w:rsidR="00E27016" w:rsidRPr="009E0AF2" w:rsidRDefault="008F7F01" w:rsidP="00286DED">
      <w:pPr>
        <w:jc w:val="both"/>
        <w:rPr>
          <w:rFonts w:cs="Times New Roman"/>
          <w:sz w:val="24"/>
          <w:szCs w:val="24"/>
        </w:rPr>
      </w:pPr>
      <w:r w:rsidRPr="009E0AF2">
        <w:rPr>
          <w:rFonts w:cs="Times New Roman"/>
          <w:sz w:val="24"/>
          <w:szCs w:val="24"/>
        </w:rPr>
        <w:t>A search for an answer to this question</w:t>
      </w:r>
      <w:r w:rsidR="00E27016" w:rsidRPr="009E0AF2">
        <w:rPr>
          <w:rFonts w:cs="Times New Roman"/>
          <w:sz w:val="24"/>
          <w:szCs w:val="24"/>
        </w:rPr>
        <w:t xml:space="preserve"> led to the development of the Responsibility to Protect doctrine, which was officially acknowledged by States in the 2005 World Summit Outcome. </w:t>
      </w:r>
      <w:r w:rsidR="00286DED" w:rsidRPr="009E0AF2">
        <w:rPr>
          <w:rFonts w:cs="Times New Roman"/>
          <w:sz w:val="24"/>
          <w:szCs w:val="24"/>
        </w:rPr>
        <w:t>Para</w:t>
      </w:r>
      <w:r w:rsidR="00E27016" w:rsidRPr="009E0AF2">
        <w:rPr>
          <w:rFonts w:cs="Times New Roman"/>
          <w:sz w:val="24"/>
          <w:szCs w:val="24"/>
        </w:rPr>
        <w:t>graph</w:t>
      </w:r>
      <w:r w:rsidR="00286DED" w:rsidRPr="009E0AF2">
        <w:rPr>
          <w:rFonts w:cs="Times New Roman"/>
          <w:sz w:val="24"/>
          <w:szCs w:val="24"/>
        </w:rPr>
        <w:t xml:space="preserve"> 138</w:t>
      </w:r>
      <w:r w:rsidR="00E27016" w:rsidRPr="009E0AF2">
        <w:rPr>
          <w:rFonts w:cs="Times New Roman"/>
          <w:sz w:val="24"/>
          <w:szCs w:val="24"/>
        </w:rPr>
        <w:t xml:space="preserve"> thereof stated that “</w:t>
      </w:r>
      <w:r w:rsidR="00286DED" w:rsidRPr="009E0AF2">
        <w:rPr>
          <w:rFonts w:cs="Times New Roman"/>
          <w:sz w:val="24"/>
          <w:szCs w:val="24"/>
        </w:rPr>
        <w:t>Each individual State has the responsibility to protect its populations from genocide, war crimes, ethnic cleansing and crimes against humanity. This responsibility entails the prevention of such crimes, including their incitement, through appropriate and necessary means</w:t>
      </w:r>
      <w:r w:rsidR="00E27016" w:rsidRPr="009E0AF2">
        <w:rPr>
          <w:rFonts w:cs="Times New Roman"/>
          <w:sz w:val="24"/>
          <w:szCs w:val="24"/>
        </w:rPr>
        <w:t>”</w:t>
      </w:r>
      <w:r w:rsidR="00EB28FB" w:rsidRPr="009E0AF2">
        <w:rPr>
          <w:rStyle w:val="FootnoteReference"/>
          <w:rFonts w:cs="Times New Roman"/>
          <w:sz w:val="24"/>
          <w:szCs w:val="24"/>
        </w:rPr>
        <w:footnoteReference w:id="71"/>
      </w:r>
      <w:r w:rsidR="00286DED" w:rsidRPr="009E0AF2">
        <w:rPr>
          <w:rFonts w:cs="Times New Roman"/>
          <w:sz w:val="24"/>
          <w:szCs w:val="24"/>
        </w:rPr>
        <w:t>.</w:t>
      </w:r>
      <w:r w:rsidR="00E27016" w:rsidRPr="009E0AF2">
        <w:rPr>
          <w:rFonts w:cs="Times New Roman"/>
          <w:sz w:val="24"/>
          <w:szCs w:val="24"/>
        </w:rPr>
        <w:t xml:space="preserve"> As such, this paragraph noted the well-established international law principle that each State has responsibility for prevention of gross crimes in</w:t>
      </w:r>
      <w:r w:rsidR="00020833" w:rsidRPr="009E0AF2">
        <w:rPr>
          <w:rFonts w:cs="Times New Roman"/>
          <w:sz w:val="24"/>
          <w:szCs w:val="24"/>
        </w:rPr>
        <w:t>ternally. Paragraph 139 then</w:t>
      </w:r>
      <w:r w:rsidR="00E27016" w:rsidRPr="009E0AF2">
        <w:rPr>
          <w:rFonts w:cs="Times New Roman"/>
          <w:sz w:val="24"/>
          <w:szCs w:val="24"/>
        </w:rPr>
        <w:t xml:space="preserve"> proceeded to stipulate that</w:t>
      </w:r>
      <w:r w:rsidR="00020833" w:rsidRPr="009E0AF2">
        <w:rPr>
          <w:rFonts w:cs="Times New Roman"/>
          <w:sz w:val="24"/>
          <w:szCs w:val="24"/>
        </w:rPr>
        <w:t>:</w:t>
      </w:r>
      <w:r w:rsidR="00286DED" w:rsidRPr="009E0AF2">
        <w:rPr>
          <w:rFonts w:cs="Times New Roman"/>
          <w:sz w:val="24"/>
          <w:szCs w:val="24"/>
        </w:rPr>
        <w:t xml:space="preserve"> </w:t>
      </w:r>
    </w:p>
    <w:p w14:paraId="2C25BA8F" w14:textId="77777777" w:rsidR="00286DED" w:rsidRPr="009E0AF2" w:rsidRDefault="00E27016" w:rsidP="00E27016">
      <w:pPr>
        <w:ind w:left="720"/>
        <w:jc w:val="both"/>
        <w:rPr>
          <w:rFonts w:cs="Times New Roman"/>
          <w:sz w:val="24"/>
          <w:szCs w:val="24"/>
        </w:rPr>
      </w:pPr>
      <w:r w:rsidRPr="009E0AF2">
        <w:rPr>
          <w:rFonts w:cs="Times New Roman"/>
          <w:sz w:val="24"/>
          <w:szCs w:val="24"/>
        </w:rPr>
        <w:t>“</w:t>
      </w:r>
      <w:r w:rsidR="00286DED" w:rsidRPr="009E0AF2">
        <w:rPr>
          <w:rFonts w:cs="Times New Roman"/>
          <w:sz w:val="24"/>
          <w:szCs w:val="24"/>
        </w:rPr>
        <w:t>The international community, through the United Nations, also has the responsibility to use appropriate diplomatic, humanitarian and other peaceful means, in accordance with Chapters VI and VIII of the Charter, to help to protect populations from genocide, war crimes, ethnic cleansing and crimes against humanity. In this context, we are prepared to take collective action, in a timely and decisive manner, through the Security Council, in accordance with the Charter, including Chapter VII, on a case-by-case basis and in cooperation with relevant regional organizations as appropriate, should peaceful means be inadequate and national authorities are manifestly failing to protect their populations from genocide, war crimes, ethnic cleansing and crimes against humanity</w:t>
      </w:r>
      <w:r w:rsidRPr="009E0AF2">
        <w:rPr>
          <w:rFonts w:cs="Times New Roman"/>
          <w:sz w:val="24"/>
          <w:szCs w:val="24"/>
        </w:rPr>
        <w:t>”</w:t>
      </w:r>
      <w:r w:rsidR="00286DED" w:rsidRPr="009E0AF2">
        <w:rPr>
          <w:rFonts w:cs="Times New Roman"/>
          <w:sz w:val="24"/>
          <w:szCs w:val="24"/>
        </w:rPr>
        <w:t>.</w:t>
      </w:r>
      <w:r w:rsidR="00EB28FB" w:rsidRPr="009E0AF2">
        <w:rPr>
          <w:rStyle w:val="FootnoteReference"/>
          <w:rFonts w:cs="Times New Roman"/>
          <w:sz w:val="24"/>
          <w:szCs w:val="24"/>
        </w:rPr>
        <w:footnoteReference w:id="72"/>
      </w:r>
    </w:p>
    <w:p w14:paraId="3E72CB41" w14:textId="004BD155" w:rsidR="00286DED" w:rsidRPr="009E0AF2" w:rsidRDefault="007F42EC" w:rsidP="00286DED">
      <w:pPr>
        <w:jc w:val="both"/>
        <w:rPr>
          <w:rFonts w:cs="Times New Roman"/>
          <w:sz w:val="24"/>
          <w:szCs w:val="24"/>
        </w:rPr>
      </w:pPr>
      <w:r w:rsidRPr="009E0AF2">
        <w:rPr>
          <w:rFonts w:cs="Times New Roman"/>
          <w:sz w:val="24"/>
          <w:szCs w:val="24"/>
        </w:rPr>
        <w:t xml:space="preserve">The R2P doctrine, therefore, turned the idea of sovereignty </w:t>
      </w:r>
      <w:r w:rsidR="00207D8D" w:rsidRPr="009E0AF2">
        <w:rPr>
          <w:rFonts w:cs="Times New Roman"/>
          <w:sz w:val="24"/>
          <w:szCs w:val="24"/>
        </w:rPr>
        <w:t>on</w:t>
      </w:r>
      <w:r w:rsidRPr="009E0AF2">
        <w:rPr>
          <w:rFonts w:cs="Times New Roman"/>
          <w:sz w:val="24"/>
          <w:szCs w:val="24"/>
        </w:rPr>
        <w:t xml:space="preserve"> its head</w:t>
      </w:r>
      <w:r w:rsidR="00BC5983">
        <w:rPr>
          <w:rFonts w:cs="Times New Roman"/>
          <w:sz w:val="24"/>
          <w:szCs w:val="24"/>
        </w:rPr>
        <w:t>,</w:t>
      </w:r>
      <w:r w:rsidRPr="009E0AF2">
        <w:rPr>
          <w:rFonts w:cs="Times New Roman"/>
          <w:sz w:val="24"/>
          <w:szCs w:val="24"/>
        </w:rPr>
        <w:t xml:space="preserve"> from a privilege to a responsibility. If a country was unable o</w:t>
      </w:r>
      <w:r w:rsidR="00FB618F" w:rsidRPr="009E0AF2">
        <w:rPr>
          <w:rFonts w:cs="Times New Roman"/>
          <w:sz w:val="24"/>
          <w:szCs w:val="24"/>
        </w:rPr>
        <w:t>r</w:t>
      </w:r>
      <w:r w:rsidRPr="009E0AF2">
        <w:rPr>
          <w:rFonts w:cs="Times New Roman"/>
          <w:sz w:val="24"/>
          <w:szCs w:val="24"/>
        </w:rPr>
        <w:t xml:space="preserve"> unwilling to fulfill this responsibility, then the inter</w:t>
      </w:r>
      <w:r w:rsidR="00FB618F" w:rsidRPr="009E0AF2">
        <w:rPr>
          <w:rFonts w:cs="Times New Roman"/>
          <w:sz w:val="24"/>
          <w:szCs w:val="24"/>
        </w:rPr>
        <w:t>national community had the responsibility</w:t>
      </w:r>
      <w:r w:rsidRPr="009E0AF2">
        <w:rPr>
          <w:rFonts w:cs="Times New Roman"/>
          <w:sz w:val="24"/>
          <w:szCs w:val="24"/>
        </w:rPr>
        <w:t xml:space="preserve"> to step in and protect human beings from the four gross </w:t>
      </w:r>
      <w:proofErr w:type="gramStart"/>
      <w:r w:rsidRPr="009E0AF2">
        <w:rPr>
          <w:rFonts w:cs="Times New Roman"/>
          <w:sz w:val="24"/>
          <w:szCs w:val="24"/>
        </w:rPr>
        <w:t>crimes aforementioned</w:t>
      </w:r>
      <w:proofErr w:type="gramEnd"/>
      <w:r w:rsidRPr="009E0AF2">
        <w:rPr>
          <w:rFonts w:cs="Times New Roman"/>
          <w:sz w:val="24"/>
          <w:szCs w:val="24"/>
        </w:rPr>
        <w:t xml:space="preserve">. </w:t>
      </w:r>
      <w:r w:rsidR="005E19B9" w:rsidRPr="009E0AF2">
        <w:rPr>
          <w:rFonts w:cs="Times New Roman"/>
          <w:sz w:val="24"/>
          <w:szCs w:val="24"/>
        </w:rPr>
        <w:t>The UN Secretaries-General</w:t>
      </w:r>
      <w:r w:rsidR="000774B7" w:rsidRPr="009E0AF2">
        <w:rPr>
          <w:rFonts w:cs="Times New Roman"/>
          <w:sz w:val="24"/>
          <w:szCs w:val="24"/>
        </w:rPr>
        <w:t xml:space="preserve"> have thereafter developed the doctrine further in their annual reports. In particular, the “three pillar approach” identifies the pillars on </w:t>
      </w:r>
      <w:r w:rsidR="000774B7" w:rsidRPr="009E0AF2">
        <w:rPr>
          <w:rFonts w:cs="Times New Roman"/>
          <w:sz w:val="24"/>
          <w:szCs w:val="24"/>
        </w:rPr>
        <w:lastRenderedPageBreak/>
        <w:t>which the doctrine of R2P sta</w:t>
      </w:r>
      <w:r w:rsidR="00103538" w:rsidRPr="009E0AF2">
        <w:rPr>
          <w:rFonts w:cs="Times New Roman"/>
          <w:sz w:val="24"/>
          <w:szCs w:val="24"/>
        </w:rPr>
        <w:t>nds</w:t>
      </w:r>
      <w:r w:rsidR="00105FB5" w:rsidRPr="009E0AF2">
        <w:rPr>
          <w:rFonts w:cs="Times New Roman"/>
          <w:sz w:val="24"/>
          <w:szCs w:val="24"/>
        </w:rPr>
        <w:t>. The first p</w:t>
      </w:r>
      <w:r w:rsidR="00286DED" w:rsidRPr="009E0AF2">
        <w:rPr>
          <w:rFonts w:cs="Times New Roman"/>
          <w:sz w:val="24"/>
          <w:szCs w:val="24"/>
        </w:rPr>
        <w:t xml:space="preserve">illar </w:t>
      </w:r>
      <w:r w:rsidR="00105FB5" w:rsidRPr="009E0AF2">
        <w:rPr>
          <w:rFonts w:cs="Times New Roman"/>
          <w:sz w:val="24"/>
          <w:szCs w:val="24"/>
        </w:rPr>
        <w:t>is</w:t>
      </w:r>
      <w:r w:rsidR="00930EA3" w:rsidRPr="009E0AF2">
        <w:rPr>
          <w:rFonts w:cs="Times New Roman"/>
          <w:sz w:val="24"/>
          <w:szCs w:val="24"/>
        </w:rPr>
        <w:t xml:space="preserve"> that</w:t>
      </w:r>
      <w:r w:rsidR="00286DED" w:rsidRPr="009E0AF2">
        <w:rPr>
          <w:rFonts w:cs="Times New Roman"/>
          <w:sz w:val="24"/>
          <w:szCs w:val="24"/>
        </w:rPr>
        <w:t xml:space="preserve"> States have the primary responsibility to protect their populations from genocide, war crimes, ethnic cleansing and crimes against humanity.</w:t>
      </w:r>
      <w:r w:rsidR="00982204" w:rsidRPr="009E0AF2">
        <w:rPr>
          <w:rStyle w:val="FootnoteReference"/>
          <w:rFonts w:cs="Times New Roman"/>
          <w:sz w:val="24"/>
          <w:szCs w:val="24"/>
        </w:rPr>
        <w:footnoteReference w:id="73"/>
      </w:r>
      <w:r w:rsidR="00930EA3" w:rsidRPr="009E0AF2">
        <w:rPr>
          <w:rFonts w:cs="Times New Roman"/>
          <w:sz w:val="24"/>
          <w:szCs w:val="24"/>
        </w:rPr>
        <w:t xml:space="preserve"> </w:t>
      </w:r>
      <w:r w:rsidR="00BF3512">
        <w:rPr>
          <w:rFonts w:cs="Times New Roman"/>
          <w:sz w:val="24"/>
          <w:szCs w:val="24"/>
        </w:rPr>
        <w:t>By t</w:t>
      </w:r>
      <w:r w:rsidR="00105FB5" w:rsidRPr="009E0AF2">
        <w:rPr>
          <w:rFonts w:cs="Times New Roman"/>
          <w:sz w:val="24"/>
          <w:szCs w:val="24"/>
        </w:rPr>
        <w:t>he second</w:t>
      </w:r>
      <w:r w:rsidR="00BF3512">
        <w:rPr>
          <w:rFonts w:cs="Times New Roman"/>
          <w:sz w:val="24"/>
          <w:szCs w:val="24"/>
        </w:rPr>
        <w:t>,</w:t>
      </w:r>
      <w:r w:rsidR="00105FB5" w:rsidRPr="009E0AF2">
        <w:rPr>
          <w:rFonts w:cs="Times New Roman"/>
          <w:sz w:val="24"/>
          <w:szCs w:val="24"/>
        </w:rPr>
        <w:t xml:space="preserve"> the</w:t>
      </w:r>
      <w:r w:rsidR="00286DED" w:rsidRPr="009E0AF2">
        <w:rPr>
          <w:rFonts w:cs="Times New Roman"/>
          <w:sz w:val="24"/>
          <w:szCs w:val="24"/>
        </w:rPr>
        <w:t xml:space="preserve"> </w:t>
      </w:r>
      <w:r w:rsidR="00982204" w:rsidRPr="009E0AF2">
        <w:rPr>
          <w:rFonts w:cs="Times New Roman"/>
          <w:sz w:val="24"/>
          <w:szCs w:val="24"/>
        </w:rPr>
        <w:t>i</w:t>
      </w:r>
      <w:r w:rsidR="00286DED" w:rsidRPr="009E0AF2">
        <w:rPr>
          <w:rFonts w:cs="Times New Roman"/>
          <w:sz w:val="24"/>
          <w:szCs w:val="24"/>
        </w:rPr>
        <w:t>nternational community must provide assistance to States in building capacity to protect their populations from these gross violations to assisting those which are under stress before crises and conflicts break out</w:t>
      </w:r>
      <w:r w:rsidR="00BF3512">
        <w:rPr>
          <w:rFonts w:cs="Times New Roman"/>
          <w:sz w:val="24"/>
          <w:szCs w:val="24"/>
        </w:rPr>
        <w:t>. Under t</w:t>
      </w:r>
      <w:r w:rsidR="00105FB5" w:rsidRPr="009E0AF2">
        <w:rPr>
          <w:rFonts w:cs="Times New Roman"/>
          <w:sz w:val="24"/>
          <w:szCs w:val="24"/>
        </w:rPr>
        <w:t xml:space="preserve">he </w:t>
      </w:r>
      <w:r w:rsidR="00BF3512">
        <w:rPr>
          <w:rFonts w:cs="Times New Roman"/>
          <w:sz w:val="24"/>
          <w:szCs w:val="24"/>
        </w:rPr>
        <w:t xml:space="preserve">third </w:t>
      </w:r>
      <w:r w:rsidR="00105FB5" w:rsidRPr="009E0AF2">
        <w:rPr>
          <w:rFonts w:cs="Times New Roman"/>
          <w:sz w:val="24"/>
          <w:szCs w:val="24"/>
        </w:rPr>
        <w:t>pillar</w:t>
      </w:r>
      <w:r w:rsidR="00BF3512">
        <w:rPr>
          <w:rFonts w:cs="Times New Roman"/>
          <w:sz w:val="24"/>
          <w:szCs w:val="24"/>
        </w:rPr>
        <w:t xml:space="preserve">, </w:t>
      </w:r>
      <w:r w:rsidR="00105FB5" w:rsidRPr="009E0AF2">
        <w:rPr>
          <w:rFonts w:cs="Times New Roman"/>
          <w:sz w:val="24"/>
          <w:szCs w:val="24"/>
        </w:rPr>
        <w:t>the</w:t>
      </w:r>
      <w:r w:rsidR="00286DED" w:rsidRPr="009E0AF2">
        <w:rPr>
          <w:rFonts w:cs="Times New Roman"/>
          <w:sz w:val="24"/>
          <w:szCs w:val="24"/>
        </w:rPr>
        <w:t xml:space="preserve"> </w:t>
      </w:r>
      <w:r w:rsidR="00982204" w:rsidRPr="009E0AF2">
        <w:rPr>
          <w:rFonts w:cs="Times New Roman"/>
          <w:sz w:val="24"/>
          <w:szCs w:val="24"/>
        </w:rPr>
        <w:t>i</w:t>
      </w:r>
      <w:r w:rsidR="00286DED" w:rsidRPr="009E0AF2">
        <w:rPr>
          <w:rFonts w:cs="Times New Roman"/>
          <w:sz w:val="24"/>
          <w:szCs w:val="24"/>
        </w:rPr>
        <w:t xml:space="preserve">nternational community has a responsibility to take timely and decisive action to prevent and halt these violations when a State is manifestly failing to protect its </w:t>
      </w:r>
      <w:r w:rsidR="00BF3512">
        <w:rPr>
          <w:rFonts w:cs="Times New Roman"/>
          <w:sz w:val="24"/>
          <w:szCs w:val="24"/>
        </w:rPr>
        <w:t>people</w:t>
      </w:r>
      <w:r w:rsidR="00286DED" w:rsidRPr="009E0AF2">
        <w:rPr>
          <w:rFonts w:cs="Times New Roman"/>
          <w:sz w:val="24"/>
          <w:szCs w:val="24"/>
        </w:rPr>
        <w:t>.</w:t>
      </w:r>
      <w:r w:rsidR="00982204" w:rsidRPr="009E0AF2">
        <w:rPr>
          <w:rStyle w:val="FootnoteReference"/>
          <w:rFonts w:cs="Times New Roman"/>
          <w:sz w:val="24"/>
          <w:szCs w:val="24"/>
        </w:rPr>
        <w:footnoteReference w:id="74"/>
      </w:r>
      <w:r w:rsidR="00286DED" w:rsidRPr="009E0AF2">
        <w:rPr>
          <w:rFonts w:cs="Times New Roman"/>
          <w:sz w:val="24"/>
          <w:szCs w:val="24"/>
        </w:rPr>
        <w:br/>
      </w:r>
      <w:r w:rsidR="00286DED" w:rsidRPr="009E0AF2">
        <w:rPr>
          <w:rFonts w:cs="Times New Roman"/>
          <w:sz w:val="24"/>
          <w:szCs w:val="24"/>
        </w:rPr>
        <w:br/>
      </w:r>
      <w:r w:rsidR="004A2692" w:rsidRPr="009E0AF2">
        <w:rPr>
          <w:rFonts w:cs="Times New Roman"/>
          <w:sz w:val="24"/>
          <w:szCs w:val="24"/>
        </w:rPr>
        <w:t>The R2P doctrine is an example of how new principles have evolved in order to ensure that the UN’s pea</w:t>
      </w:r>
      <w:r w:rsidR="00AE58D4" w:rsidRPr="009E0AF2">
        <w:rPr>
          <w:rFonts w:cs="Times New Roman"/>
          <w:sz w:val="24"/>
          <w:szCs w:val="24"/>
        </w:rPr>
        <w:t xml:space="preserve">ce and security architecture is </w:t>
      </w:r>
      <w:r w:rsidR="004A2692" w:rsidRPr="009E0AF2">
        <w:rPr>
          <w:rFonts w:cs="Times New Roman"/>
          <w:sz w:val="24"/>
          <w:szCs w:val="24"/>
        </w:rPr>
        <w:t>responsive</w:t>
      </w:r>
      <w:r w:rsidR="00491DFE" w:rsidRPr="009E0AF2">
        <w:rPr>
          <w:rFonts w:cs="Times New Roman"/>
          <w:sz w:val="24"/>
          <w:szCs w:val="24"/>
        </w:rPr>
        <w:t xml:space="preserve"> to new challenges</w:t>
      </w:r>
      <w:r w:rsidR="004A2692" w:rsidRPr="009E0AF2">
        <w:rPr>
          <w:rFonts w:cs="Times New Roman"/>
          <w:sz w:val="24"/>
          <w:szCs w:val="24"/>
        </w:rPr>
        <w:t>, provided, of course, there exists collective political will at the Security Council in case of peace enforcement and other bodies in case of non-coercive means.</w:t>
      </w:r>
      <w:r w:rsidR="00B530AD" w:rsidRPr="009E0AF2">
        <w:rPr>
          <w:rFonts w:cs="Times New Roman"/>
          <w:sz w:val="24"/>
          <w:szCs w:val="24"/>
        </w:rPr>
        <w:t xml:space="preserve">  </w:t>
      </w:r>
    </w:p>
    <w:p w14:paraId="54EC4525" w14:textId="77777777" w:rsidR="00B530AD" w:rsidRPr="009E0AF2" w:rsidRDefault="0012259E" w:rsidP="00B530AD">
      <w:pPr>
        <w:pStyle w:val="NormalWeb"/>
        <w:numPr>
          <w:ilvl w:val="0"/>
          <w:numId w:val="18"/>
        </w:numPr>
        <w:shd w:val="clear" w:color="auto" w:fill="FFFFFF"/>
        <w:spacing w:before="0" w:beforeAutospacing="0" w:after="0" w:afterAutospacing="0"/>
        <w:jc w:val="both"/>
        <w:rPr>
          <w:color w:val="000000"/>
        </w:rPr>
      </w:pPr>
      <w:r w:rsidRPr="009E0AF2">
        <w:rPr>
          <w:color w:val="000000"/>
          <w:u w:val="single"/>
        </w:rPr>
        <w:t>Report of the Secretary General's High-level Independent Panel on Peace Operations on Uniting our Strengths for Peace: politics, partnership and people</w:t>
      </w:r>
      <w:r w:rsidR="009E3B7A" w:rsidRPr="009E0AF2">
        <w:rPr>
          <w:rStyle w:val="FootnoteReference"/>
          <w:color w:val="000000"/>
          <w:u w:val="single"/>
        </w:rPr>
        <w:footnoteReference w:id="75"/>
      </w:r>
      <w:r w:rsidR="00B530AD" w:rsidRPr="009E0AF2">
        <w:rPr>
          <w:color w:val="000000"/>
          <w:u w:val="single"/>
        </w:rPr>
        <w:t>:</w:t>
      </w:r>
      <w:r w:rsidRPr="009E0AF2">
        <w:rPr>
          <w:color w:val="000000"/>
        </w:rPr>
        <w:t> </w:t>
      </w:r>
    </w:p>
    <w:p w14:paraId="07256FB1" w14:textId="77777777" w:rsidR="00B530AD" w:rsidRPr="009E0AF2" w:rsidRDefault="00B530AD" w:rsidP="00B530AD">
      <w:pPr>
        <w:pStyle w:val="NormalWeb"/>
        <w:shd w:val="clear" w:color="auto" w:fill="FFFFFF"/>
        <w:spacing w:before="0" w:beforeAutospacing="0" w:after="0" w:afterAutospacing="0"/>
        <w:jc w:val="both"/>
        <w:rPr>
          <w:color w:val="000000"/>
        </w:rPr>
      </w:pPr>
    </w:p>
    <w:p w14:paraId="423A8535" w14:textId="08BB52C4" w:rsidR="00E23C94" w:rsidRPr="009E0AF2" w:rsidRDefault="00B530AD" w:rsidP="00B530AD">
      <w:pPr>
        <w:pStyle w:val="NormalWeb"/>
        <w:shd w:val="clear" w:color="auto" w:fill="FFFFFF"/>
        <w:spacing w:before="0" w:beforeAutospacing="0" w:after="0" w:afterAutospacing="0"/>
        <w:jc w:val="both"/>
        <w:rPr>
          <w:color w:val="000000"/>
        </w:rPr>
      </w:pPr>
      <w:r w:rsidRPr="009E0AF2">
        <w:t xml:space="preserve">Since 2015, the peace and security architecture of the UN has been </w:t>
      </w:r>
      <w:r w:rsidR="00E6622E">
        <w:t xml:space="preserve">evolving </w:t>
      </w:r>
      <w:r w:rsidRPr="009E0AF2">
        <w:t>quite rapid</w:t>
      </w:r>
      <w:r w:rsidR="00E6622E">
        <w:t>ly</w:t>
      </w:r>
      <w:r w:rsidRPr="009E0AF2">
        <w:t xml:space="preserve">, and most importantly, this has overlapped with the </w:t>
      </w:r>
      <w:r w:rsidR="00E6622E">
        <w:t xml:space="preserve">emergence </w:t>
      </w:r>
      <w:r w:rsidRPr="009E0AF2">
        <w:t>of the 2030 Agenda and the SDGs</w:t>
      </w:r>
      <w:r w:rsidR="00E6622E">
        <w:t>, also in 2015</w:t>
      </w:r>
      <w:r w:rsidRPr="009E0AF2">
        <w:t>.</w:t>
      </w:r>
      <w:r w:rsidRPr="009E0AF2">
        <w:rPr>
          <w:color w:val="000000"/>
        </w:rPr>
        <w:t xml:space="preserve"> </w:t>
      </w:r>
      <w:r w:rsidR="00952B92" w:rsidRPr="009E0AF2">
        <w:rPr>
          <w:color w:val="000000"/>
        </w:rPr>
        <w:t>Th</w:t>
      </w:r>
      <w:r w:rsidR="00E6622E">
        <w:rPr>
          <w:color w:val="000000"/>
        </w:rPr>
        <w:t>e</w:t>
      </w:r>
      <w:r w:rsidR="00952B92" w:rsidRPr="009E0AF2">
        <w:rPr>
          <w:color w:val="000000"/>
        </w:rPr>
        <w:t xml:space="preserve"> landmark report submitted on 17 June 2015 by the High-level Independent Panel on Peace Operations </w:t>
      </w:r>
      <w:r w:rsidR="00E6622E">
        <w:rPr>
          <w:color w:val="000000"/>
        </w:rPr>
        <w:t xml:space="preserve">comprises </w:t>
      </w:r>
      <w:r w:rsidR="00952B92" w:rsidRPr="009E0AF2">
        <w:rPr>
          <w:color w:val="000000"/>
        </w:rPr>
        <w:t>a comprehensive study of how</w:t>
      </w:r>
      <w:r w:rsidR="0012259E" w:rsidRPr="009E0AF2">
        <w:rPr>
          <w:color w:val="000000"/>
        </w:rPr>
        <w:t xml:space="preserve"> the UN shou</w:t>
      </w:r>
      <w:r w:rsidR="00952B92" w:rsidRPr="009E0AF2">
        <w:rPr>
          <w:color w:val="000000"/>
        </w:rPr>
        <w:t>ld respond more effectively to “</w:t>
      </w:r>
      <w:r w:rsidR="0012259E" w:rsidRPr="009E0AF2">
        <w:rPr>
          <w:color w:val="000000"/>
        </w:rPr>
        <w:t>peace op</w:t>
      </w:r>
      <w:r w:rsidR="00256BC8" w:rsidRPr="009E0AF2">
        <w:rPr>
          <w:color w:val="000000"/>
        </w:rPr>
        <w:t>erations” in the</w:t>
      </w:r>
      <w:r w:rsidR="00952B92" w:rsidRPr="009E0AF2">
        <w:rPr>
          <w:color w:val="000000"/>
        </w:rPr>
        <w:t xml:space="preserve"> changing global scenarios. </w:t>
      </w:r>
      <w:r w:rsidR="008651B3" w:rsidRPr="009E0AF2">
        <w:rPr>
          <w:color w:val="000000"/>
        </w:rPr>
        <w:t xml:space="preserve">Calling for a paradigm </w:t>
      </w:r>
      <w:r w:rsidR="00256BC8" w:rsidRPr="009E0AF2">
        <w:rPr>
          <w:color w:val="000000"/>
        </w:rPr>
        <w:t>shift</w:t>
      </w:r>
      <w:r w:rsidR="008651B3" w:rsidRPr="009E0AF2">
        <w:rPr>
          <w:color w:val="000000"/>
        </w:rPr>
        <w:t xml:space="preserve"> in how </w:t>
      </w:r>
      <w:r w:rsidR="00256BC8" w:rsidRPr="009E0AF2">
        <w:rPr>
          <w:color w:val="000000"/>
        </w:rPr>
        <w:t xml:space="preserve">the </w:t>
      </w:r>
      <w:r w:rsidR="008651B3" w:rsidRPr="009E0AF2">
        <w:rPr>
          <w:color w:val="000000"/>
        </w:rPr>
        <w:t xml:space="preserve">UN conducts peace operations, it identifies four essential shifts viz. politics must drive the design and implementation of peace operations; the full spectrum of UN peace operations must be used more flexibly; a stronger, more inclusive peace and security partnership is needed for the future; and the UN Secretariat must become more field-focused and UN peace operations must be more people-centered. </w:t>
      </w:r>
      <w:r w:rsidR="002B5929" w:rsidRPr="009E0AF2">
        <w:rPr>
          <w:color w:val="000000"/>
        </w:rPr>
        <w:t>To</w:t>
      </w:r>
      <w:r w:rsidR="00E23C94" w:rsidRPr="009E0AF2">
        <w:rPr>
          <w:color w:val="000000"/>
        </w:rPr>
        <w:t xml:space="preserve"> achieve these, </w:t>
      </w:r>
      <w:r w:rsidR="00E6622E">
        <w:rPr>
          <w:color w:val="000000"/>
        </w:rPr>
        <w:t xml:space="preserve">the report </w:t>
      </w:r>
      <w:r w:rsidR="00E23C94" w:rsidRPr="009E0AF2">
        <w:rPr>
          <w:color w:val="000000"/>
        </w:rPr>
        <w:t>also calls for new approaches</w:t>
      </w:r>
      <w:r w:rsidR="00CF3A58" w:rsidRPr="009E0AF2">
        <w:rPr>
          <w:color w:val="000000"/>
        </w:rPr>
        <w:t>:</w:t>
      </w:r>
      <w:r w:rsidR="00CF3A58" w:rsidRPr="009E0AF2">
        <w:rPr>
          <w:rStyle w:val="FootnoteReference"/>
          <w:color w:val="000000"/>
        </w:rPr>
        <w:footnoteReference w:id="76"/>
      </w:r>
    </w:p>
    <w:p w14:paraId="5A152D07" w14:textId="77777777" w:rsidR="00E23C94" w:rsidRPr="009E0AF2" w:rsidRDefault="00E23C94" w:rsidP="00B530AD">
      <w:pPr>
        <w:pStyle w:val="NormalWeb"/>
        <w:shd w:val="clear" w:color="auto" w:fill="FFFFFF"/>
        <w:spacing w:before="0" w:beforeAutospacing="0" w:after="0" w:afterAutospacing="0"/>
        <w:jc w:val="both"/>
        <w:rPr>
          <w:color w:val="000000"/>
        </w:rPr>
      </w:pPr>
    </w:p>
    <w:p w14:paraId="796D3929" w14:textId="77777777" w:rsidR="0012259E" w:rsidRPr="009E0AF2" w:rsidRDefault="00E23C94" w:rsidP="00E23C94">
      <w:pPr>
        <w:pStyle w:val="NormalWeb"/>
        <w:numPr>
          <w:ilvl w:val="0"/>
          <w:numId w:val="19"/>
        </w:numPr>
        <w:shd w:val="clear" w:color="auto" w:fill="FFFFFF"/>
        <w:spacing w:before="0" w:beforeAutospacing="0" w:after="0" w:afterAutospacing="0"/>
        <w:jc w:val="both"/>
        <w:rPr>
          <w:color w:val="000000"/>
        </w:rPr>
      </w:pPr>
      <w:r w:rsidRPr="009E0AF2">
        <w:rPr>
          <w:color w:val="000000"/>
        </w:rPr>
        <w:t>Conflict prevention and mediation must be brought back to the fore</w:t>
      </w:r>
    </w:p>
    <w:p w14:paraId="6E36CF01" w14:textId="77777777" w:rsidR="00E23C94" w:rsidRPr="009E0AF2" w:rsidRDefault="00E23C94" w:rsidP="00E23C94">
      <w:pPr>
        <w:pStyle w:val="NormalWeb"/>
        <w:numPr>
          <w:ilvl w:val="0"/>
          <w:numId w:val="19"/>
        </w:numPr>
        <w:shd w:val="clear" w:color="auto" w:fill="FFFFFF"/>
        <w:spacing w:before="0" w:beforeAutospacing="0" w:after="0" w:afterAutospacing="0"/>
        <w:jc w:val="both"/>
        <w:rPr>
          <w:color w:val="000000"/>
        </w:rPr>
      </w:pPr>
      <w:r w:rsidRPr="009E0AF2">
        <w:rPr>
          <w:color w:val="000000"/>
        </w:rPr>
        <w:t>Protection of civilians is a core obligation of the UN, but expectations and capability must converge</w:t>
      </w:r>
    </w:p>
    <w:p w14:paraId="47B055F8" w14:textId="77777777" w:rsidR="00E23C94" w:rsidRPr="009E0AF2" w:rsidRDefault="00E23C94" w:rsidP="00E23C94">
      <w:pPr>
        <w:pStyle w:val="NormalWeb"/>
        <w:numPr>
          <w:ilvl w:val="0"/>
          <w:numId w:val="19"/>
        </w:numPr>
        <w:shd w:val="clear" w:color="auto" w:fill="FFFFFF"/>
        <w:spacing w:before="0" w:beforeAutospacing="0" w:after="0" w:afterAutospacing="0"/>
        <w:jc w:val="both"/>
        <w:rPr>
          <w:color w:val="000000"/>
        </w:rPr>
      </w:pPr>
      <w:r w:rsidRPr="009E0AF2">
        <w:rPr>
          <w:color w:val="000000"/>
        </w:rPr>
        <w:t xml:space="preserve">Clarity is needed on the use of force and in the role of UN peace operations and others in managing armed conflict, </w:t>
      </w:r>
      <w:r w:rsidRPr="009E0AF2">
        <w:rPr>
          <w:i/>
          <w:iCs/>
          <w:color w:val="000000"/>
        </w:rPr>
        <w:t>and</w:t>
      </w:r>
    </w:p>
    <w:p w14:paraId="52DEE7A1" w14:textId="77777777" w:rsidR="00E23C94" w:rsidRPr="009E0AF2" w:rsidRDefault="00E23C94" w:rsidP="00E23C94">
      <w:pPr>
        <w:pStyle w:val="NormalWeb"/>
        <w:numPr>
          <w:ilvl w:val="0"/>
          <w:numId w:val="19"/>
        </w:numPr>
        <w:shd w:val="clear" w:color="auto" w:fill="FFFFFF"/>
        <w:spacing w:before="0" w:beforeAutospacing="0" w:after="0" w:afterAutospacing="0"/>
        <w:jc w:val="both"/>
        <w:rPr>
          <w:color w:val="000000"/>
        </w:rPr>
      </w:pPr>
      <w:r w:rsidRPr="009E0AF2">
        <w:rPr>
          <w:color w:val="000000"/>
        </w:rPr>
        <w:t>Political vigilance is needed to sustain peace</w:t>
      </w:r>
    </w:p>
    <w:p w14:paraId="4C68F1D7" w14:textId="77777777" w:rsidR="00E23C94" w:rsidRPr="009E0AF2" w:rsidRDefault="00E23C94" w:rsidP="00E23C94">
      <w:pPr>
        <w:pStyle w:val="NormalWeb"/>
        <w:shd w:val="clear" w:color="auto" w:fill="FFFFFF"/>
        <w:spacing w:before="0" w:beforeAutospacing="0" w:after="0" w:afterAutospacing="0"/>
        <w:jc w:val="both"/>
        <w:rPr>
          <w:color w:val="000000"/>
        </w:rPr>
      </w:pPr>
    </w:p>
    <w:p w14:paraId="7112A396" w14:textId="65E193E8" w:rsidR="00E23C94" w:rsidRPr="009E0AF2" w:rsidRDefault="00EF4B48" w:rsidP="00E23C94">
      <w:pPr>
        <w:pStyle w:val="NormalWeb"/>
        <w:shd w:val="clear" w:color="auto" w:fill="FFFFFF"/>
        <w:spacing w:before="0" w:beforeAutospacing="0" w:after="0" w:afterAutospacing="0"/>
        <w:jc w:val="both"/>
        <w:rPr>
          <w:color w:val="000000"/>
        </w:rPr>
      </w:pPr>
      <w:r w:rsidRPr="009E0AF2">
        <w:rPr>
          <w:color w:val="000000"/>
        </w:rPr>
        <w:t xml:space="preserve">Finally, the report highlights that the aforesaid approaches must be underpinned by important changes to the design and delivery of better peace operations, and as will be pointed out later in </w:t>
      </w:r>
      <w:r w:rsidRPr="009E0AF2">
        <w:rPr>
          <w:color w:val="000000"/>
        </w:rPr>
        <w:lastRenderedPageBreak/>
        <w:t xml:space="preserve">the Chapter, several of these are precisely what the RtD requires. </w:t>
      </w:r>
      <w:r w:rsidR="0007700D" w:rsidRPr="009E0AF2">
        <w:rPr>
          <w:color w:val="000000"/>
        </w:rPr>
        <w:t xml:space="preserve">In </w:t>
      </w:r>
      <w:r w:rsidR="006030B7">
        <w:rPr>
          <w:color w:val="000000"/>
        </w:rPr>
        <w:t>sum</w:t>
      </w:r>
      <w:r w:rsidR="0007700D" w:rsidRPr="009E0AF2">
        <w:rPr>
          <w:color w:val="000000"/>
        </w:rPr>
        <w:t>, the report identifies the following changes which must be made:</w:t>
      </w:r>
      <w:r w:rsidR="00CF3A58" w:rsidRPr="009E0AF2">
        <w:rPr>
          <w:rStyle w:val="FootnoteReference"/>
          <w:color w:val="000000"/>
        </w:rPr>
        <w:footnoteReference w:id="77"/>
      </w:r>
    </w:p>
    <w:p w14:paraId="731AB391" w14:textId="77777777" w:rsidR="0007700D" w:rsidRPr="009E0AF2" w:rsidRDefault="0007700D" w:rsidP="00E23C94">
      <w:pPr>
        <w:pStyle w:val="NormalWeb"/>
        <w:shd w:val="clear" w:color="auto" w:fill="FFFFFF"/>
        <w:spacing w:before="0" w:beforeAutospacing="0" w:after="0" w:afterAutospacing="0"/>
        <w:jc w:val="both"/>
        <w:rPr>
          <w:color w:val="000000"/>
        </w:rPr>
      </w:pPr>
    </w:p>
    <w:p w14:paraId="6267A81A" w14:textId="77777777" w:rsidR="0007700D" w:rsidRPr="009E0AF2" w:rsidRDefault="0007700D" w:rsidP="0007700D">
      <w:pPr>
        <w:pStyle w:val="NormalWeb"/>
        <w:numPr>
          <w:ilvl w:val="0"/>
          <w:numId w:val="20"/>
        </w:numPr>
        <w:shd w:val="clear" w:color="auto" w:fill="FFFFFF"/>
        <w:spacing w:before="0" w:beforeAutospacing="0" w:after="0" w:afterAutospacing="0"/>
        <w:jc w:val="both"/>
        <w:rPr>
          <w:color w:val="000000"/>
        </w:rPr>
      </w:pPr>
      <w:r w:rsidRPr="009E0AF2">
        <w:rPr>
          <w:color w:val="000000"/>
        </w:rPr>
        <w:t>Setting clear direction and forging common purpose</w:t>
      </w:r>
    </w:p>
    <w:p w14:paraId="3DA8D2F9" w14:textId="77777777" w:rsidR="0007700D" w:rsidRPr="009E0AF2" w:rsidRDefault="0007700D" w:rsidP="0007700D">
      <w:pPr>
        <w:pStyle w:val="NormalWeb"/>
        <w:numPr>
          <w:ilvl w:val="0"/>
          <w:numId w:val="20"/>
        </w:numPr>
        <w:shd w:val="clear" w:color="auto" w:fill="FFFFFF"/>
        <w:spacing w:before="0" w:beforeAutospacing="0" w:after="0" w:afterAutospacing="0"/>
        <w:jc w:val="both"/>
        <w:rPr>
          <w:color w:val="000000"/>
        </w:rPr>
      </w:pPr>
      <w:r w:rsidRPr="009E0AF2">
        <w:rPr>
          <w:color w:val="000000"/>
        </w:rPr>
        <w:t>Improving the speed, capability and performance of uniformed personnel</w:t>
      </w:r>
    </w:p>
    <w:p w14:paraId="10B27905" w14:textId="77777777" w:rsidR="0007700D" w:rsidRPr="009E0AF2" w:rsidRDefault="0007700D" w:rsidP="0007700D">
      <w:pPr>
        <w:pStyle w:val="NormalWeb"/>
        <w:numPr>
          <w:ilvl w:val="0"/>
          <w:numId w:val="20"/>
        </w:numPr>
        <w:shd w:val="clear" w:color="auto" w:fill="FFFFFF"/>
        <w:spacing w:before="0" w:beforeAutospacing="0" w:after="0" w:afterAutospacing="0"/>
        <w:jc w:val="both"/>
        <w:rPr>
          <w:color w:val="000000"/>
        </w:rPr>
      </w:pPr>
      <w:r w:rsidRPr="009E0AF2">
        <w:rPr>
          <w:color w:val="000000"/>
        </w:rPr>
        <w:t>Strengthening global and regional partnerships</w:t>
      </w:r>
    </w:p>
    <w:p w14:paraId="29D97123" w14:textId="77777777" w:rsidR="0007700D" w:rsidRPr="009E0AF2" w:rsidRDefault="0007700D" w:rsidP="0007700D">
      <w:pPr>
        <w:pStyle w:val="NormalWeb"/>
        <w:numPr>
          <w:ilvl w:val="0"/>
          <w:numId w:val="20"/>
        </w:numPr>
        <w:shd w:val="clear" w:color="auto" w:fill="FFFFFF"/>
        <w:spacing w:before="0" w:beforeAutospacing="0" w:after="0" w:afterAutospacing="0"/>
        <w:jc w:val="both"/>
        <w:rPr>
          <w:color w:val="000000"/>
        </w:rPr>
      </w:pPr>
      <w:r w:rsidRPr="009E0AF2">
        <w:rPr>
          <w:color w:val="000000"/>
        </w:rPr>
        <w:t>Putting policy into practice</w:t>
      </w:r>
    </w:p>
    <w:p w14:paraId="15D607A9" w14:textId="77777777" w:rsidR="0007700D" w:rsidRPr="009E0AF2" w:rsidRDefault="0007700D" w:rsidP="0007700D">
      <w:pPr>
        <w:pStyle w:val="NormalWeb"/>
        <w:numPr>
          <w:ilvl w:val="0"/>
          <w:numId w:val="20"/>
        </w:numPr>
        <w:shd w:val="clear" w:color="auto" w:fill="FFFFFF"/>
        <w:spacing w:before="0" w:beforeAutospacing="0" w:after="0" w:afterAutospacing="0"/>
        <w:jc w:val="both"/>
        <w:rPr>
          <w:color w:val="000000"/>
        </w:rPr>
      </w:pPr>
      <w:r w:rsidRPr="009E0AF2">
        <w:rPr>
          <w:color w:val="000000"/>
        </w:rPr>
        <w:t>Engaging with host countries and local communities</w:t>
      </w:r>
    </w:p>
    <w:p w14:paraId="4EF09DDC" w14:textId="77777777" w:rsidR="0007700D" w:rsidRPr="009E0AF2" w:rsidRDefault="0007700D" w:rsidP="0007700D">
      <w:pPr>
        <w:pStyle w:val="NormalWeb"/>
        <w:numPr>
          <w:ilvl w:val="0"/>
          <w:numId w:val="20"/>
        </w:numPr>
        <w:shd w:val="clear" w:color="auto" w:fill="FFFFFF"/>
        <w:spacing w:before="0" w:beforeAutospacing="0" w:after="0" w:afterAutospacing="0"/>
        <w:jc w:val="both"/>
        <w:rPr>
          <w:color w:val="000000"/>
        </w:rPr>
      </w:pPr>
      <w:r w:rsidRPr="009E0AF2">
        <w:rPr>
          <w:color w:val="000000"/>
        </w:rPr>
        <w:t xml:space="preserve">Addressing abuse and enhancing accountability </w:t>
      </w:r>
    </w:p>
    <w:p w14:paraId="7FE4D4FD" w14:textId="77777777" w:rsidR="0007700D" w:rsidRPr="009E0AF2" w:rsidRDefault="0007700D" w:rsidP="0007700D">
      <w:pPr>
        <w:pStyle w:val="NormalWeb"/>
        <w:numPr>
          <w:ilvl w:val="0"/>
          <w:numId w:val="20"/>
        </w:numPr>
        <w:shd w:val="clear" w:color="auto" w:fill="FFFFFF"/>
        <w:spacing w:before="0" w:beforeAutospacing="0" w:after="0" w:afterAutospacing="0"/>
        <w:jc w:val="both"/>
        <w:rPr>
          <w:color w:val="000000"/>
        </w:rPr>
      </w:pPr>
      <w:r w:rsidRPr="009E0AF2">
        <w:rPr>
          <w:color w:val="000000"/>
        </w:rPr>
        <w:t>Improving support systems to enable more responsive and accountable peace operations</w:t>
      </w:r>
    </w:p>
    <w:p w14:paraId="08CBE679" w14:textId="77777777" w:rsidR="0007700D" w:rsidRPr="009E0AF2" w:rsidRDefault="0007700D" w:rsidP="0007700D">
      <w:pPr>
        <w:pStyle w:val="NormalWeb"/>
        <w:numPr>
          <w:ilvl w:val="0"/>
          <w:numId w:val="20"/>
        </w:numPr>
        <w:shd w:val="clear" w:color="auto" w:fill="FFFFFF"/>
        <w:spacing w:before="0" w:beforeAutospacing="0" w:after="0" w:afterAutospacing="0"/>
        <w:jc w:val="both"/>
        <w:rPr>
          <w:color w:val="000000"/>
        </w:rPr>
      </w:pPr>
      <w:r w:rsidRPr="009E0AF2">
        <w:rPr>
          <w:color w:val="000000"/>
        </w:rPr>
        <w:t>Supporting innovation and important resourcing requirements</w:t>
      </w:r>
    </w:p>
    <w:p w14:paraId="11556D7A" w14:textId="77777777" w:rsidR="0007700D" w:rsidRPr="009E0AF2" w:rsidRDefault="0007700D" w:rsidP="0007700D">
      <w:pPr>
        <w:pStyle w:val="NormalWeb"/>
        <w:numPr>
          <w:ilvl w:val="0"/>
          <w:numId w:val="20"/>
        </w:numPr>
        <w:shd w:val="clear" w:color="auto" w:fill="FFFFFF"/>
        <w:spacing w:before="0" w:beforeAutospacing="0" w:after="0" w:afterAutospacing="0"/>
        <w:jc w:val="both"/>
        <w:rPr>
          <w:color w:val="000000"/>
        </w:rPr>
      </w:pPr>
      <w:r w:rsidRPr="009E0AF2">
        <w:rPr>
          <w:color w:val="000000"/>
        </w:rPr>
        <w:t xml:space="preserve">Improving headquarters leadership, management and reform </w:t>
      </w:r>
    </w:p>
    <w:p w14:paraId="155599AB" w14:textId="77777777" w:rsidR="0012259E" w:rsidRPr="009E0AF2" w:rsidRDefault="0012259E" w:rsidP="0012259E">
      <w:pPr>
        <w:pStyle w:val="NormalWeb"/>
        <w:shd w:val="clear" w:color="auto" w:fill="FFFFFF"/>
        <w:spacing w:before="0" w:beforeAutospacing="0" w:after="0" w:afterAutospacing="0"/>
        <w:jc w:val="both"/>
        <w:rPr>
          <w:color w:val="000000"/>
        </w:rPr>
      </w:pPr>
    </w:p>
    <w:p w14:paraId="0FF4FF61" w14:textId="77777777" w:rsidR="005411F8" w:rsidRPr="009E0AF2" w:rsidRDefault="0012259E" w:rsidP="005411F8">
      <w:pPr>
        <w:pStyle w:val="ListParagraph"/>
        <w:numPr>
          <w:ilvl w:val="0"/>
          <w:numId w:val="18"/>
        </w:numPr>
        <w:shd w:val="clear" w:color="auto" w:fill="FFFFFF"/>
        <w:jc w:val="both"/>
        <w:rPr>
          <w:rFonts w:cs="Times New Roman"/>
          <w:color w:val="000000"/>
          <w:sz w:val="24"/>
          <w:szCs w:val="24"/>
          <w:u w:val="single"/>
        </w:rPr>
      </w:pPr>
      <w:r w:rsidRPr="009E0AF2">
        <w:rPr>
          <w:rFonts w:cs="Times New Roman"/>
          <w:color w:val="000000"/>
          <w:sz w:val="24"/>
          <w:szCs w:val="24"/>
          <w:u w:val="single"/>
        </w:rPr>
        <w:t>Report of the Secretary-General’s Advisory Group of Experts on the 2015 Review of the United Nations Peacebuilding Architecture</w:t>
      </w:r>
      <w:r w:rsidR="005411F8" w:rsidRPr="009E0AF2">
        <w:rPr>
          <w:rFonts w:cs="Times New Roman"/>
          <w:color w:val="000000"/>
          <w:sz w:val="24"/>
          <w:szCs w:val="24"/>
          <w:u w:val="single"/>
        </w:rPr>
        <w:t>:</w:t>
      </w:r>
      <w:r w:rsidR="00CF3A58" w:rsidRPr="009E0AF2">
        <w:rPr>
          <w:rStyle w:val="FootnoteReference"/>
          <w:rFonts w:cs="Times New Roman"/>
          <w:color w:val="000000"/>
          <w:sz w:val="24"/>
          <w:szCs w:val="24"/>
          <w:u w:val="single"/>
        </w:rPr>
        <w:footnoteReference w:id="78"/>
      </w:r>
      <w:r w:rsidRPr="009E0AF2">
        <w:rPr>
          <w:rFonts w:cs="Times New Roman"/>
          <w:color w:val="000000"/>
          <w:sz w:val="24"/>
          <w:szCs w:val="24"/>
          <w:u w:val="single"/>
        </w:rPr>
        <w:t> </w:t>
      </w:r>
    </w:p>
    <w:p w14:paraId="44F5DFF0" w14:textId="17D608B5" w:rsidR="0012259E" w:rsidRPr="009E0AF2" w:rsidRDefault="005411F8" w:rsidP="00185F3D">
      <w:pPr>
        <w:shd w:val="clear" w:color="auto" w:fill="FFFFFF"/>
        <w:jc w:val="both"/>
        <w:rPr>
          <w:rFonts w:cs="Times New Roman"/>
          <w:color w:val="000000"/>
          <w:sz w:val="24"/>
          <w:szCs w:val="24"/>
        </w:rPr>
      </w:pPr>
      <w:r w:rsidRPr="009E0AF2">
        <w:rPr>
          <w:rFonts w:cs="Times New Roman"/>
          <w:color w:val="000000"/>
          <w:sz w:val="24"/>
          <w:szCs w:val="24"/>
        </w:rPr>
        <w:t>This report submitted on 29 June 2015 by the UNSG’s Advisory Group of Experts on the 2015 Review of the UN Peacebuilding Architecture is possibly the most important and impactful stud</w:t>
      </w:r>
      <w:r w:rsidR="006030B7">
        <w:rPr>
          <w:rFonts w:cs="Times New Roman"/>
          <w:color w:val="000000"/>
          <w:sz w:val="24"/>
          <w:szCs w:val="24"/>
        </w:rPr>
        <w:t>y</w:t>
      </w:r>
      <w:r w:rsidRPr="009E0AF2">
        <w:rPr>
          <w:rFonts w:cs="Times New Roman"/>
          <w:color w:val="000000"/>
          <w:sz w:val="24"/>
          <w:szCs w:val="24"/>
        </w:rPr>
        <w:t xml:space="preserve"> in the evolution of the </w:t>
      </w:r>
      <w:r w:rsidR="00BC3BA0" w:rsidRPr="009E0AF2">
        <w:rPr>
          <w:rFonts w:cs="Times New Roman"/>
          <w:color w:val="000000"/>
          <w:sz w:val="24"/>
          <w:szCs w:val="24"/>
        </w:rPr>
        <w:t xml:space="preserve">UN’s official </w:t>
      </w:r>
      <w:r w:rsidRPr="009E0AF2">
        <w:rPr>
          <w:rFonts w:cs="Times New Roman"/>
          <w:color w:val="000000"/>
          <w:sz w:val="24"/>
          <w:szCs w:val="24"/>
        </w:rPr>
        <w:t>concept</w:t>
      </w:r>
      <w:r w:rsidR="00BC3BA0" w:rsidRPr="009E0AF2">
        <w:rPr>
          <w:rFonts w:cs="Times New Roman"/>
          <w:color w:val="000000"/>
          <w:sz w:val="24"/>
          <w:szCs w:val="24"/>
        </w:rPr>
        <w:t>ualization</w:t>
      </w:r>
      <w:r w:rsidRPr="009E0AF2">
        <w:rPr>
          <w:rFonts w:cs="Times New Roman"/>
          <w:color w:val="000000"/>
          <w:sz w:val="24"/>
          <w:szCs w:val="24"/>
        </w:rPr>
        <w:t xml:space="preserve"> of “peace” itself, </w:t>
      </w:r>
      <w:r w:rsidR="0012259E" w:rsidRPr="009E0AF2">
        <w:rPr>
          <w:rFonts w:cs="Times New Roman"/>
          <w:color w:val="000000"/>
          <w:sz w:val="24"/>
          <w:szCs w:val="24"/>
        </w:rPr>
        <w:t xml:space="preserve">since it </w:t>
      </w:r>
      <w:r w:rsidRPr="009E0AF2">
        <w:rPr>
          <w:rFonts w:cs="Times New Roman"/>
          <w:color w:val="000000"/>
          <w:sz w:val="24"/>
          <w:szCs w:val="24"/>
        </w:rPr>
        <w:t>forma</w:t>
      </w:r>
      <w:r w:rsidR="0012259E" w:rsidRPr="009E0AF2">
        <w:rPr>
          <w:rFonts w:cs="Times New Roman"/>
          <w:color w:val="000000"/>
          <w:sz w:val="24"/>
          <w:szCs w:val="24"/>
        </w:rPr>
        <w:t xml:space="preserve">lly introduces the </w:t>
      </w:r>
      <w:r w:rsidRPr="009E0AF2">
        <w:rPr>
          <w:rFonts w:cs="Times New Roman"/>
          <w:color w:val="000000"/>
          <w:sz w:val="24"/>
          <w:szCs w:val="24"/>
        </w:rPr>
        <w:t>notion</w:t>
      </w:r>
      <w:r w:rsidR="0012259E" w:rsidRPr="009E0AF2">
        <w:rPr>
          <w:rFonts w:cs="Times New Roman"/>
          <w:color w:val="000000"/>
          <w:sz w:val="24"/>
          <w:szCs w:val="24"/>
        </w:rPr>
        <w:t xml:space="preserve"> of </w:t>
      </w:r>
      <w:r w:rsidR="00B84964" w:rsidRPr="009E0AF2">
        <w:rPr>
          <w:rFonts w:cs="Times New Roman"/>
          <w:color w:val="000000"/>
          <w:sz w:val="24"/>
          <w:szCs w:val="24"/>
        </w:rPr>
        <w:t>“sustaining peace” or “sustainable peace”</w:t>
      </w:r>
      <w:r w:rsidR="0012259E" w:rsidRPr="009E0AF2">
        <w:rPr>
          <w:rFonts w:cs="Times New Roman"/>
          <w:color w:val="000000"/>
          <w:sz w:val="24"/>
          <w:szCs w:val="24"/>
        </w:rPr>
        <w:t xml:space="preserve"> (the two terms </w:t>
      </w:r>
      <w:r w:rsidRPr="009E0AF2">
        <w:rPr>
          <w:rFonts w:cs="Times New Roman"/>
          <w:color w:val="000000"/>
          <w:sz w:val="24"/>
          <w:szCs w:val="24"/>
        </w:rPr>
        <w:t>being</w:t>
      </w:r>
      <w:r w:rsidR="0012259E" w:rsidRPr="009E0AF2">
        <w:rPr>
          <w:rFonts w:cs="Times New Roman"/>
          <w:color w:val="000000"/>
          <w:sz w:val="24"/>
          <w:szCs w:val="24"/>
        </w:rPr>
        <w:t xml:space="preserve"> used </w:t>
      </w:r>
      <w:r w:rsidR="00B84964" w:rsidRPr="009E0AF2">
        <w:rPr>
          <w:rFonts w:cs="Times New Roman"/>
          <w:color w:val="000000"/>
          <w:sz w:val="24"/>
          <w:szCs w:val="24"/>
        </w:rPr>
        <w:t xml:space="preserve">almost </w:t>
      </w:r>
      <w:r w:rsidR="0012259E" w:rsidRPr="009E0AF2">
        <w:rPr>
          <w:rFonts w:cs="Times New Roman"/>
          <w:color w:val="000000"/>
          <w:sz w:val="24"/>
          <w:szCs w:val="24"/>
        </w:rPr>
        <w:t>interchangeably)</w:t>
      </w:r>
      <w:r w:rsidR="006036E1" w:rsidRPr="009E0AF2">
        <w:rPr>
          <w:rFonts w:cs="Times New Roman"/>
          <w:color w:val="000000"/>
          <w:sz w:val="24"/>
          <w:szCs w:val="24"/>
        </w:rPr>
        <w:t xml:space="preserve">, thereby setting the stage for the new “Sustaining Peace” agenda of the UN as adopted by the UNGA and the Security Council </w:t>
      </w:r>
      <w:r w:rsidR="00B91297" w:rsidRPr="009E0AF2">
        <w:rPr>
          <w:rFonts w:cs="Times New Roman"/>
          <w:color w:val="000000"/>
          <w:sz w:val="24"/>
          <w:szCs w:val="24"/>
        </w:rPr>
        <w:t xml:space="preserve">in </w:t>
      </w:r>
      <w:r w:rsidR="006036E1" w:rsidRPr="009E0AF2">
        <w:rPr>
          <w:rFonts w:cs="Times New Roman"/>
          <w:color w:val="000000"/>
          <w:sz w:val="24"/>
          <w:szCs w:val="24"/>
        </w:rPr>
        <w:t xml:space="preserve">2016 (discussed below). In the spirit of </w:t>
      </w:r>
      <w:r w:rsidR="006030B7">
        <w:rPr>
          <w:rFonts w:cs="Times New Roman"/>
          <w:color w:val="000000"/>
          <w:sz w:val="24"/>
          <w:szCs w:val="24"/>
        </w:rPr>
        <w:t xml:space="preserve">the </w:t>
      </w:r>
      <w:r w:rsidR="00B91297" w:rsidRPr="009E0AF2">
        <w:rPr>
          <w:rFonts w:cs="Times New Roman"/>
          <w:color w:val="000000"/>
          <w:sz w:val="24"/>
          <w:szCs w:val="24"/>
        </w:rPr>
        <w:t xml:space="preserve">UN’s </w:t>
      </w:r>
      <w:r w:rsidR="006036E1" w:rsidRPr="009E0AF2">
        <w:rPr>
          <w:rFonts w:cs="Times New Roman"/>
          <w:color w:val="000000"/>
          <w:sz w:val="24"/>
          <w:szCs w:val="24"/>
        </w:rPr>
        <w:t xml:space="preserve">evolution, this report also </w:t>
      </w:r>
      <w:r w:rsidR="0012259E" w:rsidRPr="009E0AF2">
        <w:rPr>
          <w:rFonts w:cs="Times New Roman"/>
          <w:color w:val="000000"/>
          <w:sz w:val="24"/>
          <w:szCs w:val="24"/>
        </w:rPr>
        <w:t>challenges t</w:t>
      </w:r>
      <w:r w:rsidR="006036E1" w:rsidRPr="009E0AF2">
        <w:rPr>
          <w:rFonts w:cs="Times New Roman"/>
          <w:color w:val="000000"/>
          <w:sz w:val="24"/>
          <w:szCs w:val="24"/>
        </w:rPr>
        <w:t>he traditional use of the term “peacebuilding”</w:t>
      </w:r>
      <w:r w:rsidR="0012259E" w:rsidRPr="009E0AF2">
        <w:rPr>
          <w:rFonts w:cs="Times New Roman"/>
          <w:color w:val="000000"/>
          <w:sz w:val="24"/>
          <w:szCs w:val="24"/>
        </w:rPr>
        <w:t xml:space="preserve"> to refer only </w:t>
      </w:r>
      <w:r w:rsidR="006030B7">
        <w:rPr>
          <w:rFonts w:cs="Times New Roman"/>
          <w:color w:val="000000"/>
          <w:sz w:val="24"/>
          <w:szCs w:val="24"/>
        </w:rPr>
        <w:t xml:space="preserve">to </w:t>
      </w:r>
      <w:r w:rsidR="0012259E" w:rsidRPr="009E0AF2">
        <w:rPr>
          <w:rFonts w:cs="Times New Roman"/>
          <w:color w:val="000000"/>
          <w:sz w:val="24"/>
          <w:szCs w:val="24"/>
        </w:rPr>
        <w:t xml:space="preserve">post-conflict reconstruction, and urges the UN to change its usage so that the term includes the entire range of activities beginning with conflict prevention. </w:t>
      </w:r>
    </w:p>
    <w:p w14:paraId="279CE0C4" w14:textId="77777777" w:rsidR="00185F3D" w:rsidRPr="009E0AF2" w:rsidRDefault="0012259E" w:rsidP="0093600B">
      <w:pPr>
        <w:pStyle w:val="ListParagraph"/>
        <w:numPr>
          <w:ilvl w:val="0"/>
          <w:numId w:val="18"/>
        </w:numPr>
        <w:jc w:val="both"/>
        <w:rPr>
          <w:rFonts w:cs="Times New Roman"/>
          <w:sz w:val="24"/>
          <w:szCs w:val="24"/>
          <w:u w:val="single"/>
        </w:rPr>
      </w:pPr>
      <w:r w:rsidRPr="009E0AF2">
        <w:rPr>
          <w:rFonts w:cs="Times New Roman"/>
          <w:sz w:val="24"/>
          <w:szCs w:val="24"/>
          <w:u w:val="single"/>
          <w:shd w:val="clear" w:color="auto" w:fill="FFFFFF"/>
        </w:rPr>
        <w:t>Transforming Our World: the 2030 Agenda for Sustainable Development</w:t>
      </w:r>
      <w:r w:rsidR="0093600B" w:rsidRPr="009E0AF2">
        <w:rPr>
          <w:rFonts w:cs="Times New Roman"/>
          <w:sz w:val="24"/>
          <w:szCs w:val="24"/>
          <w:u w:val="single"/>
          <w:shd w:val="clear" w:color="auto" w:fill="FFFFFF"/>
        </w:rPr>
        <w:t>:</w:t>
      </w:r>
      <w:r w:rsidR="002169A8" w:rsidRPr="009E0AF2">
        <w:rPr>
          <w:rStyle w:val="FootnoteReference"/>
          <w:rFonts w:cs="Times New Roman"/>
          <w:sz w:val="24"/>
          <w:szCs w:val="24"/>
          <w:u w:val="single"/>
          <w:shd w:val="clear" w:color="auto" w:fill="FFFFFF"/>
        </w:rPr>
        <w:footnoteReference w:id="79"/>
      </w:r>
    </w:p>
    <w:p w14:paraId="48678C3B" w14:textId="1E745747" w:rsidR="0012259E" w:rsidRPr="009E0AF2" w:rsidRDefault="00185F3D" w:rsidP="00185F3D">
      <w:pPr>
        <w:jc w:val="both"/>
        <w:rPr>
          <w:rFonts w:cs="Times New Roman"/>
          <w:sz w:val="24"/>
          <w:szCs w:val="24"/>
        </w:rPr>
      </w:pPr>
      <w:r w:rsidRPr="009E0AF2">
        <w:rPr>
          <w:rFonts w:cs="Times New Roman"/>
          <w:color w:val="000000"/>
          <w:sz w:val="24"/>
          <w:szCs w:val="24"/>
          <w:shd w:val="clear" w:color="auto" w:fill="FFFFFF"/>
        </w:rPr>
        <w:t xml:space="preserve">Although this will be discussed in more detail below, it is pertinent to highlight at this juncture that in the chronology of landmark </w:t>
      </w:r>
      <w:r w:rsidR="0020311B">
        <w:rPr>
          <w:rFonts w:cs="Times New Roman"/>
          <w:color w:val="000000"/>
          <w:sz w:val="24"/>
          <w:szCs w:val="24"/>
          <w:shd w:val="clear" w:color="auto" w:fill="FFFFFF"/>
        </w:rPr>
        <w:t xml:space="preserve">developments </w:t>
      </w:r>
      <w:r w:rsidRPr="009E0AF2">
        <w:rPr>
          <w:rFonts w:cs="Times New Roman"/>
          <w:color w:val="000000"/>
          <w:sz w:val="24"/>
          <w:szCs w:val="24"/>
          <w:shd w:val="clear" w:color="auto" w:fill="FFFFFF"/>
        </w:rPr>
        <w:t xml:space="preserve">informing the UN’s peace and security architecture, the adoption of the 2030 Agenda on </w:t>
      </w:r>
      <w:r w:rsidR="0012259E" w:rsidRPr="009E0AF2">
        <w:rPr>
          <w:rFonts w:cs="Times New Roman"/>
          <w:color w:val="000000"/>
          <w:sz w:val="24"/>
          <w:szCs w:val="24"/>
          <w:shd w:val="clear" w:color="auto" w:fill="FFFFFF"/>
        </w:rPr>
        <w:t>25 September 2015</w:t>
      </w:r>
      <w:r w:rsidRPr="009E0AF2">
        <w:rPr>
          <w:rFonts w:cs="Times New Roman"/>
          <w:color w:val="000000"/>
          <w:sz w:val="24"/>
          <w:szCs w:val="24"/>
          <w:shd w:val="clear" w:color="auto" w:fill="FFFFFF"/>
        </w:rPr>
        <w:t xml:space="preserve"> ma</w:t>
      </w:r>
      <w:r w:rsidR="003F70AC" w:rsidRPr="009E0AF2">
        <w:rPr>
          <w:rFonts w:cs="Times New Roman"/>
          <w:color w:val="000000"/>
          <w:sz w:val="24"/>
          <w:szCs w:val="24"/>
          <w:shd w:val="clear" w:color="auto" w:fill="FFFFFF"/>
        </w:rPr>
        <w:t>r</w:t>
      </w:r>
      <w:r w:rsidRPr="009E0AF2">
        <w:rPr>
          <w:rFonts w:cs="Times New Roman"/>
          <w:color w:val="000000"/>
          <w:sz w:val="24"/>
          <w:szCs w:val="24"/>
          <w:shd w:val="clear" w:color="auto" w:fill="FFFFFF"/>
        </w:rPr>
        <w:t>k</w:t>
      </w:r>
      <w:r w:rsidR="003F70AC" w:rsidRPr="009E0AF2">
        <w:rPr>
          <w:rFonts w:cs="Times New Roman"/>
          <w:color w:val="000000"/>
          <w:sz w:val="24"/>
          <w:szCs w:val="24"/>
          <w:shd w:val="clear" w:color="auto" w:fill="FFFFFF"/>
        </w:rPr>
        <w:t>s</w:t>
      </w:r>
      <w:r w:rsidR="000609A4" w:rsidRPr="009E0AF2">
        <w:rPr>
          <w:rFonts w:cs="Times New Roman"/>
          <w:color w:val="000000"/>
          <w:sz w:val="24"/>
          <w:szCs w:val="24"/>
          <w:shd w:val="clear" w:color="auto" w:fill="FFFFFF"/>
        </w:rPr>
        <w:t xml:space="preserve"> a</w:t>
      </w:r>
      <w:r w:rsidR="0020311B">
        <w:rPr>
          <w:rFonts w:cs="Times New Roman"/>
          <w:color w:val="000000"/>
          <w:sz w:val="24"/>
          <w:szCs w:val="24"/>
          <w:shd w:val="clear" w:color="auto" w:fill="FFFFFF"/>
        </w:rPr>
        <w:t xml:space="preserve">n important milestone. </w:t>
      </w:r>
      <w:r w:rsidR="0012259E" w:rsidRPr="009E0AF2">
        <w:rPr>
          <w:rFonts w:cs="Times New Roman"/>
          <w:color w:val="000000"/>
          <w:sz w:val="24"/>
          <w:szCs w:val="24"/>
          <w:shd w:val="clear" w:color="auto" w:fill="FFFFFF"/>
        </w:rPr>
        <w:t> </w:t>
      </w:r>
    </w:p>
    <w:p w14:paraId="477B82C8" w14:textId="77777777" w:rsidR="00185F3D" w:rsidRPr="009E0AF2" w:rsidRDefault="0012259E" w:rsidP="00185F3D">
      <w:pPr>
        <w:pStyle w:val="ListParagraph"/>
        <w:numPr>
          <w:ilvl w:val="0"/>
          <w:numId w:val="18"/>
        </w:numPr>
        <w:shd w:val="clear" w:color="auto" w:fill="FFFFFF"/>
        <w:jc w:val="both"/>
        <w:rPr>
          <w:rFonts w:cs="Times New Roman"/>
          <w:color w:val="000000"/>
          <w:sz w:val="24"/>
          <w:szCs w:val="24"/>
          <w:u w:val="single"/>
        </w:rPr>
      </w:pPr>
      <w:r w:rsidRPr="009E0AF2">
        <w:rPr>
          <w:rFonts w:cs="Times New Roman"/>
          <w:color w:val="000000"/>
          <w:sz w:val="24"/>
          <w:szCs w:val="24"/>
          <w:u w:val="single"/>
        </w:rPr>
        <w:t xml:space="preserve">Preventing Conflict, Transforming Justice, Securing the Peace: </w:t>
      </w:r>
      <w:r w:rsidR="00185F3D" w:rsidRPr="009E0AF2">
        <w:rPr>
          <w:rFonts w:cs="Times New Roman"/>
          <w:color w:val="000000"/>
          <w:sz w:val="24"/>
          <w:szCs w:val="24"/>
          <w:u w:val="single"/>
        </w:rPr>
        <w:t xml:space="preserve">A UN Global Study on the </w:t>
      </w:r>
      <w:r w:rsidRPr="009E0AF2">
        <w:rPr>
          <w:rFonts w:cs="Times New Roman"/>
          <w:color w:val="000000"/>
          <w:sz w:val="24"/>
          <w:szCs w:val="24"/>
          <w:u w:val="single"/>
        </w:rPr>
        <w:t>Implementation of the UNSC Res. 1325</w:t>
      </w:r>
      <w:r w:rsidR="002169A8" w:rsidRPr="009E0AF2">
        <w:rPr>
          <w:rFonts w:cs="Times New Roman"/>
          <w:color w:val="000000"/>
          <w:sz w:val="24"/>
          <w:szCs w:val="24"/>
          <w:u w:val="single"/>
        </w:rPr>
        <w:t>:</w:t>
      </w:r>
      <w:r w:rsidR="002169A8" w:rsidRPr="009E0AF2">
        <w:rPr>
          <w:rStyle w:val="FootnoteReference"/>
          <w:rFonts w:cs="Times New Roman"/>
          <w:color w:val="000000"/>
          <w:sz w:val="24"/>
          <w:szCs w:val="24"/>
          <w:u w:val="single"/>
        </w:rPr>
        <w:footnoteReference w:id="80"/>
      </w:r>
    </w:p>
    <w:p w14:paraId="68551A34" w14:textId="7044EE98" w:rsidR="0012259E" w:rsidRPr="009E0AF2" w:rsidRDefault="0012259E" w:rsidP="00185F3D">
      <w:pPr>
        <w:shd w:val="clear" w:color="auto" w:fill="FFFFFF"/>
        <w:jc w:val="both"/>
        <w:rPr>
          <w:rFonts w:cs="Times New Roman"/>
          <w:color w:val="000000"/>
          <w:sz w:val="24"/>
          <w:szCs w:val="24"/>
        </w:rPr>
      </w:pPr>
      <w:r w:rsidRPr="009E0AF2">
        <w:rPr>
          <w:rFonts w:cs="Times New Roman"/>
          <w:color w:val="000000"/>
          <w:sz w:val="24"/>
          <w:szCs w:val="24"/>
        </w:rPr>
        <w:t xml:space="preserve">This report </w:t>
      </w:r>
      <w:r w:rsidR="00185F3D" w:rsidRPr="009E0AF2">
        <w:rPr>
          <w:rFonts w:cs="Times New Roman"/>
          <w:color w:val="000000"/>
          <w:sz w:val="24"/>
          <w:szCs w:val="24"/>
        </w:rPr>
        <w:t xml:space="preserve">of 12 </w:t>
      </w:r>
      <w:proofErr w:type="gramStart"/>
      <w:r w:rsidR="00185F3D" w:rsidRPr="009E0AF2">
        <w:rPr>
          <w:rFonts w:cs="Times New Roman"/>
          <w:color w:val="000000"/>
          <w:sz w:val="24"/>
          <w:szCs w:val="24"/>
        </w:rPr>
        <w:t>October,</w:t>
      </w:r>
      <w:proofErr w:type="gramEnd"/>
      <w:r w:rsidR="00185F3D" w:rsidRPr="009E0AF2">
        <w:rPr>
          <w:rFonts w:cs="Times New Roman"/>
          <w:color w:val="000000"/>
          <w:sz w:val="24"/>
          <w:szCs w:val="24"/>
        </w:rPr>
        <w:t xml:space="preserve"> 2015, is a</w:t>
      </w:r>
      <w:r w:rsidRPr="009E0AF2">
        <w:rPr>
          <w:rFonts w:cs="Times New Roman"/>
          <w:color w:val="000000"/>
          <w:sz w:val="24"/>
          <w:szCs w:val="24"/>
        </w:rPr>
        <w:t xml:space="preserve"> comprehensive review of </w:t>
      </w:r>
      <w:r w:rsidR="00185F3D" w:rsidRPr="009E0AF2">
        <w:rPr>
          <w:rFonts w:cs="Times New Roman"/>
          <w:color w:val="000000"/>
          <w:sz w:val="24"/>
          <w:szCs w:val="24"/>
        </w:rPr>
        <w:t>Security Council</w:t>
      </w:r>
      <w:r w:rsidRPr="009E0AF2">
        <w:rPr>
          <w:rFonts w:cs="Times New Roman"/>
          <w:color w:val="000000"/>
          <w:sz w:val="24"/>
          <w:szCs w:val="24"/>
        </w:rPr>
        <w:t xml:space="preserve"> Res. 1325</w:t>
      </w:r>
      <w:r w:rsidR="00602228" w:rsidRPr="009E0AF2">
        <w:rPr>
          <w:rFonts w:cs="Times New Roman"/>
          <w:color w:val="000000"/>
          <w:sz w:val="24"/>
          <w:szCs w:val="24"/>
        </w:rPr>
        <w:t xml:space="preserve"> of 2000</w:t>
      </w:r>
      <w:r w:rsidRPr="009E0AF2">
        <w:rPr>
          <w:rFonts w:cs="Times New Roman"/>
          <w:color w:val="000000"/>
          <w:sz w:val="24"/>
          <w:szCs w:val="24"/>
        </w:rPr>
        <w:t xml:space="preserve"> and other </w:t>
      </w:r>
      <w:r w:rsidR="005408A3" w:rsidRPr="009E0AF2">
        <w:rPr>
          <w:rFonts w:cs="Times New Roman"/>
          <w:color w:val="000000"/>
          <w:sz w:val="24"/>
          <w:szCs w:val="24"/>
        </w:rPr>
        <w:t>subsequent</w:t>
      </w:r>
      <w:r w:rsidRPr="009E0AF2">
        <w:rPr>
          <w:rFonts w:cs="Times New Roman"/>
          <w:color w:val="000000"/>
          <w:sz w:val="24"/>
          <w:szCs w:val="24"/>
        </w:rPr>
        <w:t xml:space="preserve"> resolutions </w:t>
      </w:r>
      <w:r w:rsidR="00185F3D" w:rsidRPr="009E0AF2">
        <w:rPr>
          <w:rFonts w:cs="Times New Roman"/>
          <w:color w:val="000000"/>
          <w:sz w:val="24"/>
          <w:szCs w:val="24"/>
        </w:rPr>
        <w:t xml:space="preserve">of the Security Council </w:t>
      </w:r>
      <w:r w:rsidRPr="009E0AF2">
        <w:rPr>
          <w:rFonts w:cs="Times New Roman"/>
          <w:color w:val="000000"/>
          <w:sz w:val="24"/>
          <w:szCs w:val="24"/>
        </w:rPr>
        <w:t xml:space="preserve">on the Women, Peace and Security </w:t>
      </w:r>
      <w:r w:rsidRPr="009E0AF2">
        <w:rPr>
          <w:rFonts w:cs="Times New Roman"/>
          <w:color w:val="000000"/>
          <w:sz w:val="24"/>
          <w:szCs w:val="24"/>
        </w:rPr>
        <w:lastRenderedPageBreak/>
        <w:t>agenda.</w:t>
      </w:r>
      <w:r w:rsidR="00602228" w:rsidRPr="009E0AF2">
        <w:rPr>
          <w:rFonts w:cs="Times New Roman"/>
          <w:color w:val="000000"/>
          <w:sz w:val="24"/>
          <w:szCs w:val="24"/>
        </w:rPr>
        <w:t xml:space="preserve"> This report reiterates the importance of gender mainstreaming in peace</w:t>
      </w:r>
      <w:r w:rsidR="005408A3" w:rsidRPr="009E0AF2">
        <w:rPr>
          <w:rFonts w:cs="Times New Roman"/>
          <w:color w:val="000000"/>
          <w:sz w:val="24"/>
          <w:szCs w:val="24"/>
        </w:rPr>
        <w:t xml:space="preserve"> operations</w:t>
      </w:r>
      <w:r w:rsidR="00602228" w:rsidRPr="009E0AF2">
        <w:rPr>
          <w:rFonts w:cs="Times New Roman"/>
          <w:color w:val="000000"/>
          <w:sz w:val="24"/>
          <w:szCs w:val="24"/>
        </w:rPr>
        <w:t xml:space="preserve">, including participation of women in the entire range of peace operations beginning with conflict prevention and peacemaking, their empowerment in post-conflict reconstruction, as well as protection of women from the disproportionate war crimes committed against them. The report further identifies the gaps </w:t>
      </w:r>
      <w:r w:rsidR="00EA4AD4">
        <w:rPr>
          <w:rFonts w:cs="Times New Roman"/>
          <w:color w:val="000000"/>
          <w:sz w:val="24"/>
          <w:szCs w:val="24"/>
        </w:rPr>
        <w:t xml:space="preserve">that </w:t>
      </w:r>
      <w:r w:rsidR="00602228" w:rsidRPr="009E0AF2">
        <w:rPr>
          <w:rFonts w:cs="Times New Roman"/>
          <w:color w:val="000000"/>
          <w:sz w:val="24"/>
          <w:szCs w:val="24"/>
        </w:rPr>
        <w:t>still exist and the challenges which need to be overcome.</w:t>
      </w:r>
      <w:r w:rsidRPr="009E0AF2">
        <w:rPr>
          <w:rFonts w:cs="Times New Roman"/>
          <w:color w:val="000000"/>
          <w:sz w:val="24"/>
          <w:szCs w:val="24"/>
        </w:rPr>
        <w:t> </w:t>
      </w:r>
    </w:p>
    <w:p w14:paraId="23DB3E25" w14:textId="77777777" w:rsidR="00602228" w:rsidRPr="009E0AF2" w:rsidRDefault="0012259E" w:rsidP="00602228">
      <w:pPr>
        <w:pStyle w:val="NormalWeb"/>
        <w:numPr>
          <w:ilvl w:val="0"/>
          <w:numId w:val="18"/>
        </w:numPr>
        <w:shd w:val="clear" w:color="auto" w:fill="FFFFFF"/>
        <w:spacing w:before="0" w:beforeAutospacing="0" w:after="0" w:afterAutospacing="0"/>
        <w:jc w:val="both"/>
        <w:rPr>
          <w:color w:val="000000"/>
          <w:u w:val="single"/>
        </w:rPr>
      </w:pPr>
      <w:r w:rsidRPr="009E0AF2">
        <w:rPr>
          <w:color w:val="000000"/>
          <w:u w:val="single"/>
        </w:rPr>
        <w:t>UN Security Council</w:t>
      </w:r>
      <w:r w:rsidR="00602228" w:rsidRPr="009E0AF2">
        <w:rPr>
          <w:color w:val="000000"/>
          <w:u w:val="single"/>
        </w:rPr>
        <w:t xml:space="preserve"> Res</w:t>
      </w:r>
      <w:r w:rsidR="00815B98" w:rsidRPr="009E0AF2">
        <w:rPr>
          <w:color w:val="000000"/>
          <w:u w:val="single"/>
        </w:rPr>
        <w:t>olution</w:t>
      </w:r>
      <w:r w:rsidR="00602228" w:rsidRPr="009E0AF2">
        <w:rPr>
          <w:color w:val="000000"/>
          <w:u w:val="single"/>
        </w:rPr>
        <w:t xml:space="preserve"> 2282(2016) and</w:t>
      </w:r>
      <w:r w:rsidRPr="009E0AF2">
        <w:rPr>
          <w:color w:val="000000"/>
          <w:u w:val="single"/>
        </w:rPr>
        <w:t xml:space="preserve"> UN</w:t>
      </w:r>
      <w:r w:rsidR="00602228" w:rsidRPr="009E0AF2">
        <w:rPr>
          <w:color w:val="000000"/>
          <w:u w:val="single"/>
        </w:rPr>
        <w:t>GA Res</w:t>
      </w:r>
      <w:r w:rsidR="00815B98" w:rsidRPr="009E0AF2">
        <w:rPr>
          <w:color w:val="000000"/>
          <w:u w:val="single"/>
        </w:rPr>
        <w:t>olution</w:t>
      </w:r>
      <w:r w:rsidR="00602228" w:rsidRPr="009E0AF2">
        <w:rPr>
          <w:color w:val="000000"/>
          <w:u w:val="single"/>
        </w:rPr>
        <w:t xml:space="preserve"> 70/262</w:t>
      </w:r>
      <w:r w:rsidR="00714CF8" w:rsidRPr="009E0AF2">
        <w:rPr>
          <w:color w:val="000000"/>
          <w:u w:val="single"/>
        </w:rPr>
        <w:t xml:space="preserve"> – the Sustaining Peace Resolutions</w:t>
      </w:r>
    </w:p>
    <w:p w14:paraId="2CEBD195" w14:textId="77777777" w:rsidR="00602228" w:rsidRPr="009E0AF2" w:rsidRDefault="00602228" w:rsidP="00602228">
      <w:pPr>
        <w:pStyle w:val="NormalWeb"/>
        <w:shd w:val="clear" w:color="auto" w:fill="FFFFFF"/>
        <w:spacing w:before="0" w:beforeAutospacing="0" w:after="0" w:afterAutospacing="0"/>
        <w:ind w:left="360"/>
        <w:jc w:val="both"/>
        <w:rPr>
          <w:color w:val="000000"/>
        </w:rPr>
      </w:pPr>
    </w:p>
    <w:p w14:paraId="6DD4072F" w14:textId="79CA29F3" w:rsidR="00602228" w:rsidRPr="009E0AF2" w:rsidRDefault="00602228" w:rsidP="00602228">
      <w:pPr>
        <w:pStyle w:val="NormalWeb"/>
        <w:shd w:val="clear" w:color="auto" w:fill="FFFFFF"/>
        <w:spacing w:before="0" w:beforeAutospacing="0" w:after="0" w:afterAutospacing="0"/>
        <w:jc w:val="both"/>
        <w:rPr>
          <w:color w:val="000000"/>
        </w:rPr>
      </w:pPr>
      <w:r w:rsidRPr="009E0AF2">
        <w:rPr>
          <w:color w:val="000000"/>
        </w:rPr>
        <w:t xml:space="preserve">Following up on </w:t>
      </w:r>
      <w:r w:rsidR="008455BB" w:rsidRPr="009E0AF2">
        <w:rPr>
          <w:color w:val="000000"/>
        </w:rPr>
        <w:t>all</w:t>
      </w:r>
      <w:r w:rsidRPr="009E0AF2">
        <w:rPr>
          <w:color w:val="000000"/>
        </w:rPr>
        <w:t xml:space="preserve"> the above, on 27 April 2016, </w:t>
      </w:r>
      <w:r w:rsidR="0012259E" w:rsidRPr="009E0AF2">
        <w:rPr>
          <w:color w:val="000000"/>
        </w:rPr>
        <w:t xml:space="preserve">in an uncommon bicameral move, </w:t>
      </w:r>
      <w:r w:rsidRPr="009E0AF2">
        <w:rPr>
          <w:color w:val="000000"/>
        </w:rPr>
        <w:t xml:space="preserve">the Security Council and the UNGA </w:t>
      </w:r>
      <w:r w:rsidR="0012259E" w:rsidRPr="009E0AF2">
        <w:rPr>
          <w:color w:val="000000"/>
        </w:rPr>
        <w:t xml:space="preserve">agreed to </w:t>
      </w:r>
      <w:r w:rsidR="00A14F63">
        <w:rPr>
          <w:color w:val="000000"/>
        </w:rPr>
        <w:t>a</w:t>
      </w:r>
      <w:r w:rsidR="0012259E" w:rsidRPr="009E0AF2">
        <w:rPr>
          <w:color w:val="000000"/>
        </w:rPr>
        <w:t xml:space="preserve"> new approach to peac</w:t>
      </w:r>
      <w:r w:rsidR="008455BB" w:rsidRPr="009E0AF2">
        <w:rPr>
          <w:color w:val="000000"/>
        </w:rPr>
        <w:t>e, through the adoption of the “</w:t>
      </w:r>
      <w:r w:rsidR="0012259E" w:rsidRPr="009E0AF2">
        <w:rPr>
          <w:color w:val="000000"/>
        </w:rPr>
        <w:t>sustaining peace resolutions</w:t>
      </w:r>
      <w:r w:rsidR="008455BB" w:rsidRPr="009E0AF2">
        <w:rPr>
          <w:color w:val="000000"/>
        </w:rPr>
        <w:t>”</w:t>
      </w:r>
      <w:r w:rsidR="0012259E" w:rsidRPr="009E0AF2">
        <w:rPr>
          <w:color w:val="000000"/>
        </w:rPr>
        <w:t>. </w:t>
      </w:r>
      <w:r w:rsidRPr="009E0AF2">
        <w:rPr>
          <w:color w:val="000000"/>
        </w:rPr>
        <w:t>Both</w:t>
      </w:r>
      <w:r w:rsidR="0012259E" w:rsidRPr="009E0AF2">
        <w:rPr>
          <w:color w:val="000000"/>
        </w:rPr>
        <w:t xml:space="preserve"> recognize</w:t>
      </w:r>
      <w:r w:rsidRPr="009E0AF2">
        <w:rPr>
          <w:color w:val="000000"/>
        </w:rPr>
        <w:t>d</w:t>
      </w:r>
      <w:r w:rsidR="00FE196D" w:rsidRPr="009E0AF2">
        <w:rPr>
          <w:color w:val="000000"/>
        </w:rPr>
        <w:t xml:space="preserve"> that</w:t>
      </w:r>
      <w:r w:rsidRPr="009E0AF2">
        <w:rPr>
          <w:color w:val="000000"/>
        </w:rPr>
        <w:t>:</w:t>
      </w:r>
    </w:p>
    <w:p w14:paraId="7A248FE8" w14:textId="77777777" w:rsidR="00602228" w:rsidRPr="009E0AF2" w:rsidRDefault="00602228" w:rsidP="00602228">
      <w:pPr>
        <w:pStyle w:val="NormalWeb"/>
        <w:shd w:val="clear" w:color="auto" w:fill="FFFFFF"/>
        <w:spacing w:before="0" w:beforeAutospacing="0" w:after="0" w:afterAutospacing="0"/>
        <w:jc w:val="both"/>
        <w:rPr>
          <w:color w:val="000000"/>
        </w:rPr>
      </w:pPr>
    </w:p>
    <w:p w14:paraId="67B19E9B" w14:textId="77777777" w:rsidR="00602228" w:rsidRPr="009E0AF2" w:rsidRDefault="00FE196D" w:rsidP="00602228">
      <w:pPr>
        <w:pStyle w:val="NormalWeb"/>
        <w:shd w:val="clear" w:color="auto" w:fill="FFFFFF"/>
        <w:spacing w:before="0" w:beforeAutospacing="0" w:after="0" w:afterAutospacing="0"/>
        <w:ind w:left="720"/>
        <w:jc w:val="both"/>
        <w:rPr>
          <w:color w:val="000000"/>
        </w:rPr>
      </w:pPr>
      <w:r w:rsidRPr="009E0AF2">
        <w:rPr>
          <w:color w:val="000000"/>
        </w:rPr>
        <w:t>“</w:t>
      </w:r>
      <w:r w:rsidR="00602228" w:rsidRPr="009E0AF2">
        <w:rPr>
          <w:color w:val="000000"/>
        </w:rPr>
        <w:t>‘</w:t>
      </w:r>
      <w:r w:rsidR="0012259E" w:rsidRPr="009E0AF2">
        <w:rPr>
          <w:color w:val="000000"/>
        </w:rPr>
        <w:t>sustaining peace</w:t>
      </w:r>
      <w:r w:rsidR="00602228" w:rsidRPr="009E0AF2">
        <w:rPr>
          <w:color w:val="000000"/>
        </w:rPr>
        <w:t>’</w:t>
      </w:r>
      <w:r w:rsidR="0012259E" w:rsidRPr="009E0AF2">
        <w:rPr>
          <w:color w:val="000000"/>
        </w:rPr>
        <w:t>, as drawn from the Advisory Group of Experts report, should be broadly understood as a goal and a process to build a common vision of a society, ensuring that the needs of all segments of the population are taken into account, which encompasses activities aimed at preventing the outbreak, escalation, continuation and recurrence of conflict, addressing root causes, assisting parties to conflict to end hostilities, ensuring national reconciliation, and moving towards recovery, reconstruction and development</w:t>
      </w:r>
      <w:r w:rsidR="00602228" w:rsidRPr="009E0AF2">
        <w:rPr>
          <w:color w:val="000000"/>
        </w:rPr>
        <w:t>”</w:t>
      </w:r>
      <w:r w:rsidR="00815B98" w:rsidRPr="009E0AF2">
        <w:rPr>
          <w:rStyle w:val="FootnoteReference"/>
          <w:color w:val="000000"/>
        </w:rPr>
        <w:footnoteReference w:id="81"/>
      </w:r>
      <w:r w:rsidR="00602228" w:rsidRPr="009E0AF2">
        <w:rPr>
          <w:color w:val="000000"/>
        </w:rPr>
        <w:t>,</w:t>
      </w:r>
    </w:p>
    <w:p w14:paraId="241E8CBB" w14:textId="77777777" w:rsidR="00602228" w:rsidRPr="009E0AF2" w:rsidRDefault="00602228" w:rsidP="00602228">
      <w:pPr>
        <w:pStyle w:val="NormalWeb"/>
        <w:shd w:val="clear" w:color="auto" w:fill="FFFFFF"/>
        <w:spacing w:before="0" w:beforeAutospacing="0" w:after="0" w:afterAutospacing="0"/>
        <w:jc w:val="both"/>
        <w:rPr>
          <w:color w:val="000000"/>
        </w:rPr>
      </w:pPr>
    </w:p>
    <w:p w14:paraId="4309B567" w14:textId="7BE4EE5D" w:rsidR="0012259E" w:rsidRPr="009E0AF2" w:rsidRDefault="00602228" w:rsidP="00AE2F19">
      <w:pPr>
        <w:pStyle w:val="NormalWeb"/>
        <w:shd w:val="clear" w:color="auto" w:fill="FFFFFF"/>
        <w:spacing w:before="0" w:beforeAutospacing="0" w:after="0" w:afterAutospacing="0"/>
        <w:jc w:val="both"/>
        <w:rPr>
          <w:color w:val="000000"/>
        </w:rPr>
      </w:pPr>
      <w:r w:rsidRPr="009E0AF2">
        <w:rPr>
          <w:color w:val="000000"/>
        </w:rPr>
        <w:t>and emphasized</w:t>
      </w:r>
      <w:r w:rsidR="0012259E" w:rsidRPr="009E0AF2">
        <w:rPr>
          <w:color w:val="000000"/>
        </w:rPr>
        <w:t xml:space="preserve"> that</w:t>
      </w:r>
      <w:r w:rsidR="00AE2F19" w:rsidRPr="009E0AF2">
        <w:rPr>
          <w:color w:val="000000"/>
        </w:rPr>
        <w:t xml:space="preserve"> </w:t>
      </w:r>
      <w:r w:rsidRPr="009E0AF2">
        <w:rPr>
          <w:color w:val="000000"/>
        </w:rPr>
        <w:t>“</w:t>
      </w:r>
      <w:r w:rsidR="0012259E" w:rsidRPr="009E0AF2">
        <w:rPr>
          <w:color w:val="000000"/>
        </w:rPr>
        <w:t>sustaining peace is a shared task and responsibility that needs to be fulfilled by the Government and all other national stakeholders, and should flow through all three pillars of the United Nations engagement at all stages of conflict, and in all its dimensions, and needs sustained interna</w:t>
      </w:r>
      <w:r w:rsidRPr="009E0AF2">
        <w:rPr>
          <w:color w:val="000000"/>
        </w:rPr>
        <w:t>tional attention and assistance”</w:t>
      </w:r>
      <w:r w:rsidR="0012259E" w:rsidRPr="009E0AF2">
        <w:rPr>
          <w:color w:val="000000"/>
        </w:rPr>
        <w:t>.</w:t>
      </w:r>
      <w:r w:rsidR="00F9302F" w:rsidRPr="009E0AF2">
        <w:rPr>
          <w:rStyle w:val="FootnoteReference"/>
          <w:color w:val="000000"/>
        </w:rPr>
        <w:footnoteReference w:id="82"/>
      </w:r>
      <w:r w:rsidR="0012259E" w:rsidRPr="009E0AF2">
        <w:rPr>
          <w:color w:val="000000"/>
        </w:rPr>
        <w:t xml:space="preserve"> </w:t>
      </w:r>
      <w:r w:rsidR="00CC1CB8" w:rsidRPr="009E0AF2">
        <w:rPr>
          <w:color w:val="000000"/>
        </w:rPr>
        <w:t>Importantly, b</w:t>
      </w:r>
      <w:r w:rsidR="0012259E" w:rsidRPr="009E0AF2">
        <w:rPr>
          <w:color w:val="000000"/>
        </w:rPr>
        <w:t xml:space="preserve">oth </w:t>
      </w:r>
      <w:r w:rsidR="00A92AD4">
        <w:rPr>
          <w:color w:val="000000"/>
        </w:rPr>
        <w:t xml:space="preserve">resolutions </w:t>
      </w:r>
      <w:r w:rsidR="0012259E" w:rsidRPr="009E0AF2">
        <w:rPr>
          <w:color w:val="000000"/>
        </w:rPr>
        <w:t>also recognize</w:t>
      </w:r>
      <w:r w:rsidR="00AE2F19" w:rsidRPr="009E0AF2">
        <w:rPr>
          <w:color w:val="000000"/>
        </w:rPr>
        <w:t>d</w:t>
      </w:r>
      <w:r w:rsidR="0012259E" w:rsidRPr="009E0AF2">
        <w:rPr>
          <w:color w:val="000000"/>
        </w:rPr>
        <w:t xml:space="preserve"> that </w:t>
      </w:r>
      <w:r w:rsidR="00AE2F19" w:rsidRPr="009E0AF2">
        <w:rPr>
          <w:color w:val="000000"/>
        </w:rPr>
        <w:t>“</w:t>
      </w:r>
      <w:r w:rsidR="0012259E" w:rsidRPr="009E0AF2">
        <w:rPr>
          <w:color w:val="000000"/>
        </w:rPr>
        <w:t>development, peace and security, and human rights are inter</w:t>
      </w:r>
      <w:r w:rsidR="00AE2F19" w:rsidRPr="009E0AF2">
        <w:rPr>
          <w:color w:val="000000"/>
        </w:rPr>
        <w:t>linked and mutually reinforcing”</w:t>
      </w:r>
      <w:r w:rsidR="0012259E" w:rsidRPr="009E0AF2">
        <w:rPr>
          <w:color w:val="000000"/>
        </w:rPr>
        <w:t>.</w:t>
      </w:r>
      <w:r w:rsidR="00F9302F" w:rsidRPr="009E0AF2">
        <w:rPr>
          <w:rStyle w:val="FootnoteReference"/>
          <w:color w:val="000000"/>
        </w:rPr>
        <w:footnoteReference w:id="83"/>
      </w:r>
      <w:r w:rsidR="00465E10" w:rsidRPr="009E0AF2">
        <w:rPr>
          <w:color w:val="000000"/>
        </w:rPr>
        <w:t xml:space="preserve"> These landmark </w:t>
      </w:r>
      <w:r w:rsidR="00AD4683" w:rsidRPr="009E0AF2">
        <w:rPr>
          <w:color w:val="000000"/>
        </w:rPr>
        <w:t xml:space="preserve">resolutions also accept the suggestion of the Advisory Board and expand the notion of peacebuilding to cover the entire range of activities necessary for sustaining peace, including conflict prevention.  </w:t>
      </w:r>
      <w:r w:rsidR="0012259E" w:rsidRPr="009E0AF2">
        <w:rPr>
          <w:color w:val="000000"/>
        </w:rPr>
        <w:t> </w:t>
      </w:r>
    </w:p>
    <w:p w14:paraId="66811798" w14:textId="77777777" w:rsidR="0012259E" w:rsidRPr="009E0AF2" w:rsidRDefault="0012259E" w:rsidP="0012259E">
      <w:pPr>
        <w:pStyle w:val="NormalWeb"/>
        <w:shd w:val="clear" w:color="auto" w:fill="FFFFFF"/>
        <w:spacing w:before="0" w:beforeAutospacing="0" w:after="0" w:afterAutospacing="0"/>
        <w:jc w:val="both"/>
        <w:rPr>
          <w:color w:val="000000"/>
        </w:rPr>
      </w:pPr>
    </w:p>
    <w:p w14:paraId="017300A2" w14:textId="77777777" w:rsidR="001E15D7" w:rsidRPr="009E0AF2" w:rsidRDefault="0012259E" w:rsidP="00D33213">
      <w:pPr>
        <w:pStyle w:val="NormalWeb"/>
        <w:numPr>
          <w:ilvl w:val="0"/>
          <w:numId w:val="18"/>
        </w:numPr>
        <w:shd w:val="clear" w:color="auto" w:fill="FFFFFF"/>
        <w:spacing w:before="0" w:beforeAutospacing="0" w:after="0" w:afterAutospacing="0"/>
        <w:jc w:val="both"/>
        <w:rPr>
          <w:color w:val="000000"/>
        </w:rPr>
      </w:pPr>
      <w:r w:rsidRPr="009E0AF2">
        <w:rPr>
          <w:color w:val="000000"/>
          <w:u w:val="single"/>
        </w:rPr>
        <w:t> The Vision of the Secretary General on Prevention</w:t>
      </w:r>
      <w:r w:rsidR="001E15D7" w:rsidRPr="009E0AF2">
        <w:rPr>
          <w:color w:val="000000"/>
        </w:rPr>
        <w:t>:</w:t>
      </w:r>
      <w:r w:rsidR="001A44C5" w:rsidRPr="009E0AF2">
        <w:rPr>
          <w:rStyle w:val="FootnoteReference"/>
          <w:color w:val="000000"/>
        </w:rPr>
        <w:footnoteReference w:id="84"/>
      </w:r>
    </w:p>
    <w:p w14:paraId="33EBF53C" w14:textId="77777777" w:rsidR="001E15D7" w:rsidRPr="009E0AF2" w:rsidRDefault="001E15D7" w:rsidP="001E15D7">
      <w:pPr>
        <w:pStyle w:val="NormalWeb"/>
        <w:shd w:val="clear" w:color="auto" w:fill="FFFFFF"/>
        <w:spacing w:before="0" w:beforeAutospacing="0" w:after="0" w:afterAutospacing="0"/>
        <w:jc w:val="both"/>
        <w:rPr>
          <w:color w:val="000000"/>
        </w:rPr>
      </w:pPr>
    </w:p>
    <w:p w14:paraId="7E2BC2FB" w14:textId="57562212" w:rsidR="0012259E" w:rsidRPr="009E0AF2" w:rsidRDefault="001E15D7" w:rsidP="001E15D7">
      <w:pPr>
        <w:pStyle w:val="NormalWeb"/>
        <w:shd w:val="clear" w:color="auto" w:fill="FFFFFF"/>
        <w:spacing w:before="0" w:beforeAutospacing="0" w:after="0" w:afterAutospacing="0"/>
        <w:jc w:val="both"/>
        <w:rPr>
          <w:color w:val="000000"/>
        </w:rPr>
      </w:pPr>
      <w:r w:rsidRPr="009E0AF2">
        <w:rPr>
          <w:color w:val="000000"/>
        </w:rPr>
        <w:t>The current UN</w:t>
      </w:r>
      <w:r w:rsidR="002D0BBF">
        <w:rPr>
          <w:color w:val="000000"/>
        </w:rPr>
        <w:t xml:space="preserve"> </w:t>
      </w:r>
      <w:r w:rsidRPr="009E0AF2">
        <w:rPr>
          <w:color w:val="000000"/>
        </w:rPr>
        <w:t>S</w:t>
      </w:r>
      <w:r w:rsidR="002D0BBF">
        <w:rPr>
          <w:color w:val="000000"/>
        </w:rPr>
        <w:t xml:space="preserve">ecretary </w:t>
      </w:r>
      <w:r w:rsidRPr="009E0AF2">
        <w:rPr>
          <w:color w:val="000000"/>
        </w:rPr>
        <w:t>G</w:t>
      </w:r>
      <w:r w:rsidR="002D0BBF">
        <w:rPr>
          <w:color w:val="000000"/>
        </w:rPr>
        <w:t>eneral</w:t>
      </w:r>
      <w:r w:rsidRPr="009E0AF2">
        <w:rPr>
          <w:color w:val="000000"/>
        </w:rPr>
        <w:t>, Mr. Antonio Guterres, has prioritized a focus on “prevention”</w:t>
      </w:r>
      <w:r w:rsidR="0012259E" w:rsidRPr="009E0AF2">
        <w:rPr>
          <w:color w:val="000000"/>
        </w:rPr>
        <w:t xml:space="preserve"> as being the most important tool for peace, human rights and sustainable development</w:t>
      </w:r>
      <w:r w:rsidRPr="009E0AF2">
        <w:rPr>
          <w:color w:val="000000"/>
        </w:rPr>
        <w:t xml:space="preserve">, in </w:t>
      </w:r>
      <w:r w:rsidR="002D0BBF">
        <w:rPr>
          <w:color w:val="000000"/>
        </w:rPr>
        <w:t>the</w:t>
      </w:r>
      <w:r w:rsidRPr="009E0AF2">
        <w:rPr>
          <w:color w:val="000000"/>
        </w:rPr>
        <w:t xml:space="preserve"> vision </w:t>
      </w:r>
      <w:r w:rsidR="002D0BBF">
        <w:rPr>
          <w:color w:val="000000"/>
        </w:rPr>
        <w:t xml:space="preserve">articulated </w:t>
      </w:r>
      <w:r w:rsidRPr="009E0AF2">
        <w:rPr>
          <w:color w:val="000000"/>
        </w:rPr>
        <w:t xml:space="preserve">after </w:t>
      </w:r>
      <w:r w:rsidR="002D0BBF">
        <w:rPr>
          <w:color w:val="000000"/>
        </w:rPr>
        <w:t xml:space="preserve">he assumed office </w:t>
      </w:r>
      <w:r w:rsidRPr="009E0AF2">
        <w:rPr>
          <w:color w:val="000000"/>
        </w:rPr>
        <w:t>in 2017</w:t>
      </w:r>
      <w:r w:rsidR="0012259E" w:rsidRPr="009E0AF2">
        <w:rPr>
          <w:color w:val="000000"/>
        </w:rPr>
        <w:t xml:space="preserve">. Importantly, the </w:t>
      </w:r>
      <w:r w:rsidRPr="009E0AF2">
        <w:rPr>
          <w:color w:val="000000"/>
        </w:rPr>
        <w:t xml:space="preserve">vision document </w:t>
      </w:r>
      <w:r w:rsidR="002D0BBF">
        <w:rPr>
          <w:color w:val="000000"/>
        </w:rPr>
        <w:t xml:space="preserve">which was circulated, </w:t>
      </w:r>
      <w:r w:rsidRPr="009E0AF2">
        <w:rPr>
          <w:color w:val="000000"/>
        </w:rPr>
        <w:t xml:space="preserve">notes that “while the universal </w:t>
      </w:r>
      <w:r w:rsidR="0012259E" w:rsidRPr="009E0AF2">
        <w:rPr>
          <w:color w:val="000000"/>
        </w:rPr>
        <w:t>and comprehensive agenda for sustainable d</w:t>
      </w:r>
      <w:r w:rsidRPr="009E0AF2">
        <w:rPr>
          <w:color w:val="000000"/>
        </w:rPr>
        <w:t>evelopment and sustaining peace pledged to ‘leave no one behind’, the goals of peaceful coexistence and development are at risk in many countries”.</w:t>
      </w:r>
      <w:r w:rsidR="003F4CF3" w:rsidRPr="009E0AF2">
        <w:rPr>
          <w:rStyle w:val="FootnoteReference"/>
          <w:color w:val="000000"/>
        </w:rPr>
        <w:footnoteReference w:id="85"/>
      </w:r>
      <w:r w:rsidRPr="009E0AF2">
        <w:rPr>
          <w:color w:val="000000"/>
        </w:rPr>
        <w:t xml:space="preserve"> </w:t>
      </w:r>
      <w:r w:rsidR="008065B2" w:rsidRPr="009E0AF2">
        <w:rPr>
          <w:color w:val="000000"/>
        </w:rPr>
        <w:t xml:space="preserve">The </w:t>
      </w:r>
      <w:r w:rsidR="001C5143">
        <w:rPr>
          <w:color w:val="000000"/>
        </w:rPr>
        <w:t xml:space="preserve">simultaneous </w:t>
      </w:r>
      <w:r w:rsidR="002D0BBF">
        <w:rPr>
          <w:color w:val="000000"/>
        </w:rPr>
        <w:t>usage</w:t>
      </w:r>
      <w:r w:rsidR="008065B2" w:rsidRPr="009E0AF2">
        <w:rPr>
          <w:color w:val="000000"/>
        </w:rPr>
        <w:t xml:space="preserve"> of </w:t>
      </w:r>
      <w:r w:rsidR="007B0306" w:rsidRPr="009E0AF2">
        <w:rPr>
          <w:color w:val="000000"/>
        </w:rPr>
        <w:t xml:space="preserve">“sustainable </w:t>
      </w:r>
      <w:r w:rsidR="007B0306" w:rsidRPr="009E0AF2">
        <w:rPr>
          <w:color w:val="000000"/>
        </w:rPr>
        <w:lastRenderedPageBreak/>
        <w:t>development” and “sustaining peace” signifies the recognition of the latter</w:t>
      </w:r>
      <w:r w:rsidR="00A03524" w:rsidRPr="009E0AF2">
        <w:rPr>
          <w:color w:val="000000"/>
        </w:rPr>
        <w:t>’s importance</w:t>
      </w:r>
      <w:r w:rsidR="007B0306" w:rsidRPr="009E0AF2">
        <w:rPr>
          <w:color w:val="000000"/>
        </w:rPr>
        <w:t xml:space="preserve"> at the highest levels of global policy making and implementation.</w:t>
      </w:r>
      <w:r w:rsidR="00EB0A1C" w:rsidRPr="009E0AF2">
        <w:rPr>
          <w:color w:val="000000"/>
        </w:rPr>
        <w:t xml:space="preserve"> </w:t>
      </w:r>
    </w:p>
    <w:p w14:paraId="6FE407C3" w14:textId="77777777" w:rsidR="0012259E" w:rsidRPr="009E0AF2" w:rsidRDefault="0012259E" w:rsidP="0012259E">
      <w:pPr>
        <w:pStyle w:val="NormalWeb"/>
        <w:shd w:val="clear" w:color="auto" w:fill="FFFFFF"/>
        <w:spacing w:before="0" w:beforeAutospacing="0" w:after="0" w:afterAutospacing="0"/>
        <w:jc w:val="both"/>
        <w:rPr>
          <w:color w:val="000000"/>
        </w:rPr>
      </w:pPr>
    </w:p>
    <w:p w14:paraId="1A0AADB7" w14:textId="77777777" w:rsidR="00573C60" w:rsidRPr="009E0AF2" w:rsidRDefault="0012259E" w:rsidP="00573C60">
      <w:pPr>
        <w:pStyle w:val="NormalWeb"/>
        <w:numPr>
          <w:ilvl w:val="0"/>
          <w:numId w:val="18"/>
        </w:numPr>
        <w:shd w:val="clear" w:color="auto" w:fill="FFFFFF"/>
        <w:spacing w:before="0" w:beforeAutospacing="0" w:after="0" w:afterAutospacing="0"/>
        <w:jc w:val="both"/>
        <w:rPr>
          <w:color w:val="000000"/>
        </w:rPr>
      </w:pPr>
      <w:r w:rsidRPr="009E0AF2">
        <w:rPr>
          <w:color w:val="000000"/>
          <w:u w:val="single"/>
        </w:rPr>
        <w:t xml:space="preserve">High-Level Dialogue </w:t>
      </w:r>
      <w:r w:rsidR="00573C60" w:rsidRPr="009E0AF2">
        <w:rPr>
          <w:color w:val="000000"/>
          <w:u w:val="single"/>
        </w:rPr>
        <w:t>on “Building Sustainable Peace f</w:t>
      </w:r>
      <w:r w:rsidRPr="009E0AF2">
        <w:rPr>
          <w:color w:val="000000"/>
          <w:u w:val="single"/>
        </w:rPr>
        <w:t>or All: Synergies between the 2030 Agenda for Sustainable Development and Sustaining Peace</w:t>
      </w:r>
      <w:r w:rsidR="00573C60" w:rsidRPr="009E0AF2">
        <w:rPr>
          <w:color w:val="000000"/>
          <w:u w:val="single"/>
        </w:rPr>
        <w:t xml:space="preserve">”, 24–25 </w:t>
      </w:r>
      <w:proofErr w:type="gramStart"/>
      <w:r w:rsidR="00573C60" w:rsidRPr="009E0AF2">
        <w:rPr>
          <w:color w:val="000000"/>
          <w:u w:val="single"/>
        </w:rPr>
        <w:t>January,</w:t>
      </w:r>
      <w:proofErr w:type="gramEnd"/>
      <w:r w:rsidR="00573C60" w:rsidRPr="009E0AF2">
        <w:rPr>
          <w:color w:val="000000"/>
          <w:u w:val="single"/>
        </w:rPr>
        <w:t xml:space="preserve"> 2017</w:t>
      </w:r>
      <w:r w:rsidR="00573C60" w:rsidRPr="009E0AF2">
        <w:rPr>
          <w:color w:val="000000"/>
        </w:rPr>
        <w:t>:</w:t>
      </w:r>
      <w:r w:rsidR="0024182F" w:rsidRPr="009E0AF2">
        <w:rPr>
          <w:rStyle w:val="FootnoteReference"/>
          <w:color w:val="000000"/>
        </w:rPr>
        <w:footnoteReference w:id="86"/>
      </w:r>
    </w:p>
    <w:p w14:paraId="26B71249" w14:textId="77777777" w:rsidR="00573C60" w:rsidRPr="009E0AF2" w:rsidRDefault="00573C60" w:rsidP="00573C60">
      <w:pPr>
        <w:pStyle w:val="NormalWeb"/>
        <w:shd w:val="clear" w:color="auto" w:fill="FFFFFF"/>
        <w:spacing w:before="0" w:beforeAutospacing="0" w:after="0" w:afterAutospacing="0"/>
        <w:jc w:val="both"/>
        <w:rPr>
          <w:color w:val="000000"/>
        </w:rPr>
      </w:pPr>
    </w:p>
    <w:p w14:paraId="720DB547" w14:textId="4E0C2970" w:rsidR="00286DED" w:rsidRDefault="00573C60" w:rsidP="00483F6B">
      <w:pPr>
        <w:pStyle w:val="NormalWeb"/>
        <w:shd w:val="clear" w:color="auto" w:fill="FFFFFF"/>
        <w:spacing w:before="0" w:beforeAutospacing="0" w:after="0" w:afterAutospacing="0"/>
        <w:jc w:val="both"/>
        <w:rPr>
          <w:color w:val="000000"/>
        </w:rPr>
      </w:pPr>
      <w:r w:rsidRPr="009E0AF2">
        <w:rPr>
          <w:color w:val="000000"/>
        </w:rPr>
        <w:t xml:space="preserve">It is not surprising that the parallel evolution of the </w:t>
      </w:r>
      <w:r w:rsidR="002D0BBF">
        <w:rPr>
          <w:color w:val="000000"/>
        </w:rPr>
        <w:t xml:space="preserve">agendas for </w:t>
      </w:r>
      <w:r w:rsidRPr="009E0AF2">
        <w:rPr>
          <w:color w:val="000000"/>
        </w:rPr>
        <w:t xml:space="preserve">sustaining peace </w:t>
      </w:r>
      <w:r w:rsidR="002D0BBF">
        <w:rPr>
          <w:color w:val="000000"/>
        </w:rPr>
        <w:t xml:space="preserve">and </w:t>
      </w:r>
      <w:r w:rsidRPr="009E0AF2">
        <w:rPr>
          <w:color w:val="000000"/>
        </w:rPr>
        <w:t xml:space="preserve">for sustainable development has led to enhanced discussions on </w:t>
      </w:r>
      <w:r w:rsidR="002D0BBF">
        <w:rPr>
          <w:color w:val="000000"/>
        </w:rPr>
        <w:t xml:space="preserve">their </w:t>
      </w:r>
      <w:r w:rsidRPr="009E0AF2">
        <w:rPr>
          <w:color w:val="000000"/>
        </w:rPr>
        <w:t>link</w:t>
      </w:r>
      <w:r w:rsidR="002D0BBF">
        <w:rPr>
          <w:color w:val="000000"/>
        </w:rPr>
        <w:t>ages</w:t>
      </w:r>
      <w:r w:rsidRPr="009E0AF2">
        <w:rPr>
          <w:color w:val="000000"/>
        </w:rPr>
        <w:t xml:space="preserve"> and how synergies between the two agendas can be harmonized to build “sustainable peace</w:t>
      </w:r>
      <w:r w:rsidR="00A00443" w:rsidRPr="009E0AF2">
        <w:rPr>
          <w:color w:val="000000"/>
        </w:rPr>
        <w:t xml:space="preserve"> for all</w:t>
      </w:r>
      <w:r w:rsidRPr="009E0AF2">
        <w:rPr>
          <w:color w:val="000000"/>
        </w:rPr>
        <w:t xml:space="preserve">”. </w:t>
      </w:r>
      <w:r w:rsidR="00A00443" w:rsidRPr="009E0AF2">
        <w:rPr>
          <w:color w:val="000000"/>
        </w:rPr>
        <w:t xml:space="preserve">It is evident that such debates and discussions will only grow </w:t>
      </w:r>
      <w:proofErr w:type="gramStart"/>
      <w:r w:rsidR="00A00443" w:rsidRPr="009E0AF2">
        <w:rPr>
          <w:color w:val="000000"/>
        </w:rPr>
        <w:t>in the near future</w:t>
      </w:r>
      <w:proofErr w:type="gramEnd"/>
      <w:r w:rsidR="00A00443" w:rsidRPr="009E0AF2">
        <w:rPr>
          <w:color w:val="000000"/>
        </w:rPr>
        <w:t>, and it is here that</w:t>
      </w:r>
      <w:r w:rsidR="006B3FCC">
        <w:rPr>
          <w:color w:val="000000"/>
        </w:rPr>
        <w:t xml:space="preserve"> the RtD</w:t>
      </w:r>
      <w:r w:rsidR="00A00443" w:rsidRPr="009E0AF2">
        <w:rPr>
          <w:color w:val="000000"/>
        </w:rPr>
        <w:t xml:space="preserve"> adds significant value, especially since it brings human rights, sustainable development, and sustainable peace, all under one </w:t>
      </w:r>
      <w:r w:rsidR="007B4AA0" w:rsidRPr="009E0AF2">
        <w:rPr>
          <w:color w:val="000000"/>
        </w:rPr>
        <w:t>normative</w:t>
      </w:r>
      <w:r w:rsidR="00A00443" w:rsidRPr="009E0AF2">
        <w:rPr>
          <w:color w:val="000000"/>
        </w:rPr>
        <w:t xml:space="preserve"> framework. </w:t>
      </w:r>
    </w:p>
    <w:p w14:paraId="439E8474" w14:textId="77777777" w:rsidR="00483F6B" w:rsidRPr="00483F6B" w:rsidRDefault="00483F6B" w:rsidP="00483F6B">
      <w:pPr>
        <w:pStyle w:val="NormalWeb"/>
        <w:shd w:val="clear" w:color="auto" w:fill="FFFFFF"/>
        <w:spacing w:before="0" w:beforeAutospacing="0" w:after="0" w:afterAutospacing="0"/>
        <w:jc w:val="both"/>
        <w:rPr>
          <w:color w:val="000000"/>
        </w:rPr>
      </w:pPr>
    </w:p>
    <w:p w14:paraId="12F064EC" w14:textId="77777777" w:rsidR="00F55C1E" w:rsidRPr="009E0AF2" w:rsidRDefault="00711EA8" w:rsidP="006E4D3B">
      <w:pPr>
        <w:jc w:val="both"/>
        <w:rPr>
          <w:rFonts w:cs="Times New Roman"/>
          <w:b/>
          <w:bCs/>
          <w:sz w:val="24"/>
          <w:szCs w:val="24"/>
        </w:rPr>
      </w:pPr>
      <w:r w:rsidRPr="009E0AF2">
        <w:rPr>
          <w:rFonts w:cs="Times New Roman"/>
          <w:b/>
          <w:bCs/>
          <w:sz w:val="24"/>
          <w:szCs w:val="24"/>
        </w:rPr>
        <w:t>Peace and Security in t</w:t>
      </w:r>
      <w:r w:rsidR="00DE441B" w:rsidRPr="009E0AF2">
        <w:rPr>
          <w:rFonts w:cs="Times New Roman"/>
          <w:b/>
          <w:bCs/>
          <w:sz w:val="24"/>
          <w:szCs w:val="24"/>
        </w:rPr>
        <w:t xml:space="preserve">he 2030 Agenda </w:t>
      </w:r>
      <w:r w:rsidRPr="009E0AF2">
        <w:rPr>
          <w:rFonts w:cs="Times New Roman"/>
          <w:b/>
          <w:bCs/>
          <w:sz w:val="24"/>
          <w:szCs w:val="24"/>
        </w:rPr>
        <w:t xml:space="preserve">for Sustainable Development </w:t>
      </w:r>
    </w:p>
    <w:p w14:paraId="2B5C7C97" w14:textId="4DDCCA54" w:rsidR="00722047" w:rsidRPr="009E0AF2" w:rsidRDefault="00AC315D" w:rsidP="002D2139">
      <w:pPr>
        <w:jc w:val="both"/>
        <w:rPr>
          <w:rFonts w:cs="Times New Roman"/>
          <w:sz w:val="24"/>
          <w:szCs w:val="24"/>
        </w:rPr>
      </w:pPr>
      <w:r w:rsidRPr="009E0AF2">
        <w:rPr>
          <w:rFonts w:cs="Times New Roman"/>
          <w:sz w:val="24"/>
          <w:szCs w:val="24"/>
        </w:rPr>
        <w:t>T</w:t>
      </w:r>
      <w:r w:rsidR="00711EA8" w:rsidRPr="009E0AF2">
        <w:rPr>
          <w:rFonts w:cs="Times New Roman"/>
          <w:sz w:val="24"/>
          <w:szCs w:val="24"/>
        </w:rPr>
        <w:t xml:space="preserve">he 2030 Agenda </w:t>
      </w:r>
      <w:r w:rsidRPr="009E0AF2">
        <w:rPr>
          <w:rFonts w:cs="Times New Roman"/>
          <w:sz w:val="24"/>
          <w:szCs w:val="24"/>
        </w:rPr>
        <w:t>marked several improvements over the MDGs</w:t>
      </w:r>
      <w:r w:rsidR="00FB2163" w:rsidRPr="009E0AF2">
        <w:rPr>
          <w:rFonts w:cs="Times New Roman"/>
          <w:sz w:val="24"/>
          <w:szCs w:val="24"/>
        </w:rPr>
        <w:t xml:space="preserve"> framework</w:t>
      </w:r>
      <w:r w:rsidR="00077FD6" w:rsidRPr="009E0AF2">
        <w:rPr>
          <w:rFonts w:cs="Times New Roman"/>
          <w:sz w:val="24"/>
          <w:szCs w:val="24"/>
        </w:rPr>
        <w:t>,</w:t>
      </w:r>
      <w:r w:rsidRPr="009E0AF2">
        <w:rPr>
          <w:rFonts w:cs="Times New Roman"/>
          <w:sz w:val="24"/>
          <w:szCs w:val="24"/>
        </w:rPr>
        <w:t xml:space="preserve"> one of the most important </w:t>
      </w:r>
      <w:r w:rsidR="00A2797E" w:rsidRPr="009E0AF2">
        <w:rPr>
          <w:rFonts w:cs="Times New Roman"/>
          <w:sz w:val="24"/>
          <w:szCs w:val="24"/>
        </w:rPr>
        <w:t>being</w:t>
      </w:r>
      <w:r w:rsidR="00077FD6" w:rsidRPr="009E0AF2">
        <w:rPr>
          <w:rFonts w:cs="Times New Roman"/>
          <w:sz w:val="24"/>
          <w:szCs w:val="24"/>
        </w:rPr>
        <w:t>,</w:t>
      </w:r>
      <w:r w:rsidRPr="009E0AF2">
        <w:rPr>
          <w:rFonts w:cs="Times New Roman"/>
          <w:sz w:val="24"/>
          <w:szCs w:val="24"/>
        </w:rPr>
        <w:t xml:space="preserve"> that “i</w:t>
      </w:r>
      <w:r w:rsidR="00421F29" w:rsidRPr="009E0AF2">
        <w:rPr>
          <w:rFonts w:cs="Times New Roman"/>
          <w:sz w:val="24"/>
          <w:szCs w:val="24"/>
        </w:rPr>
        <w:t>t also seeks to strengthen universal peace in larger freedom</w:t>
      </w:r>
      <w:r w:rsidRPr="009E0AF2">
        <w:rPr>
          <w:rFonts w:cs="Times New Roman"/>
          <w:sz w:val="24"/>
          <w:szCs w:val="24"/>
        </w:rPr>
        <w:t>”</w:t>
      </w:r>
      <w:r w:rsidR="00421F29" w:rsidRPr="009E0AF2">
        <w:rPr>
          <w:rFonts w:cs="Times New Roman"/>
          <w:sz w:val="24"/>
          <w:szCs w:val="24"/>
        </w:rPr>
        <w:t>.</w:t>
      </w:r>
      <w:r w:rsidR="003F747E">
        <w:rPr>
          <w:rFonts w:cs="Times New Roman"/>
          <w:sz w:val="24"/>
          <w:szCs w:val="24"/>
        </w:rPr>
        <w:t xml:space="preserve"> As pointed out in Chapter 3</w:t>
      </w:r>
      <w:r w:rsidRPr="009E0AF2">
        <w:rPr>
          <w:rFonts w:cs="Times New Roman"/>
          <w:sz w:val="24"/>
          <w:szCs w:val="24"/>
        </w:rPr>
        <w:t>, the edifice of the 2030 Agenda is constructed on an integrated foundation of 5 Ps: people, planet, prosperity, peace and partnership.</w:t>
      </w:r>
      <w:r w:rsidRPr="009E0AF2">
        <w:rPr>
          <w:rStyle w:val="FootnoteReference"/>
          <w:rFonts w:cs="Times New Roman"/>
          <w:sz w:val="24"/>
          <w:szCs w:val="24"/>
        </w:rPr>
        <w:footnoteReference w:id="87"/>
      </w:r>
      <w:r w:rsidRPr="009E0AF2">
        <w:rPr>
          <w:rFonts w:cs="Times New Roman"/>
          <w:sz w:val="24"/>
          <w:szCs w:val="24"/>
        </w:rPr>
        <w:t xml:space="preserve"> The </w:t>
      </w:r>
      <w:r w:rsidR="009B6A0B">
        <w:rPr>
          <w:rFonts w:cs="Times New Roman"/>
          <w:sz w:val="24"/>
          <w:szCs w:val="24"/>
        </w:rPr>
        <w:t xml:space="preserve">embedding </w:t>
      </w:r>
      <w:r w:rsidRPr="009E0AF2">
        <w:rPr>
          <w:rFonts w:cs="Times New Roman"/>
          <w:sz w:val="24"/>
          <w:szCs w:val="24"/>
        </w:rPr>
        <w:t>of “peace” within the foundations of the 2030 Agenda itself marked a major evolution in the policy formulations of the concept of sustainable development. Thus, the Preambular paragraph titled “Peace” aptly states that “</w:t>
      </w:r>
      <w:r w:rsidR="00421F29" w:rsidRPr="009E0AF2">
        <w:rPr>
          <w:rFonts w:cs="Times New Roman"/>
          <w:sz w:val="24"/>
          <w:szCs w:val="24"/>
        </w:rPr>
        <w:t>We are determined to foster peaceful, just and inclusive societies which are free from fear and violence. There can be no sustainable development without peace and no peace without sustainable development</w:t>
      </w:r>
      <w:r w:rsidRPr="009E0AF2">
        <w:rPr>
          <w:rFonts w:cs="Times New Roman"/>
          <w:sz w:val="24"/>
          <w:szCs w:val="24"/>
        </w:rPr>
        <w:t>”</w:t>
      </w:r>
      <w:r w:rsidR="00421F29" w:rsidRPr="009E0AF2">
        <w:rPr>
          <w:rFonts w:cs="Times New Roman"/>
          <w:sz w:val="24"/>
          <w:szCs w:val="24"/>
        </w:rPr>
        <w:t>.</w:t>
      </w:r>
      <w:r w:rsidR="00FE1D59" w:rsidRPr="009E0AF2">
        <w:rPr>
          <w:rStyle w:val="FootnoteReference"/>
          <w:rFonts w:cs="Times New Roman"/>
          <w:sz w:val="24"/>
          <w:szCs w:val="24"/>
        </w:rPr>
        <w:footnoteReference w:id="88"/>
      </w:r>
      <w:r w:rsidR="00722047" w:rsidRPr="009E0AF2">
        <w:rPr>
          <w:rFonts w:cs="Times New Roman"/>
          <w:sz w:val="24"/>
          <w:szCs w:val="24"/>
        </w:rPr>
        <w:t xml:space="preserve"> The Agenda also acknowledges that “</w:t>
      </w:r>
      <w:r w:rsidR="00421F29" w:rsidRPr="009E0AF2">
        <w:rPr>
          <w:rFonts w:cs="Times New Roman"/>
          <w:sz w:val="24"/>
          <w:szCs w:val="24"/>
        </w:rPr>
        <w:t xml:space="preserve">Global health threats, more frequent and intense natural disasters, </w:t>
      </w:r>
      <w:proofErr w:type="spellStart"/>
      <w:r w:rsidR="00421F29" w:rsidRPr="009E0AF2">
        <w:rPr>
          <w:rFonts w:cs="Times New Roman"/>
          <w:sz w:val="24"/>
          <w:szCs w:val="24"/>
        </w:rPr>
        <w:t>spiralling</w:t>
      </w:r>
      <w:proofErr w:type="spellEnd"/>
      <w:r w:rsidR="00421F29" w:rsidRPr="009E0AF2">
        <w:rPr>
          <w:rFonts w:cs="Times New Roman"/>
          <w:sz w:val="24"/>
          <w:szCs w:val="24"/>
        </w:rPr>
        <w:t xml:space="preserve"> conflict, violent extremism, terrorism and related humanitarian crises and forced displacement of people threaten to reverse much of the development progress made in recent decades</w:t>
      </w:r>
      <w:r w:rsidR="00722047" w:rsidRPr="009E0AF2">
        <w:rPr>
          <w:rFonts w:cs="Times New Roman"/>
          <w:sz w:val="24"/>
          <w:szCs w:val="24"/>
        </w:rPr>
        <w:t>”</w:t>
      </w:r>
      <w:r w:rsidR="00FE1D59" w:rsidRPr="009E0AF2">
        <w:rPr>
          <w:rFonts w:cs="Times New Roman"/>
          <w:sz w:val="24"/>
          <w:szCs w:val="24"/>
        </w:rPr>
        <w:t>.</w:t>
      </w:r>
      <w:r w:rsidR="00FE1D59" w:rsidRPr="009E0AF2">
        <w:rPr>
          <w:rStyle w:val="FootnoteReference"/>
          <w:rFonts w:cs="Times New Roman"/>
          <w:sz w:val="24"/>
          <w:szCs w:val="24"/>
        </w:rPr>
        <w:footnoteReference w:id="89"/>
      </w:r>
      <w:r w:rsidR="00722047" w:rsidRPr="009E0AF2">
        <w:rPr>
          <w:rFonts w:cs="Times New Roman"/>
          <w:sz w:val="24"/>
          <w:szCs w:val="24"/>
        </w:rPr>
        <w:t xml:space="preserve"> </w:t>
      </w:r>
    </w:p>
    <w:p w14:paraId="162471F1" w14:textId="602162BD" w:rsidR="00421F29" w:rsidRPr="009E0AF2" w:rsidRDefault="00722047" w:rsidP="002D2139">
      <w:pPr>
        <w:jc w:val="both"/>
        <w:rPr>
          <w:rFonts w:cs="Times New Roman"/>
          <w:sz w:val="24"/>
          <w:szCs w:val="24"/>
        </w:rPr>
      </w:pPr>
      <w:r w:rsidRPr="009E0AF2">
        <w:rPr>
          <w:rFonts w:cs="Times New Roman"/>
          <w:sz w:val="24"/>
          <w:szCs w:val="24"/>
        </w:rPr>
        <w:t xml:space="preserve">The most comprehensive articulation of the linkages between sustainable development, peace and security, and human rights is in Paragraph 35, a verbatim reproduction of which </w:t>
      </w:r>
      <w:r w:rsidR="009B6A0B">
        <w:rPr>
          <w:rFonts w:cs="Times New Roman"/>
          <w:sz w:val="24"/>
          <w:szCs w:val="24"/>
        </w:rPr>
        <w:t>is</w:t>
      </w:r>
      <w:r w:rsidRPr="009E0AF2">
        <w:rPr>
          <w:rFonts w:cs="Times New Roman"/>
          <w:sz w:val="24"/>
          <w:szCs w:val="24"/>
        </w:rPr>
        <w:t xml:space="preserve"> helpful:</w:t>
      </w:r>
    </w:p>
    <w:p w14:paraId="0F33F02A" w14:textId="77777777" w:rsidR="00421F29" w:rsidRPr="009E0AF2" w:rsidRDefault="00722047" w:rsidP="00722047">
      <w:pPr>
        <w:ind w:left="720"/>
        <w:jc w:val="both"/>
        <w:rPr>
          <w:rFonts w:cs="Times New Roman"/>
          <w:sz w:val="24"/>
          <w:szCs w:val="24"/>
        </w:rPr>
      </w:pPr>
      <w:r w:rsidRPr="009E0AF2">
        <w:rPr>
          <w:rFonts w:cs="Times New Roman"/>
          <w:sz w:val="24"/>
          <w:szCs w:val="24"/>
        </w:rPr>
        <w:t>“</w:t>
      </w:r>
      <w:r w:rsidR="00421F29" w:rsidRPr="009E0AF2">
        <w:rPr>
          <w:rFonts w:cs="Times New Roman"/>
          <w:sz w:val="24"/>
          <w:szCs w:val="24"/>
        </w:rPr>
        <w:t xml:space="preserve">Sustainable development cannot be realized without peace and security; and peace and security will be at risk without sustainable development. The new Agenda recognizes the need to build peaceful, just and inclusive societies that provide equal access to justice and that are based on respect for human rights (including the right to development), on effective rule of law and good governance at all levels and on transparent, effective and accountable </w:t>
      </w:r>
      <w:r w:rsidR="00421F29" w:rsidRPr="009E0AF2">
        <w:rPr>
          <w:rFonts w:cs="Times New Roman"/>
          <w:sz w:val="24"/>
          <w:szCs w:val="24"/>
        </w:rPr>
        <w:lastRenderedPageBreak/>
        <w:t>institutions. Factors which give rise to violence, insecurity and injustice, such as inequality, corruption, poor governance and illicit financial and arms flows, are addressed in the Agenda. We must redouble our efforts to resolve or prevent conflict and to support post-conflict countries, including through ensuring that women have a role in peace-building and state-building. We call for further effective measures and actions to be taken, in conformity with international law, to remove the obstacles to the full realization of the right of self-determination of peoples living under colonial and foreign occupation, which continue to adversely affect their economic and social development as well as their environment.</w:t>
      </w:r>
      <w:r w:rsidR="00FE1D59" w:rsidRPr="009E0AF2">
        <w:rPr>
          <w:rFonts w:cs="Times New Roman"/>
          <w:sz w:val="24"/>
          <w:szCs w:val="24"/>
        </w:rPr>
        <w:t>”</w:t>
      </w:r>
      <w:r w:rsidR="00FE1D59" w:rsidRPr="009E0AF2">
        <w:rPr>
          <w:rStyle w:val="FootnoteReference"/>
          <w:rFonts w:cs="Times New Roman"/>
          <w:sz w:val="24"/>
          <w:szCs w:val="24"/>
        </w:rPr>
        <w:footnoteReference w:id="90"/>
      </w:r>
    </w:p>
    <w:p w14:paraId="569124EB" w14:textId="5499FDBF" w:rsidR="00421F29" w:rsidRPr="009E0AF2" w:rsidRDefault="002A308E" w:rsidP="002D2139">
      <w:pPr>
        <w:jc w:val="both"/>
        <w:rPr>
          <w:rFonts w:cs="Times New Roman"/>
          <w:sz w:val="24"/>
          <w:szCs w:val="24"/>
        </w:rPr>
      </w:pPr>
      <w:proofErr w:type="gramStart"/>
      <w:r w:rsidRPr="009E0AF2">
        <w:rPr>
          <w:rFonts w:cs="Times New Roman"/>
          <w:sz w:val="24"/>
          <w:szCs w:val="24"/>
        </w:rPr>
        <w:t>It is clear that not</w:t>
      </w:r>
      <w:proofErr w:type="gramEnd"/>
      <w:r w:rsidRPr="009E0AF2">
        <w:rPr>
          <w:rFonts w:cs="Times New Roman"/>
          <w:sz w:val="24"/>
          <w:szCs w:val="24"/>
        </w:rPr>
        <w:t xml:space="preserve"> only direct violence, but also structural factors that lead to violence such as violations of human rights can result in undermining sustainable development. Similarly, lack of sustainable development itself can feed into the structural factors </w:t>
      </w:r>
      <w:r w:rsidR="009B6A0B">
        <w:rPr>
          <w:rFonts w:cs="Times New Roman"/>
          <w:sz w:val="24"/>
          <w:szCs w:val="24"/>
        </w:rPr>
        <w:t xml:space="preserve">which lead to </w:t>
      </w:r>
      <w:r w:rsidRPr="009E0AF2">
        <w:rPr>
          <w:rFonts w:cs="Times New Roman"/>
          <w:sz w:val="24"/>
          <w:szCs w:val="24"/>
        </w:rPr>
        <w:t xml:space="preserve">conflicts in the first place. </w:t>
      </w:r>
      <w:r w:rsidR="00262348" w:rsidRPr="009E0AF2">
        <w:rPr>
          <w:rFonts w:cs="Times New Roman"/>
          <w:sz w:val="24"/>
          <w:szCs w:val="24"/>
        </w:rPr>
        <w:t xml:space="preserve">Furthermore, the entire range of activities for sustaining peace, from conflict prevention to post-conflict reconstruction, are inherently tied to the process of achieving sustainable development. </w:t>
      </w:r>
      <w:r w:rsidR="005330C5" w:rsidRPr="009E0AF2">
        <w:rPr>
          <w:rFonts w:cs="Times New Roman"/>
          <w:sz w:val="24"/>
          <w:szCs w:val="24"/>
        </w:rPr>
        <w:t>Importantly, t</w:t>
      </w:r>
      <w:r w:rsidR="005A32C6" w:rsidRPr="009E0AF2">
        <w:rPr>
          <w:rFonts w:cs="Times New Roman"/>
          <w:sz w:val="24"/>
          <w:szCs w:val="24"/>
        </w:rPr>
        <w:t>he 2030 Agenda also recognizes “</w:t>
      </w:r>
      <w:r w:rsidR="00421F29" w:rsidRPr="009E0AF2">
        <w:rPr>
          <w:rFonts w:cs="Times New Roman"/>
          <w:sz w:val="24"/>
          <w:szCs w:val="24"/>
        </w:rPr>
        <w:t>the major challenge to the achievement of durable peace and sustainable development in countries in conflict and post-conflict situations</w:t>
      </w:r>
      <w:r w:rsidR="005A32C6" w:rsidRPr="009E0AF2">
        <w:rPr>
          <w:rFonts w:cs="Times New Roman"/>
          <w:sz w:val="24"/>
          <w:szCs w:val="24"/>
        </w:rPr>
        <w:t>”</w:t>
      </w:r>
      <w:r w:rsidR="00FE1D59" w:rsidRPr="009E0AF2">
        <w:rPr>
          <w:rStyle w:val="FootnoteReference"/>
          <w:rFonts w:cs="Times New Roman"/>
          <w:sz w:val="24"/>
          <w:szCs w:val="24"/>
        </w:rPr>
        <w:footnoteReference w:id="91"/>
      </w:r>
      <w:r w:rsidR="00FE1D59" w:rsidRPr="009E0AF2">
        <w:rPr>
          <w:rFonts w:cs="Times New Roman"/>
          <w:sz w:val="24"/>
          <w:szCs w:val="24"/>
        </w:rPr>
        <w:t>.</w:t>
      </w:r>
      <w:r w:rsidR="005A32C6" w:rsidRPr="009E0AF2">
        <w:rPr>
          <w:rFonts w:cs="Times New Roman"/>
          <w:sz w:val="24"/>
          <w:szCs w:val="24"/>
        </w:rPr>
        <w:t xml:space="preserve"> </w:t>
      </w:r>
      <w:r w:rsidR="005330C5" w:rsidRPr="009E0AF2">
        <w:rPr>
          <w:rFonts w:cs="Times New Roman"/>
          <w:sz w:val="24"/>
          <w:szCs w:val="24"/>
        </w:rPr>
        <w:t>A</w:t>
      </w:r>
      <w:r w:rsidR="00F8550E" w:rsidRPr="009E0AF2">
        <w:rPr>
          <w:rFonts w:cs="Times New Roman"/>
          <w:sz w:val="24"/>
          <w:szCs w:val="24"/>
        </w:rPr>
        <w:t>lthough the phrase used is “durable peace”, the idea that “sustaining peace” and sustainable development are intertwined is well acknowledged.</w:t>
      </w:r>
    </w:p>
    <w:p w14:paraId="194224EA" w14:textId="77777777" w:rsidR="00EA2922" w:rsidRPr="009E0AF2" w:rsidRDefault="001E3118" w:rsidP="002D2139">
      <w:pPr>
        <w:jc w:val="both"/>
        <w:rPr>
          <w:rFonts w:cs="Times New Roman"/>
          <w:sz w:val="24"/>
          <w:szCs w:val="24"/>
        </w:rPr>
      </w:pPr>
      <w:r w:rsidRPr="009E0AF2">
        <w:rPr>
          <w:rFonts w:cs="Times New Roman"/>
          <w:sz w:val="24"/>
          <w:szCs w:val="24"/>
        </w:rPr>
        <w:t>With respect to the SDGs</w:t>
      </w:r>
      <w:r w:rsidR="000A09B7" w:rsidRPr="009E0AF2">
        <w:rPr>
          <w:rFonts w:cs="Times New Roman"/>
          <w:sz w:val="24"/>
          <w:szCs w:val="24"/>
        </w:rPr>
        <w:t xml:space="preserve"> that aim to translate the aforesaid commitments into achievable goals and targets</w:t>
      </w:r>
      <w:r w:rsidRPr="009E0AF2">
        <w:rPr>
          <w:rFonts w:cs="Times New Roman"/>
          <w:sz w:val="24"/>
          <w:szCs w:val="24"/>
        </w:rPr>
        <w:t>, peace and security</w:t>
      </w:r>
      <w:r w:rsidR="00EA2922" w:rsidRPr="009E0AF2">
        <w:rPr>
          <w:rFonts w:cs="Times New Roman"/>
          <w:sz w:val="24"/>
          <w:szCs w:val="24"/>
        </w:rPr>
        <w:t xml:space="preserve"> is most directly covered under SDG 16</w:t>
      </w:r>
      <w:r w:rsidR="000A09B7" w:rsidRPr="009E0AF2">
        <w:rPr>
          <w:rFonts w:cs="Times New Roman"/>
          <w:sz w:val="24"/>
          <w:szCs w:val="24"/>
        </w:rPr>
        <w:t>,</w:t>
      </w:r>
      <w:r w:rsidR="00EA2922" w:rsidRPr="009E0AF2">
        <w:rPr>
          <w:rFonts w:cs="Times New Roman"/>
          <w:sz w:val="24"/>
          <w:szCs w:val="24"/>
        </w:rPr>
        <w:t xml:space="preserve"> which is entitled “Promote peaceful and inclusive societies for sustainable development, provide access to justice for all and build effective, accountable and inclusive institutions at all levels”</w:t>
      </w:r>
      <w:r w:rsidR="00FE1D59" w:rsidRPr="009E0AF2">
        <w:rPr>
          <w:rStyle w:val="FootnoteReference"/>
          <w:rFonts w:cs="Times New Roman"/>
          <w:sz w:val="24"/>
          <w:szCs w:val="24"/>
        </w:rPr>
        <w:footnoteReference w:id="92"/>
      </w:r>
      <w:r w:rsidR="00EA2922" w:rsidRPr="009E0AF2">
        <w:rPr>
          <w:rFonts w:cs="Times New Roman"/>
          <w:sz w:val="24"/>
          <w:szCs w:val="24"/>
        </w:rPr>
        <w:t>. SDG 16 contains the following targets</w:t>
      </w:r>
      <w:r w:rsidR="002A308E" w:rsidRPr="009E0AF2">
        <w:rPr>
          <w:rFonts w:cs="Times New Roman"/>
          <w:sz w:val="24"/>
          <w:szCs w:val="24"/>
        </w:rPr>
        <w:t>, each of which is directly</w:t>
      </w:r>
      <w:r w:rsidR="005F21EB" w:rsidRPr="009E0AF2">
        <w:rPr>
          <w:rFonts w:cs="Times New Roman"/>
          <w:sz w:val="24"/>
          <w:szCs w:val="24"/>
        </w:rPr>
        <w:t xml:space="preserve"> </w:t>
      </w:r>
      <w:r w:rsidR="002A308E" w:rsidRPr="009E0AF2">
        <w:rPr>
          <w:rFonts w:cs="Times New Roman"/>
          <w:sz w:val="24"/>
          <w:szCs w:val="24"/>
        </w:rPr>
        <w:t>related to fostering peace and security</w:t>
      </w:r>
      <w:r w:rsidR="00EA2922" w:rsidRPr="009E0AF2">
        <w:rPr>
          <w:rFonts w:cs="Times New Roman"/>
          <w:sz w:val="24"/>
          <w:szCs w:val="24"/>
        </w:rPr>
        <w:t>:</w:t>
      </w:r>
    </w:p>
    <w:tbl>
      <w:tblPr>
        <w:tblStyle w:val="TableGrid"/>
        <w:tblW w:w="0" w:type="auto"/>
        <w:tblLook w:val="04A0" w:firstRow="1" w:lastRow="0" w:firstColumn="1" w:lastColumn="0" w:noHBand="0" w:noVBand="1"/>
      </w:tblPr>
      <w:tblGrid>
        <w:gridCol w:w="9350"/>
      </w:tblGrid>
      <w:tr w:rsidR="009936E1" w:rsidRPr="009E0AF2" w14:paraId="3207045F" w14:textId="77777777" w:rsidTr="009936E1">
        <w:tc>
          <w:tcPr>
            <w:tcW w:w="9350" w:type="dxa"/>
          </w:tcPr>
          <w:p w14:paraId="198EDACF" w14:textId="77777777" w:rsidR="009936E1" w:rsidRPr="009E0AF2" w:rsidRDefault="009936E1" w:rsidP="009936E1">
            <w:pPr>
              <w:jc w:val="both"/>
              <w:rPr>
                <w:rFonts w:cs="Times New Roman"/>
                <w:sz w:val="24"/>
                <w:szCs w:val="24"/>
              </w:rPr>
            </w:pPr>
            <w:r w:rsidRPr="009E0AF2">
              <w:rPr>
                <w:rFonts w:cs="Times New Roman"/>
                <w:sz w:val="24"/>
                <w:szCs w:val="24"/>
              </w:rPr>
              <w:t>16.1 Significantly reduce all forms of violence and related death rates everywhere</w:t>
            </w:r>
          </w:p>
          <w:p w14:paraId="186CFAB6" w14:textId="77777777" w:rsidR="009936E1" w:rsidRPr="009E0AF2" w:rsidRDefault="009936E1" w:rsidP="009936E1">
            <w:pPr>
              <w:jc w:val="both"/>
              <w:rPr>
                <w:rFonts w:cs="Times New Roman"/>
                <w:sz w:val="24"/>
                <w:szCs w:val="24"/>
              </w:rPr>
            </w:pPr>
            <w:r w:rsidRPr="009E0AF2">
              <w:rPr>
                <w:rFonts w:cs="Times New Roman"/>
                <w:sz w:val="24"/>
                <w:szCs w:val="24"/>
              </w:rPr>
              <w:t xml:space="preserve">16.2 End abuse, exploitation, trafficking and all forms of violence against and torture of children </w:t>
            </w:r>
          </w:p>
          <w:p w14:paraId="27DAE4D8" w14:textId="77777777" w:rsidR="009936E1" w:rsidRPr="009E0AF2" w:rsidRDefault="009936E1" w:rsidP="009936E1">
            <w:pPr>
              <w:jc w:val="both"/>
              <w:rPr>
                <w:rFonts w:cs="Times New Roman"/>
                <w:sz w:val="24"/>
                <w:szCs w:val="24"/>
              </w:rPr>
            </w:pPr>
            <w:r w:rsidRPr="009E0AF2">
              <w:rPr>
                <w:rFonts w:cs="Times New Roman"/>
                <w:sz w:val="24"/>
                <w:szCs w:val="24"/>
              </w:rPr>
              <w:t xml:space="preserve">16.3 Promote the rule of law at the national and international levels and ensure equal access to justice for all </w:t>
            </w:r>
          </w:p>
          <w:p w14:paraId="138A0C50" w14:textId="77777777" w:rsidR="009936E1" w:rsidRPr="009E0AF2" w:rsidRDefault="009936E1" w:rsidP="009936E1">
            <w:pPr>
              <w:jc w:val="both"/>
              <w:rPr>
                <w:rFonts w:cs="Times New Roman"/>
                <w:sz w:val="24"/>
                <w:szCs w:val="24"/>
              </w:rPr>
            </w:pPr>
            <w:r w:rsidRPr="009E0AF2">
              <w:rPr>
                <w:rFonts w:cs="Times New Roman"/>
                <w:sz w:val="24"/>
                <w:szCs w:val="24"/>
              </w:rPr>
              <w:t>16.4 By 2030, significantly reduce illicit financial and arms flows, strengthen the recovery and return of stolen assets and combat all forms of organized crime</w:t>
            </w:r>
          </w:p>
        </w:tc>
      </w:tr>
    </w:tbl>
    <w:p w14:paraId="523F89E6" w14:textId="77777777" w:rsidR="009936E1" w:rsidRPr="009E0AF2" w:rsidRDefault="002A308E" w:rsidP="002A308E">
      <w:pPr>
        <w:jc w:val="both"/>
        <w:rPr>
          <w:rFonts w:cs="Times New Roman"/>
          <w:sz w:val="24"/>
          <w:szCs w:val="24"/>
        </w:rPr>
      </w:pPr>
      <w:r w:rsidRPr="009E0AF2">
        <w:rPr>
          <w:rFonts w:cs="Times New Roman"/>
          <w:sz w:val="24"/>
          <w:szCs w:val="24"/>
        </w:rPr>
        <w:t xml:space="preserve"> </w:t>
      </w:r>
    </w:p>
    <w:p w14:paraId="6A9A3124" w14:textId="77777777" w:rsidR="009936E1" w:rsidRPr="009E0AF2" w:rsidRDefault="009936E1" w:rsidP="002A308E">
      <w:pPr>
        <w:jc w:val="both"/>
        <w:rPr>
          <w:rFonts w:cs="Times New Roman"/>
          <w:sz w:val="24"/>
          <w:szCs w:val="24"/>
        </w:rPr>
      </w:pPr>
      <w:r w:rsidRPr="009E0AF2">
        <w:rPr>
          <w:rFonts w:cs="Times New Roman"/>
          <w:sz w:val="24"/>
          <w:szCs w:val="24"/>
        </w:rPr>
        <w:t xml:space="preserve">SDG 16 also contains the following targets which are structurally </w:t>
      </w:r>
      <w:r w:rsidR="00EA13F5" w:rsidRPr="009E0AF2">
        <w:rPr>
          <w:rFonts w:cs="Times New Roman"/>
          <w:sz w:val="24"/>
          <w:szCs w:val="24"/>
        </w:rPr>
        <w:t xml:space="preserve">(and in some instances, directly as well, the line between them being blurred) </w:t>
      </w:r>
      <w:r w:rsidRPr="009E0AF2">
        <w:rPr>
          <w:rFonts w:cs="Times New Roman"/>
          <w:sz w:val="24"/>
          <w:szCs w:val="24"/>
        </w:rPr>
        <w:t>related to fostering peace and security:</w:t>
      </w:r>
    </w:p>
    <w:tbl>
      <w:tblPr>
        <w:tblStyle w:val="TableGrid"/>
        <w:tblW w:w="0" w:type="auto"/>
        <w:tblLook w:val="04A0" w:firstRow="1" w:lastRow="0" w:firstColumn="1" w:lastColumn="0" w:noHBand="0" w:noVBand="1"/>
      </w:tblPr>
      <w:tblGrid>
        <w:gridCol w:w="9350"/>
      </w:tblGrid>
      <w:tr w:rsidR="009936E1" w:rsidRPr="009E0AF2" w14:paraId="31D9543D" w14:textId="77777777" w:rsidTr="009936E1">
        <w:tc>
          <w:tcPr>
            <w:tcW w:w="9350" w:type="dxa"/>
          </w:tcPr>
          <w:p w14:paraId="385C2432" w14:textId="77777777" w:rsidR="009936E1" w:rsidRPr="009E0AF2" w:rsidRDefault="009936E1" w:rsidP="009936E1">
            <w:pPr>
              <w:jc w:val="both"/>
              <w:rPr>
                <w:rFonts w:cs="Times New Roman"/>
                <w:sz w:val="24"/>
                <w:szCs w:val="24"/>
              </w:rPr>
            </w:pPr>
            <w:r w:rsidRPr="009E0AF2">
              <w:rPr>
                <w:rFonts w:cs="Times New Roman"/>
                <w:sz w:val="24"/>
                <w:szCs w:val="24"/>
              </w:rPr>
              <w:t xml:space="preserve">16.5 Substantially reduce corruption and bribery in all their forms </w:t>
            </w:r>
          </w:p>
          <w:p w14:paraId="41E55E24" w14:textId="77777777" w:rsidR="009936E1" w:rsidRPr="009E0AF2" w:rsidRDefault="009936E1" w:rsidP="009936E1">
            <w:pPr>
              <w:jc w:val="both"/>
              <w:rPr>
                <w:rFonts w:cs="Times New Roman"/>
                <w:sz w:val="24"/>
                <w:szCs w:val="24"/>
              </w:rPr>
            </w:pPr>
            <w:r w:rsidRPr="009E0AF2">
              <w:rPr>
                <w:rFonts w:cs="Times New Roman"/>
                <w:sz w:val="24"/>
                <w:szCs w:val="24"/>
              </w:rPr>
              <w:t xml:space="preserve">16.6 Develop effective, accountable and transparent institutions at all levels </w:t>
            </w:r>
          </w:p>
          <w:p w14:paraId="17596BF7" w14:textId="77777777" w:rsidR="009936E1" w:rsidRPr="009E0AF2" w:rsidRDefault="009936E1" w:rsidP="009936E1">
            <w:pPr>
              <w:jc w:val="both"/>
              <w:rPr>
                <w:rFonts w:cs="Times New Roman"/>
                <w:sz w:val="24"/>
                <w:szCs w:val="24"/>
              </w:rPr>
            </w:pPr>
            <w:r w:rsidRPr="009E0AF2">
              <w:rPr>
                <w:rFonts w:cs="Times New Roman"/>
                <w:sz w:val="24"/>
                <w:szCs w:val="24"/>
              </w:rPr>
              <w:t xml:space="preserve">16.7 Ensure responsive, inclusive, participatory and representative decision-making at all levels </w:t>
            </w:r>
          </w:p>
          <w:p w14:paraId="5C8F90E3" w14:textId="77777777" w:rsidR="009936E1" w:rsidRPr="009E0AF2" w:rsidRDefault="009936E1" w:rsidP="009936E1">
            <w:pPr>
              <w:jc w:val="both"/>
              <w:rPr>
                <w:rFonts w:cs="Times New Roman"/>
                <w:sz w:val="24"/>
                <w:szCs w:val="24"/>
              </w:rPr>
            </w:pPr>
            <w:r w:rsidRPr="009E0AF2">
              <w:rPr>
                <w:rFonts w:cs="Times New Roman"/>
                <w:sz w:val="24"/>
                <w:szCs w:val="24"/>
              </w:rPr>
              <w:lastRenderedPageBreak/>
              <w:t xml:space="preserve">16.8 Broaden and strengthen the participation of developing countries in the institutions of global governance </w:t>
            </w:r>
          </w:p>
          <w:p w14:paraId="0AB62A1D" w14:textId="77777777" w:rsidR="009936E1" w:rsidRPr="009E0AF2" w:rsidRDefault="009936E1" w:rsidP="009936E1">
            <w:pPr>
              <w:jc w:val="both"/>
              <w:rPr>
                <w:rFonts w:cs="Times New Roman"/>
                <w:sz w:val="24"/>
                <w:szCs w:val="24"/>
              </w:rPr>
            </w:pPr>
            <w:r w:rsidRPr="009E0AF2">
              <w:rPr>
                <w:rFonts w:cs="Times New Roman"/>
                <w:sz w:val="24"/>
                <w:szCs w:val="24"/>
              </w:rPr>
              <w:t xml:space="preserve">16.9 By 2030, provide legal identity for all, including birth registration </w:t>
            </w:r>
          </w:p>
          <w:p w14:paraId="097A3F41" w14:textId="77777777" w:rsidR="009936E1" w:rsidRPr="009E0AF2" w:rsidRDefault="009936E1" w:rsidP="009936E1">
            <w:pPr>
              <w:jc w:val="both"/>
              <w:rPr>
                <w:rFonts w:cs="Times New Roman"/>
                <w:sz w:val="24"/>
                <w:szCs w:val="24"/>
              </w:rPr>
            </w:pPr>
            <w:r w:rsidRPr="009E0AF2">
              <w:rPr>
                <w:rFonts w:cs="Times New Roman"/>
                <w:sz w:val="24"/>
                <w:szCs w:val="24"/>
              </w:rPr>
              <w:t>16.10 Ensure public access to information and protect fundamental freedoms, in accordance with national legislation and international agreements</w:t>
            </w:r>
          </w:p>
        </w:tc>
      </w:tr>
    </w:tbl>
    <w:p w14:paraId="798187C4" w14:textId="77777777" w:rsidR="009936E1" w:rsidRPr="009E0AF2" w:rsidRDefault="009936E1" w:rsidP="002A308E">
      <w:pPr>
        <w:jc w:val="both"/>
        <w:rPr>
          <w:rFonts w:cs="Times New Roman"/>
          <w:sz w:val="24"/>
          <w:szCs w:val="24"/>
        </w:rPr>
      </w:pPr>
    </w:p>
    <w:p w14:paraId="794261B6" w14:textId="77777777" w:rsidR="002A308E" w:rsidRPr="006B3FCC" w:rsidRDefault="009936E1" w:rsidP="002A308E">
      <w:pPr>
        <w:jc w:val="both"/>
        <w:rPr>
          <w:rFonts w:cs="Times New Roman"/>
          <w:sz w:val="24"/>
          <w:szCs w:val="24"/>
        </w:rPr>
      </w:pPr>
      <w:r w:rsidRPr="006B3FCC">
        <w:rPr>
          <w:rFonts w:cs="Times New Roman"/>
          <w:sz w:val="24"/>
          <w:szCs w:val="24"/>
        </w:rPr>
        <w:t>Additionally, SDG 16 contains the following two “means of implementation” targets:</w:t>
      </w:r>
    </w:p>
    <w:tbl>
      <w:tblPr>
        <w:tblStyle w:val="TableGrid"/>
        <w:tblW w:w="0" w:type="auto"/>
        <w:tblLook w:val="04A0" w:firstRow="1" w:lastRow="0" w:firstColumn="1" w:lastColumn="0" w:noHBand="0" w:noVBand="1"/>
      </w:tblPr>
      <w:tblGrid>
        <w:gridCol w:w="9350"/>
      </w:tblGrid>
      <w:tr w:rsidR="009936E1" w:rsidRPr="009E0AF2" w14:paraId="1B0781E0" w14:textId="77777777" w:rsidTr="009936E1">
        <w:tc>
          <w:tcPr>
            <w:tcW w:w="9350" w:type="dxa"/>
          </w:tcPr>
          <w:p w14:paraId="02AB7889" w14:textId="77777777" w:rsidR="009936E1" w:rsidRPr="006B3FCC" w:rsidRDefault="009936E1" w:rsidP="009936E1">
            <w:pPr>
              <w:jc w:val="both"/>
              <w:rPr>
                <w:rFonts w:cs="Times New Roman"/>
                <w:sz w:val="24"/>
                <w:szCs w:val="24"/>
              </w:rPr>
            </w:pPr>
            <w:r w:rsidRPr="006B3FCC">
              <w:rPr>
                <w:rFonts w:cs="Times New Roman"/>
                <w:sz w:val="24"/>
                <w:szCs w:val="24"/>
              </w:rPr>
              <w:t xml:space="preserve">16.a Strengthen relevant national institutions, including through international cooperation, for building capacity at all levels, in particular in developing countries, to prevent violence and combat terrorism and </w:t>
            </w:r>
            <w:proofErr w:type="gramStart"/>
            <w:r w:rsidRPr="006B3FCC">
              <w:rPr>
                <w:rFonts w:cs="Times New Roman"/>
                <w:sz w:val="24"/>
                <w:szCs w:val="24"/>
              </w:rPr>
              <w:t>crime</w:t>
            </w:r>
            <w:proofErr w:type="gramEnd"/>
            <w:r w:rsidRPr="006B3FCC">
              <w:rPr>
                <w:rFonts w:cs="Times New Roman"/>
                <w:sz w:val="24"/>
                <w:szCs w:val="24"/>
              </w:rPr>
              <w:t xml:space="preserve"> </w:t>
            </w:r>
          </w:p>
          <w:p w14:paraId="073BC52A" w14:textId="77777777" w:rsidR="009936E1" w:rsidRPr="009E0AF2" w:rsidRDefault="009936E1" w:rsidP="009936E1">
            <w:pPr>
              <w:jc w:val="both"/>
              <w:rPr>
                <w:rFonts w:cs="Times New Roman"/>
                <w:sz w:val="24"/>
                <w:szCs w:val="24"/>
              </w:rPr>
            </w:pPr>
            <w:r w:rsidRPr="006B3FCC">
              <w:rPr>
                <w:rFonts w:cs="Times New Roman"/>
                <w:sz w:val="24"/>
                <w:szCs w:val="24"/>
              </w:rPr>
              <w:t>16.b Promote and enforce non-discriminatory laws and policies for sustainable development</w:t>
            </w:r>
          </w:p>
        </w:tc>
      </w:tr>
    </w:tbl>
    <w:p w14:paraId="0A0E3FE4" w14:textId="77777777" w:rsidR="001E3118" w:rsidRPr="009E0AF2" w:rsidRDefault="001E3118" w:rsidP="002A308E">
      <w:pPr>
        <w:jc w:val="both"/>
        <w:rPr>
          <w:rFonts w:cs="Times New Roman"/>
          <w:sz w:val="24"/>
          <w:szCs w:val="24"/>
        </w:rPr>
      </w:pPr>
    </w:p>
    <w:p w14:paraId="5FB5CA08" w14:textId="77777777" w:rsidR="008E5AA0" w:rsidRPr="009E0AF2" w:rsidRDefault="008C3F45" w:rsidP="002A308E">
      <w:pPr>
        <w:jc w:val="both"/>
        <w:rPr>
          <w:rFonts w:cs="Times New Roman"/>
          <w:sz w:val="24"/>
          <w:szCs w:val="24"/>
        </w:rPr>
      </w:pPr>
      <w:r w:rsidRPr="009E0AF2">
        <w:rPr>
          <w:rFonts w:cs="Times New Roman"/>
          <w:sz w:val="24"/>
          <w:szCs w:val="24"/>
        </w:rPr>
        <w:t>Apart from SDG 16, at least two other direct references to peace and security are found in the other goals and targets. Thus</w:t>
      </w:r>
      <w:r w:rsidR="008E5AA0" w:rsidRPr="009E0AF2">
        <w:rPr>
          <w:rFonts w:cs="Times New Roman"/>
          <w:sz w:val="24"/>
          <w:szCs w:val="24"/>
        </w:rPr>
        <w:t>, SDG 5 entitled “Achieve gender equality and empower all women and girls” contains the target to “Eliminate all forms of violence against all women and girls in the public and private spheres, including trafficking and sexual and other types of exploitation</w:t>
      </w:r>
      <w:r w:rsidR="00FE1D59" w:rsidRPr="009E0AF2">
        <w:rPr>
          <w:rFonts w:cs="Times New Roman"/>
          <w:sz w:val="24"/>
          <w:szCs w:val="24"/>
        </w:rPr>
        <w:t>”</w:t>
      </w:r>
      <w:r w:rsidR="00FE1D59" w:rsidRPr="009E0AF2">
        <w:rPr>
          <w:rStyle w:val="FootnoteReference"/>
          <w:rFonts w:cs="Times New Roman"/>
          <w:sz w:val="24"/>
          <w:szCs w:val="24"/>
        </w:rPr>
        <w:footnoteReference w:id="93"/>
      </w:r>
      <w:r w:rsidR="00FE1D59" w:rsidRPr="009E0AF2">
        <w:rPr>
          <w:rFonts w:cs="Times New Roman"/>
          <w:sz w:val="24"/>
          <w:szCs w:val="24"/>
        </w:rPr>
        <w:t>.</w:t>
      </w:r>
      <w:r w:rsidR="008E5AA0" w:rsidRPr="009E0AF2">
        <w:rPr>
          <w:rFonts w:cs="Times New Roman"/>
          <w:sz w:val="24"/>
          <w:szCs w:val="24"/>
        </w:rPr>
        <w:t xml:space="preserve"> Additionally, the SDGs also place importance on education for developing a culture of peace and non-violence. Thus SDG 4 entitled “Ensure inclusive and equitable quality education and promote lifelong learning opportunities for all” contains the following target:</w:t>
      </w:r>
    </w:p>
    <w:p w14:paraId="5C147FF1" w14:textId="099D1D44" w:rsidR="008C3F45" w:rsidRPr="009E0AF2" w:rsidRDefault="0007253F" w:rsidP="008E5AA0">
      <w:pPr>
        <w:ind w:left="720"/>
        <w:jc w:val="both"/>
        <w:rPr>
          <w:rFonts w:cs="Times New Roman"/>
          <w:sz w:val="24"/>
          <w:szCs w:val="24"/>
        </w:rPr>
      </w:pPr>
      <w:r>
        <w:rPr>
          <w:rFonts w:cs="Times New Roman"/>
          <w:sz w:val="24"/>
          <w:szCs w:val="24"/>
        </w:rPr>
        <w:t>“</w:t>
      </w:r>
      <w:r w:rsidR="008E5AA0" w:rsidRPr="009E0AF2">
        <w:rPr>
          <w:rFonts w:cs="Times New Roman"/>
          <w:sz w:val="24"/>
          <w:szCs w:val="24"/>
        </w:rPr>
        <w:t>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r w:rsidR="00FE1D59" w:rsidRPr="009E0AF2">
        <w:rPr>
          <w:rStyle w:val="FootnoteReference"/>
          <w:rFonts w:cs="Times New Roman"/>
          <w:sz w:val="24"/>
          <w:szCs w:val="24"/>
        </w:rPr>
        <w:footnoteReference w:id="94"/>
      </w:r>
    </w:p>
    <w:p w14:paraId="197D196B" w14:textId="77777777" w:rsidR="00903501" w:rsidRPr="009E0AF2" w:rsidRDefault="00032A41" w:rsidP="002D2139">
      <w:pPr>
        <w:jc w:val="both"/>
        <w:rPr>
          <w:rFonts w:cs="Times New Roman"/>
          <w:sz w:val="24"/>
          <w:szCs w:val="24"/>
        </w:rPr>
      </w:pPr>
      <w:r w:rsidRPr="009E0AF2">
        <w:rPr>
          <w:rFonts w:cs="Times New Roman"/>
          <w:sz w:val="24"/>
          <w:szCs w:val="24"/>
        </w:rPr>
        <w:t>As with all other SDGs, the implementation of SDG 16 is dependent on SDG 17 which aims at s</w:t>
      </w:r>
      <w:r w:rsidR="00903501" w:rsidRPr="009E0AF2">
        <w:rPr>
          <w:rFonts w:cs="Times New Roman"/>
          <w:sz w:val="24"/>
          <w:szCs w:val="24"/>
        </w:rPr>
        <w:t>trengthen</w:t>
      </w:r>
      <w:r w:rsidRPr="009E0AF2">
        <w:rPr>
          <w:rFonts w:cs="Times New Roman"/>
          <w:sz w:val="24"/>
          <w:szCs w:val="24"/>
        </w:rPr>
        <w:t>ing</w:t>
      </w:r>
      <w:r w:rsidR="00903501" w:rsidRPr="009E0AF2">
        <w:rPr>
          <w:rFonts w:cs="Times New Roman"/>
          <w:sz w:val="24"/>
          <w:szCs w:val="24"/>
        </w:rPr>
        <w:t xml:space="preserve"> the means of implementation </w:t>
      </w:r>
      <w:r w:rsidRPr="009E0AF2">
        <w:rPr>
          <w:rFonts w:cs="Times New Roman"/>
          <w:sz w:val="24"/>
          <w:szCs w:val="24"/>
        </w:rPr>
        <w:t xml:space="preserve">of the 2030 Agenda </w:t>
      </w:r>
      <w:r w:rsidR="00903501" w:rsidRPr="009E0AF2">
        <w:rPr>
          <w:rFonts w:cs="Times New Roman"/>
          <w:sz w:val="24"/>
          <w:szCs w:val="24"/>
        </w:rPr>
        <w:t>and revitaliz</w:t>
      </w:r>
      <w:r w:rsidRPr="009E0AF2">
        <w:rPr>
          <w:rFonts w:cs="Times New Roman"/>
          <w:sz w:val="24"/>
          <w:szCs w:val="24"/>
        </w:rPr>
        <w:t>ing</w:t>
      </w:r>
      <w:r w:rsidR="00903501" w:rsidRPr="009E0AF2">
        <w:rPr>
          <w:rFonts w:cs="Times New Roman"/>
          <w:sz w:val="24"/>
          <w:szCs w:val="24"/>
        </w:rPr>
        <w:t xml:space="preserve"> the global partnership for sustainable development</w:t>
      </w:r>
      <w:r w:rsidRPr="009E0AF2">
        <w:rPr>
          <w:rFonts w:cs="Times New Roman"/>
          <w:sz w:val="24"/>
          <w:szCs w:val="24"/>
        </w:rPr>
        <w:t xml:space="preserve">. </w:t>
      </w:r>
    </w:p>
    <w:p w14:paraId="6F44E1AE" w14:textId="77777777" w:rsidR="00C44145" w:rsidRPr="009E0AF2" w:rsidRDefault="007E6DC4" w:rsidP="002D2139">
      <w:pPr>
        <w:jc w:val="both"/>
        <w:rPr>
          <w:rFonts w:cs="Times New Roman"/>
          <w:b/>
          <w:bCs/>
          <w:sz w:val="24"/>
          <w:szCs w:val="24"/>
        </w:rPr>
      </w:pPr>
      <w:r w:rsidRPr="009E0AF2">
        <w:rPr>
          <w:rFonts w:cs="Times New Roman"/>
          <w:b/>
          <w:bCs/>
          <w:sz w:val="24"/>
          <w:szCs w:val="24"/>
        </w:rPr>
        <w:t>Operationalizing the RtD for Sustaining Peace and Sustainable Development</w:t>
      </w:r>
    </w:p>
    <w:p w14:paraId="4092B8D0" w14:textId="1D6F32DC" w:rsidR="001E7A65" w:rsidRPr="009E0AF2" w:rsidRDefault="001D7A09" w:rsidP="0080026C">
      <w:pPr>
        <w:jc w:val="both"/>
        <w:rPr>
          <w:rFonts w:cs="Times New Roman"/>
          <w:sz w:val="24"/>
          <w:szCs w:val="24"/>
        </w:rPr>
      </w:pPr>
      <w:r w:rsidRPr="009E0AF2">
        <w:rPr>
          <w:rFonts w:cs="Times New Roman"/>
          <w:sz w:val="24"/>
          <w:szCs w:val="24"/>
        </w:rPr>
        <w:t>As has been pointed out in previous Chapters, the 2030 Agenda can only be successful if it is implemented within a normative framework</w:t>
      </w:r>
      <w:r w:rsidR="00EB4936">
        <w:rPr>
          <w:rFonts w:cs="Times New Roman"/>
          <w:sz w:val="24"/>
          <w:szCs w:val="24"/>
        </w:rPr>
        <w:t xml:space="preserve"> </w:t>
      </w:r>
      <w:r w:rsidRPr="009E0AF2">
        <w:rPr>
          <w:rFonts w:cs="Times New Roman"/>
          <w:sz w:val="24"/>
          <w:szCs w:val="24"/>
        </w:rPr>
        <w:t xml:space="preserve">which situates sustainable development not as a charity or privilege, but as a right of </w:t>
      </w:r>
      <w:r w:rsidR="00EB4936">
        <w:rPr>
          <w:rFonts w:cs="Times New Roman"/>
          <w:sz w:val="24"/>
          <w:szCs w:val="24"/>
        </w:rPr>
        <w:t xml:space="preserve">all </w:t>
      </w:r>
      <w:r w:rsidRPr="009E0AF2">
        <w:rPr>
          <w:rFonts w:cs="Times New Roman"/>
          <w:sz w:val="24"/>
          <w:szCs w:val="24"/>
        </w:rPr>
        <w:t xml:space="preserve">human beings and </w:t>
      </w:r>
      <w:r w:rsidR="00EB4936">
        <w:rPr>
          <w:rFonts w:cs="Times New Roman"/>
          <w:sz w:val="24"/>
          <w:szCs w:val="24"/>
        </w:rPr>
        <w:t xml:space="preserve">a </w:t>
      </w:r>
      <w:r w:rsidRPr="009E0AF2">
        <w:rPr>
          <w:rFonts w:cs="Times New Roman"/>
          <w:sz w:val="24"/>
          <w:szCs w:val="24"/>
        </w:rPr>
        <w:t>duty of all States.</w:t>
      </w:r>
      <w:r w:rsidR="001E63CC" w:rsidRPr="009E0AF2">
        <w:rPr>
          <w:rFonts w:cs="Times New Roman"/>
          <w:sz w:val="24"/>
          <w:szCs w:val="24"/>
        </w:rPr>
        <w:t xml:space="preserve"> The DRTD provides this necessary normative framework since it encompasses human rights, development, as well as peace and security within the meaning of the RtD. The linkages between human rights and sustainable development under the DRTD have already been elaborated in Chapter </w:t>
      </w:r>
      <w:r w:rsidR="000E56AB">
        <w:rPr>
          <w:rFonts w:cs="Times New Roman"/>
          <w:sz w:val="24"/>
          <w:szCs w:val="24"/>
        </w:rPr>
        <w:t>3</w:t>
      </w:r>
      <w:r w:rsidR="001E63CC" w:rsidRPr="009E0AF2">
        <w:rPr>
          <w:rFonts w:cs="Times New Roman"/>
          <w:sz w:val="24"/>
          <w:szCs w:val="24"/>
        </w:rPr>
        <w:t xml:space="preserve">. With respect </w:t>
      </w:r>
      <w:r w:rsidR="001E63CC" w:rsidRPr="009E0AF2">
        <w:rPr>
          <w:rFonts w:cs="Times New Roman"/>
          <w:sz w:val="24"/>
          <w:szCs w:val="24"/>
        </w:rPr>
        <w:lastRenderedPageBreak/>
        <w:t xml:space="preserve">to </w:t>
      </w:r>
      <w:r w:rsidR="00237367" w:rsidRPr="009E0AF2">
        <w:rPr>
          <w:rFonts w:cs="Times New Roman"/>
          <w:sz w:val="24"/>
          <w:szCs w:val="24"/>
        </w:rPr>
        <w:t xml:space="preserve">peace, the Preamble of the DRTD begins with </w:t>
      </w:r>
      <w:r w:rsidR="004F3F8D" w:rsidRPr="009E0AF2">
        <w:rPr>
          <w:rFonts w:cs="Times New Roman"/>
          <w:sz w:val="24"/>
          <w:szCs w:val="24"/>
        </w:rPr>
        <w:t>an acknowledgement “</w:t>
      </w:r>
      <w:r w:rsidR="00B23A82" w:rsidRPr="009E0AF2">
        <w:rPr>
          <w:rFonts w:cs="Times New Roman"/>
          <w:sz w:val="24"/>
          <w:szCs w:val="24"/>
        </w:rPr>
        <w:t>that international peace and security are essential elements</w:t>
      </w:r>
      <w:r w:rsidR="004F3F8D" w:rsidRPr="009E0AF2">
        <w:rPr>
          <w:rFonts w:cs="Times New Roman"/>
          <w:sz w:val="24"/>
          <w:szCs w:val="24"/>
        </w:rPr>
        <w:t xml:space="preserve"> </w:t>
      </w:r>
      <w:r w:rsidR="00B23A82" w:rsidRPr="009E0AF2">
        <w:rPr>
          <w:rFonts w:cs="Times New Roman"/>
          <w:sz w:val="24"/>
          <w:szCs w:val="24"/>
        </w:rPr>
        <w:t xml:space="preserve">for the realization of the </w:t>
      </w:r>
      <w:r w:rsidR="004F3F8D" w:rsidRPr="009E0AF2">
        <w:rPr>
          <w:rFonts w:cs="Times New Roman"/>
          <w:sz w:val="24"/>
          <w:szCs w:val="24"/>
        </w:rPr>
        <w:t>RtD”.</w:t>
      </w:r>
      <w:r w:rsidR="008A0507" w:rsidRPr="009E0AF2">
        <w:rPr>
          <w:rStyle w:val="FootnoteReference"/>
          <w:rFonts w:cs="Times New Roman"/>
          <w:sz w:val="24"/>
          <w:szCs w:val="24"/>
        </w:rPr>
        <w:footnoteReference w:id="95"/>
      </w:r>
      <w:r w:rsidR="004F3F8D" w:rsidRPr="009E0AF2">
        <w:rPr>
          <w:rFonts w:cs="Times New Roman"/>
          <w:sz w:val="24"/>
          <w:szCs w:val="24"/>
        </w:rPr>
        <w:t xml:space="preserve"> </w:t>
      </w:r>
      <w:r w:rsidR="002816F3" w:rsidRPr="009E0AF2">
        <w:rPr>
          <w:rFonts w:cs="Times New Roman"/>
          <w:sz w:val="24"/>
          <w:szCs w:val="24"/>
        </w:rPr>
        <w:t>Article 5 carries this forward in substantive terms</w:t>
      </w:r>
      <w:r w:rsidR="001E7A65" w:rsidRPr="009E0AF2">
        <w:rPr>
          <w:rFonts w:cs="Times New Roman"/>
          <w:sz w:val="24"/>
          <w:szCs w:val="24"/>
        </w:rPr>
        <w:t xml:space="preserve"> as follows:</w:t>
      </w:r>
      <w:r w:rsidR="002816F3" w:rsidRPr="009E0AF2">
        <w:rPr>
          <w:rFonts w:cs="Times New Roman"/>
          <w:sz w:val="24"/>
          <w:szCs w:val="24"/>
        </w:rPr>
        <w:t xml:space="preserve"> </w:t>
      </w:r>
    </w:p>
    <w:p w14:paraId="57C8CCEB" w14:textId="77777777" w:rsidR="002816F3" w:rsidRPr="009E0AF2" w:rsidRDefault="001E7A65" w:rsidP="00AA059E">
      <w:pPr>
        <w:ind w:left="720"/>
        <w:jc w:val="both"/>
        <w:rPr>
          <w:rFonts w:cs="Times New Roman"/>
          <w:sz w:val="24"/>
          <w:szCs w:val="24"/>
        </w:rPr>
      </w:pPr>
      <w:r w:rsidRPr="009E0AF2">
        <w:rPr>
          <w:rFonts w:cs="Times New Roman"/>
          <w:sz w:val="24"/>
          <w:szCs w:val="24"/>
        </w:rPr>
        <w:t>“</w:t>
      </w:r>
      <w:r w:rsidR="0080026C" w:rsidRPr="009E0AF2">
        <w:rPr>
          <w:rFonts w:cs="Times New Roman"/>
          <w:sz w:val="24"/>
          <w:szCs w:val="24"/>
        </w:rPr>
        <w:t>States shall take resolute steps to eliminate the massive and flagrant violations of the human rights of peoples and human beings affected by situations such as those resu</w:t>
      </w:r>
      <w:r w:rsidR="00AA059E" w:rsidRPr="009E0AF2">
        <w:rPr>
          <w:rFonts w:cs="Times New Roman"/>
          <w:sz w:val="24"/>
          <w:szCs w:val="24"/>
        </w:rPr>
        <w:t>lting from a</w:t>
      </w:r>
      <w:r w:rsidR="0080026C" w:rsidRPr="009E0AF2">
        <w:rPr>
          <w:rFonts w:cs="Times New Roman"/>
          <w:sz w:val="24"/>
          <w:szCs w:val="24"/>
        </w:rPr>
        <w:t>partheid</w:t>
      </w:r>
      <w:r w:rsidR="00AA059E" w:rsidRPr="009E0AF2">
        <w:rPr>
          <w:rFonts w:cs="Times New Roman"/>
          <w:sz w:val="24"/>
          <w:szCs w:val="24"/>
        </w:rPr>
        <w:t>, a</w:t>
      </w:r>
      <w:r w:rsidR="0080026C" w:rsidRPr="009E0AF2">
        <w:rPr>
          <w:rFonts w:cs="Times New Roman"/>
          <w:sz w:val="24"/>
          <w:szCs w:val="24"/>
        </w:rPr>
        <w:t>ll forms of racism and racial discrimination</w:t>
      </w:r>
      <w:r w:rsidR="00AA059E" w:rsidRPr="009E0AF2">
        <w:rPr>
          <w:rFonts w:cs="Times New Roman"/>
          <w:sz w:val="24"/>
          <w:szCs w:val="24"/>
        </w:rPr>
        <w:t>, c</w:t>
      </w:r>
      <w:r w:rsidR="0080026C" w:rsidRPr="009E0AF2">
        <w:rPr>
          <w:rFonts w:cs="Times New Roman"/>
          <w:sz w:val="24"/>
          <w:szCs w:val="24"/>
        </w:rPr>
        <w:t>olonialism</w:t>
      </w:r>
      <w:r w:rsidR="00AA059E" w:rsidRPr="009E0AF2">
        <w:rPr>
          <w:rFonts w:cs="Times New Roman"/>
          <w:sz w:val="24"/>
          <w:szCs w:val="24"/>
        </w:rPr>
        <w:t>, f</w:t>
      </w:r>
      <w:r w:rsidR="0080026C" w:rsidRPr="009E0AF2">
        <w:rPr>
          <w:rFonts w:cs="Times New Roman"/>
          <w:sz w:val="24"/>
          <w:szCs w:val="24"/>
        </w:rPr>
        <w:t>oreign domination and occupation</w:t>
      </w:r>
      <w:r w:rsidR="00AA059E" w:rsidRPr="009E0AF2">
        <w:rPr>
          <w:rFonts w:cs="Times New Roman"/>
          <w:sz w:val="24"/>
          <w:szCs w:val="24"/>
        </w:rPr>
        <w:t>, a</w:t>
      </w:r>
      <w:r w:rsidR="0080026C" w:rsidRPr="009E0AF2">
        <w:rPr>
          <w:rFonts w:cs="Times New Roman"/>
          <w:sz w:val="24"/>
          <w:szCs w:val="24"/>
        </w:rPr>
        <w:t>ggression</w:t>
      </w:r>
      <w:r w:rsidR="00AA059E" w:rsidRPr="009E0AF2">
        <w:rPr>
          <w:rFonts w:cs="Times New Roman"/>
          <w:sz w:val="24"/>
          <w:szCs w:val="24"/>
        </w:rPr>
        <w:t>, f</w:t>
      </w:r>
      <w:r w:rsidR="0080026C" w:rsidRPr="009E0AF2">
        <w:rPr>
          <w:rFonts w:cs="Times New Roman"/>
          <w:sz w:val="24"/>
          <w:szCs w:val="24"/>
        </w:rPr>
        <w:t>oreign interference and threats against national sovereignty, national unity and territorial integrity</w:t>
      </w:r>
      <w:r w:rsidR="00AA059E" w:rsidRPr="009E0AF2">
        <w:rPr>
          <w:rFonts w:cs="Times New Roman"/>
          <w:sz w:val="24"/>
          <w:szCs w:val="24"/>
        </w:rPr>
        <w:t>, t</w:t>
      </w:r>
      <w:r w:rsidR="0080026C" w:rsidRPr="009E0AF2">
        <w:rPr>
          <w:rFonts w:cs="Times New Roman"/>
          <w:sz w:val="24"/>
          <w:szCs w:val="24"/>
        </w:rPr>
        <w:t>hreats of war</w:t>
      </w:r>
      <w:r w:rsidR="00AA059E" w:rsidRPr="009E0AF2">
        <w:rPr>
          <w:rFonts w:cs="Times New Roman"/>
          <w:sz w:val="24"/>
          <w:szCs w:val="24"/>
        </w:rPr>
        <w:t xml:space="preserve"> and r</w:t>
      </w:r>
      <w:r w:rsidR="0080026C" w:rsidRPr="009E0AF2">
        <w:rPr>
          <w:rFonts w:cs="Times New Roman"/>
          <w:sz w:val="24"/>
          <w:szCs w:val="24"/>
        </w:rPr>
        <w:t>efusal to recognize the fundamental rights of peoples to self-determination</w:t>
      </w:r>
      <w:r w:rsidR="00AA059E" w:rsidRPr="009E0AF2">
        <w:rPr>
          <w:rFonts w:cs="Times New Roman"/>
          <w:sz w:val="24"/>
          <w:szCs w:val="24"/>
        </w:rPr>
        <w:t>.</w:t>
      </w:r>
      <w:r w:rsidR="00D33A50" w:rsidRPr="009E0AF2">
        <w:rPr>
          <w:rFonts w:cs="Times New Roman"/>
          <w:sz w:val="24"/>
          <w:szCs w:val="24"/>
        </w:rPr>
        <w:t>”</w:t>
      </w:r>
      <w:r w:rsidR="0097737D" w:rsidRPr="009E0AF2">
        <w:rPr>
          <w:rStyle w:val="FootnoteReference"/>
          <w:rFonts w:cs="Times New Roman"/>
          <w:sz w:val="24"/>
          <w:szCs w:val="24"/>
        </w:rPr>
        <w:footnoteReference w:id="96"/>
      </w:r>
    </w:p>
    <w:p w14:paraId="4D6A268A" w14:textId="01E7C667" w:rsidR="00FD74ED" w:rsidRPr="009E0AF2" w:rsidRDefault="00206C97" w:rsidP="002816F3">
      <w:pPr>
        <w:jc w:val="both"/>
        <w:rPr>
          <w:rFonts w:cs="Times New Roman"/>
          <w:sz w:val="24"/>
          <w:szCs w:val="24"/>
        </w:rPr>
      </w:pPr>
      <w:r w:rsidRPr="009E0AF2">
        <w:rPr>
          <w:rFonts w:cs="Times New Roman"/>
          <w:sz w:val="24"/>
          <w:szCs w:val="24"/>
        </w:rPr>
        <w:t xml:space="preserve">There is thus a clear emphasis on the fact that the massive and flagrant violations of human rights resulting from these factors must be eliminated by States as </w:t>
      </w:r>
      <w:r w:rsidR="005F7128" w:rsidRPr="009E0AF2">
        <w:rPr>
          <w:rFonts w:cs="Times New Roman"/>
          <w:sz w:val="24"/>
          <w:szCs w:val="24"/>
        </w:rPr>
        <w:t xml:space="preserve">a </w:t>
      </w:r>
      <w:r w:rsidRPr="009E0AF2">
        <w:rPr>
          <w:rFonts w:cs="Times New Roman"/>
          <w:sz w:val="24"/>
          <w:szCs w:val="24"/>
        </w:rPr>
        <w:t xml:space="preserve">matter of their duty to ensure the RtD. In other words, fostering peace and security by eliminating these </w:t>
      </w:r>
      <w:r w:rsidR="001F34E7">
        <w:rPr>
          <w:rFonts w:cs="Times New Roman"/>
          <w:sz w:val="24"/>
          <w:szCs w:val="24"/>
        </w:rPr>
        <w:t xml:space="preserve">factors which cause </w:t>
      </w:r>
      <w:r w:rsidRPr="009E0AF2">
        <w:rPr>
          <w:rFonts w:cs="Times New Roman"/>
          <w:sz w:val="24"/>
          <w:szCs w:val="24"/>
        </w:rPr>
        <w:t>gross violations of human rights</w:t>
      </w:r>
      <w:r w:rsidR="001F34E7">
        <w:rPr>
          <w:rFonts w:cs="Times New Roman"/>
          <w:sz w:val="24"/>
          <w:szCs w:val="24"/>
        </w:rPr>
        <w:t>,</w:t>
      </w:r>
      <w:r w:rsidRPr="009E0AF2">
        <w:rPr>
          <w:rFonts w:cs="Times New Roman"/>
          <w:sz w:val="24"/>
          <w:szCs w:val="24"/>
        </w:rPr>
        <w:t xml:space="preserve"> </w:t>
      </w:r>
      <w:r w:rsidR="005F7128" w:rsidRPr="009E0AF2">
        <w:rPr>
          <w:rFonts w:cs="Times New Roman"/>
          <w:sz w:val="24"/>
          <w:szCs w:val="24"/>
        </w:rPr>
        <w:t>as a binding obligation on States</w:t>
      </w:r>
      <w:r w:rsidR="001F34E7">
        <w:rPr>
          <w:rFonts w:cs="Times New Roman"/>
          <w:sz w:val="24"/>
          <w:szCs w:val="24"/>
        </w:rPr>
        <w:t>,</w:t>
      </w:r>
      <w:r w:rsidR="005F7128" w:rsidRPr="009E0AF2">
        <w:rPr>
          <w:rFonts w:cs="Times New Roman"/>
          <w:sz w:val="24"/>
          <w:szCs w:val="24"/>
        </w:rPr>
        <w:t xml:space="preserve"> </w:t>
      </w:r>
      <w:r w:rsidRPr="009E0AF2">
        <w:rPr>
          <w:rFonts w:cs="Times New Roman"/>
          <w:sz w:val="24"/>
          <w:szCs w:val="24"/>
        </w:rPr>
        <w:t>essentially means promoting the RtD. This is further fortified by the first part of Article 7 which stipulates that “All States should promote the establishment, maintenance and strengthening of international peace and security”</w:t>
      </w:r>
      <w:r w:rsidR="0097737D" w:rsidRPr="009E0AF2">
        <w:rPr>
          <w:rStyle w:val="FootnoteReference"/>
          <w:rFonts w:cs="Times New Roman"/>
          <w:sz w:val="24"/>
          <w:szCs w:val="24"/>
        </w:rPr>
        <w:footnoteReference w:id="97"/>
      </w:r>
      <w:r w:rsidRPr="009E0AF2">
        <w:rPr>
          <w:rFonts w:cs="Times New Roman"/>
          <w:sz w:val="24"/>
          <w:szCs w:val="24"/>
        </w:rPr>
        <w:t xml:space="preserve">. </w:t>
      </w:r>
      <w:r w:rsidR="00F23B6E" w:rsidRPr="009E0AF2">
        <w:rPr>
          <w:rFonts w:cs="Times New Roman"/>
          <w:sz w:val="24"/>
          <w:szCs w:val="24"/>
        </w:rPr>
        <w:t>The terms “establishment”, “maintenance” and “strengthening” clearly imply the entire range of activities that go into</w:t>
      </w:r>
      <w:r w:rsidR="00E42755">
        <w:rPr>
          <w:rFonts w:cs="Times New Roman"/>
          <w:sz w:val="24"/>
          <w:szCs w:val="24"/>
        </w:rPr>
        <w:t xml:space="preserve"> sustaining peace, f</w:t>
      </w:r>
      <w:r w:rsidR="00F23B6E" w:rsidRPr="009E0AF2">
        <w:rPr>
          <w:rFonts w:cs="Times New Roman"/>
          <w:sz w:val="24"/>
          <w:szCs w:val="24"/>
        </w:rPr>
        <w:t xml:space="preserve">rom conflict prevention to post-conflict reconstruction. </w:t>
      </w:r>
    </w:p>
    <w:p w14:paraId="7C556DCC" w14:textId="19F406EC" w:rsidR="00206C97" w:rsidRPr="009E0AF2" w:rsidRDefault="00055509" w:rsidP="002816F3">
      <w:pPr>
        <w:jc w:val="both"/>
        <w:rPr>
          <w:rFonts w:cs="Times New Roman"/>
          <w:sz w:val="24"/>
          <w:szCs w:val="24"/>
        </w:rPr>
      </w:pPr>
      <w:r w:rsidRPr="009E0AF2">
        <w:rPr>
          <w:rFonts w:cs="Times New Roman"/>
          <w:sz w:val="24"/>
          <w:szCs w:val="24"/>
        </w:rPr>
        <w:t>A juxtaposition of Articles 5 and 7 of the DRTD</w:t>
      </w:r>
      <w:r w:rsidR="007720C4" w:rsidRPr="009E0AF2">
        <w:rPr>
          <w:rFonts w:cs="Times New Roman"/>
          <w:sz w:val="24"/>
          <w:szCs w:val="24"/>
        </w:rPr>
        <w:t>,</w:t>
      </w:r>
      <w:r w:rsidRPr="009E0AF2">
        <w:rPr>
          <w:rFonts w:cs="Times New Roman"/>
          <w:sz w:val="24"/>
          <w:szCs w:val="24"/>
        </w:rPr>
        <w:t xml:space="preserve"> Paragraph </w:t>
      </w:r>
      <w:r w:rsidR="007720C4" w:rsidRPr="009E0AF2">
        <w:rPr>
          <w:rFonts w:cs="Times New Roman"/>
          <w:sz w:val="24"/>
          <w:szCs w:val="24"/>
        </w:rPr>
        <w:t>35 and SDG 16 of the 2030 Agenda, and the UN’s peace and security architecture</w:t>
      </w:r>
      <w:r w:rsidR="006E32F8" w:rsidRPr="009E0AF2">
        <w:rPr>
          <w:rFonts w:cs="Times New Roman"/>
          <w:sz w:val="24"/>
          <w:szCs w:val="24"/>
        </w:rPr>
        <w:t xml:space="preserve"> as </w:t>
      </w:r>
      <w:r w:rsidR="005C4860">
        <w:rPr>
          <w:rFonts w:cs="Times New Roman"/>
          <w:sz w:val="24"/>
          <w:szCs w:val="24"/>
        </w:rPr>
        <w:t>it</w:t>
      </w:r>
      <w:r w:rsidR="006E32F8" w:rsidRPr="009E0AF2">
        <w:rPr>
          <w:rFonts w:cs="Times New Roman"/>
          <w:sz w:val="24"/>
          <w:szCs w:val="24"/>
        </w:rPr>
        <w:t xml:space="preserve"> evolved over time</w:t>
      </w:r>
      <w:r w:rsidR="007720C4" w:rsidRPr="009E0AF2">
        <w:rPr>
          <w:rFonts w:cs="Times New Roman"/>
          <w:sz w:val="24"/>
          <w:szCs w:val="24"/>
        </w:rPr>
        <w:t xml:space="preserve">, reveals the </w:t>
      </w:r>
      <w:r w:rsidR="00FD74ED" w:rsidRPr="009E0AF2">
        <w:rPr>
          <w:rFonts w:cs="Times New Roman"/>
          <w:sz w:val="24"/>
          <w:szCs w:val="24"/>
        </w:rPr>
        <w:t>dynamic inter-play between</w:t>
      </w:r>
      <w:r w:rsidR="007720C4" w:rsidRPr="009E0AF2">
        <w:rPr>
          <w:rFonts w:cs="Times New Roman"/>
          <w:sz w:val="24"/>
          <w:szCs w:val="24"/>
        </w:rPr>
        <w:t xml:space="preserve"> the theoretical and operational elements of the three pillars of the UN.</w:t>
      </w:r>
      <w:r w:rsidR="000573D2" w:rsidRPr="009E0AF2">
        <w:rPr>
          <w:rFonts w:cs="Times New Roman"/>
          <w:sz w:val="24"/>
          <w:szCs w:val="24"/>
        </w:rPr>
        <w:t xml:space="preserve"> If the sustaining peace and sustainable development agendas, combined with the UN</w:t>
      </w:r>
      <w:r w:rsidR="00C52D8E" w:rsidRPr="009E0AF2">
        <w:rPr>
          <w:rFonts w:cs="Times New Roman"/>
          <w:sz w:val="24"/>
          <w:szCs w:val="24"/>
        </w:rPr>
        <w:t xml:space="preserve">’s </w:t>
      </w:r>
      <w:r w:rsidR="000573D2" w:rsidRPr="009E0AF2">
        <w:rPr>
          <w:rFonts w:cs="Times New Roman"/>
          <w:sz w:val="24"/>
          <w:szCs w:val="24"/>
        </w:rPr>
        <w:t xml:space="preserve">peace and security architecture, already </w:t>
      </w:r>
      <w:r w:rsidR="00AC3A7A" w:rsidRPr="009E0AF2">
        <w:rPr>
          <w:rFonts w:cs="Times New Roman"/>
          <w:sz w:val="24"/>
          <w:szCs w:val="24"/>
        </w:rPr>
        <w:t>acknowledg</w:t>
      </w:r>
      <w:r w:rsidR="000573D2" w:rsidRPr="009E0AF2">
        <w:rPr>
          <w:rFonts w:cs="Times New Roman"/>
          <w:sz w:val="24"/>
          <w:szCs w:val="24"/>
        </w:rPr>
        <w:t>e these linkages, h</w:t>
      </w:r>
      <w:r w:rsidR="00FD74ED" w:rsidRPr="009E0AF2">
        <w:rPr>
          <w:rFonts w:cs="Times New Roman"/>
          <w:sz w:val="24"/>
          <w:szCs w:val="24"/>
        </w:rPr>
        <w:t>ow</w:t>
      </w:r>
      <w:r w:rsidR="0073634D" w:rsidRPr="009E0AF2">
        <w:rPr>
          <w:rFonts w:cs="Times New Roman"/>
          <w:sz w:val="24"/>
          <w:szCs w:val="24"/>
        </w:rPr>
        <w:t xml:space="preserve"> then</w:t>
      </w:r>
      <w:r w:rsidR="00FD74ED" w:rsidRPr="009E0AF2">
        <w:rPr>
          <w:rFonts w:cs="Times New Roman"/>
          <w:sz w:val="24"/>
          <w:szCs w:val="24"/>
        </w:rPr>
        <w:t xml:space="preserve"> does </w:t>
      </w:r>
      <w:r w:rsidR="0073634D" w:rsidRPr="009E0AF2">
        <w:rPr>
          <w:rFonts w:cs="Times New Roman"/>
          <w:sz w:val="24"/>
          <w:szCs w:val="24"/>
        </w:rPr>
        <w:t>the RtD add value</w:t>
      </w:r>
      <w:r w:rsidR="00FD74ED" w:rsidRPr="009E0AF2">
        <w:rPr>
          <w:rFonts w:cs="Times New Roman"/>
          <w:sz w:val="24"/>
          <w:szCs w:val="24"/>
        </w:rPr>
        <w:t xml:space="preserve"> to the implementation of the peace and security related goals and targets of the 2030 Agenda?</w:t>
      </w:r>
    </w:p>
    <w:p w14:paraId="74621A00" w14:textId="074FF724" w:rsidR="00CA4769" w:rsidRPr="009E0AF2" w:rsidRDefault="0045629B" w:rsidP="00CA4769">
      <w:pPr>
        <w:jc w:val="both"/>
        <w:rPr>
          <w:rFonts w:cs="Times New Roman"/>
          <w:sz w:val="24"/>
          <w:szCs w:val="24"/>
        </w:rPr>
      </w:pPr>
      <w:r w:rsidRPr="009E0AF2">
        <w:rPr>
          <w:rFonts w:cs="Times New Roman"/>
          <w:sz w:val="24"/>
          <w:szCs w:val="24"/>
        </w:rPr>
        <w:t>The answer lies in the fact that</w:t>
      </w:r>
      <w:r w:rsidR="006B3FCC">
        <w:rPr>
          <w:rFonts w:cs="Times New Roman"/>
          <w:sz w:val="24"/>
          <w:szCs w:val="24"/>
        </w:rPr>
        <w:t xml:space="preserve"> the RtD</w:t>
      </w:r>
      <w:r w:rsidRPr="009E0AF2">
        <w:rPr>
          <w:rFonts w:cs="Times New Roman"/>
          <w:sz w:val="24"/>
          <w:szCs w:val="24"/>
        </w:rPr>
        <w:t xml:space="preserve"> goes much beyond merely “linking” or finding “synergies” between the sustaining peace, sustainable development, and human rights pillars</w:t>
      </w:r>
      <w:r w:rsidR="00ED3D23" w:rsidRPr="009E0AF2">
        <w:rPr>
          <w:rFonts w:cs="Times New Roman"/>
          <w:sz w:val="24"/>
          <w:szCs w:val="24"/>
        </w:rPr>
        <w:t xml:space="preserve">, to converging </w:t>
      </w:r>
      <w:r w:rsidR="005C4860">
        <w:rPr>
          <w:rFonts w:cs="Times New Roman"/>
          <w:sz w:val="24"/>
          <w:szCs w:val="24"/>
        </w:rPr>
        <w:t xml:space="preserve">and integrating </w:t>
      </w:r>
      <w:r w:rsidR="00ED3D23" w:rsidRPr="009E0AF2">
        <w:rPr>
          <w:rFonts w:cs="Times New Roman"/>
          <w:sz w:val="24"/>
          <w:szCs w:val="24"/>
        </w:rPr>
        <w:t>them into one</w:t>
      </w:r>
      <w:r w:rsidRPr="009E0AF2">
        <w:rPr>
          <w:rFonts w:cs="Times New Roman"/>
          <w:sz w:val="24"/>
          <w:szCs w:val="24"/>
        </w:rPr>
        <w:t xml:space="preserve">. Indeed, the sustaining peace and the sustainable development agendas </w:t>
      </w:r>
      <w:r w:rsidR="002C5D24" w:rsidRPr="009E0AF2">
        <w:rPr>
          <w:rFonts w:cs="Times New Roman"/>
          <w:sz w:val="24"/>
          <w:szCs w:val="24"/>
        </w:rPr>
        <w:t xml:space="preserve">also </w:t>
      </w:r>
      <w:r w:rsidRPr="009E0AF2">
        <w:rPr>
          <w:rFonts w:cs="Times New Roman"/>
          <w:sz w:val="24"/>
          <w:szCs w:val="24"/>
        </w:rPr>
        <w:t xml:space="preserve">acknowledge that “development, peace and security, and human rights are interlinked and mutually reinforcing”, but they continue to treat these </w:t>
      </w:r>
      <w:r w:rsidR="005C4860">
        <w:rPr>
          <w:rFonts w:cs="Times New Roman"/>
          <w:sz w:val="24"/>
          <w:szCs w:val="24"/>
        </w:rPr>
        <w:t>as</w:t>
      </w:r>
      <w:r w:rsidRPr="009E0AF2">
        <w:rPr>
          <w:rFonts w:cs="Times New Roman"/>
          <w:sz w:val="24"/>
          <w:szCs w:val="24"/>
        </w:rPr>
        <w:t xml:space="preserve"> distinct agendas </w:t>
      </w:r>
      <w:r w:rsidR="00AA26CB" w:rsidRPr="009E0AF2">
        <w:rPr>
          <w:rFonts w:cs="Times New Roman"/>
          <w:sz w:val="24"/>
          <w:szCs w:val="24"/>
        </w:rPr>
        <w:t>in</w:t>
      </w:r>
      <w:r w:rsidRPr="009E0AF2">
        <w:rPr>
          <w:rFonts w:cs="Times New Roman"/>
          <w:sz w:val="24"/>
          <w:szCs w:val="24"/>
        </w:rPr>
        <w:t xml:space="preserve"> need </w:t>
      </w:r>
      <w:r w:rsidR="00AA26CB" w:rsidRPr="009E0AF2">
        <w:rPr>
          <w:rFonts w:cs="Times New Roman"/>
          <w:sz w:val="24"/>
          <w:szCs w:val="24"/>
        </w:rPr>
        <w:t>of</w:t>
      </w:r>
      <w:r w:rsidRPr="009E0AF2">
        <w:rPr>
          <w:rFonts w:cs="Times New Roman"/>
          <w:sz w:val="24"/>
          <w:szCs w:val="24"/>
        </w:rPr>
        <w:t xml:space="preserve"> </w:t>
      </w:r>
      <w:r w:rsidR="00AA26CB" w:rsidRPr="009E0AF2">
        <w:rPr>
          <w:rFonts w:cs="Times New Roman"/>
          <w:sz w:val="24"/>
          <w:szCs w:val="24"/>
        </w:rPr>
        <w:t>synergies. The best example of this is the summary of key messages and observations resulting from the High-Level Dialogue on “Building Sustainable Peace for All: Synergies between the 2030 Agenda for Sustainable Development and Sustaining Peace” held in January 2017.</w:t>
      </w:r>
      <w:r w:rsidR="0097737D" w:rsidRPr="009E0AF2">
        <w:rPr>
          <w:rStyle w:val="FootnoteReference"/>
          <w:rFonts w:cs="Times New Roman"/>
          <w:sz w:val="24"/>
          <w:szCs w:val="24"/>
        </w:rPr>
        <w:footnoteReference w:id="98"/>
      </w:r>
      <w:r w:rsidR="00AA26CB" w:rsidRPr="009E0AF2">
        <w:rPr>
          <w:rFonts w:cs="Times New Roman"/>
          <w:sz w:val="24"/>
          <w:szCs w:val="24"/>
        </w:rPr>
        <w:t xml:space="preserve"> As the name suggests, the attempt is to find synergies between two related but distinct agendas - Sustaining Peace and </w:t>
      </w:r>
      <w:r w:rsidR="00AA26CB" w:rsidRPr="009E0AF2">
        <w:rPr>
          <w:rFonts w:cs="Times New Roman"/>
          <w:sz w:val="24"/>
          <w:szCs w:val="24"/>
        </w:rPr>
        <w:lastRenderedPageBreak/>
        <w:t>Sustainable Development.</w:t>
      </w:r>
      <w:r w:rsidR="00CA4769" w:rsidRPr="009E0AF2">
        <w:rPr>
          <w:rFonts w:cs="Times New Roman"/>
          <w:sz w:val="24"/>
          <w:szCs w:val="24"/>
        </w:rPr>
        <w:t xml:space="preserve"> Following this rubric, </w:t>
      </w:r>
      <w:r w:rsidR="00AD7E4A" w:rsidRPr="009E0AF2">
        <w:rPr>
          <w:rFonts w:cs="Times New Roman"/>
          <w:sz w:val="24"/>
          <w:szCs w:val="24"/>
        </w:rPr>
        <w:t>“</w:t>
      </w:r>
      <w:r w:rsidR="00CA4769" w:rsidRPr="009E0AF2">
        <w:rPr>
          <w:rFonts w:cs="Times New Roman"/>
          <w:sz w:val="24"/>
          <w:szCs w:val="24"/>
        </w:rPr>
        <w:t xml:space="preserve">the main conclusions from the </w:t>
      </w:r>
      <w:r w:rsidR="00AD7E4A" w:rsidRPr="009E0AF2">
        <w:rPr>
          <w:rFonts w:cs="Times New Roman"/>
          <w:sz w:val="24"/>
          <w:szCs w:val="24"/>
        </w:rPr>
        <w:t>High-Level</w:t>
      </w:r>
      <w:r w:rsidR="00CA4769" w:rsidRPr="009E0AF2">
        <w:rPr>
          <w:rFonts w:cs="Times New Roman"/>
          <w:sz w:val="24"/>
          <w:szCs w:val="24"/>
        </w:rPr>
        <w:t xml:space="preserve"> Dialogue were as follows:</w:t>
      </w:r>
    </w:p>
    <w:p w14:paraId="728C6B9B" w14:textId="77777777" w:rsidR="00CA4769" w:rsidRPr="009E0AF2" w:rsidRDefault="00CA4769" w:rsidP="00CA4769">
      <w:pPr>
        <w:pStyle w:val="ListParagraph"/>
        <w:numPr>
          <w:ilvl w:val="0"/>
          <w:numId w:val="26"/>
        </w:numPr>
        <w:jc w:val="both"/>
        <w:rPr>
          <w:rFonts w:cs="Times New Roman"/>
          <w:sz w:val="24"/>
          <w:szCs w:val="24"/>
        </w:rPr>
      </w:pPr>
      <w:r w:rsidRPr="009E0AF2">
        <w:rPr>
          <w:rFonts w:cs="Times New Roman"/>
          <w:sz w:val="24"/>
          <w:szCs w:val="24"/>
        </w:rPr>
        <w:t>Sustaining Peace and the Sustainable Development Agenda are strongly linked and mutually reinforcing, to the extent that neither can be achieved without the other.</w:t>
      </w:r>
    </w:p>
    <w:p w14:paraId="10091205" w14:textId="77777777" w:rsidR="00CA4769" w:rsidRPr="009E0AF2" w:rsidRDefault="00CA4769" w:rsidP="00CA4769">
      <w:pPr>
        <w:pStyle w:val="ListParagraph"/>
        <w:numPr>
          <w:ilvl w:val="0"/>
          <w:numId w:val="26"/>
        </w:numPr>
        <w:jc w:val="both"/>
        <w:rPr>
          <w:rFonts w:cs="Times New Roman"/>
          <w:sz w:val="24"/>
          <w:szCs w:val="24"/>
        </w:rPr>
      </w:pPr>
      <w:r w:rsidRPr="009E0AF2">
        <w:rPr>
          <w:rFonts w:cs="Times New Roman"/>
          <w:sz w:val="24"/>
          <w:szCs w:val="24"/>
        </w:rPr>
        <w:t>Sustaining peace and sustainable development processes must be driven by national and inclusive ownership that recognizes the needs and contributions of all segments of society, including women and youth.</w:t>
      </w:r>
    </w:p>
    <w:p w14:paraId="47051545" w14:textId="77777777" w:rsidR="008A7B89" w:rsidRPr="009E0AF2" w:rsidRDefault="00CA4769" w:rsidP="00400E8D">
      <w:pPr>
        <w:pStyle w:val="ListParagraph"/>
        <w:numPr>
          <w:ilvl w:val="0"/>
          <w:numId w:val="26"/>
        </w:numPr>
        <w:jc w:val="both"/>
        <w:rPr>
          <w:rFonts w:cs="Times New Roman"/>
          <w:sz w:val="24"/>
          <w:szCs w:val="24"/>
        </w:rPr>
      </w:pPr>
      <w:r w:rsidRPr="009E0AF2">
        <w:rPr>
          <w:rFonts w:cs="Times New Roman"/>
          <w:sz w:val="24"/>
          <w:szCs w:val="24"/>
        </w:rPr>
        <w:t>To sustain peace effectively and establish an enabling environment for sustainable development, preeminent attention must be accorded to conflict prevention, to addressing the root causes of conflict, to ensuring the rule of law and strong and accountable institutions, to the effective management and equitable distribution of resources, as well as to the protection of human rights. This also demands enhanced collaboration and partnerships, uniting the efforts of all stakeholders at the national, regional and international levels, including a reformed UN delivery system, impervious to ‘silos’ and able to operate as one</w:t>
      </w:r>
      <w:r w:rsidR="004F6594" w:rsidRPr="009E0AF2">
        <w:rPr>
          <w:rFonts w:cs="Times New Roman"/>
          <w:sz w:val="24"/>
          <w:szCs w:val="24"/>
        </w:rPr>
        <w:t>”</w:t>
      </w:r>
      <w:r w:rsidRPr="009E0AF2">
        <w:rPr>
          <w:rFonts w:cs="Times New Roman"/>
          <w:sz w:val="24"/>
          <w:szCs w:val="24"/>
        </w:rPr>
        <w:t>.</w:t>
      </w:r>
      <w:r w:rsidR="00E36F85" w:rsidRPr="009E0AF2">
        <w:rPr>
          <w:rStyle w:val="FootnoteReference"/>
          <w:rFonts w:cs="Times New Roman"/>
          <w:sz w:val="24"/>
          <w:szCs w:val="24"/>
        </w:rPr>
        <w:footnoteReference w:id="99"/>
      </w:r>
      <w:r w:rsidR="00AA26CB" w:rsidRPr="009E0AF2">
        <w:rPr>
          <w:rFonts w:cs="Times New Roman"/>
          <w:sz w:val="24"/>
          <w:szCs w:val="24"/>
        </w:rPr>
        <w:t xml:space="preserve">  </w:t>
      </w:r>
      <w:r w:rsidR="0045629B" w:rsidRPr="009E0AF2">
        <w:rPr>
          <w:rFonts w:cs="Times New Roman"/>
          <w:sz w:val="24"/>
          <w:szCs w:val="24"/>
        </w:rPr>
        <w:t xml:space="preserve"> </w:t>
      </w:r>
    </w:p>
    <w:p w14:paraId="32199825" w14:textId="042D7E7D" w:rsidR="00040A6D" w:rsidRPr="009E0AF2" w:rsidRDefault="002C5D24" w:rsidP="002816F3">
      <w:pPr>
        <w:jc w:val="both"/>
        <w:rPr>
          <w:rFonts w:cs="Times New Roman"/>
          <w:sz w:val="24"/>
          <w:szCs w:val="24"/>
        </w:rPr>
      </w:pPr>
      <w:r w:rsidRPr="009E0AF2">
        <w:rPr>
          <w:rFonts w:cs="Times New Roman"/>
          <w:sz w:val="24"/>
          <w:szCs w:val="24"/>
        </w:rPr>
        <w:t xml:space="preserve">What the RtD offers to the aforesaid </w:t>
      </w:r>
      <w:r w:rsidR="00273003">
        <w:rPr>
          <w:rFonts w:cs="Times New Roman"/>
          <w:sz w:val="24"/>
          <w:szCs w:val="24"/>
        </w:rPr>
        <w:t xml:space="preserve">discussion, </w:t>
      </w:r>
      <w:r w:rsidR="00965B26" w:rsidRPr="009E0AF2">
        <w:rPr>
          <w:rFonts w:cs="Times New Roman"/>
          <w:sz w:val="24"/>
          <w:szCs w:val="24"/>
        </w:rPr>
        <w:t>is convergence of sustainable development, sustaining peace, and human rights objectives into one normative framework. It treats these three not merely as linked yet sepa</w:t>
      </w:r>
      <w:r w:rsidR="00C022FA" w:rsidRPr="009E0AF2">
        <w:rPr>
          <w:rFonts w:cs="Times New Roman"/>
          <w:sz w:val="24"/>
          <w:szCs w:val="24"/>
        </w:rPr>
        <w:t>rate, but as one and the same</w:t>
      </w:r>
      <w:r w:rsidR="00273003">
        <w:rPr>
          <w:rFonts w:cs="Times New Roman"/>
          <w:sz w:val="24"/>
          <w:szCs w:val="24"/>
        </w:rPr>
        <w:t>, integrated concept</w:t>
      </w:r>
      <w:r w:rsidR="00C022FA" w:rsidRPr="009E0AF2">
        <w:rPr>
          <w:rFonts w:cs="Times New Roman"/>
          <w:sz w:val="24"/>
          <w:szCs w:val="24"/>
        </w:rPr>
        <w:t>.</w:t>
      </w:r>
      <w:r w:rsidR="00C52D8E" w:rsidRPr="009E0AF2">
        <w:rPr>
          <w:rFonts w:cs="Times New Roman"/>
          <w:sz w:val="24"/>
          <w:szCs w:val="24"/>
        </w:rPr>
        <w:t xml:space="preserve"> </w:t>
      </w:r>
      <w:r w:rsidR="00B24C61" w:rsidRPr="009E0AF2">
        <w:rPr>
          <w:rFonts w:cs="Times New Roman"/>
          <w:sz w:val="24"/>
          <w:szCs w:val="24"/>
        </w:rPr>
        <w:t xml:space="preserve">From an operational perspective, the RtD can help overcome the “fragmentation” in the responses of different actors to addressing concerns related to peace and security, human rights, and sustainable development. </w:t>
      </w:r>
      <w:r w:rsidR="008A2B46" w:rsidRPr="009E0AF2">
        <w:rPr>
          <w:rFonts w:cs="Times New Roman"/>
          <w:sz w:val="24"/>
          <w:szCs w:val="24"/>
        </w:rPr>
        <w:t xml:space="preserve">For instance, both within States and in intergovernmental organizations, mandates of different organs </w:t>
      </w:r>
      <w:r w:rsidR="005A0E65">
        <w:rPr>
          <w:rFonts w:cs="Times New Roman"/>
          <w:sz w:val="24"/>
          <w:szCs w:val="24"/>
        </w:rPr>
        <w:t xml:space="preserve">and entities </w:t>
      </w:r>
      <w:r w:rsidR="008A2B46" w:rsidRPr="009E0AF2">
        <w:rPr>
          <w:rFonts w:cs="Times New Roman"/>
          <w:sz w:val="24"/>
          <w:szCs w:val="24"/>
        </w:rPr>
        <w:t xml:space="preserve">focusing on peace and security, or on human rights, or on different elements of sustainable development, tend to be specialized </w:t>
      </w:r>
      <w:r w:rsidR="0042366A" w:rsidRPr="009E0AF2">
        <w:rPr>
          <w:rFonts w:cs="Times New Roman"/>
          <w:sz w:val="24"/>
          <w:szCs w:val="24"/>
        </w:rPr>
        <w:t xml:space="preserve">in their </w:t>
      </w:r>
      <w:r w:rsidR="00937F9D" w:rsidRPr="009E0AF2">
        <w:rPr>
          <w:rFonts w:cs="Times New Roman"/>
          <w:sz w:val="24"/>
          <w:szCs w:val="24"/>
        </w:rPr>
        <w:t>own autonomous zones. Each hold</w:t>
      </w:r>
      <w:r w:rsidR="0042366A" w:rsidRPr="009E0AF2">
        <w:rPr>
          <w:rFonts w:cs="Times New Roman"/>
          <w:sz w:val="24"/>
          <w:szCs w:val="24"/>
        </w:rPr>
        <w:t xml:space="preserve"> “pieces of the peacebuilding puzzle” from their own vantage points leading to fragmentation of responses to situations.</w:t>
      </w:r>
      <w:r w:rsidR="00C75600" w:rsidRPr="009E0AF2">
        <w:rPr>
          <w:rStyle w:val="FootnoteReference"/>
          <w:rFonts w:cs="Times New Roman"/>
          <w:sz w:val="24"/>
          <w:szCs w:val="24"/>
        </w:rPr>
        <w:footnoteReference w:id="100"/>
      </w:r>
      <w:r w:rsidR="0042366A" w:rsidRPr="009E0AF2">
        <w:rPr>
          <w:rFonts w:cs="Times New Roman"/>
          <w:sz w:val="24"/>
          <w:szCs w:val="24"/>
        </w:rPr>
        <w:t xml:space="preserve"> The bodies responsible for peace and security may not equally prioritize sustainable development goals o</w:t>
      </w:r>
      <w:r w:rsidR="00937F9D" w:rsidRPr="009E0AF2">
        <w:rPr>
          <w:rFonts w:cs="Times New Roman"/>
          <w:sz w:val="24"/>
          <w:szCs w:val="24"/>
        </w:rPr>
        <w:t>r</w:t>
      </w:r>
      <w:r w:rsidR="0042366A" w:rsidRPr="009E0AF2">
        <w:rPr>
          <w:rFonts w:cs="Times New Roman"/>
          <w:sz w:val="24"/>
          <w:szCs w:val="24"/>
        </w:rPr>
        <w:t xml:space="preserve"> the full breadth of human rights, despite there being significant interrelationships.</w:t>
      </w:r>
      <w:r w:rsidR="00937F9D" w:rsidRPr="009E0AF2">
        <w:rPr>
          <w:rFonts w:cs="Times New Roman"/>
          <w:sz w:val="24"/>
          <w:szCs w:val="24"/>
        </w:rPr>
        <w:t xml:space="preserve"> In case of conflicts, the SG’s Advisory Group of Experts has aptly concluded that “this problem has long been recognized, but periodic attempts to address it have been frustrated” at the UN level, and that resultantly, “the human and financial costs of lapse and relapse into conflict have become intolerable and call for urgent resolution”.</w:t>
      </w:r>
      <w:r w:rsidR="00C75600" w:rsidRPr="009E0AF2">
        <w:rPr>
          <w:rStyle w:val="FootnoteReference"/>
          <w:rFonts w:cs="Times New Roman"/>
          <w:sz w:val="24"/>
          <w:szCs w:val="24"/>
        </w:rPr>
        <w:footnoteReference w:id="101"/>
      </w:r>
      <w:r w:rsidR="0042366A" w:rsidRPr="009E0AF2">
        <w:rPr>
          <w:rFonts w:cs="Times New Roman"/>
          <w:sz w:val="24"/>
          <w:szCs w:val="24"/>
        </w:rPr>
        <w:t xml:space="preserve"> </w:t>
      </w:r>
      <w:r w:rsidR="00937F9D" w:rsidRPr="009E0AF2">
        <w:rPr>
          <w:rFonts w:cs="Times New Roman"/>
          <w:sz w:val="24"/>
          <w:szCs w:val="24"/>
        </w:rPr>
        <w:t xml:space="preserve">The RtD </w:t>
      </w:r>
      <w:r w:rsidR="00072479" w:rsidRPr="009E0AF2">
        <w:rPr>
          <w:rFonts w:cs="Times New Roman"/>
          <w:sz w:val="24"/>
          <w:szCs w:val="24"/>
        </w:rPr>
        <w:t>converges</w:t>
      </w:r>
      <w:r w:rsidR="00937F9D" w:rsidRPr="009E0AF2">
        <w:rPr>
          <w:rFonts w:cs="Times New Roman"/>
          <w:sz w:val="24"/>
          <w:szCs w:val="24"/>
        </w:rPr>
        <w:t xml:space="preserve"> all three pillars of the UN under a single normative framework and addresses the problem of fragmenta</w:t>
      </w:r>
      <w:r w:rsidR="00072479" w:rsidRPr="009E0AF2">
        <w:rPr>
          <w:rFonts w:cs="Times New Roman"/>
          <w:sz w:val="24"/>
          <w:szCs w:val="24"/>
        </w:rPr>
        <w:t xml:space="preserve">tion. It requires consideration </w:t>
      </w:r>
      <w:r w:rsidR="00937F9D" w:rsidRPr="009E0AF2">
        <w:rPr>
          <w:rFonts w:cs="Times New Roman"/>
          <w:sz w:val="24"/>
          <w:szCs w:val="24"/>
        </w:rPr>
        <w:t xml:space="preserve">of all related elements in framing </w:t>
      </w:r>
      <w:r w:rsidR="00072479" w:rsidRPr="009E0AF2">
        <w:rPr>
          <w:rFonts w:cs="Times New Roman"/>
          <w:sz w:val="24"/>
          <w:szCs w:val="24"/>
        </w:rPr>
        <w:t xml:space="preserve">appropriate </w:t>
      </w:r>
      <w:r w:rsidR="00937F9D" w:rsidRPr="009E0AF2">
        <w:rPr>
          <w:rFonts w:cs="Times New Roman"/>
          <w:sz w:val="24"/>
          <w:szCs w:val="24"/>
        </w:rPr>
        <w:t>responses</w:t>
      </w:r>
      <w:r w:rsidR="002221FE" w:rsidRPr="009E0AF2">
        <w:rPr>
          <w:rFonts w:cs="Times New Roman"/>
          <w:sz w:val="24"/>
          <w:szCs w:val="24"/>
        </w:rPr>
        <w:t>, lest promotion of one undermines the other</w:t>
      </w:r>
      <w:r w:rsidR="00937F9D" w:rsidRPr="009E0AF2">
        <w:rPr>
          <w:rFonts w:cs="Times New Roman"/>
          <w:sz w:val="24"/>
          <w:szCs w:val="24"/>
        </w:rPr>
        <w:t xml:space="preserve">. </w:t>
      </w:r>
      <w:r w:rsidR="008A2B46" w:rsidRPr="009E0AF2">
        <w:rPr>
          <w:rFonts w:cs="Times New Roman"/>
          <w:sz w:val="24"/>
          <w:szCs w:val="24"/>
        </w:rPr>
        <w:t xml:space="preserve">  </w:t>
      </w:r>
    </w:p>
    <w:p w14:paraId="5696D08D" w14:textId="605A241A" w:rsidR="00A743C5" w:rsidRDefault="005A6D4B" w:rsidP="002816F3">
      <w:pPr>
        <w:jc w:val="both"/>
        <w:rPr>
          <w:rFonts w:cs="Times New Roman"/>
          <w:sz w:val="24"/>
          <w:szCs w:val="24"/>
        </w:rPr>
      </w:pPr>
      <w:r>
        <w:rPr>
          <w:rFonts w:cs="Times New Roman"/>
          <w:sz w:val="24"/>
          <w:szCs w:val="24"/>
        </w:rPr>
        <w:t>In the aforesaid context, t</w:t>
      </w:r>
      <w:r w:rsidR="00A743C5">
        <w:rPr>
          <w:rFonts w:cs="Times New Roman"/>
          <w:sz w:val="24"/>
          <w:szCs w:val="24"/>
        </w:rPr>
        <w:t xml:space="preserve">he RtD can particularly inform the efforts of the Security Council in maintenance of international peace and security. </w:t>
      </w:r>
      <w:r>
        <w:rPr>
          <w:rFonts w:cs="Times New Roman"/>
          <w:sz w:val="24"/>
          <w:szCs w:val="24"/>
        </w:rPr>
        <w:t xml:space="preserve">The evolution of the peace and security </w:t>
      </w:r>
      <w:r>
        <w:rPr>
          <w:rFonts w:cs="Times New Roman"/>
          <w:sz w:val="24"/>
          <w:szCs w:val="24"/>
        </w:rPr>
        <w:lastRenderedPageBreak/>
        <w:t>architecture of the UN makes it evident that in fulfilling its primary responsibility, the Security Council must invariably take human rights and sustainable development</w:t>
      </w:r>
      <w:r w:rsidR="006C561A" w:rsidRPr="006C561A">
        <w:rPr>
          <w:rFonts w:cs="Times New Roman"/>
          <w:sz w:val="24"/>
          <w:szCs w:val="24"/>
        </w:rPr>
        <w:t xml:space="preserve"> </w:t>
      </w:r>
      <w:r w:rsidR="006C561A">
        <w:rPr>
          <w:rFonts w:cs="Times New Roman"/>
          <w:sz w:val="24"/>
          <w:szCs w:val="24"/>
        </w:rPr>
        <w:t>into consideration</w:t>
      </w:r>
      <w:r>
        <w:rPr>
          <w:rFonts w:cs="Times New Roman"/>
          <w:sz w:val="24"/>
          <w:szCs w:val="24"/>
        </w:rPr>
        <w:t>, w</w:t>
      </w:r>
      <w:r w:rsidR="00507B95">
        <w:rPr>
          <w:rFonts w:cs="Times New Roman"/>
          <w:sz w:val="24"/>
          <w:szCs w:val="24"/>
        </w:rPr>
        <w:t xml:space="preserve">ithout which </w:t>
      </w:r>
      <w:r>
        <w:rPr>
          <w:rFonts w:cs="Times New Roman"/>
          <w:sz w:val="24"/>
          <w:szCs w:val="24"/>
        </w:rPr>
        <w:t>peace and security</w:t>
      </w:r>
      <w:r w:rsidR="00507B95">
        <w:rPr>
          <w:rFonts w:cs="Times New Roman"/>
          <w:sz w:val="24"/>
          <w:szCs w:val="24"/>
        </w:rPr>
        <w:t xml:space="preserve"> cannot be maintained</w:t>
      </w:r>
      <w:r>
        <w:rPr>
          <w:rFonts w:cs="Times New Roman"/>
          <w:sz w:val="24"/>
          <w:szCs w:val="24"/>
        </w:rPr>
        <w:t xml:space="preserve">. </w:t>
      </w:r>
      <w:r w:rsidR="00B5077B">
        <w:rPr>
          <w:rFonts w:cs="Times New Roman"/>
          <w:sz w:val="24"/>
          <w:szCs w:val="24"/>
        </w:rPr>
        <w:t xml:space="preserve">Conversely, the Security Council will most likely fail in its duty to maintain international peace and security if actions it authorizes undermine human rights or sustainable development. The same will likely also be the </w:t>
      </w:r>
      <w:r w:rsidR="00B05214">
        <w:rPr>
          <w:rFonts w:cs="Times New Roman"/>
          <w:sz w:val="24"/>
          <w:szCs w:val="24"/>
        </w:rPr>
        <w:t>result</w:t>
      </w:r>
      <w:r w:rsidR="00B5077B">
        <w:rPr>
          <w:rFonts w:cs="Times New Roman"/>
          <w:sz w:val="24"/>
          <w:szCs w:val="24"/>
        </w:rPr>
        <w:t xml:space="preserve"> if </w:t>
      </w:r>
      <w:r w:rsidR="00CB3D69">
        <w:rPr>
          <w:rFonts w:cs="Times New Roman"/>
          <w:sz w:val="24"/>
          <w:szCs w:val="24"/>
        </w:rPr>
        <w:t>not taking prompt and effective action</w:t>
      </w:r>
      <w:r w:rsidR="00B5077B">
        <w:rPr>
          <w:rFonts w:cs="Times New Roman"/>
          <w:sz w:val="24"/>
          <w:szCs w:val="24"/>
        </w:rPr>
        <w:t xml:space="preserve"> leads to violations of human rights and </w:t>
      </w:r>
      <w:r w:rsidR="00B05214">
        <w:rPr>
          <w:rFonts w:cs="Times New Roman"/>
          <w:sz w:val="24"/>
          <w:szCs w:val="24"/>
        </w:rPr>
        <w:t xml:space="preserve">adverse impacts on </w:t>
      </w:r>
      <w:r w:rsidR="00B5077B">
        <w:rPr>
          <w:rFonts w:cs="Times New Roman"/>
          <w:sz w:val="24"/>
          <w:szCs w:val="24"/>
        </w:rPr>
        <w:t>sustainable development.</w:t>
      </w:r>
      <w:r w:rsidR="00F102E6">
        <w:rPr>
          <w:rFonts w:cs="Times New Roman"/>
          <w:sz w:val="24"/>
          <w:szCs w:val="24"/>
        </w:rPr>
        <w:t xml:space="preserve"> </w:t>
      </w:r>
      <w:r w:rsidR="00B5077B">
        <w:rPr>
          <w:rFonts w:cs="Times New Roman"/>
          <w:sz w:val="24"/>
          <w:szCs w:val="24"/>
        </w:rPr>
        <w:t>There is already adequate legal basis for the proposition that the Security Council is expected to not undermine human rights through its resolutions</w:t>
      </w:r>
      <w:r w:rsidR="00153C8E">
        <w:rPr>
          <w:rFonts w:cs="Times New Roman"/>
          <w:sz w:val="24"/>
          <w:szCs w:val="24"/>
        </w:rPr>
        <w:t>,</w:t>
      </w:r>
      <w:r w:rsidR="00865941">
        <w:rPr>
          <w:rStyle w:val="FootnoteReference"/>
          <w:rFonts w:cs="Times New Roman"/>
          <w:sz w:val="24"/>
          <w:szCs w:val="24"/>
        </w:rPr>
        <w:footnoteReference w:id="102"/>
      </w:r>
      <w:r w:rsidR="00153C8E">
        <w:rPr>
          <w:rFonts w:cs="Times New Roman"/>
          <w:sz w:val="24"/>
          <w:szCs w:val="24"/>
        </w:rPr>
        <w:t xml:space="preserve"> and the same is, by extension, </w:t>
      </w:r>
      <w:r w:rsidR="00DF06B3">
        <w:rPr>
          <w:rFonts w:cs="Times New Roman"/>
          <w:sz w:val="24"/>
          <w:szCs w:val="24"/>
        </w:rPr>
        <w:t xml:space="preserve">also </w:t>
      </w:r>
      <w:r w:rsidR="00B5077B">
        <w:rPr>
          <w:rFonts w:cs="Times New Roman"/>
          <w:sz w:val="24"/>
          <w:szCs w:val="24"/>
        </w:rPr>
        <w:t xml:space="preserve">true for sustainable development. </w:t>
      </w:r>
      <w:r w:rsidR="00153C8E">
        <w:rPr>
          <w:rFonts w:cs="Times New Roman"/>
          <w:sz w:val="24"/>
          <w:szCs w:val="24"/>
        </w:rPr>
        <w:t>It is self-defeating if in strengthening one pillar of the UN (peace and security), the Security Council</w:t>
      </w:r>
      <w:r w:rsidR="00D05607">
        <w:rPr>
          <w:rFonts w:cs="Times New Roman"/>
          <w:sz w:val="24"/>
          <w:szCs w:val="24"/>
        </w:rPr>
        <w:t xml:space="preserve"> –</w:t>
      </w:r>
      <w:r w:rsidR="006C561A">
        <w:rPr>
          <w:rFonts w:cs="Times New Roman"/>
          <w:sz w:val="24"/>
          <w:szCs w:val="24"/>
        </w:rPr>
        <w:t xml:space="preserve"> </w:t>
      </w:r>
      <w:r w:rsidR="00D05607">
        <w:rPr>
          <w:rFonts w:cs="Times New Roman"/>
          <w:sz w:val="24"/>
          <w:szCs w:val="24"/>
        </w:rPr>
        <w:t>a principal organ of the UN –</w:t>
      </w:r>
      <w:r w:rsidR="00153C8E">
        <w:rPr>
          <w:rFonts w:cs="Times New Roman"/>
          <w:sz w:val="24"/>
          <w:szCs w:val="24"/>
        </w:rPr>
        <w:t xml:space="preserve"> undermines the other two pillars of the </w:t>
      </w:r>
      <w:r w:rsidR="006C561A">
        <w:rPr>
          <w:rFonts w:cs="Times New Roman"/>
          <w:sz w:val="24"/>
          <w:szCs w:val="24"/>
        </w:rPr>
        <w:t>organization</w:t>
      </w:r>
      <w:r w:rsidR="00153C8E">
        <w:rPr>
          <w:rFonts w:cs="Times New Roman"/>
          <w:sz w:val="24"/>
          <w:szCs w:val="24"/>
        </w:rPr>
        <w:t xml:space="preserve"> (human rights and sustainable development). </w:t>
      </w:r>
      <w:r w:rsidR="00CB3D69">
        <w:rPr>
          <w:rFonts w:cs="Times New Roman"/>
          <w:sz w:val="24"/>
          <w:szCs w:val="24"/>
        </w:rPr>
        <w:t>In fulfilling its mandate, t</w:t>
      </w:r>
      <w:r w:rsidR="00DF06B3">
        <w:rPr>
          <w:rFonts w:cs="Times New Roman"/>
          <w:sz w:val="24"/>
          <w:szCs w:val="24"/>
        </w:rPr>
        <w:t xml:space="preserve">he </w:t>
      </w:r>
      <w:r w:rsidR="00CB3D69">
        <w:rPr>
          <w:rFonts w:cs="Times New Roman"/>
          <w:sz w:val="24"/>
          <w:szCs w:val="24"/>
        </w:rPr>
        <w:t xml:space="preserve">Security Council </w:t>
      </w:r>
      <w:r w:rsidR="00DF06B3">
        <w:rPr>
          <w:rFonts w:cs="Times New Roman"/>
          <w:sz w:val="24"/>
          <w:szCs w:val="24"/>
        </w:rPr>
        <w:t>can</w:t>
      </w:r>
      <w:r w:rsidR="00CB3D69">
        <w:rPr>
          <w:rFonts w:cs="Times New Roman"/>
          <w:sz w:val="24"/>
          <w:szCs w:val="24"/>
        </w:rPr>
        <w:t xml:space="preserve">, therefore, benefit from adopting </w:t>
      </w:r>
      <w:r w:rsidR="00DF06B3">
        <w:rPr>
          <w:rFonts w:cs="Times New Roman"/>
          <w:sz w:val="24"/>
          <w:szCs w:val="24"/>
        </w:rPr>
        <w:t xml:space="preserve">the </w:t>
      </w:r>
      <w:r w:rsidR="00995E21">
        <w:rPr>
          <w:rFonts w:cs="Times New Roman"/>
          <w:sz w:val="24"/>
          <w:szCs w:val="24"/>
        </w:rPr>
        <w:t xml:space="preserve">holistic </w:t>
      </w:r>
      <w:r w:rsidR="00DF06B3">
        <w:rPr>
          <w:rFonts w:cs="Times New Roman"/>
          <w:sz w:val="24"/>
          <w:szCs w:val="24"/>
        </w:rPr>
        <w:t xml:space="preserve">normative framework </w:t>
      </w:r>
      <w:r w:rsidR="00CB3D69">
        <w:rPr>
          <w:rFonts w:cs="Times New Roman"/>
          <w:sz w:val="24"/>
          <w:szCs w:val="24"/>
        </w:rPr>
        <w:t>provided by the RtD</w:t>
      </w:r>
      <w:r w:rsidR="00DF06B3">
        <w:rPr>
          <w:rFonts w:cs="Times New Roman"/>
          <w:sz w:val="24"/>
          <w:szCs w:val="24"/>
        </w:rPr>
        <w:t xml:space="preserve">. </w:t>
      </w:r>
    </w:p>
    <w:p w14:paraId="11B928C7" w14:textId="01F2B1AC" w:rsidR="002C5D24" w:rsidRPr="009E0AF2" w:rsidRDefault="00C52D8E" w:rsidP="002816F3">
      <w:pPr>
        <w:jc w:val="both"/>
        <w:rPr>
          <w:rFonts w:cs="Times New Roman"/>
          <w:sz w:val="24"/>
          <w:szCs w:val="24"/>
        </w:rPr>
      </w:pPr>
      <w:r w:rsidRPr="009E0AF2">
        <w:rPr>
          <w:rFonts w:cs="Times New Roman"/>
          <w:sz w:val="24"/>
          <w:szCs w:val="24"/>
        </w:rPr>
        <w:t>The policy implications</w:t>
      </w:r>
      <w:r w:rsidR="004D0A7D" w:rsidRPr="009E0AF2">
        <w:rPr>
          <w:rFonts w:cs="Times New Roman"/>
          <w:sz w:val="24"/>
          <w:szCs w:val="24"/>
        </w:rPr>
        <w:t xml:space="preserve"> of operationalizing the RtD</w:t>
      </w:r>
      <w:r w:rsidRPr="009E0AF2">
        <w:rPr>
          <w:rFonts w:cs="Times New Roman"/>
          <w:sz w:val="24"/>
          <w:szCs w:val="24"/>
        </w:rPr>
        <w:t xml:space="preserve">, of course, are </w:t>
      </w:r>
      <w:r w:rsidR="002221FE" w:rsidRPr="009E0AF2">
        <w:rPr>
          <w:rFonts w:cs="Times New Roman"/>
          <w:sz w:val="24"/>
          <w:szCs w:val="24"/>
        </w:rPr>
        <w:t xml:space="preserve">also </w:t>
      </w:r>
      <w:r w:rsidRPr="009E0AF2">
        <w:rPr>
          <w:rFonts w:cs="Times New Roman"/>
          <w:sz w:val="24"/>
          <w:szCs w:val="24"/>
        </w:rPr>
        <w:t xml:space="preserve">that </w:t>
      </w:r>
      <w:r w:rsidR="000E06E5" w:rsidRPr="009E0AF2">
        <w:rPr>
          <w:rFonts w:cs="Times New Roman"/>
          <w:sz w:val="24"/>
          <w:szCs w:val="24"/>
        </w:rPr>
        <w:t xml:space="preserve">the peace and security related goals and targets in the SDGs </w:t>
      </w:r>
      <w:r w:rsidR="004D0A7D" w:rsidRPr="009E0AF2">
        <w:rPr>
          <w:rFonts w:cs="Times New Roman"/>
          <w:sz w:val="24"/>
          <w:szCs w:val="24"/>
        </w:rPr>
        <w:t>must</w:t>
      </w:r>
      <w:r w:rsidR="000E06E5" w:rsidRPr="009E0AF2">
        <w:rPr>
          <w:rFonts w:cs="Times New Roman"/>
          <w:sz w:val="24"/>
          <w:szCs w:val="24"/>
        </w:rPr>
        <w:t xml:space="preserve"> be </w:t>
      </w:r>
      <w:r w:rsidRPr="009E0AF2">
        <w:rPr>
          <w:rFonts w:cs="Times New Roman"/>
          <w:sz w:val="24"/>
          <w:szCs w:val="24"/>
        </w:rPr>
        <w:t>fulfill</w:t>
      </w:r>
      <w:r w:rsidR="000E06E5" w:rsidRPr="009E0AF2">
        <w:rPr>
          <w:rFonts w:cs="Times New Roman"/>
          <w:sz w:val="24"/>
          <w:szCs w:val="24"/>
        </w:rPr>
        <w:t>ed</w:t>
      </w:r>
      <w:r w:rsidRPr="009E0AF2">
        <w:rPr>
          <w:rFonts w:cs="Times New Roman"/>
          <w:sz w:val="24"/>
          <w:szCs w:val="24"/>
        </w:rPr>
        <w:t xml:space="preserve"> </w:t>
      </w:r>
      <w:r w:rsidR="000E06E5" w:rsidRPr="009E0AF2">
        <w:rPr>
          <w:rFonts w:cs="Times New Roman"/>
          <w:sz w:val="24"/>
          <w:szCs w:val="24"/>
        </w:rPr>
        <w:t xml:space="preserve">by States, not only as a matter of moral obligation, but as </w:t>
      </w:r>
      <w:r w:rsidR="009E4275">
        <w:rPr>
          <w:rFonts w:cs="Times New Roman"/>
          <w:sz w:val="24"/>
          <w:szCs w:val="24"/>
        </w:rPr>
        <w:t>a</w:t>
      </w:r>
      <w:r w:rsidR="000E06E5" w:rsidRPr="009E0AF2">
        <w:rPr>
          <w:rFonts w:cs="Times New Roman"/>
          <w:sz w:val="24"/>
          <w:szCs w:val="24"/>
        </w:rPr>
        <w:t xml:space="preserve"> duty.</w:t>
      </w:r>
      <w:r w:rsidRPr="009E0AF2">
        <w:rPr>
          <w:rFonts w:cs="Times New Roman"/>
          <w:sz w:val="24"/>
          <w:szCs w:val="24"/>
        </w:rPr>
        <w:t xml:space="preserve"> </w:t>
      </w:r>
      <w:r w:rsidR="007842EE" w:rsidRPr="009E0AF2">
        <w:rPr>
          <w:rFonts w:cs="Times New Roman"/>
          <w:sz w:val="24"/>
          <w:szCs w:val="24"/>
        </w:rPr>
        <w:t>As</w:t>
      </w:r>
      <w:r w:rsidR="00860F84">
        <w:rPr>
          <w:rFonts w:cs="Times New Roman"/>
          <w:sz w:val="24"/>
          <w:szCs w:val="24"/>
        </w:rPr>
        <w:t xml:space="preserve"> has been explained in Chapter 3</w:t>
      </w:r>
      <w:r w:rsidR="007842EE" w:rsidRPr="009E0AF2">
        <w:rPr>
          <w:rFonts w:cs="Times New Roman"/>
          <w:sz w:val="24"/>
          <w:szCs w:val="24"/>
        </w:rPr>
        <w:t>, this includes not only obligations of States internally to fulfill these peace and security related targets vis-à-vis their own citizens or persons within their jurisdiction or effective control. It also includes external obligations on States to, firstly, not impede the realization of peace and security related targets by other States, and secondly, to help facilitate the realization of these targets by those States.</w:t>
      </w:r>
      <w:r w:rsidR="002D601E" w:rsidRPr="009E0AF2">
        <w:rPr>
          <w:rFonts w:cs="Times New Roman"/>
          <w:sz w:val="24"/>
          <w:szCs w:val="24"/>
        </w:rPr>
        <w:t xml:space="preserve"> The external dimension of the duty on States enshrined under the DRTD includes individual action by States (such as obligation not to foster violence in another State through any means) as well as joint action through international organizations</w:t>
      </w:r>
      <w:r w:rsidR="00860F84">
        <w:rPr>
          <w:rFonts w:cs="Times New Roman"/>
          <w:sz w:val="24"/>
          <w:szCs w:val="24"/>
        </w:rPr>
        <w:t xml:space="preserve"> </w:t>
      </w:r>
      <w:r w:rsidR="00B3497C" w:rsidRPr="009E0AF2">
        <w:rPr>
          <w:rFonts w:cs="Times New Roman"/>
          <w:sz w:val="24"/>
          <w:szCs w:val="24"/>
        </w:rPr>
        <w:t>such as while voting on Security Council Resolutions or considering the impacts of loan conditionalities on the societies of recipient countries while voting at the W</w:t>
      </w:r>
      <w:r w:rsidR="009E4275">
        <w:rPr>
          <w:rFonts w:cs="Times New Roman"/>
          <w:sz w:val="24"/>
          <w:szCs w:val="24"/>
        </w:rPr>
        <w:t xml:space="preserve">orld </w:t>
      </w:r>
      <w:r w:rsidR="00B3497C" w:rsidRPr="009E0AF2">
        <w:rPr>
          <w:rFonts w:cs="Times New Roman"/>
          <w:sz w:val="24"/>
          <w:szCs w:val="24"/>
        </w:rPr>
        <w:t>B</w:t>
      </w:r>
      <w:r w:rsidR="009E4275">
        <w:rPr>
          <w:rFonts w:cs="Times New Roman"/>
          <w:sz w:val="24"/>
          <w:szCs w:val="24"/>
        </w:rPr>
        <w:t>ank</w:t>
      </w:r>
      <w:r w:rsidR="00B3497C" w:rsidRPr="009E0AF2">
        <w:rPr>
          <w:rFonts w:cs="Times New Roman"/>
          <w:sz w:val="24"/>
          <w:szCs w:val="24"/>
        </w:rPr>
        <w:t xml:space="preserve"> </w:t>
      </w:r>
      <w:r w:rsidR="002C7AD4">
        <w:rPr>
          <w:rFonts w:cs="Times New Roman"/>
          <w:sz w:val="24"/>
          <w:szCs w:val="24"/>
        </w:rPr>
        <w:t xml:space="preserve">(WB) </w:t>
      </w:r>
      <w:r w:rsidR="00B3497C" w:rsidRPr="009E0AF2">
        <w:rPr>
          <w:rFonts w:cs="Times New Roman"/>
          <w:sz w:val="24"/>
          <w:szCs w:val="24"/>
        </w:rPr>
        <w:t>or the I</w:t>
      </w:r>
      <w:r w:rsidR="009E4275">
        <w:rPr>
          <w:rFonts w:cs="Times New Roman"/>
          <w:sz w:val="24"/>
          <w:szCs w:val="24"/>
        </w:rPr>
        <w:t xml:space="preserve">nternational </w:t>
      </w:r>
      <w:r w:rsidR="00B3497C" w:rsidRPr="009E0AF2">
        <w:rPr>
          <w:rFonts w:cs="Times New Roman"/>
          <w:sz w:val="24"/>
          <w:szCs w:val="24"/>
        </w:rPr>
        <w:t>M</w:t>
      </w:r>
      <w:r w:rsidR="009E4275">
        <w:rPr>
          <w:rFonts w:cs="Times New Roman"/>
          <w:sz w:val="24"/>
          <w:szCs w:val="24"/>
        </w:rPr>
        <w:t xml:space="preserve">onetary </w:t>
      </w:r>
      <w:r w:rsidR="00B3497C" w:rsidRPr="009E0AF2">
        <w:rPr>
          <w:rFonts w:cs="Times New Roman"/>
          <w:sz w:val="24"/>
          <w:szCs w:val="24"/>
        </w:rPr>
        <w:t>F</w:t>
      </w:r>
      <w:r w:rsidR="009E4275">
        <w:rPr>
          <w:rFonts w:cs="Times New Roman"/>
          <w:sz w:val="24"/>
          <w:szCs w:val="24"/>
        </w:rPr>
        <w:t>und</w:t>
      </w:r>
      <w:r w:rsidR="002C7AD4">
        <w:rPr>
          <w:rFonts w:cs="Times New Roman"/>
          <w:sz w:val="24"/>
          <w:szCs w:val="24"/>
        </w:rPr>
        <w:t xml:space="preserve"> (IMF</w:t>
      </w:r>
      <w:r w:rsidR="00B3497C" w:rsidRPr="009E0AF2">
        <w:rPr>
          <w:rFonts w:cs="Times New Roman"/>
          <w:sz w:val="24"/>
          <w:szCs w:val="24"/>
        </w:rPr>
        <w:t>)</w:t>
      </w:r>
      <w:r w:rsidR="002D601E" w:rsidRPr="009E0AF2">
        <w:rPr>
          <w:rFonts w:cs="Times New Roman"/>
          <w:sz w:val="24"/>
          <w:szCs w:val="24"/>
        </w:rPr>
        <w:t xml:space="preserve">. </w:t>
      </w:r>
      <w:r w:rsidR="007842EE" w:rsidRPr="009E0AF2">
        <w:rPr>
          <w:rFonts w:cs="Times New Roman"/>
          <w:sz w:val="24"/>
          <w:szCs w:val="24"/>
        </w:rPr>
        <w:t xml:space="preserve"> </w:t>
      </w:r>
    </w:p>
    <w:p w14:paraId="075E06F4" w14:textId="21EF6297" w:rsidR="00E85E92" w:rsidRPr="009E0AF2" w:rsidRDefault="00860F84" w:rsidP="00821706">
      <w:pPr>
        <w:jc w:val="both"/>
        <w:rPr>
          <w:rFonts w:cs="Times New Roman"/>
          <w:sz w:val="24"/>
          <w:szCs w:val="24"/>
        </w:rPr>
      </w:pPr>
      <w:r>
        <w:rPr>
          <w:rFonts w:cs="Times New Roman"/>
          <w:sz w:val="24"/>
          <w:szCs w:val="24"/>
        </w:rPr>
        <w:t>As pointed out in Chapter 3</w:t>
      </w:r>
      <w:r w:rsidR="009D3939" w:rsidRPr="009E0AF2">
        <w:rPr>
          <w:rFonts w:cs="Times New Roman"/>
          <w:sz w:val="24"/>
          <w:szCs w:val="24"/>
        </w:rPr>
        <w:t>, t</w:t>
      </w:r>
      <w:r w:rsidR="007E2DB9" w:rsidRPr="009E0AF2">
        <w:rPr>
          <w:rFonts w:cs="Times New Roman"/>
          <w:sz w:val="24"/>
          <w:szCs w:val="24"/>
        </w:rPr>
        <w:t>he RtD a</w:t>
      </w:r>
      <w:r w:rsidR="007E2DB9" w:rsidRPr="006B3FCC">
        <w:rPr>
          <w:rFonts w:cs="Times New Roman"/>
          <w:sz w:val="24"/>
          <w:szCs w:val="24"/>
        </w:rPr>
        <w:t xml:space="preserve">lso </w:t>
      </w:r>
      <w:r w:rsidR="009D3939" w:rsidRPr="006B3FCC">
        <w:rPr>
          <w:rFonts w:cs="Times New Roman"/>
          <w:sz w:val="24"/>
          <w:szCs w:val="24"/>
        </w:rPr>
        <w:t xml:space="preserve">requires international cooperation and partnerships to be treated as a </w:t>
      </w:r>
      <w:r w:rsidR="00BE2689" w:rsidRPr="006B3FCC">
        <w:rPr>
          <w:rFonts w:cs="Times New Roman"/>
          <w:sz w:val="24"/>
          <w:szCs w:val="24"/>
        </w:rPr>
        <w:t xml:space="preserve">matter of </w:t>
      </w:r>
      <w:r w:rsidR="009D3939" w:rsidRPr="006B3FCC">
        <w:rPr>
          <w:rFonts w:cs="Times New Roman"/>
          <w:sz w:val="24"/>
          <w:szCs w:val="24"/>
        </w:rPr>
        <w:t xml:space="preserve">duty and not just a matter of charity. </w:t>
      </w:r>
      <w:r w:rsidR="006037C6" w:rsidRPr="006B3FCC">
        <w:rPr>
          <w:rFonts w:cs="Times New Roman"/>
          <w:sz w:val="24"/>
          <w:szCs w:val="24"/>
        </w:rPr>
        <w:t xml:space="preserve">In the context of the peace and security related goals and targets of the SDGs, the importance of international cooperation </w:t>
      </w:r>
      <w:r w:rsidR="00BE2689" w:rsidRPr="006B3FCC">
        <w:rPr>
          <w:rFonts w:cs="Times New Roman"/>
          <w:sz w:val="24"/>
          <w:szCs w:val="24"/>
        </w:rPr>
        <w:t>stems</w:t>
      </w:r>
      <w:r w:rsidR="006037C6" w:rsidRPr="006B3FCC">
        <w:rPr>
          <w:rFonts w:cs="Times New Roman"/>
          <w:sz w:val="24"/>
          <w:szCs w:val="24"/>
        </w:rPr>
        <w:t xml:space="preserve"> from two directions. </w:t>
      </w:r>
      <w:r w:rsidR="00821706" w:rsidRPr="006B3FCC">
        <w:rPr>
          <w:rFonts w:cs="Times New Roman"/>
          <w:sz w:val="24"/>
          <w:szCs w:val="24"/>
        </w:rPr>
        <w:t xml:space="preserve">Firstly, the “means of implementation” targets within SDG 16 </w:t>
      </w:r>
      <w:r w:rsidR="00692927" w:rsidRPr="006B3FCC">
        <w:rPr>
          <w:rFonts w:cs="Times New Roman"/>
          <w:sz w:val="24"/>
          <w:szCs w:val="24"/>
        </w:rPr>
        <w:t>envisage international cooperation. Target 16</w:t>
      </w:r>
      <w:r w:rsidR="004C4AD0" w:rsidRPr="006B3FCC">
        <w:rPr>
          <w:rFonts w:cs="Times New Roman"/>
          <w:sz w:val="24"/>
          <w:szCs w:val="24"/>
        </w:rPr>
        <w:t>.</w:t>
      </w:r>
      <w:r w:rsidR="00692927" w:rsidRPr="006B3FCC">
        <w:rPr>
          <w:rFonts w:cs="Times New Roman"/>
          <w:sz w:val="24"/>
          <w:szCs w:val="24"/>
        </w:rPr>
        <w:t xml:space="preserve">a </w:t>
      </w:r>
      <w:r w:rsidR="00821706" w:rsidRPr="006B3FCC">
        <w:rPr>
          <w:rFonts w:cs="Times New Roman"/>
          <w:sz w:val="24"/>
          <w:szCs w:val="24"/>
        </w:rPr>
        <w:t>require</w:t>
      </w:r>
      <w:r w:rsidR="00692927" w:rsidRPr="006B3FCC">
        <w:rPr>
          <w:rFonts w:cs="Times New Roman"/>
          <w:sz w:val="24"/>
          <w:szCs w:val="24"/>
        </w:rPr>
        <w:t>s</w:t>
      </w:r>
      <w:r w:rsidR="00821706" w:rsidRPr="006B3FCC">
        <w:rPr>
          <w:rFonts w:cs="Times New Roman"/>
          <w:sz w:val="24"/>
          <w:szCs w:val="24"/>
        </w:rPr>
        <w:t xml:space="preserve"> strengthening </w:t>
      </w:r>
      <w:r w:rsidR="00692927" w:rsidRPr="006B3FCC">
        <w:rPr>
          <w:rFonts w:cs="Times New Roman"/>
          <w:sz w:val="24"/>
          <w:szCs w:val="24"/>
        </w:rPr>
        <w:t>“</w:t>
      </w:r>
      <w:r w:rsidR="00821706" w:rsidRPr="006B3FCC">
        <w:rPr>
          <w:rFonts w:cs="Times New Roman"/>
          <w:sz w:val="24"/>
          <w:szCs w:val="24"/>
        </w:rPr>
        <w:t xml:space="preserve">relevant national institutions, </w:t>
      </w:r>
      <w:r w:rsidR="00821706" w:rsidRPr="006B3FCC">
        <w:rPr>
          <w:rFonts w:cs="Times New Roman"/>
          <w:i/>
          <w:iCs/>
          <w:sz w:val="24"/>
          <w:szCs w:val="24"/>
        </w:rPr>
        <w:t>including through international cooperation</w:t>
      </w:r>
      <w:r w:rsidR="00692927" w:rsidRPr="006B3FCC">
        <w:rPr>
          <w:rFonts w:cs="Times New Roman"/>
          <w:i/>
          <w:iCs/>
          <w:sz w:val="24"/>
          <w:szCs w:val="24"/>
        </w:rPr>
        <w:t xml:space="preserve"> </w:t>
      </w:r>
      <w:r w:rsidR="00692927" w:rsidRPr="006B3FCC">
        <w:rPr>
          <w:rFonts w:cs="Times New Roman"/>
          <w:sz w:val="24"/>
          <w:szCs w:val="24"/>
        </w:rPr>
        <w:t>(emphasis supplied)</w:t>
      </w:r>
      <w:r w:rsidR="00821706" w:rsidRPr="006B3FCC">
        <w:rPr>
          <w:rFonts w:cs="Times New Roman"/>
          <w:sz w:val="24"/>
          <w:szCs w:val="24"/>
        </w:rPr>
        <w:t>, for building capacity at all levels, in particular in developing countries, to prevent violence and combat terrorism and crime</w:t>
      </w:r>
      <w:r w:rsidR="00692927" w:rsidRPr="006B3FCC">
        <w:rPr>
          <w:rFonts w:cs="Times New Roman"/>
          <w:sz w:val="24"/>
          <w:szCs w:val="24"/>
        </w:rPr>
        <w:t>”</w:t>
      </w:r>
      <w:r w:rsidR="00AC08C2" w:rsidRPr="006B3FCC">
        <w:rPr>
          <w:rStyle w:val="FootnoteReference"/>
          <w:rFonts w:cs="Times New Roman"/>
          <w:sz w:val="24"/>
          <w:szCs w:val="24"/>
        </w:rPr>
        <w:footnoteReference w:id="103"/>
      </w:r>
      <w:r w:rsidR="00692927" w:rsidRPr="006B3FCC">
        <w:rPr>
          <w:rFonts w:cs="Times New Roman"/>
          <w:sz w:val="24"/>
          <w:szCs w:val="24"/>
        </w:rPr>
        <w:t xml:space="preserve">. </w:t>
      </w:r>
      <w:r w:rsidR="00821706" w:rsidRPr="006B3FCC">
        <w:rPr>
          <w:rFonts w:cs="Times New Roman"/>
          <w:sz w:val="24"/>
          <w:szCs w:val="24"/>
        </w:rPr>
        <w:t xml:space="preserve"> </w:t>
      </w:r>
      <w:r w:rsidR="004C4AD0" w:rsidRPr="006B3FCC">
        <w:rPr>
          <w:rFonts w:cs="Times New Roman"/>
          <w:sz w:val="24"/>
          <w:szCs w:val="24"/>
        </w:rPr>
        <w:t xml:space="preserve">The RtD requires </w:t>
      </w:r>
      <w:r w:rsidR="004C4AD0" w:rsidRPr="006B3FCC">
        <w:rPr>
          <w:rFonts w:cs="Times New Roman"/>
          <w:sz w:val="24"/>
          <w:szCs w:val="24"/>
        </w:rPr>
        <w:lastRenderedPageBreak/>
        <w:t xml:space="preserve">that the international cooperation envisaged here is not treated as a charity or generosity, but as a duty on all countries. Target </w:t>
      </w:r>
      <w:r w:rsidR="00821706" w:rsidRPr="006B3FCC">
        <w:rPr>
          <w:rFonts w:cs="Times New Roman"/>
          <w:sz w:val="24"/>
          <w:szCs w:val="24"/>
        </w:rPr>
        <w:t xml:space="preserve">16.b </w:t>
      </w:r>
      <w:r w:rsidR="004C4AD0" w:rsidRPr="006B3FCC">
        <w:rPr>
          <w:rFonts w:cs="Times New Roman"/>
          <w:sz w:val="24"/>
          <w:szCs w:val="24"/>
        </w:rPr>
        <w:t>aims to “p</w:t>
      </w:r>
      <w:r w:rsidR="00821706" w:rsidRPr="006B3FCC">
        <w:rPr>
          <w:rFonts w:cs="Times New Roman"/>
          <w:sz w:val="24"/>
          <w:szCs w:val="24"/>
        </w:rPr>
        <w:t>romote and enforce non-discriminatory laws and policies for</w:t>
      </w:r>
      <w:r w:rsidR="00821706" w:rsidRPr="009E0AF2">
        <w:rPr>
          <w:rFonts w:cs="Times New Roman"/>
          <w:sz w:val="24"/>
          <w:szCs w:val="24"/>
        </w:rPr>
        <w:t xml:space="preserve"> sustainable development</w:t>
      </w:r>
      <w:r w:rsidR="004C4AD0" w:rsidRPr="009E0AF2">
        <w:rPr>
          <w:rFonts w:cs="Times New Roman"/>
          <w:sz w:val="24"/>
          <w:szCs w:val="24"/>
        </w:rPr>
        <w:t>”</w:t>
      </w:r>
      <w:r w:rsidR="00AC08C2" w:rsidRPr="009E0AF2">
        <w:rPr>
          <w:rStyle w:val="FootnoteReference"/>
          <w:rFonts w:cs="Times New Roman"/>
          <w:sz w:val="24"/>
          <w:szCs w:val="24"/>
        </w:rPr>
        <w:footnoteReference w:id="104"/>
      </w:r>
      <w:r w:rsidR="004C4AD0" w:rsidRPr="009E0AF2">
        <w:rPr>
          <w:rFonts w:cs="Times New Roman"/>
          <w:sz w:val="24"/>
          <w:szCs w:val="24"/>
        </w:rPr>
        <w:t xml:space="preserve">. The RtD requires non-discriminatory laws and policies not only at the domestic level, but also at international level. In other words, </w:t>
      </w:r>
      <w:r w:rsidR="00BE2689">
        <w:rPr>
          <w:rFonts w:cs="Times New Roman"/>
          <w:sz w:val="24"/>
          <w:szCs w:val="24"/>
        </w:rPr>
        <w:t xml:space="preserve">it </w:t>
      </w:r>
      <w:r w:rsidR="004C4AD0" w:rsidRPr="009E0AF2">
        <w:rPr>
          <w:rFonts w:cs="Times New Roman"/>
          <w:sz w:val="24"/>
          <w:szCs w:val="24"/>
        </w:rPr>
        <w:t>requires that international laws and policies, whether under the UN, WB, IMF, W</w:t>
      </w:r>
      <w:r w:rsidR="002C7AD4">
        <w:rPr>
          <w:rFonts w:cs="Times New Roman"/>
          <w:sz w:val="24"/>
          <w:szCs w:val="24"/>
        </w:rPr>
        <w:t xml:space="preserve">orld </w:t>
      </w:r>
      <w:r w:rsidR="004C4AD0" w:rsidRPr="009E0AF2">
        <w:rPr>
          <w:rFonts w:cs="Times New Roman"/>
          <w:sz w:val="24"/>
          <w:szCs w:val="24"/>
        </w:rPr>
        <w:t>T</w:t>
      </w:r>
      <w:r w:rsidR="002C7AD4">
        <w:rPr>
          <w:rFonts w:cs="Times New Roman"/>
          <w:sz w:val="24"/>
          <w:szCs w:val="24"/>
        </w:rPr>
        <w:t xml:space="preserve">rade </w:t>
      </w:r>
      <w:r w:rsidR="004C4AD0" w:rsidRPr="009E0AF2">
        <w:rPr>
          <w:rFonts w:cs="Times New Roman"/>
          <w:sz w:val="24"/>
          <w:szCs w:val="24"/>
        </w:rPr>
        <w:t>O</w:t>
      </w:r>
      <w:r w:rsidR="002C7AD4">
        <w:rPr>
          <w:rFonts w:cs="Times New Roman"/>
          <w:sz w:val="24"/>
          <w:szCs w:val="24"/>
        </w:rPr>
        <w:t>rganization</w:t>
      </w:r>
      <w:r w:rsidR="004C4AD0" w:rsidRPr="009E0AF2">
        <w:rPr>
          <w:rFonts w:cs="Times New Roman"/>
          <w:sz w:val="24"/>
          <w:szCs w:val="24"/>
        </w:rPr>
        <w:t xml:space="preserve">, or other organizations, which might </w:t>
      </w:r>
      <w:r w:rsidR="00E85E92" w:rsidRPr="009E0AF2">
        <w:rPr>
          <w:rFonts w:cs="Times New Roman"/>
          <w:sz w:val="24"/>
          <w:szCs w:val="24"/>
        </w:rPr>
        <w:t xml:space="preserve">impede sustainable development of States in a discriminatory manner ought to be amended appropriately, and that new international laws and policies which promote sustainable development for all without discrimination must be adopted. </w:t>
      </w:r>
      <w:r w:rsidR="00342CE7">
        <w:rPr>
          <w:rFonts w:cs="Times New Roman"/>
          <w:sz w:val="24"/>
          <w:szCs w:val="24"/>
        </w:rPr>
        <w:t xml:space="preserve">As noted earlier, lack of sustainable development </w:t>
      </w:r>
      <w:r w:rsidR="00755A42">
        <w:rPr>
          <w:rFonts w:cs="Times New Roman"/>
          <w:sz w:val="24"/>
          <w:szCs w:val="24"/>
        </w:rPr>
        <w:t>creates the enabling environment for conflicts.</w:t>
      </w:r>
    </w:p>
    <w:p w14:paraId="3D3D7C02" w14:textId="295F3525" w:rsidR="00104A94" w:rsidRPr="009E0AF2" w:rsidRDefault="00E85E92" w:rsidP="00821706">
      <w:pPr>
        <w:jc w:val="both"/>
        <w:rPr>
          <w:rFonts w:cs="Times New Roman"/>
          <w:sz w:val="24"/>
          <w:szCs w:val="24"/>
        </w:rPr>
      </w:pPr>
      <w:r w:rsidRPr="009E0AF2">
        <w:rPr>
          <w:rFonts w:cs="Times New Roman"/>
          <w:sz w:val="24"/>
          <w:szCs w:val="24"/>
        </w:rPr>
        <w:t xml:space="preserve">Secondly, </w:t>
      </w:r>
      <w:r w:rsidR="002C3316" w:rsidRPr="009E0AF2">
        <w:rPr>
          <w:rFonts w:cs="Times New Roman"/>
          <w:sz w:val="24"/>
          <w:szCs w:val="24"/>
        </w:rPr>
        <w:t>the “means of implementation” targets under SDG 17, which are indispensable</w:t>
      </w:r>
      <w:r w:rsidR="00C44DB0" w:rsidRPr="009E0AF2">
        <w:rPr>
          <w:rFonts w:cs="Times New Roman"/>
          <w:sz w:val="24"/>
          <w:szCs w:val="24"/>
        </w:rPr>
        <w:t xml:space="preserve"> for the realization of all o</w:t>
      </w:r>
      <w:r w:rsidR="00C44DB0" w:rsidRPr="006B3FCC">
        <w:rPr>
          <w:rFonts w:cs="Times New Roman"/>
          <w:sz w:val="24"/>
          <w:szCs w:val="24"/>
        </w:rPr>
        <w:t xml:space="preserve">ther SDGs, including SDG 16, </w:t>
      </w:r>
      <w:r w:rsidR="008B0B70" w:rsidRPr="006B3FCC">
        <w:rPr>
          <w:rFonts w:cs="Times New Roman"/>
          <w:sz w:val="24"/>
          <w:szCs w:val="24"/>
        </w:rPr>
        <w:t xml:space="preserve">also envisage international cooperation and partnerships. As explained in Chapter </w:t>
      </w:r>
      <w:r w:rsidR="004C0251" w:rsidRPr="006B3FCC">
        <w:rPr>
          <w:rFonts w:cs="Times New Roman"/>
          <w:sz w:val="24"/>
          <w:szCs w:val="24"/>
        </w:rPr>
        <w:t>3</w:t>
      </w:r>
      <w:r w:rsidR="008B0B70" w:rsidRPr="006B3FCC">
        <w:rPr>
          <w:rFonts w:cs="Times New Roman"/>
          <w:sz w:val="24"/>
          <w:szCs w:val="24"/>
        </w:rPr>
        <w:t>, t</w:t>
      </w:r>
      <w:r w:rsidR="006B3FCC">
        <w:rPr>
          <w:rFonts w:cs="Times New Roman"/>
          <w:sz w:val="24"/>
          <w:szCs w:val="24"/>
        </w:rPr>
        <w:t>hese can be successful only if the</w:t>
      </w:r>
      <w:r w:rsidR="008B0B70" w:rsidRPr="006B3FCC">
        <w:rPr>
          <w:rFonts w:cs="Times New Roman"/>
          <w:sz w:val="24"/>
          <w:szCs w:val="24"/>
        </w:rPr>
        <w:t xml:space="preserve"> </w:t>
      </w:r>
      <w:proofErr w:type="spellStart"/>
      <w:r w:rsidR="008B0B70" w:rsidRPr="006B3FCC">
        <w:rPr>
          <w:rFonts w:cs="Times New Roman"/>
          <w:sz w:val="24"/>
          <w:szCs w:val="24"/>
        </w:rPr>
        <w:t>Rtd</w:t>
      </w:r>
      <w:proofErr w:type="spellEnd"/>
      <w:r w:rsidR="008B0B70" w:rsidRPr="006B3FCC">
        <w:rPr>
          <w:rFonts w:cs="Times New Roman"/>
          <w:sz w:val="24"/>
          <w:szCs w:val="24"/>
        </w:rPr>
        <w:t xml:space="preserve"> </w:t>
      </w:r>
      <w:r w:rsidR="006B3FCC">
        <w:rPr>
          <w:rFonts w:cs="Times New Roman"/>
          <w:sz w:val="24"/>
          <w:szCs w:val="24"/>
        </w:rPr>
        <w:t>is operationalized</w:t>
      </w:r>
      <w:r w:rsidR="008B0B70" w:rsidRPr="006B3FCC">
        <w:rPr>
          <w:rFonts w:cs="Times New Roman"/>
          <w:sz w:val="24"/>
          <w:szCs w:val="24"/>
        </w:rPr>
        <w:t>. It is w</w:t>
      </w:r>
      <w:r w:rsidR="002F4491" w:rsidRPr="006B3FCC">
        <w:rPr>
          <w:rFonts w:cs="Times New Roman"/>
          <w:sz w:val="24"/>
          <w:szCs w:val="24"/>
        </w:rPr>
        <w:t>ort</w:t>
      </w:r>
      <w:r w:rsidR="002F4491" w:rsidRPr="009E0AF2">
        <w:rPr>
          <w:rFonts w:cs="Times New Roman"/>
          <w:sz w:val="24"/>
          <w:szCs w:val="24"/>
        </w:rPr>
        <w:t>hwhile pointing out that</w:t>
      </w:r>
      <w:r w:rsidR="008B0B70" w:rsidRPr="009E0AF2">
        <w:rPr>
          <w:rFonts w:cs="Times New Roman"/>
          <w:sz w:val="24"/>
          <w:szCs w:val="24"/>
        </w:rPr>
        <w:t xml:space="preserve"> the “sustaining peace” reports and resolutions place significant importance on partnerships as well </w:t>
      </w:r>
      <w:proofErr w:type="gramStart"/>
      <w:r w:rsidR="008B0B70" w:rsidRPr="009E0AF2">
        <w:rPr>
          <w:rFonts w:cs="Times New Roman"/>
          <w:sz w:val="24"/>
          <w:szCs w:val="24"/>
        </w:rPr>
        <w:t>in order to</w:t>
      </w:r>
      <w:proofErr w:type="gramEnd"/>
      <w:r w:rsidR="008B0B70" w:rsidRPr="009E0AF2">
        <w:rPr>
          <w:rFonts w:cs="Times New Roman"/>
          <w:sz w:val="24"/>
          <w:szCs w:val="24"/>
        </w:rPr>
        <w:t xml:space="preserve"> achieve the same.</w:t>
      </w:r>
      <w:r w:rsidR="008F74C7" w:rsidRPr="009E0AF2">
        <w:rPr>
          <w:rStyle w:val="FootnoteReference"/>
          <w:rFonts w:cs="Times New Roman"/>
          <w:sz w:val="24"/>
          <w:szCs w:val="24"/>
        </w:rPr>
        <w:footnoteReference w:id="105"/>
      </w:r>
      <w:r w:rsidR="008B0B70" w:rsidRPr="009E0AF2">
        <w:rPr>
          <w:rFonts w:cs="Times New Roman"/>
          <w:sz w:val="24"/>
          <w:szCs w:val="24"/>
        </w:rPr>
        <w:t xml:space="preserve"> </w:t>
      </w:r>
      <w:r w:rsidR="002F4491" w:rsidRPr="009E0AF2">
        <w:rPr>
          <w:rFonts w:cs="Times New Roman"/>
          <w:sz w:val="24"/>
          <w:szCs w:val="24"/>
        </w:rPr>
        <w:t xml:space="preserve">However, such partnerships will be either </w:t>
      </w:r>
      <w:r w:rsidR="002F4491" w:rsidRPr="009E0AF2">
        <w:rPr>
          <w:rFonts w:cs="Times New Roman"/>
          <w:i/>
          <w:iCs/>
          <w:sz w:val="24"/>
          <w:szCs w:val="24"/>
        </w:rPr>
        <w:t xml:space="preserve">ad hoc </w:t>
      </w:r>
      <w:r w:rsidR="002F4491" w:rsidRPr="009E0AF2">
        <w:rPr>
          <w:rFonts w:cs="Times New Roman"/>
          <w:sz w:val="24"/>
          <w:szCs w:val="24"/>
        </w:rPr>
        <w:t xml:space="preserve">or won’t happen at all, if they not </w:t>
      </w:r>
      <w:r w:rsidR="00A3531E">
        <w:rPr>
          <w:rFonts w:cs="Times New Roman"/>
          <w:sz w:val="24"/>
          <w:szCs w:val="24"/>
        </w:rPr>
        <w:t xml:space="preserve">premised on </w:t>
      </w:r>
      <w:r w:rsidR="002F4491" w:rsidRPr="009E0AF2">
        <w:rPr>
          <w:rFonts w:cs="Times New Roman"/>
          <w:sz w:val="24"/>
          <w:szCs w:val="24"/>
        </w:rPr>
        <w:t xml:space="preserve">the duty of international cooperation envisaged both by the UN Charter and the DRTD. </w:t>
      </w:r>
      <w:r w:rsidR="002C7F9A" w:rsidRPr="009E0AF2">
        <w:rPr>
          <w:rFonts w:cs="Times New Roman"/>
          <w:sz w:val="24"/>
          <w:szCs w:val="24"/>
        </w:rPr>
        <w:t xml:space="preserve">Moreover, the relationship between targets under SDG 16 and SDG 17 are not just that the former </w:t>
      </w:r>
      <w:proofErr w:type="gramStart"/>
      <w:r w:rsidR="0076701D">
        <w:rPr>
          <w:rFonts w:cs="Times New Roman"/>
          <w:sz w:val="24"/>
          <w:szCs w:val="24"/>
        </w:rPr>
        <w:t>are</w:t>
      </w:r>
      <w:proofErr w:type="gramEnd"/>
      <w:r w:rsidR="002C7F9A" w:rsidRPr="009E0AF2">
        <w:rPr>
          <w:rFonts w:cs="Times New Roman"/>
          <w:sz w:val="24"/>
          <w:szCs w:val="24"/>
        </w:rPr>
        <w:t xml:space="preserve"> impossible without the latter; it is also that without the latter, the targets under SDG 16 will in fact worsen from any given threshold. For instance, if debt-relief of countries under Target 17.4</w:t>
      </w:r>
      <w:r w:rsidR="008F74C7" w:rsidRPr="009E0AF2">
        <w:rPr>
          <w:rStyle w:val="FootnoteReference"/>
          <w:rFonts w:cs="Times New Roman"/>
          <w:sz w:val="24"/>
          <w:szCs w:val="24"/>
        </w:rPr>
        <w:footnoteReference w:id="106"/>
      </w:r>
      <w:r w:rsidR="002C7F9A" w:rsidRPr="009E0AF2">
        <w:rPr>
          <w:rFonts w:cs="Times New Roman"/>
          <w:sz w:val="24"/>
          <w:szCs w:val="24"/>
        </w:rPr>
        <w:t xml:space="preserve"> is not accomplished, the likelihood of social unrest and violence in those countries rises exponentially.</w:t>
      </w:r>
      <w:r w:rsidR="005F3A69" w:rsidRPr="009E0AF2">
        <w:rPr>
          <w:rStyle w:val="FootnoteReference"/>
          <w:rFonts w:cs="Times New Roman"/>
          <w:sz w:val="24"/>
          <w:szCs w:val="24"/>
        </w:rPr>
        <w:footnoteReference w:id="107"/>
      </w:r>
      <w:r w:rsidR="002C7F9A" w:rsidRPr="009E0AF2">
        <w:rPr>
          <w:rFonts w:cs="Times New Roman"/>
          <w:sz w:val="24"/>
          <w:szCs w:val="24"/>
        </w:rPr>
        <w:t xml:space="preserve"> </w:t>
      </w:r>
      <w:r w:rsidR="002F4491" w:rsidRPr="009E0AF2">
        <w:rPr>
          <w:rFonts w:cs="Times New Roman"/>
          <w:sz w:val="24"/>
          <w:szCs w:val="24"/>
        </w:rPr>
        <w:t xml:space="preserve"> </w:t>
      </w:r>
    </w:p>
    <w:p w14:paraId="7ACB297F" w14:textId="480D4A6A" w:rsidR="00B23A82" w:rsidRPr="009E0AF2" w:rsidRDefault="00CE55FC" w:rsidP="002816F3">
      <w:pPr>
        <w:jc w:val="both"/>
        <w:rPr>
          <w:rFonts w:cs="Times New Roman"/>
          <w:sz w:val="24"/>
          <w:szCs w:val="24"/>
        </w:rPr>
      </w:pPr>
      <w:r w:rsidRPr="009E0AF2">
        <w:rPr>
          <w:rFonts w:cs="Times New Roman"/>
          <w:sz w:val="24"/>
          <w:szCs w:val="24"/>
        </w:rPr>
        <w:t xml:space="preserve">The DRTD places special importance </w:t>
      </w:r>
      <w:r w:rsidR="0076701D">
        <w:rPr>
          <w:rFonts w:cs="Times New Roman"/>
          <w:sz w:val="24"/>
          <w:szCs w:val="24"/>
        </w:rPr>
        <w:t>on</w:t>
      </w:r>
      <w:r w:rsidRPr="009E0AF2">
        <w:rPr>
          <w:rFonts w:cs="Times New Roman"/>
          <w:sz w:val="24"/>
          <w:szCs w:val="24"/>
        </w:rPr>
        <w:t xml:space="preserve"> disarmament in the context of peace and security. In particular, the Preamble </w:t>
      </w:r>
      <w:r w:rsidR="002816F3" w:rsidRPr="009E0AF2">
        <w:rPr>
          <w:rFonts w:cs="Times New Roman"/>
          <w:sz w:val="24"/>
          <w:szCs w:val="24"/>
        </w:rPr>
        <w:t>reaffirms that “</w:t>
      </w:r>
      <w:r w:rsidR="00B23A82" w:rsidRPr="009E0AF2">
        <w:rPr>
          <w:rFonts w:cs="Times New Roman"/>
          <w:sz w:val="24"/>
          <w:szCs w:val="24"/>
        </w:rPr>
        <w:t>there is a close relationship between disarmament and</w:t>
      </w:r>
      <w:r w:rsidR="002816F3" w:rsidRPr="009E0AF2">
        <w:rPr>
          <w:rFonts w:cs="Times New Roman"/>
          <w:sz w:val="24"/>
          <w:szCs w:val="24"/>
        </w:rPr>
        <w:t xml:space="preserve"> </w:t>
      </w:r>
      <w:r w:rsidR="00B23A82" w:rsidRPr="009E0AF2">
        <w:rPr>
          <w:rFonts w:cs="Times New Roman"/>
          <w:sz w:val="24"/>
          <w:szCs w:val="24"/>
        </w:rPr>
        <w:t>development and that progress in the field of disarmament would considerably</w:t>
      </w:r>
      <w:r w:rsidR="002816F3" w:rsidRPr="009E0AF2">
        <w:rPr>
          <w:rFonts w:cs="Times New Roman"/>
          <w:sz w:val="24"/>
          <w:szCs w:val="24"/>
        </w:rPr>
        <w:t xml:space="preserve"> </w:t>
      </w:r>
      <w:r w:rsidR="00B23A82" w:rsidRPr="009E0AF2">
        <w:rPr>
          <w:rFonts w:cs="Times New Roman"/>
          <w:sz w:val="24"/>
          <w:szCs w:val="24"/>
        </w:rPr>
        <w:t>promote progress in the field of development and that resources released</w:t>
      </w:r>
      <w:r w:rsidR="002816F3" w:rsidRPr="009E0AF2">
        <w:rPr>
          <w:rFonts w:cs="Times New Roman"/>
          <w:sz w:val="24"/>
          <w:szCs w:val="24"/>
        </w:rPr>
        <w:t xml:space="preserve"> </w:t>
      </w:r>
      <w:r w:rsidR="00B23A82" w:rsidRPr="009E0AF2">
        <w:rPr>
          <w:rFonts w:cs="Times New Roman"/>
          <w:sz w:val="24"/>
          <w:szCs w:val="24"/>
        </w:rPr>
        <w:t>through disarmament measures should be devoted to the economic and social</w:t>
      </w:r>
      <w:r w:rsidR="002816F3" w:rsidRPr="009E0AF2">
        <w:rPr>
          <w:rFonts w:cs="Times New Roman"/>
          <w:sz w:val="24"/>
          <w:szCs w:val="24"/>
        </w:rPr>
        <w:t xml:space="preserve"> </w:t>
      </w:r>
      <w:r w:rsidR="00B23A82" w:rsidRPr="009E0AF2">
        <w:rPr>
          <w:rFonts w:cs="Times New Roman"/>
          <w:sz w:val="24"/>
          <w:szCs w:val="24"/>
        </w:rPr>
        <w:t>development and well-being of all peoples and, in particular, those of the</w:t>
      </w:r>
      <w:r w:rsidR="002816F3" w:rsidRPr="009E0AF2">
        <w:rPr>
          <w:rFonts w:cs="Times New Roman"/>
          <w:sz w:val="24"/>
          <w:szCs w:val="24"/>
        </w:rPr>
        <w:t xml:space="preserve"> </w:t>
      </w:r>
      <w:r w:rsidR="00B23A82" w:rsidRPr="009E0AF2">
        <w:rPr>
          <w:rFonts w:cs="Times New Roman"/>
          <w:sz w:val="24"/>
          <w:szCs w:val="24"/>
        </w:rPr>
        <w:t>developing countries</w:t>
      </w:r>
      <w:r w:rsidR="002816F3" w:rsidRPr="009E0AF2">
        <w:rPr>
          <w:rFonts w:cs="Times New Roman"/>
          <w:sz w:val="24"/>
          <w:szCs w:val="24"/>
        </w:rPr>
        <w:t>”</w:t>
      </w:r>
      <w:r w:rsidR="00F677A3" w:rsidRPr="009E0AF2">
        <w:rPr>
          <w:rStyle w:val="FootnoteReference"/>
          <w:rFonts w:cs="Times New Roman"/>
          <w:sz w:val="24"/>
          <w:szCs w:val="24"/>
        </w:rPr>
        <w:footnoteReference w:id="108"/>
      </w:r>
      <w:r w:rsidR="002816F3" w:rsidRPr="009E0AF2">
        <w:rPr>
          <w:rFonts w:cs="Times New Roman"/>
          <w:sz w:val="24"/>
          <w:szCs w:val="24"/>
        </w:rPr>
        <w:t>.</w:t>
      </w:r>
      <w:r w:rsidRPr="009E0AF2">
        <w:rPr>
          <w:rFonts w:cs="Times New Roman"/>
          <w:sz w:val="24"/>
          <w:szCs w:val="24"/>
        </w:rPr>
        <w:t xml:space="preserve"> </w:t>
      </w:r>
      <w:r w:rsidR="00B069A7" w:rsidRPr="009E0AF2">
        <w:rPr>
          <w:rFonts w:cs="Times New Roman"/>
          <w:sz w:val="24"/>
          <w:szCs w:val="24"/>
        </w:rPr>
        <w:t>I</w:t>
      </w:r>
      <w:r w:rsidR="00026731" w:rsidRPr="009E0AF2">
        <w:rPr>
          <w:rFonts w:cs="Times New Roman"/>
          <w:sz w:val="24"/>
          <w:szCs w:val="24"/>
        </w:rPr>
        <w:t>n the same vein, Article 7 stipulate</w:t>
      </w:r>
      <w:r w:rsidR="00B069A7" w:rsidRPr="009E0AF2">
        <w:rPr>
          <w:rFonts w:cs="Times New Roman"/>
          <w:sz w:val="24"/>
          <w:szCs w:val="24"/>
        </w:rPr>
        <w:t>s as follows:</w:t>
      </w:r>
    </w:p>
    <w:p w14:paraId="5F03E5FF" w14:textId="77777777" w:rsidR="00B23A82" w:rsidRPr="009E0AF2" w:rsidRDefault="00B069A7" w:rsidP="00B069A7">
      <w:pPr>
        <w:pStyle w:val="HTMLPreformatted"/>
        <w:ind w:left="720"/>
        <w:jc w:val="both"/>
        <w:rPr>
          <w:rFonts w:ascii="Times New Roman" w:eastAsiaTheme="minorHAnsi" w:hAnsi="Times New Roman" w:cs="Times New Roman"/>
          <w:sz w:val="24"/>
          <w:szCs w:val="24"/>
        </w:rPr>
      </w:pPr>
      <w:r w:rsidRPr="009E0AF2">
        <w:rPr>
          <w:rFonts w:ascii="Times New Roman" w:eastAsiaTheme="minorHAnsi" w:hAnsi="Times New Roman" w:cs="Times New Roman"/>
          <w:sz w:val="24"/>
          <w:szCs w:val="24"/>
        </w:rPr>
        <w:t>“</w:t>
      </w:r>
      <w:r w:rsidR="00B23A82" w:rsidRPr="009E0AF2">
        <w:rPr>
          <w:rFonts w:ascii="Times New Roman" w:eastAsiaTheme="minorHAnsi" w:hAnsi="Times New Roman" w:cs="Times New Roman"/>
          <w:sz w:val="24"/>
          <w:szCs w:val="24"/>
        </w:rPr>
        <w:t>All States should promote the establishment, maintenance and</w:t>
      </w:r>
      <w:r w:rsidR="00206C97" w:rsidRPr="009E0AF2">
        <w:rPr>
          <w:rFonts w:ascii="Times New Roman" w:eastAsiaTheme="minorHAnsi" w:hAnsi="Times New Roman" w:cs="Times New Roman"/>
          <w:sz w:val="24"/>
          <w:szCs w:val="24"/>
        </w:rPr>
        <w:t xml:space="preserve"> </w:t>
      </w:r>
      <w:r w:rsidR="00B23A82" w:rsidRPr="009E0AF2">
        <w:rPr>
          <w:rFonts w:ascii="Times New Roman" w:eastAsiaTheme="minorHAnsi" w:hAnsi="Times New Roman" w:cs="Times New Roman"/>
          <w:sz w:val="24"/>
          <w:szCs w:val="24"/>
        </w:rPr>
        <w:t>strengthening of international peace and security and, to that end, should do</w:t>
      </w:r>
      <w:r w:rsidRPr="009E0AF2">
        <w:rPr>
          <w:rFonts w:ascii="Times New Roman" w:eastAsiaTheme="minorHAnsi" w:hAnsi="Times New Roman" w:cs="Times New Roman"/>
          <w:sz w:val="24"/>
          <w:szCs w:val="24"/>
        </w:rPr>
        <w:t xml:space="preserve"> </w:t>
      </w:r>
      <w:r w:rsidR="00B23A82" w:rsidRPr="009E0AF2">
        <w:rPr>
          <w:rFonts w:ascii="Times New Roman" w:eastAsiaTheme="minorHAnsi" w:hAnsi="Times New Roman" w:cs="Times New Roman"/>
          <w:sz w:val="24"/>
          <w:szCs w:val="24"/>
        </w:rPr>
        <w:t>their utmost to achieve general and complete disarmament under effective</w:t>
      </w:r>
      <w:r w:rsidRPr="009E0AF2">
        <w:rPr>
          <w:rFonts w:ascii="Times New Roman" w:eastAsiaTheme="minorHAnsi" w:hAnsi="Times New Roman" w:cs="Times New Roman"/>
          <w:sz w:val="24"/>
          <w:szCs w:val="24"/>
        </w:rPr>
        <w:t xml:space="preserve"> </w:t>
      </w:r>
      <w:r w:rsidR="00B23A82" w:rsidRPr="009E0AF2">
        <w:rPr>
          <w:rFonts w:ascii="Times New Roman" w:eastAsiaTheme="minorHAnsi" w:hAnsi="Times New Roman" w:cs="Times New Roman"/>
          <w:sz w:val="24"/>
          <w:szCs w:val="24"/>
        </w:rPr>
        <w:t xml:space="preserve">international control, as well as to ensure that </w:t>
      </w:r>
      <w:r w:rsidR="00B23A82" w:rsidRPr="009E0AF2">
        <w:rPr>
          <w:rFonts w:ascii="Times New Roman" w:eastAsiaTheme="minorHAnsi" w:hAnsi="Times New Roman" w:cs="Times New Roman"/>
          <w:sz w:val="24"/>
          <w:szCs w:val="24"/>
        </w:rPr>
        <w:lastRenderedPageBreak/>
        <w:t>the resources released by</w:t>
      </w:r>
      <w:r w:rsidRPr="009E0AF2">
        <w:rPr>
          <w:rFonts w:ascii="Times New Roman" w:eastAsiaTheme="minorHAnsi" w:hAnsi="Times New Roman" w:cs="Times New Roman"/>
          <w:sz w:val="24"/>
          <w:szCs w:val="24"/>
        </w:rPr>
        <w:t xml:space="preserve"> </w:t>
      </w:r>
      <w:r w:rsidR="00B23A82" w:rsidRPr="009E0AF2">
        <w:rPr>
          <w:rFonts w:ascii="Times New Roman" w:eastAsiaTheme="minorHAnsi" w:hAnsi="Times New Roman" w:cs="Times New Roman"/>
          <w:sz w:val="24"/>
          <w:szCs w:val="24"/>
        </w:rPr>
        <w:t>effective disarmament measures are used for comprehensive development, in</w:t>
      </w:r>
      <w:r w:rsidRPr="009E0AF2">
        <w:rPr>
          <w:rFonts w:ascii="Times New Roman" w:eastAsiaTheme="minorHAnsi" w:hAnsi="Times New Roman" w:cs="Times New Roman"/>
          <w:sz w:val="24"/>
          <w:szCs w:val="24"/>
        </w:rPr>
        <w:t xml:space="preserve"> </w:t>
      </w:r>
      <w:r w:rsidR="00B23A82" w:rsidRPr="009E0AF2">
        <w:rPr>
          <w:rFonts w:ascii="Times New Roman" w:eastAsiaTheme="minorHAnsi" w:hAnsi="Times New Roman" w:cs="Times New Roman"/>
          <w:sz w:val="24"/>
          <w:szCs w:val="24"/>
        </w:rPr>
        <w:t>particular that of the</w:t>
      </w:r>
      <w:r w:rsidRPr="009E0AF2">
        <w:rPr>
          <w:rFonts w:ascii="Times New Roman" w:eastAsiaTheme="minorHAnsi" w:hAnsi="Times New Roman" w:cs="Times New Roman"/>
          <w:sz w:val="24"/>
          <w:szCs w:val="24"/>
        </w:rPr>
        <w:t xml:space="preserve"> </w:t>
      </w:r>
      <w:r w:rsidR="00B23A82" w:rsidRPr="009E0AF2">
        <w:rPr>
          <w:rFonts w:ascii="Times New Roman" w:eastAsiaTheme="minorHAnsi" w:hAnsi="Times New Roman" w:cs="Times New Roman"/>
          <w:sz w:val="24"/>
          <w:szCs w:val="24"/>
        </w:rPr>
        <w:t>developing countries.</w:t>
      </w:r>
      <w:r w:rsidRPr="009E0AF2">
        <w:rPr>
          <w:rFonts w:ascii="Times New Roman" w:eastAsiaTheme="minorHAnsi" w:hAnsi="Times New Roman" w:cs="Times New Roman"/>
          <w:sz w:val="24"/>
          <w:szCs w:val="24"/>
        </w:rPr>
        <w:t>”</w:t>
      </w:r>
      <w:r w:rsidR="00F677A3" w:rsidRPr="009E0AF2">
        <w:rPr>
          <w:rStyle w:val="FootnoteReference"/>
          <w:rFonts w:ascii="Times New Roman" w:eastAsiaTheme="minorHAnsi" w:hAnsi="Times New Roman" w:cs="Times New Roman"/>
          <w:sz w:val="24"/>
          <w:szCs w:val="24"/>
        </w:rPr>
        <w:footnoteReference w:id="109"/>
      </w:r>
    </w:p>
    <w:p w14:paraId="339B4107" w14:textId="77777777" w:rsidR="009E0AF2" w:rsidRDefault="009E0AF2" w:rsidP="002D2139">
      <w:pPr>
        <w:jc w:val="both"/>
        <w:rPr>
          <w:rFonts w:cs="Times New Roman"/>
          <w:sz w:val="24"/>
          <w:szCs w:val="24"/>
        </w:rPr>
      </w:pPr>
    </w:p>
    <w:p w14:paraId="661A77C4" w14:textId="77A61212" w:rsidR="005F0E36" w:rsidRPr="009E0AF2" w:rsidRDefault="008A725A" w:rsidP="002D2139">
      <w:pPr>
        <w:jc w:val="both"/>
        <w:rPr>
          <w:rFonts w:cs="Times New Roman"/>
          <w:sz w:val="24"/>
          <w:szCs w:val="24"/>
        </w:rPr>
      </w:pPr>
      <w:r w:rsidRPr="009E0AF2">
        <w:rPr>
          <w:rFonts w:cs="Times New Roman"/>
          <w:sz w:val="24"/>
          <w:szCs w:val="24"/>
        </w:rPr>
        <w:t xml:space="preserve">As has been noted </w:t>
      </w:r>
      <w:r w:rsidR="00197989" w:rsidRPr="009E0AF2">
        <w:rPr>
          <w:rFonts w:cs="Times New Roman"/>
          <w:sz w:val="24"/>
          <w:szCs w:val="24"/>
        </w:rPr>
        <w:t xml:space="preserve">earlier, disarmament plays a key, albeit </w:t>
      </w:r>
      <w:r w:rsidR="00C64FED" w:rsidRPr="009E0AF2">
        <w:rPr>
          <w:rFonts w:cs="Times New Roman"/>
          <w:sz w:val="24"/>
          <w:szCs w:val="24"/>
        </w:rPr>
        <w:t>politically loaded</w:t>
      </w:r>
      <w:r w:rsidR="00197989" w:rsidRPr="009E0AF2">
        <w:rPr>
          <w:rFonts w:cs="Times New Roman"/>
          <w:sz w:val="24"/>
          <w:szCs w:val="24"/>
        </w:rPr>
        <w:t xml:space="preserve">, role in the peace and security architecture of the UN, despite </w:t>
      </w:r>
      <w:r w:rsidR="003A09ED" w:rsidRPr="009E0AF2">
        <w:rPr>
          <w:rFonts w:cs="Times New Roman"/>
          <w:sz w:val="24"/>
          <w:szCs w:val="24"/>
        </w:rPr>
        <w:t xml:space="preserve">there being clear normative and empirical links between armament and conflicts. </w:t>
      </w:r>
      <w:r w:rsidR="00991965" w:rsidRPr="009E0AF2">
        <w:rPr>
          <w:rFonts w:cs="Times New Roman"/>
          <w:sz w:val="24"/>
          <w:szCs w:val="24"/>
        </w:rPr>
        <w:t xml:space="preserve">As such, </w:t>
      </w:r>
      <w:r w:rsidR="0076701D">
        <w:rPr>
          <w:rFonts w:cs="Times New Roman"/>
          <w:sz w:val="24"/>
          <w:szCs w:val="24"/>
        </w:rPr>
        <w:t xml:space="preserve">Article 7 </w:t>
      </w:r>
      <w:r w:rsidR="00991965" w:rsidRPr="009E0AF2">
        <w:rPr>
          <w:rFonts w:cs="Times New Roman"/>
          <w:sz w:val="24"/>
          <w:szCs w:val="24"/>
        </w:rPr>
        <w:t xml:space="preserve">provides the normative basis for States to promote disarmament as </w:t>
      </w:r>
      <w:r w:rsidR="00716708">
        <w:rPr>
          <w:rFonts w:cs="Times New Roman"/>
          <w:sz w:val="24"/>
          <w:szCs w:val="24"/>
        </w:rPr>
        <w:t xml:space="preserve">an </w:t>
      </w:r>
      <w:r w:rsidR="00991965" w:rsidRPr="009E0AF2">
        <w:rPr>
          <w:rFonts w:cs="Times New Roman"/>
          <w:sz w:val="24"/>
          <w:szCs w:val="24"/>
        </w:rPr>
        <w:t xml:space="preserve">essential </w:t>
      </w:r>
      <w:r w:rsidR="00716708">
        <w:rPr>
          <w:rFonts w:cs="Times New Roman"/>
          <w:sz w:val="24"/>
          <w:szCs w:val="24"/>
        </w:rPr>
        <w:t xml:space="preserve">requirement </w:t>
      </w:r>
      <w:r w:rsidR="00991965" w:rsidRPr="009E0AF2">
        <w:rPr>
          <w:rFonts w:cs="Times New Roman"/>
          <w:sz w:val="24"/>
          <w:szCs w:val="24"/>
        </w:rPr>
        <w:t xml:space="preserve">for sustainable development and sustaining peace. </w:t>
      </w:r>
      <w:r w:rsidR="00722035" w:rsidRPr="009E0AF2">
        <w:rPr>
          <w:rFonts w:cs="Times New Roman"/>
          <w:sz w:val="24"/>
          <w:szCs w:val="24"/>
        </w:rPr>
        <w:t>Efforts by</w:t>
      </w:r>
      <w:r w:rsidR="00991965" w:rsidRPr="009E0AF2">
        <w:rPr>
          <w:rFonts w:cs="Times New Roman"/>
          <w:sz w:val="24"/>
          <w:szCs w:val="24"/>
        </w:rPr>
        <w:t xml:space="preserve"> States to</w:t>
      </w:r>
      <w:r w:rsidR="00722035" w:rsidRPr="009E0AF2">
        <w:rPr>
          <w:rFonts w:cs="Times New Roman"/>
          <w:sz w:val="24"/>
          <w:szCs w:val="24"/>
        </w:rPr>
        <w:t xml:space="preserve"> do their utmost to achieve</w:t>
      </w:r>
      <w:r w:rsidR="00991965" w:rsidRPr="009E0AF2">
        <w:rPr>
          <w:rFonts w:cs="Times New Roman"/>
          <w:sz w:val="24"/>
          <w:szCs w:val="24"/>
        </w:rPr>
        <w:t xml:space="preserve"> general and specific disarmament, and in </w:t>
      </w:r>
      <w:r w:rsidR="00722035" w:rsidRPr="009E0AF2">
        <w:rPr>
          <w:rFonts w:cs="Times New Roman"/>
          <w:sz w:val="24"/>
          <w:szCs w:val="24"/>
        </w:rPr>
        <w:t xml:space="preserve">weapons of mass destruction and conventional armaments, </w:t>
      </w:r>
      <w:r w:rsidR="00916DD3" w:rsidRPr="009E0AF2">
        <w:rPr>
          <w:rFonts w:cs="Times New Roman"/>
          <w:sz w:val="24"/>
          <w:szCs w:val="24"/>
        </w:rPr>
        <w:t xml:space="preserve">is not merely a moral responsibility, but a duty. Indeed, the RtD provides the normative basis </w:t>
      </w:r>
      <w:r w:rsidR="00716708">
        <w:rPr>
          <w:rFonts w:cs="Times New Roman"/>
          <w:sz w:val="24"/>
          <w:szCs w:val="24"/>
        </w:rPr>
        <w:t xml:space="preserve">and the reason </w:t>
      </w:r>
      <w:r w:rsidR="00916DD3" w:rsidRPr="009E0AF2">
        <w:rPr>
          <w:rFonts w:cs="Times New Roman"/>
          <w:sz w:val="24"/>
          <w:szCs w:val="24"/>
        </w:rPr>
        <w:t xml:space="preserve">why States must ratify and implement the various treaties related to disarmament in </w:t>
      </w:r>
      <w:r w:rsidR="0076701D">
        <w:rPr>
          <w:rFonts w:cs="Times New Roman"/>
          <w:sz w:val="24"/>
          <w:szCs w:val="24"/>
        </w:rPr>
        <w:t>both</w:t>
      </w:r>
      <w:r w:rsidR="00916DD3" w:rsidRPr="009E0AF2">
        <w:rPr>
          <w:rFonts w:cs="Times New Roman"/>
          <w:sz w:val="24"/>
          <w:szCs w:val="24"/>
        </w:rPr>
        <w:t xml:space="preserve"> letter and spirit, including the landmark Arms Trade Treaty.</w:t>
      </w:r>
      <w:r w:rsidR="00991965" w:rsidRPr="009E0AF2">
        <w:rPr>
          <w:rFonts w:cs="Times New Roman"/>
          <w:sz w:val="24"/>
          <w:szCs w:val="24"/>
        </w:rPr>
        <w:t xml:space="preserve"> More specifically</w:t>
      </w:r>
      <w:r w:rsidR="00755E56" w:rsidRPr="009E0AF2">
        <w:rPr>
          <w:rFonts w:cs="Times New Roman"/>
          <w:sz w:val="24"/>
          <w:szCs w:val="24"/>
        </w:rPr>
        <w:t xml:space="preserve">, </w:t>
      </w:r>
      <w:r w:rsidR="005F0E36" w:rsidRPr="009E0AF2">
        <w:rPr>
          <w:rFonts w:cs="Times New Roman"/>
          <w:sz w:val="24"/>
          <w:szCs w:val="24"/>
        </w:rPr>
        <w:t>Article 7 of the DRTD also</w:t>
      </w:r>
      <w:r w:rsidR="00755E56" w:rsidRPr="009E0AF2">
        <w:rPr>
          <w:rFonts w:cs="Times New Roman"/>
          <w:sz w:val="24"/>
          <w:szCs w:val="24"/>
        </w:rPr>
        <w:t xml:space="preserve"> provides the normative basis for </w:t>
      </w:r>
      <w:r w:rsidR="003C250B" w:rsidRPr="009E0AF2">
        <w:rPr>
          <w:rFonts w:cs="Times New Roman"/>
          <w:sz w:val="24"/>
          <w:szCs w:val="24"/>
        </w:rPr>
        <w:t xml:space="preserve">implementation of </w:t>
      </w:r>
      <w:r w:rsidR="00624A1E" w:rsidRPr="009E0AF2">
        <w:rPr>
          <w:rFonts w:cs="Times New Roman"/>
          <w:sz w:val="24"/>
          <w:szCs w:val="24"/>
        </w:rPr>
        <w:t xml:space="preserve">Target 16.4 which requires </w:t>
      </w:r>
      <w:r w:rsidR="00755E56" w:rsidRPr="009E0AF2">
        <w:rPr>
          <w:rFonts w:cs="Times New Roman"/>
          <w:sz w:val="24"/>
          <w:szCs w:val="24"/>
        </w:rPr>
        <w:t>by 2030, [to] significantly reduce illicit financial and arms flows, strengthen the recovery and return of stolen assets and combat all forms of organized crime.</w:t>
      </w:r>
      <w:r w:rsidR="003C250B" w:rsidRPr="009E0AF2">
        <w:rPr>
          <w:rFonts w:cs="Times New Roman"/>
          <w:sz w:val="24"/>
          <w:szCs w:val="24"/>
        </w:rPr>
        <w:t xml:space="preserve"> </w:t>
      </w:r>
    </w:p>
    <w:p w14:paraId="20718C52" w14:textId="36225BE2" w:rsidR="008A725A" w:rsidRPr="006B3FCC" w:rsidRDefault="00662040" w:rsidP="005F0E36">
      <w:pPr>
        <w:jc w:val="both"/>
        <w:rPr>
          <w:rFonts w:cs="Times New Roman"/>
          <w:sz w:val="24"/>
          <w:szCs w:val="24"/>
        </w:rPr>
      </w:pPr>
      <w:r w:rsidRPr="009E0AF2">
        <w:rPr>
          <w:rFonts w:cs="Times New Roman"/>
          <w:sz w:val="24"/>
          <w:szCs w:val="24"/>
        </w:rPr>
        <w:t xml:space="preserve">The last portion of Article 7 of the DRTD which focuses on </w:t>
      </w:r>
      <w:r w:rsidR="005F0E36" w:rsidRPr="009E0AF2">
        <w:rPr>
          <w:rFonts w:cs="Times New Roman"/>
          <w:sz w:val="24"/>
          <w:szCs w:val="24"/>
        </w:rPr>
        <w:t>ensuring “that the resources released by effective disarmament measures are used for comprehensive development, in particular that of the developing countries”</w:t>
      </w:r>
      <w:r w:rsidR="00BE1EBC" w:rsidRPr="009E0AF2">
        <w:rPr>
          <w:rStyle w:val="FootnoteReference"/>
          <w:rFonts w:cs="Times New Roman"/>
          <w:sz w:val="24"/>
          <w:szCs w:val="24"/>
        </w:rPr>
        <w:footnoteReference w:id="110"/>
      </w:r>
      <w:r w:rsidR="005F0E36" w:rsidRPr="009E0AF2">
        <w:rPr>
          <w:rFonts w:cs="Times New Roman"/>
          <w:sz w:val="24"/>
          <w:szCs w:val="24"/>
        </w:rPr>
        <w:t>, is also significant in the context of the SDGs. The world military expenditure is estimated to have been $1676 billion in 2015, representing 2.3% of global gross domestic product or $228 per person.</w:t>
      </w:r>
      <w:r w:rsidR="00BE1EBC" w:rsidRPr="009E0AF2">
        <w:rPr>
          <w:rStyle w:val="FootnoteReference"/>
          <w:rFonts w:cs="Times New Roman"/>
          <w:sz w:val="24"/>
          <w:szCs w:val="24"/>
        </w:rPr>
        <w:footnoteReference w:id="111"/>
      </w:r>
      <w:r w:rsidR="005F0E36" w:rsidRPr="009E0AF2">
        <w:rPr>
          <w:rFonts w:cs="Times New Roman"/>
          <w:sz w:val="24"/>
          <w:szCs w:val="24"/>
        </w:rPr>
        <w:t xml:space="preserve"> Total global expenditure in 2015 was about 1.0 per cent higher in real terms than in 2014.</w:t>
      </w:r>
      <w:r w:rsidR="00030D2E" w:rsidRPr="009E0AF2">
        <w:rPr>
          <w:rStyle w:val="FootnoteReference"/>
          <w:rFonts w:cs="Times New Roman"/>
          <w:sz w:val="24"/>
          <w:szCs w:val="24"/>
        </w:rPr>
        <w:footnoteReference w:id="112"/>
      </w:r>
      <w:r w:rsidR="005F0E36" w:rsidRPr="009E0AF2">
        <w:rPr>
          <w:rFonts w:cs="Times New Roman"/>
          <w:sz w:val="24"/>
          <w:szCs w:val="24"/>
        </w:rPr>
        <w:t xml:space="preserve"> It is estimated that achieving the entire SDG 4 on education</w:t>
      </w:r>
      <w:r w:rsidR="00400E8D" w:rsidRPr="009E0AF2">
        <w:rPr>
          <w:rFonts w:cs="Times New Roman"/>
          <w:sz w:val="24"/>
          <w:szCs w:val="24"/>
        </w:rPr>
        <w:t xml:space="preserve"> would cost well under 10% of annual global military spending</w:t>
      </w:r>
      <w:r w:rsidR="005F0E36" w:rsidRPr="009E0AF2">
        <w:rPr>
          <w:rFonts w:cs="Times New Roman"/>
          <w:sz w:val="24"/>
          <w:szCs w:val="24"/>
        </w:rPr>
        <w:t xml:space="preserve">, and realizing </w:t>
      </w:r>
      <w:r w:rsidR="00400E8D" w:rsidRPr="009E0AF2">
        <w:rPr>
          <w:rFonts w:cs="Times New Roman"/>
          <w:sz w:val="24"/>
          <w:szCs w:val="24"/>
        </w:rPr>
        <w:t>SDG</w:t>
      </w:r>
      <w:r w:rsidR="005F0E36" w:rsidRPr="009E0AF2">
        <w:rPr>
          <w:rFonts w:cs="Times New Roman"/>
          <w:sz w:val="24"/>
          <w:szCs w:val="24"/>
        </w:rPr>
        <w:t>s</w:t>
      </w:r>
      <w:r w:rsidR="00400E8D" w:rsidRPr="009E0AF2">
        <w:rPr>
          <w:rFonts w:cs="Times New Roman"/>
          <w:sz w:val="24"/>
          <w:szCs w:val="24"/>
        </w:rPr>
        <w:t xml:space="preserve"> 1 and 2 on elimina</w:t>
      </w:r>
      <w:r w:rsidR="005F0E36" w:rsidRPr="009E0AF2">
        <w:rPr>
          <w:rFonts w:cs="Times New Roman"/>
          <w:sz w:val="24"/>
          <w:szCs w:val="24"/>
        </w:rPr>
        <w:t>ting extreme poverty and hunger</w:t>
      </w:r>
      <w:r w:rsidR="00400E8D" w:rsidRPr="009E0AF2">
        <w:rPr>
          <w:rFonts w:cs="Times New Roman"/>
          <w:sz w:val="24"/>
          <w:szCs w:val="24"/>
        </w:rPr>
        <w:t xml:space="preserve"> would cost just over 10%.</w:t>
      </w:r>
      <w:r w:rsidR="00030D2E" w:rsidRPr="009E0AF2">
        <w:rPr>
          <w:rStyle w:val="FootnoteReference"/>
          <w:rFonts w:cs="Times New Roman"/>
          <w:sz w:val="24"/>
          <w:szCs w:val="24"/>
        </w:rPr>
        <w:footnoteReference w:id="113"/>
      </w:r>
      <w:r w:rsidR="005F0E36" w:rsidRPr="009E0AF2">
        <w:rPr>
          <w:rFonts w:cs="Times New Roman"/>
          <w:sz w:val="24"/>
          <w:szCs w:val="24"/>
        </w:rPr>
        <w:t xml:space="preserve"> A little less than half the world’s annual military spending would be sufficient to meet the majority of those SDGs for which addition</w:t>
      </w:r>
      <w:r w:rsidR="005F0E36" w:rsidRPr="006B3FCC">
        <w:rPr>
          <w:rFonts w:cs="Times New Roman"/>
          <w:sz w:val="24"/>
          <w:szCs w:val="24"/>
        </w:rPr>
        <w:t>al economic resources are a central requirement.</w:t>
      </w:r>
      <w:r w:rsidR="00030D2E" w:rsidRPr="006B3FCC">
        <w:rPr>
          <w:rStyle w:val="FootnoteReference"/>
          <w:rFonts w:cs="Times New Roman"/>
          <w:sz w:val="24"/>
          <w:szCs w:val="24"/>
        </w:rPr>
        <w:footnoteReference w:id="114"/>
      </w:r>
      <w:r w:rsidR="005F0E36" w:rsidRPr="006B3FCC">
        <w:rPr>
          <w:rFonts w:cs="Times New Roman"/>
          <w:sz w:val="24"/>
          <w:szCs w:val="24"/>
        </w:rPr>
        <w:t xml:space="preserve"> </w:t>
      </w:r>
      <w:r w:rsidR="00012A64" w:rsidRPr="006B3FCC">
        <w:rPr>
          <w:rFonts w:cs="Times New Roman"/>
          <w:sz w:val="24"/>
          <w:szCs w:val="24"/>
        </w:rPr>
        <w:t xml:space="preserve">It is evident that </w:t>
      </w:r>
      <w:r w:rsidR="006B3FCC" w:rsidRPr="006B3FCC">
        <w:rPr>
          <w:rFonts w:cs="Times New Roman"/>
          <w:sz w:val="24"/>
          <w:szCs w:val="24"/>
        </w:rPr>
        <w:t>operationalization of the RtD</w:t>
      </w:r>
      <w:r w:rsidR="00012A64" w:rsidRPr="006B3FCC">
        <w:rPr>
          <w:rFonts w:cs="Times New Roman"/>
          <w:sz w:val="24"/>
          <w:szCs w:val="24"/>
        </w:rPr>
        <w:t xml:space="preserve"> </w:t>
      </w:r>
      <w:r w:rsidR="006228B7" w:rsidRPr="006B3FCC">
        <w:rPr>
          <w:rFonts w:cs="Times New Roman"/>
          <w:sz w:val="24"/>
          <w:szCs w:val="24"/>
        </w:rPr>
        <w:t xml:space="preserve">will </w:t>
      </w:r>
      <w:r w:rsidR="00012A64" w:rsidRPr="006B3FCC">
        <w:rPr>
          <w:rFonts w:cs="Times New Roman"/>
          <w:sz w:val="24"/>
          <w:szCs w:val="24"/>
        </w:rPr>
        <w:t>provide the enabling environment for all SDGs to be realized by</w:t>
      </w:r>
      <w:r w:rsidR="00AD428D" w:rsidRPr="006B3FCC">
        <w:rPr>
          <w:rFonts w:cs="Times New Roman"/>
          <w:sz w:val="24"/>
          <w:szCs w:val="24"/>
        </w:rPr>
        <w:t xml:space="preserve"> focusing on the</w:t>
      </w:r>
      <w:r w:rsidR="00012A64" w:rsidRPr="006B3FCC">
        <w:rPr>
          <w:rFonts w:cs="Times New Roman"/>
          <w:sz w:val="24"/>
          <w:szCs w:val="24"/>
        </w:rPr>
        <w:t xml:space="preserve"> </w:t>
      </w:r>
      <w:r w:rsidR="00AD428D" w:rsidRPr="006B3FCC">
        <w:rPr>
          <w:rFonts w:cs="Times New Roman"/>
          <w:sz w:val="24"/>
          <w:szCs w:val="24"/>
        </w:rPr>
        <w:t>generation of resources from disarmament</w:t>
      </w:r>
      <w:r w:rsidR="006228B7" w:rsidRPr="006B3FCC">
        <w:rPr>
          <w:rFonts w:cs="Times New Roman"/>
          <w:sz w:val="24"/>
          <w:szCs w:val="24"/>
        </w:rPr>
        <w:t>, as well as generati</w:t>
      </w:r>
      <w:r w:rsidR="007204DD" w:rsidRPr="006B3FCC">
        <w:rPr>
          <w:rFonts w:cs="Times New Roman"/>
          <w:sz w:val="24"/>
          <w:szCs w:val="24"/>
        </w:rPr>
        <w:t>ng</w:t>
      </w:r>
      <w:r w:rsidR="006228B7" w:rsidRPr="006B3FCC">
        <w:rPr>
          <w:rFonts w:cs="Times New Roman"/>
          <w:sz w:val="24"/>
          <w:szCs w:val="24"/>
        </w:rPr>
        <w:t xml:space="preserve"> resources, more broadly</w:t>
      </w:r>
      <w:r w:rsidR="00AD428D" w:rsidRPr="006B3FCC">
        <w:rPr>
          <w:rFonts w:cs="Times New Roman"/>
          <w:sz w:val="24"/>
          <w:szCs w:val="24"/>
        </w:rPr>
        <w:t xml:space="preserve">.  </w:t>
      </w:r>
    </w:p>
    <w:p w14:paraId="3F20F1C4" w14:textId="391026DD" w:rsidR="0036409C" w:rsidRPr="009E0AF2" w:rsidRDefault="00E47755" w:rsidP="0036409C">
      <w:pPr>
        <w:jc w:val="both"/>
        <w:rPr>
          <w:rFonts w:cs="Times New Roman"/>
          <w:sz w:val="24"/>
          <w:szCs w:val="24"/>
        </w:rPr>
      </w:pPr>
      <w:r w:rsidRPr="006B3FCC">
        <w:rPr>
          <w:rFonts w:cs="Times New Roman"/>
          <w:sz w:val="24"/>
          <w:szCs w:val="24"/>
        </w:rPr>
        <w:t>The Rt</w:t>
      </w:r>
      <w:r w:rsidRPr="009E0AF2">
        <w:rPr>
          <w:rFonts w:cs="Times New Roman"/>
          <w:sz w:val="24"/>
          <w:szCs w:val="24"/>
        </w:rPr>
        <w:t xml:space="preserve">D also shares a focus on “participation” with several targets of SDG 16. Participation is inherent in targets that require ensuring equal access to justice for all (16.3), </w:t>
      </w:r>
      <w:r w:rsidR="00CE5709" w:rsidRPr="009E0AF2">
        <w:rPr>
          <w:rFonts w:cs="Times New Roman"/>
          <w:sz w:val="24"/>
          <w:szCs w:val="24"/>
        </w:rPr>
        <w:t>d</w:t>
      </w:r>
      <w:r w:rsidRPr="009E0AF2">
        <w:rPr>
          <w:rFonts w:cs="Times New Roman"/>
          <w:sz w:val="24"/>
          <w:szCs w:val="24"/>
        </w:rPr>
        <w:t>evelop</w:t>
      </w:r>
      <w:r w:rsidR="00CE5709" w:rsidRPr="009E0AF2">
        <w:rPr>
          <w:rFonts w:cs="Times New Roman"/>
          <w:sz w:val="24"/>
          <w:szCs w:val="24"/>
        </w:rPr>
        <w:t>ing</w:t>
      </w:r>
      <w:r w:rsidRPr="009E0AF2">
        <w:rPr>
          <w:rFonts w:cs="Times New Roman"/>
          <w:sz w:val="24"/>
          <w:szCs w:val="24"/>
        </w:rPr>
        <w:t xml:space="preserve"> effective, accountable and transparent institutions at all levels </w:t>
      </w:r>
      <w:r w:rsidR="00CE5709" w:rsidRPr="009E0AF2">
        <w:rPr>
          <w:rFonts w:cs="Times New Roman"/>
          <w:sz w:val="24"/>
          <w:szCs w:val="24"/>
        </w:rPr>
        <w:t>(16.6), ensuring</w:t>
      </w:r>
      <w:r w:rsidRPr="009E0AF2">
        <w:rPr>
          <w:rFonts w:cs="Times New Roman"/>
          <w:sz w:val="24"/>
          <w:szCs w:val="24"/>
        </w:rPr>
        <w:t xml:space="preserve"> responsive, inclusive, participatory and representative decision-making at all levels </w:t>
      </w:r>
      <w:r w:rsidR="00CE5709" w:rsidRPr="009E0AF2">
        <w:rPr>
          <w:rFonts w:cs="Times New Roman"/>
          <w:sz w:val="24"/>
          <w:szCs w:val="24"/>
        </w:rPr>
        <w:t>(16.7), pr</w:t>
      </w:r>
      <w:r w:rsidRPr="009E0AF2">
        <w:rPr>
          <w:rFonts w:cs="Times New Roman"/>
          <w:sz w:val="24"/>
          <w:szCs w:val="24"/>
        </w:rPr>
        <w:t>ovid</w:t>
      </w:r>
      <w:r w:rsidR="00CE5709" w:rsidRPr="009E0AF2">
        <w:rPr>
          <w:rFonts w:cs="Times New Roman"/>
          <w:sz w:val="24"/>
          <w:szCs w:val="24"/>
        </w:rPr>
        <w:t>ing</w:t>
      </w:r>
      <w:r w:rsidRPr="009E0AF2">
        <w:rPr>
          <w:rFonts w:cs="Times New Roman"/>
          <w:sz w:val="24"/>
          <w:szCs w:val="24"/>
        </w:rPr>
        <w:t xml:space="preserve"> legal identity for </w:t>
      </w:r>
      <w:r w:rsidRPr="009E0AF2">
        <w:rPr>
          <w:rFonts w:cs="Times New Roman"/>
          <w:sz w:val="24"/>
          <w:szCs w:val="24"/>
        </w:rPr>
        <w:lastRenderedPageBreak/>
        <w:t>all, including birth registration</w:t>
      </w:r>
      <w:r w:rsidR="00CE5709" w:rsidRPr="009E0AF2">
        <w:rPr>
          <w:rFonts w:cs="Times New Roman"/>
          <w:sz w:val="24"/>
          <w:szCs w:val="24"/>
        </w:rPr>
        <w:t xml:space="preserve"> (16.9), and e</w:t>
      </w:r>
      <w:r w:rsidRPr="009E0AF2">
        <w:rPr>
          <w:rFonts w:cs="Times New Roman"/>
          <w:sz w:val="24"/>
          <w:szCs w:val="24"/>
        </w:rPr>
        <w:t>nsur</w:t>
      </w:r>
      <w:r w:rsidR="00CE5709" w:rsidRPr="009E0AF2">
        <w:rPr>
          <w:rFonts w:cs="Times New Roman"/>
          <w:sz w:val="24"/>
          <w:szCs w:val="24"/>
        </w:rPr>
        <w:t>ing</w:t>
      </w:r>
      <w:r w:rsidRPr="009E0AF2">
        <w:rPr>
          <w:rFonts w:cs="Times New Roman"/>
          <w:sz w:val="24"/>
          <w:szCs w:val="24"/>
        </w:rPr>
        <w:t xml:space="preserve"> public access to information </w:t>
      </w:r>
      <w:r w:rsidR="00CE5709" w:rsidRPr="009E0AF2">
        <w:rPr>
          <w:rFonts w:cs="Times New Roman"/>
          <w:sz w:val="24"/>
          <w:szCs w:val="24"/>
        </w:rPr>
        <w:t>(16.10).</w:t>
      </w:r>
      <w:r w:rsidR="0036409C" w:rsidRPr="009E0AF2">
        <w:rPr>
          <w:rFonts w:cs="Times New Roman"/>
          <w:sz w:val="24"/>
          <w:szCs w:val="24"/>
        </w:rPr>
        <w:t xml:space="preserve"> It is noteworthy that the “sustaining peace” reports and resolutions also place significant value </w:t>
      </w:r>
      <w:r w:rsidR="007204DD">
        <w:rPr>
          <w:rFonts w:cs="Times New Roman"/>
          <w:sz w:val="24"/>
          <w:szCs w:val="24"/>
        </w:rPr>
        <w:t>on</w:t>
      </w:r>
      <w:r w:rsidR="0036409C" w:rsidRPr="009E0AF2">
        <w:rPr>
          <w:rFonts w:cs="Times New Roman"/>
          <w:sz w:val="24"/>
          <w:szCs w:val="24"/>
        </w:rPr>
        <w:t xml:space="preserve"> participation of local communities in peace operations.</w:t>
      </w:r>
      <w:r w:rsidR="003F4D39" w:rsidRPr="009E0AF2">
        <w:rPr>
          <w:rStyle w:val="FootnoteReference"/>
          <w:rFonts w:cs="Times New Roman"/>
          <w:sz w:val="24"/>
          <w:szCs w:val="24"/>
        </w:rPr>
        <w:footnoteReference w:id="115"/>
      </w:r>
      <w:r w:rsidR="005E300A" w:rsidRPr="009E0AF2">
        <w:rPr>
          <w:rFonts w:cs="Times New Roman"/>
          <w:sz w:val="24"/>
          <w:szCs w:val="24"/>
        </w:rPr>
        <w:t xml:space="preserve"> </w:t>
      </w:r>
    </w:p>
    <w:p w14:paraId="6DE7CD15" w14:textId="3BAFBC89" w:rsidR="00E267D1" w:rsidRPr="009E0AF2" w:rsidRDefault="008B29EF" w:rsidP="001E63CC">
      <w:pPr>
        <w:jc w:val="both"/>
        <w:rPr>
          <w:rFonts w:cs="Times New Roman"/>
          <w:sz w:val="24"/>
          <w:szCs w:val="24"/>
        </w:rPr>
      </w:pPr>
      <w:r>
        <w:rPr>
          <w:rFonts w:cs="Times New Roman"/>
          <w:sz w:val="24"/>
          <w:szCs w:val="24"/>
        </w:rPr>
        <w:t xml:space="preserve">Significantly, free, active and meaningful </w:t>
      </w:r>
      <w:r w:rsidR="0036409C" w:rsidRPr="009E0AF2">
        <w:rPr>
          <w:rFonts w:cs="Times New Roman"/>
          <w:sz w:val="24"/>
          <w:szCs w:val="24"/>
        </w:rPr>
        <w:t>p</w:t>
      </w:r>
      <w:r w:rsidR="005E300A" w:rsidRPr="009E0AF2">
        <w:rPr>
          <w:rFonts w:cs="Times New Roman"/>
          <w:sz w:val="24"/>
          <w:szCs w:val="24"/>
        </w:rPr>
        <w:t xml:space="preserve">articipation of “the entire population and of all individuals” in “development and in the fair distribution of benefits resulting therefrom” </w:t>
      </w:r>
      <w:r w:rsidR="00412407" w:rsidRPr="009E0AF2">
        <w:rPr>
          <w:rFonts w:cs="Times New Roman"/>
          <w:sz w:val="24"/>
          <w:szCs w:val="24"/>
        </w:rPr>
        <w:t>is a core feature of the RtD.</w:t>
      </w:r>
      <w:r w:rsidR="006C0B81" w:rsidRPr="009E0AF2">
        <w:rPr>
          <w:rStyle w:val="FootnoteReference"/>
          <w:rFonts w:cs="Times New Roman"/>
          <w:sz w:val="24"/>
          <w:szCs w:val="24"/>
        </w:rPr>
        <w:footnoteReference w:id="116"/>
      </w:r>
      <w:r w:rsidR="00412407" w:rsidRPr="009E0AF2">
        <w:rPr>
          <w:rFonts w:cs="Times New Roman"/>
          <w:sz w:val="24"/>
          <w:szCs w:val="24"/>
        </w:rPr>
        <w:t xml:space="preserve"> </w:t>
      </w:r>
      <w:r w:rsidR="0036409C" w:rsidRPr="009E0AF2">
        <w:rPr>
          <w:rFonts w:cs="Times New Roman"/>
          <w:sz w:val="24"/>
          <w:szCs w:val="24"/>
        </w:rPr>
        <w:t>Article 1(1) of the DRTD states that “</w:t>
      </w:r>
      <w:r w:rsidR="00400E8D" w:rsidRPr="009E0AF2">
        <w:rPr>
          <w:rFonts w:cs="Times New Roman"/>
          <w:sz w:val="24"/>
          <w:szCs w:val="24"/>
        </w:rPr>
        <w:t>t</w:t>
      </w:r>
      <w:r w:rsidR="0036409C" w:rsidRPr="009E0AF2">
        <w:rPr>
          <w:rFonts w:cs="Times New Roman"/>
          <w:sz w:val="24"/>
          <w:szCs w:val="24"/>
        </w:rPr>
        <w:t>he right to development is an inalienable human right by virtue of which every human person and all peoples are entitled to participate in, contribute to, and enjoy economic, social, cultural and political development, in which all human rights and fundamental freedoms can be fully realized”</w:t>
      </w:r>
      <w:r w:rsidR="006C0B81" w:rsidRPr="009E0AF2">
        <w:rPr>
          <w:rStyle w:val="FootnoteReference"/>
          <w:rFonts w:cs="Times New Roman"/>
          <w:sz w:val="24"/>
          <w:szCs w:val="24"/>
        </w:rPr>
        <w:footnoteReference w:id="117"/>
      </w:r>
      <w:r w:rsidR="0036409C" w:rsidRPr="009E0AF2">
        <w:rPr>
          <w:rFonts w:cs="Times New Roman"/>
          <w:sz w:val="24"/>
          <w:szCs w:val="24"/>
        </w:rPr>
        <w:t xml:space="preserve">. </w:t>
      </w:r>
      <w:r w:rsidR="00CE5709" w:rsidRPr="009E0AF2">
        <w:rPr>
          <w:rFonts w:cs="Times New Roman"/>
          <w:sz w:val="24"/>
          <w:szCs w:val="24"/>
        </w:rPr>
        <w:t xml:space="preserve"> </w:t>
      </w:r>
      <w:r w:rsidR="0036409C" w:rsidRPr="009E0AF2">
        <w:rPr>
          <w:rFonts w:cs="Times New Roman"/>
          <w:sz w:val="24"/>
          <w:szCs w:val="24"/>
        </w:rPr>
        <w:t>Article 2(1) further states that “the human person is the central subject of development and should be the active participant and beneficiary of the right to development”</w:t>
      </w:r>
      <w:r w:rsidR="00CF33D5" w:rsidRPr="009E0AF2">
        <w:rPr>
          <w:rStyle w:val="FootnoteReference"/>
          <w:rFonts w:cs="Times New Roman"/>
          <w:sz w:val="24"/>
          <w:szCs w:val="24"/>
        </w:rPr>
        <w:footnoteReference w:id="118"/>
      </w:r>
      <w:r w:rsidR="0036409C" w:rsidRPr="009E0AF2">
        <w:rPr>
          <w:rFonts w:cs="Times New Roman"/>
          <w:sz w:val="24"/>
          <w:szCs w:val="24"/>
        </w:rPr>
        <w:t>. Article 8(2) also stipulates that “States should encourage popular participation in all spheres as an important factor in development and in the full realization of all human rights”</w:t>
      </w:r>
      <w:r w:rsidR="00CF33D5" w:rsidRPr="009E0AF2">
        <w:rPr>
          <w:rStyle w:val="FootnoteReference"/>
          <w:rFonts w:cs="Times New Roman"/>
          <w:sz w:val="24"/>
          <w:szCs w:val="24"/>
        </w:rPr>
        <w:footnoteReference w:id="119"/>
      </w:r>
      <w:r w:rsidR="0036409C" w:rsidRPr="009E0AF2">
        <w:rPr>
          <w:rFonts w:cs="Times New Roman"/>
          <w:sz w:val="24"/>
          <w:szCs w:val="24"/>
        </w:rPr>
        <w:t>.</w:t>
      </w:r>
      <w:r w:rsidR="00E267D1" w:rsidRPr="009E0AF2">
        <w:rPr>
          <w:rFonts w:cs="Times New Roman"/>
          <w:sz w:val="24"/>
          <w:szCs w:val="24"/>
        </w:rPr>
        <w:t xml:space="preserve"> </w:t>
      </w:r>
      <w:r w:rsidR="001D3744" w:rsidRPr="009E0AF2">
        <w:rPr>
          <w:rFonts w:cs="Times New Roman"/>
          <w:sz w:val="24"/>
          <w:szCs w:val="24"/>
        </w:rPr>
        <w:t xml:space="preserve">All these </w:t>
      </w:r>
      <w:r w:rsidR="00EE3C7D">
        <w:rPr>
          <w:rFonts w:cs="Times New Roman"/>
          <w:sz w:val="24"/>
          <w:szCs w:val="24"/>
        </w:rPr>
        <w:t xml:space="preserve">Articles </w:t>
      </w:r>
      <w:r w:rsidR="001D3744" w:rsidRPr="009E0AF2">
        <w:rPr>
          <w:rFonts w:cs="Times New Roman"/>
          <w:sz w:val="24"/>
          <w:szCs w:val="24"/>
        </w:rPr>
        <w:t xml:space="preserve">provide the normative basis </w:t>
      </w:r>
      <w:r w:rsidR="00EE3C7D">
        <w:rPr>
          <w:rFonts w:cs="Times New Roman"/>
          <w:sz w:val="24"/>
          <w:szCs w:val="24"/>
        </w:rPr>
        <w:t xml:space="preserve">as to </w:t>
      </w:r>
      <w:r w:rsidR="001D3744" w:rsidRPr="009E0AF2">
        <w:rPr>
          <w:rFonts w:cs="Times New Roman"/>
          <w:sz w:val="24"/>
          <w:szCs w:val="24"/>
        </w:rPr>
        <w:t xml:space="preserve">why States need to treat the targets in SDG 16 </w:t>
      </w:r>
      <w:r w:rsidR="00EE3C7D">
        <w:rPr>
          <w:rFonts w:cs="Times New Roman"/>
          <w:sz w:val="24"/>
          <w:szCs w:val="24"/>
        </w:rPr>
        <w:t xml:space="preserve">which </w:t>
      </w:r>
      <w:r w:rsidR="001D3744" w:rsidRPr="009E0AF2">
        <w:rPr>
          <w:rFonts w:cs="Times New Roman"/>
          <w:sz w:val="24"/>
          <w:szCs w:val="24"/>
        </w:rPr>
        <w:t>requir</w:t>
      </w:r>
      <w:r w:rsidR="00EE3C7D">
        <w:rPr>
          <w:rFonts w:cs="Times New Roman"/>
          <w:sz w:val="24"/>
          <w:szCs w:val="24"/>
        </w:rPr>
        <w:t>e</w:t>
      </w:r>
      <w:r w:rsidR="001D3744" w:rsidRPr="009E0AF2">
        <w:rPr>
          <w:rFonts w:cs="Times New Roman"/>
          <w:sz w:val="24"/>
          <w:szCs w:val="24"/>
        </w:rPr>
        <w:t xml:space="preserve"> participation not just </w:t>
      </w:r>
      <w:r w:rsidR="00EE3C7D">
        <w:rPr>
          <w:rFonts w:cs="Times New Roman"/>
          <w:sz w:val="24"/>
          <w:szCs w:val="24"/>
        </w:rPr>
        <w:t xml:space="preserve">as </w:t>
      </w:r>
      <w:r w:rsidR="001D3744" w:rsidRPr="009E0AF2">
        <w:rPr>
          <w:rFonts w:cs="Times New Roman"/>
          <w:sz w:val="24"/>
          <w:szCs w:val="24"/>
        </w:rPr>
        <w:t>an aspiration but a</w:t>
      </w:r>
      <w:r w:rsidR="00EE3C7D">
        <w:rPr>
          <w:rFonts w:cs="Times New Roman"/>
          <w:sz w:val="24"/>
          <w:szCs w:val="24"/>
        </w:rPr>
        <w:t>s a</w:t>
      </w:r>
      <w:r w:rsidR="001C10FC">
        <w:rPr>
          <w:rFonts w:cs="Times New Roman"/>
          <w:sz w:val="24"/>
          <w:szCs w:val="24"/>
        </w:rPr>
        <w:t xml:space="preserve"> </w:t>
      </w:r>
      <w:r w:rsidR="001D3744" w:rsidRPr="009E0AF2">
        <w:rPr>
          <w:rFonts w:cs="Times New Roman"/>
          <w:sz w:val="24"/>
          <w:szCs w:val="24"/>
        </w:rPr>
        <w:t>duty on States, if sustaining peace is to</w:t>
      </w:r>
      <w:r w:rsidR="004C0251">
        <w:rPr>
          <w:rFonts w:cs="Times New Roman"/>
          <w:sz w:val="24"/>
          <w:szCs w:val="24"/>
        </w:rPr>
        <w:t xml:space="preserve"> be</w:t>
      </w:r>
      <w:r w:rsidR="001D3744" w:rsidRPr="009E0AF2">
        <w:rPr>
          <w:rFonts w:cs="Times New Roman"/>
          <w:sz w:val="24"/>
          <w:szCs w:val="24"/>
        </w:rPr>
        <w:t xml:space="preserve"> achieved alongside sustainable development.</w:t>
      </w:r>
      <w:r w:rsidR="00E267D1" w:rsidRPr="009E0AF2">
        <w:rPr>
          <w:rFonts w:cs="Times New Roman"/>
          <w:sz w:val="24"/>
          <w:szCs w:val="24"/>
        </w:rPr>
        <w:t xml:space="preserve"> </w:t>
      </w:r>
    </w:p>
    <w:p w14:paraId="70B39982" w14:textId="684CFF57" w:rsidR="00400E8D" w:rsidRPr="009E0AF2" w:rsidRDefault="00E267D1" w:rsidP="007C7325">
      <w:pPr>
        <w:jc w:val="both"/>
        <w:rPr>
          <w:rFonts w:cs="Times New Roman"/>
          <w:sz w:val="24"/>
          <w:szCs w:val="24"/>
        </w:rPr>
      </w:pPr>
      <w:r w:rsidRPr="009E0AF2">
        <w:rPr>
          <w:rFonts w:cs="Times New Roman"/>
          <w:sz w:val="24"/>
          <w:szCs w:val="24"/>
        </w:rPr>
        <w:t xml:space="preserve">Similarly, </w:t>
      </w:r>
      <w:r w:rsidR="005739D3" w:rsidRPr="009E0AF2">
        <w:rPr>
          <w:rFonts w:cs="Times New Roman"/>
          <w:sz w:val="24"/>
          <w:szCs w:val="24"/>
        </w:rPr>
        <w:t xml:space="preserve">at the level of States, Target 16.8 aims at broadening and strengthening the participation of developing countries in the institutions of global governance. This falls </w:t>
      </w:r>
      <w:r w:rsidR="000F3CAF">
        <w:rPr>
          <w:rFonts w:cs="Times New Roman"/>
          <w:sz w:val="24"/>
          <w:szCs w:val="24"/>
        </w:rPr>
        <w:t>squa</w:t>
      </w:r>
      <w:r w:rsidR="005739D3" w:rsidRPr="009E0AF2">
        <w:rPr>
          <w:rFonts w:cs="Times New Roman"/>
          <w:sz w:val="24"/>
          <w:szCs w:val="24"/>
        </w:rPr>
        <w:t xml:space="preserve">rely within the normative framework </w:t>
      </w:r>
      <w:r w:rsidR="00336AAB">
        <w:rPr>
          <w:rFonts w:cs="Times New Roman"/>
          <w:sz w:val="24"/>
          <w:szCs w:val="24"/>
        </w:rPr>
        <w:t xml:space="preserve">of </w:t>
      </w:r>
      <w:r w:rsidR="005739D3" w:rsidRPr="009E0AF2">
        <w:rPr>
          <w:rFonts w:cs="Times New Roman"/>
          <w:sz w:val="24"/>
          <w:szCs w:val="24"/>
        </w:rPr>
        <w:t xml:space="preserve">Article 4 of the DRTD, which </w:t>
      </w:r>
      <w:r w:rsidR="007C7325" w:rsidRPr="009E0AF2">
        <w:rPr>
          <w:rFonts w:cs="Times New Roman"/>
          <w:sz w:val="24"/>
          <w:szCs w:val="24"/>
        </w:rPr>
        <w:t>stipulates that “</w:t>
      </w:r>
      <w:r w:rsidR="005739D3" w:rsidRPr="009E0AF2">
        <w:rPr>
          <w:rFonts w:cs="Times New Roman"/>
          <w:sz w:val="24"/>
          <w:szCs w:val="24"/>
        </w:rPr>
        <w:t>States have the duty to take steps, individually and collectively, to formulate international development policies with a view to facilitating the full realization of the right to development</w:t>
      </w:r>
      <w:r w:rsidR="007C7325" w:rsidRPr="009E0AF2">
        <w:rPr>
          <w:rFonts w:cs="Times New Roman"/>
          <w:sz w:val="24"/>
          <w:szCs w:val="24"/>
        </w:rPr>
        <w:t>”</w:t>
      </w:r>
      <w:r w:rsidR="007C7325" w:rsidRPr="009E0AF2">
        <w:rPr>
          <w:rStyle w:val="FootnoteReference"/>
          <w:rFonts w:cs="Times New Roman"/>
          <w:sz w:val="24"/>
          <w:szCs w:val="24"/>
        </w:rPr>
        <w:footnoteReference w:id="120"/>
      </w:r>
      <w:r w:rsidR="007C7325" w:rsidRPr="009E0AF2">
        <w:rPr>
          <w:rFonts w:cs="Times New Roman"/>
          <w:sz w:val="24"/>
          <w:szCs w:val="24"/>
        </w:rPr>
        <w:t>, and that “</w:t>
      </w:r>
      <w:r w:rsidR="005739D3" w:rsidRPr="009E0AF2">
        <w:rPr>
          <w:rFonts w:cs="Times New Roman"/>
          <w:sz w:val="24"/>
          <w:szCs w:val="24"/>
        </w:rPr>
        <w:t xml:space="preserve">Sustained action is required to promote more rapid development of developing countries.  As a complement to the efforts of developing countries, effective international co-operation is essential in providing these countries with appropriate means and facilities to foster </w:t>
      </w:r>
      <w:r w:rsidR="007C7325" w:rsidRPr="009E0AF2">
        <w:rPr>
          <w:rFonts w:cs="Times New Roman"/>
          <w:sz w:val="24"/>
          <w:szCs w:val="24"/>
        </w:rPr>
        <w:t>their comprehensive development</w:t>
      </w:r>
      <w:r w:rsidR="005739D3" w:rsidRPr="009E0AF2">
        <w:rPr>
          <w:rFonts w:cs="Times New Roman"/>
          <w:sz w:val="24"/>
          <w:szCs w:val="24"/>
        </w:rPr>
        <w:t>”</w:t>
      </w:r>
      <w:r w:rsidR="007C7325" w:rsidRPr="009E0AF2">
        <w:rPr>
          <w:rStyle w:val="FootnoteReference"/>
          <w:rFonts w:cs="Times New Roman"/>
          <w:sz w:val="24"/>
          <w:szCs w:val="24"/>
        </w:rPr>
        <w:footnoteReference w:id="121"/>
      </w:r>
      <w:r w:rsidR="007C7325" w:rsidRPr="009E0AF2">
        <w:rPr>
          <w:rFonts w:cs="Times New Roman"/>
          <w:sz w:val="24"/>
          <w:szCs w:val="24"/>
        </w:rPr>
        <w:t>.</w:t>
      </w:r>
      <w:r w:rsidR="005739D3" w:rsidRPr="009E0AF2">
        <w:rPr>
          <w:rFonts w:cs="Times New Roman"/>
          <w:sz w:val="24"/>
          <w:szCs w:val="24"/>
        </w:rPr>
        <w:t xml:space="preserve"> </w:t>
      </w:r>
    </w:p>
    <w:p w14:paraId="35150C3C" w14:textId="5CEFF3BC" w:rsidR="0013589F" w:rsidRPr="009E0AF2" w:rsidRDefault="0013589F" w:rsidP="001E63CC">
      <w:pPr>
        <w:jc w:val="both"/>
        <w:rPr>
          <w:rFonts w:cs="Times New Roman"/>
          <w:sz w:val="24"/>
          <w:szCs w:val="24"/>
        </w:rPr>
      </w:pPr>
      <w:r w:rsidRPr="009E0AF2">
        <w:rPr>
          <w:rFonts w:cs="Times New Roman"/>
          <w:sz w:val="24"/>
          <w:szCs w:val="24"/>
        </w:rPr>
        <w:t xml:space="preserve">Finally, as explained </w:t>
      </w:r>
      <w:r w:rsidR="00BC6BAB">
        <w:rPr>
          <w:rFonts w:cs="Times New Roman"/>
          <w:sz w:val="24"/>
          <w:szCs w:val="24"/>
        </w:rPr>
        <w:t xml:space="preserve">by </w:t>
      </w:r>
      <w:proofErr w:type="spellStart"/>
      <w:r w:rsidR="00BC6BAB">
        <w:rPr>
          <w:rFonts w:cs="Times New Roman"/>
          <w:sz w:val="24"/>
          <w:szCs w:val="24"/>
        </w:rPr>
        <w:t>Piovesan</w:t>
      </w:r>
      <w:proofErr w:type="spellEnd"/>
      <w:r w:rsidR="00BC6BAB">
        <w:rPr>
          <w:rFonts w:cs="Times New Roman"/>
          <w:sz w:val="24"/>
          <w:szCs w:val="24"/>
        </w:rPr>
        <w:t xml:space="preserve"> and </w:t>
      </w:r>
      <w:proofErr w:type="spellStart"/>
      <w:r w:rsidR="00BC6BAB">
        <w:rPr>
          <w:rFonts w:cs="Times New Roman"/>
          <w:sz w:val="24"/>
          <w:szCs w:val="24"/>
        </w:rPr>
        <w:t>Fachin</w:t>
      </w:r>
      <w:proofErr w:type="spellEnd"/>
      <w:r w:rsidR="00BC6BAB">
        <w:rPr>
          <w:rFonts w:cs="Times New Roman"/>
          <w:sz w:val="24"/>
          <w:szCs w:val="24"/>
        </w:rPr>
        <w:t xml:space="preserve"> in</w:t>
      </w:r>
      <w:r w:rsidRPr="009E0AF2">
        <w:rPr>
          <w:rFonts w:cs="Times New Roman"/>
          <w:sz w:val="24"/>
          <w:szCs w:val="24"/>
        </w:rPr>
        <w:t xml:space="preserve"> Chapter</w:t>
      </w:r>
      <w:r w:rsidR="00BC6BAB">
        <w:rPr>
          <w:rFonts w:cs="Times New Roman"/>
          <w:sz w:val="24"/>
          <w:szCs w:val="24"/>
        </w:rPr>
        <w:t xml:space="preserve"> 7</w:t>
      </w:r>
      <w:r w:rsidRPr="009E0AF2">
        <w:rPr>
          <w:rFonts w:cs="Times New Roman"/>
          <w:sz w:val="24"/>
          <w:szCs w:val="24"/>
        </w:rPr>
        <w:t xml:space="preserve">, the DRTD also provides </w:t>
      </w:r>
      <w:r w:rsidR="00336AAB">
        <w:rPr>
          <w:rFonts w:cs="Times New Roman"/>
          <w:sz w:val="24"/>
          <w:szCs w:val="24"/>
        </w:rPr>
        <w:t>a</w:t>
      </w:r>
      <w:r w:rsidRPr="009E0AF2">
        <w:rPr>
          <w:rFonts w:cs="Times New Roman"/>
          <w:sz w:val="24"/>
          <w:szCs w:val="24"/>
        </w:rPr>
        <w:t xml:space="preserve"> normative basis for </w:t>
      </w:r>
      <w:r w:rsidR="0018362E" w:rsidRPr="009E0AF2">
        <w:rPr>
          <w:rFonts w:cs="Times New Roman"/>
          <w:sz w:val="24"/>
          <w:szCs w:val="24"/>
        </w:rPr>
        <w:t xml:space="preserve">ensuring gender </w:t>
      </w:r>
      <w:r w:rsidR="00336AAB">
        <w:rPr>
          <w:rFonts w:cs="Times New Roman"/>
          <w:sz w:val="24"/>
          <w:szCs w:val="24"/>
        </w:rPr>
        <w:t xml:space="preserve">empowerment </w:t>
      </w:r>
      <w:r w:rsidR="0018362E" w:rsidRPr="009E0AF2">
        <w:rPr>
          <w:rFonts w:cs="Times New Roman"/>
          <w:sz w:val="24"/>
          <w:szCs w:val="24"/>
        </w:rPr>
        <w:t>for sustainable development</w:t>
      </w:r>
      <w:r w:rsidR="00C7530C">
        <w:rPr>
          <w:rFonts w:cs="Times New Roman"/>
          <w:sz w:val="24"/>
          <w:szCs w:val="24"/>
        </w:rPr>
        <w:t xml:space="preserve"> and sustaining peace</w:t>
      </w:r>
      <w:r w:rsidR="0018362E" w:rsidRPr="009E0AF2">
        <w:rPr>
          <w:rFonts w:cs="Times New Roman"/>
          <w:sz w:val="24"/>
          <w:szCs w:val="24"/>
        </w:rPr>
        <w:t xml:space="preserve">. The RtD also requires ensuring that no human right is undermined in the process of </w:t>
      </w:r>
      <w:r w:rsidR="001C10FC">
        <w:rPr>
          <w:rFonts w:cs="Times New Roman"/>
          <w:sz w:val="24"/>
          <w:szCs w:val="24"/>
        </w:rPr>
        <w:t>development, and thus in</w:t>
      </w:r>
      <w:r w:rsidR="00511B49">
        <w:rPr>
          <w:rFonts w:cs="Times New Roman"/>
          <w:sz w:val="24"/>
          <w:szCs w:val="24"/>
        </w:rPr>
        <w:t xml:space="preserve"> </w:t>
      </w:r>
      <w:r w:rsidR="0018362E" w:rsidRPr="009E0AF2">
        <w:rPr>
          <w:rFonts w:cs="Times New Roman"/>
          <w:sz w:val="24"/>
          <w:szCs w:val="24"/>
        </w:rPr>
        <w:t xml:space="preserve">fulfilling </w:t>
      </w:r>
      <w:r w:rsidR="00511B49">
        <w:rPr>
          <w:rFonts w:cs="Times New Roman"/>
          <w:sz w:val="24"/>
          <w:szCs w:val="24"/>
        </w:rPr>
        <w:t>the</w:t>
      </w:r>
      <w:r w:rsidR="0018362E" w:rsidRPr="009E0AF2">
        <w:rPr>
          <w:rFonts w:cs="Times New Roman"/>
          <w:sz w:val="24"/>
          <w:szCs w:val="24"/>
        </w:rPr>
        <w:t xml:space="preserve"> SDGs</w:t>
      </w:r>
      <w:r w:rsidR="00511B49">
        <w:rPr>
          <w:rFonts w:cs="Times New Roman"/>
          <w:sz w:val="24"/>
          <w:szCs w:val="24"/>
        </w:rPr>
        <w:t>, including</w:t>
      </w:r>
      <w:r w:rsidR="0018362E" w:rsidRPr="009E0AF2">
        <w:rPr>
          <w:rFonts w:cs="Times New Roman"/>
          <w:sz w:val="24"/>
          <w:szCs w:val="24"/>
        </w:rPr>
        <w:t xml:space="preserve"> SDG 16 and its targets. </w:t>
      </w:r>
      <w:r w:rsidR="006B3FCC">
        <w:rPr>
          <w:rFonts w:cs="Times New Roman"/>
          <w:sz w:val="24"/>
          <w:szCs w:val="24"/>
        </w:rPr>
        <w:t xml:space="preserve">Operationalizing the RtD </w:t>
      </w:r>
      <w:r w:rsidR="001C10FC">
        <w:rPr>
          <w:rFonts w:cs="Times New Roman"/>
          <w:sz w:val="24"/>
          <w:szCs w:val="24"/>
        </w:rPr>
        <w:t>in</w:t>
      </w:r>
      <w:r w:rsidR="003178FD">
        <w:rPr>
          <w:rFonts w:cs="Times New Roman"/>
          <w:sz w:val="24"/>
          <w:szCs w:val="24"/>
        </w:rPr>
        <w:t xml:space="preserve"> peace operations</w:t>
      </w:r>
      <w:r w:rsidR="001C10FC">
        <w:rPr>
          <w:rFonts w:cs="Times New Roman"/>
          <w:sz w:val="24"/>
          <w:szCs w:val="24"/>
        </w:rPr>
        <w:t xml:space="preserve"> </w:t>
      </w:r>
      <w:r w:rsidR="003178FD">
        <w:rPr>
          <w:rFonts w:cs="Times New Roman"/>
          <w:sz w:val="24"/>
          <w:szCs w:val="24"/>
        </w:rPr>
        <w:t xml:space="preserve">or in other efforts for sustaining peace </w:t>
      </w:r>
      <w:r w:rsidR="00477B2C">
        <w:rPr>
          <w:rFonts w:cs="Times New Roman"/>
          <w:sz w:val="24"/>
          <w:szCs w:val="24"/>
        </w:rPr>
        <w:t xml:space="preserve">can </w:t>
      </w:r>
      <w:r w:rsidR="0018362E" w:rsidRPr="009E0AF2">
        <w:rPr>
          <w:rFonts w:cs="Times New Roman"/>
          <w:sz w:val="24"/>
          <w:szCs w:val="24"/>
        </w:rPr>
        <w:t>ensure that steps taken by States to combat violence do not undermine human rights standards, principles</w:t>
      </w:r>
      <w:r w:rsidR="00EF0285">
        <w:rPr>
          <w:rFonts w:cs="Times New Roman"/>
          <w:sz w:val="24"/>
          <w:szCs w:val="24"/>
        </w:rPr>
        <w:t>,</w:t>
      </w:r>
      <w:r w:rsidR="0018362E" w:rsidRPr="009E0AF2">
        <w:rPr>
          <w:rFonts w:cs="Times New Roman"/>
          <w:sz w:val="24"/>
          <w:szCs w:val="24"/>
        </w:rPr>
        <w:t xml:space="preserve"> and norms</w:t>
      </w:r>
      <w:r w:rsidR="001C10FC">
        <w:rPr>
          <w:rFonts w:cs="Times New Roman"/>
          <w:sz w:val="24"/>
          <w:szCs w:val="24"/>
        </w:rPr>
        <w:t>, as enshrined in international human rights and humanitarian law instruments</w:t>
      </w:r>
      <w:r w:rsidR="0018362E" w:rsidRPr="009E0AF2">
        <w:rPr>
          <w:rFonts w:cs="Times New Roman"/>
          <w:sz w:val="24"/>
          <w:szCs w:val="24"/>
        </w:rPr>
        <w:t>.</w:t>
      </w:r>
    </w:p>
    <w:p w14:paraId="63C5A0A7" w14:textId="77777777" w:rsidR="004558C6" w:rsidRDefault="004558C6" w:rsidP="001E63CC">
      <w:pPr>
        <w:jc w:val="both"/>
        <w:rPr>
          <w:rFonts w:cs="Times New Roman"/>
          <w:b/>
          <w:bCs/>
          <w:sz w:val="24"/>
          <w:szCs w:val="24"/>
        </w:rPr>
      </w:pPr>
    </w:p>
    <w:p w14:paraId="038324F4" w14:textId="6280017A" w:rsidR="007B407C" w:rsidRPr="009E0AF2" w:rsidRDefault="007B407C" w:rsidP="001E63CC">
      <w:pPr>
        <w:jc w:val="both"/>
        <w:rPr>
          <w:rFonts w:cs="Times New Roman"/>
          <w:sz w:val="24"/>
          <w:szCs w:val="24"/>
        </w:rPr>
      </w:pPr>
      <w:r w:rsidRPr="009E0AF2">
        <w:rPr>
          <w:rFonts w:cs="Times New Roman"/>
          <w:b/>
          <w:bCs/>
          <w:sz w:val="24"/>
          <w:szCs w:val="24"/>
        </w:rPr>
        <w:lastRenderedPageBreak/>
        <w:t>Conclusion</w:t>
      </w:r>
    </w:p>
    <w:p w14:paraId="592D5F3C" w14:textId="001C562E" w:rsidR="007B407C" w:rsidRPr="009E0AF2" w:rsidRDefault="007B407C" w:rsidP="001E63CC">
      <w:pPr>
        <w:jc w:val="both"/>
        <w:rPr>
          <w:rFonts w:cs="Times New Roman"/>
          <w:sz w:val="24"/>
          <w:szCs w:val="24"/>
        </w:rPr>
      </w:pPr>
      <w:r w:rsidRPr="009E0AF2">
        <w:rPr>
          <w:rFonts w:cs="Times New Roman"/>
          <w:sz w:val="24"/>
          <w:szCs w:val="24"/>
        </w:rPr>
        <w:t xml:space="preserve">This Chapter </w:t>
      </w:r>
      <w:r w:rsidR="00E66EC1" w:rsidRPr="009E0AF2">
        <w:rPr>
          <w:rFonts w:cs="Times New Roman"/>
          <w:sz w:val="24"/>
          <w:szCs w:val="24"/>
        </w:rPr>
        <w:t>provided</w:t>
      </w:r>
      <w:r w:rsidRPr="009E0AF2">
        <w:rPr>
          <w:rFonts w:cs="Times New Roman"/>
          <w:sz w:val="24"/>
          <w:szCs w:val="24"/>
        </w:rPr>
        <w:t xml:space="preserve"> a broad overview of the UN’s peace and security architecture and its evolution over time</w:t>
      </w:r>
      <w:r w:rsidR="00477B2C">
        <w:rPr>
          <w:rFonts w:cs="Times New Roman"/>
          <w:sz w:val="24"/>
          <w:szCs w:val="24"/>
        </w:rPr>
        <w:t>,</w:t>
      </w:r>
      <w:r w:rsidRPr="009E0AF2">
        <w:rPr>
          <w:rFonts w:cs="Times New Roman"/>
          <w:sz w:val="24"/>
          <w:szCs w:val="24"/>
        </w:rPr>
        <w:t xml:space="preserve"> mostly</w:t>
      </w:r>
      <w:r w:rsidR="00B034F6" w:rsidRPr="009E0AF2">
        <w:rPr>
          <w:rFonts w:cs="Times New Roman"/>
          <w:sz w:val="24"/>
          <w:szCs w:val="24"/>
        </w:rPr>
        <w:t xml:space="preserve"> in response to the changing nature of</w:t>
      </w:r>
      <w:r w:rsidRPr="009E0AF2">
        <w:rPr>
          <w:rFonts w:cs="Times New Roman"/>
          <w:sz w:val="24"/>
          <w:szCs w:val="24"/>
        </w:rPr>
        <w:t xml:space="preserve"> conflicts. </w:t>
      </w:r>
      <w:r w:rsidR="009560BB" w:rsidRPr="009E0AF2">
        <w:rPr>
          <w:rFonts w:cs="Times New Roman"/>
          <w:sz w:val="24"/>
          <w:szCs w:val="24"/>
        </w:rPr>
        <w:t xml:space="preserve">In this context, this Chapter </w:t>
      </w:r>
      <w:r w:rsidR="003B4BCB" w:rsidRPr="009E0AF2">
        <w:rPr>
          <w:rFonts w:cs="Times New Roman"/>
          <w:sz w:val="24"/>
          <w:szCs w:val="24"/>
        </w:rPr>
        <w:t xml:space="preserve">then </w:t>
      </w:r>
      <w:r w:rsidRPr="009E0AF2">
        <w:rPr>
          <w:rFonts w:cs="Times New Roman"/>
          <w:sz w:val="24"/>
          <w:szCs w:val="24"/>
        </w:rPr>
        <w:t>introduced the “sustaining peace”</w:t>
      </w:r>
      <w:r w:rsidR="003B4BCB" w:rsidRPr="009E0AF2">
        <w:rPr>
          <w:rFonts w:cs="Times New Roman"/>
          <w:sz w:val="24"/>
          <w:szCs w:val="24"/>
        </w:rPr>
        <w:t xml:space="preserve"> concept and its intrinsic relation with the 2030 Agenda for Sustainable Development</w:t>
      </w:r>
      <w:r w:rsidRPr="009E0AF2">
        <w:rPr>
          <w:rFonts w:cs="Times New Roman"/>
          <w:sz w:val="24"/>
          <w:szCs w:val="24"/>
        </w:rPr>
        <w:t xml:space="preserve">. </w:t>
      </w:r>
      <w:r w:rsidR="003B4BCB" w:rsidRPr="009E0AF2">
        <w:rPr>
          <w:rFonts w:cs="Times New Roman"/>
          <w:sz w:val="24"/>
          <w:szCs w:val="24"/>
        </w:rPr>
        <w:t xml:space="preserve">The importance of human rights as the third essential element in this mix was also </w:t>
      </w:r>
      <w:r w:rsidR="00963EFC" w:rsidRPr="009E0AF2">
        <w:rPr>
          <w:rFonts w:cs="Times New Roman"/>
          <w:sz w:val="24"/>
          <w:szCs w:val="24"/>
        </w:rPr>
        <w:t>discuss</w:t>
      </w:r>
      <w:r w:rsidR="003B4BCB" w:rsidRPr="009E0AF2">
        <w:rPr>
          <w:rFonts w:cs="Times New Roman"/>
          <w:sz w:val="24"/>
          <w:szCs w:val="24"/>
        </w:rPr>
        <w:t>ed.</w:t>
      </w:r>
      <w:r w:rsidR="00963EFC" w:rsidRPr="009E0AF2">
        <w:rPr>
          <w:rFonts w:cs="Times New Roman"/>
          <w:sz w:val="24"/>
          <w:szCs w:val="24"/>
        </w:rPr>
        <w:t xml:space="preserve"> Based on these theoretical connections, this Chapter explored how the peace and security related goals and targets in the 2030 Agenda are essential for achieving sustainable d</w:t>
      </w:r>
      <w:r w:rsidR="00E66EC1" w:rsidRPr="009E0AF2">
        <w:rPr>
          <w:rFonts w:cs="Times New Roman"/>
          <w:sz w:val="24"/>
          <w:szCs w:val="24"/>
        </w:rPr>
        <w:t>evelopment. A detailed analysis was finally</w:t>
      </w:r>
      <w:r w:rsidR="00963EFC" w:rsidRPr="009E0AF2">
        <w:rPr>
          <w:rFonts w:cs="Times New Roman"/>
          <w:sz w:val="24"/>
          <w:szCs w:val="24"/>
        </w:rPr>
        <w:t xml:space="preserve"> made on the value-added </w:t>
      </w:r>
      <w:r w:rsidR="009603D5">
        <w:rPr>
          <w:rFonts w:cs="Times New Roman"/>
          <w:sz w:val="24"/>
          <w:szCs w:val="24"/>
        </w:rPr>
        <w:t>of</w:t>
      </w:r>
      <w:r w:rsidR="00963EFC" w:rsidRPr="009E0AF2">
        <w:rPr>
          <w:rFonts w:cs="Times New Roman"/>
          <w:sz w:val="24"/>
          <w:szCs w:val="24"/>
        </w:rPr>
        <w:t xml:space="preserve"> the RtD </w:t>
      </w:r>
      <w:r w:rsidR="00477B2C">
        <w:rPr>
          <w:rFonts w:cs="Times New Roman"/>
          <w:sz w:val="24"/>
          <w:szCs w:val="24"/>
        </w:rPr>
        <w:t>in</w:t>
      </w:r>
      <w:r w:rsidR="00963EFC" w:rsidRPr="009E0AF2">
        <w:rPr>
          <w:rFonts w:cs="Times New Roman"/>
          <w:sz w:val="24"/>
          <w:szCs w:val="24"/>
        </w:rPr>
        <w:t xml:space="preserve"> the implementation of these goals and targets, especially SDG 16. </w:t>
      </w:r>
      <w:r w:rsidR="00B125E2" w:rsidRPr="009E0AF2">
        <w:rPr>
          <w:rFonts w:cs="Times New Roman"/>
          <w:sz w:val="24"/>
          <w:szCs w:val="24"/>
        </w:rPr>
        <w:t>Building on this analysis, i</w:t>
      </w:r>
      <w:r w:rsidR="005C4422" w:rsidRPr="009E0AF2">
        <w:rPr>
          <w:rFonts w:cs="Times New Roman"/>
          <w:sz w:val="24"/>
          <w:szCs w:val="24"/>
        </w:rPr>
        <w:t xml:space="preserve">t can be concluded that the RtD provides the necessary normative basis and the enabling environment for realizing the peace and security related goals and targets in the SDGs, without which their fulfillment will </w:t>
      </w:r>
      <w:r w:rsidR="009168DF" w:rsidRPr="009E0AF2">
        <w:rPr>
          <w:rFonts w:cs="Times New Roman"/>
          <w:sz w:val="24"/>
          <w:szCs w:val="24"/>
        </w:rPr>
        <w:t>remain only</w:t>
      </w:r>
      <w:r w:rsidR="005C4422" w:rsidRPr="009E0AF2">
        <w:rPr>
          <w:rFonts w:cs="Times New Roman"/>
          <w:sz w:val="24"/>
          <w:szCs w:val="24"/>
        </w:rPr>
        <w:t xml:space="preserve"> aspirational and </w:t>
      </w:r>
      <w:r w:rsidR="009168DF" w:rsidRPr="009E0AF2">
        <w:rPr>
          <w:rFonts w:cs="Times New Roman"/>
          <w:sz w:val="24"/>
          <w:szCs w:val="24"/>
        </w:rPr>
        <w:t xml:space="preserve">unachievable. </w:t>
      </w:r>
      <w:r w:rsidR="005C4422" w:rsidRPr="009E0AF2">
        <w:rPr>
          <w:rFonts w:cs="Times New Roman"/>
          <w:sz w:val="24"/>
          <w:szCs w:val="24"/>
        </w:rPr>
        <w:t xml:space="preserve"> </w:t>
      </w:r>
      <w:r w:rsidR="00C6693A" w:rsidRPr="009E0AF2">
        <w:rPr>
          <w:rFonts w:cs="Times New Roman"/>
          <w:sz w:val="24"/>
          <w:szCs w:val="24"/>
        </w:rPr>
        <w:t xml:space="preserve"> </w:t>
      </w:r>
      <w:r w:rsidR="003B4BCB" w:rsidRPr="009E0AF2">
        <w:rPr>
          <w:rFonts w:cs="Times New Roman"/>
          <w:sz w:val="24"/>
          <w:szCs w:val="24"/>
        </w:rPr>
        <w:t xml:space="preserve"> </w:t>
      </w:r>
    </w:p>
    <w:sectPr w:rsidR="007B407C" w:rsidRPr="009E0AF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D6B6A" w14:textId="77777777" w:rsidR="006E3F7D" w:rsidRDefault="006E3F7D" w:rsidP="00067046">
      <w:pPr>
        <w:spacing w:after="0" w:line="240" w:lineRule="auto"/>
      </w:pPr>
      <w:r>
        <w:separator/>
      </w:r>
    </w:p>
  </w:endnote>
  <w:endnote w:type="continuationSeparator" w:id="0">
    <w:p w14:paraId="7C216129" w14:textId="77777777" w:rsidR="006E3F7D" w:rsidRDefault="006E3F7D" w:rsidP="0006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1FC2A" w14:textId="77777777" w:rsidR="006E3F7D" w:rsidRDefault="006E3F7D" w:rsidP="00067046">
      <w:pPr>
        <w:spacing w:after="0" w:line="240" w:lineRule="auto"/>
      </w:pPr>
      <w:r>
        <w:separator/>
      </w:r>
    </w:p>
  </w:footnote>
  <w:footnote w:type="continuationSeparator" w:id="0">
    <w:p w14:paraId="3E5CE93F" w14:textId="77777777" w:rsidR="006E3F7D" w:rsidRDefault="006E3F7D" w:rsidP="00067046">
      <w:pPr>
        <w:spacing w:after="0" w:line="240" w:lineRule="auto"/>
      </w:pPr>
      <w:r>
        <w:continuationSeparator/>
      </w:r>
    </w:p>
  </w:footnote>
  <w:footnote w:id="1">
    <w:p w14:paraId="080D9CB3" w14:textId="03207BAD" w:rsidR="00475B8D" w:rsidRDefault="00475B8D" w:rsidP="009519FD">
      <w:pPr>
        <w:pStyle w:val="FootnoteText"/>
        <w:jc w:val="both"/>
        <w:rPr>
          <w:rFonts w:cs="Times New Roman"/>
          <w:sz w:val="22"/>
          <w:szCs w:val="22"/>
        </w:rPr>
      </w:pPr>
      <w:r w:rsidRPr="0088423A">
        <w:rPr>
          <w:rFonts w:cs="Times New Roman"/>
          <w:sz w:val="22"/>
          <w:szCs w:val="22"/>
        </w:rPr>
        <w:t>* Head of the Department of International Law and Human Rights, and Director of the Human Rights Centre at the UN</w:t>
      </w:r>
      <w:r>
        <w:rPr>
          <w:rFonts w:cs="Times New Roman"/>
          <w:sz w:val="22"/>
          <w:szCs w:val="22"/>
        </w:rPr>
        <w:t>-</w:t>
      </w:r>
      <w:r w:rsidRPr="0088423A">
        <w:rPr>
          <w:rFonts w:cs="Times New Roman"/>
          <w:sz w:val="22"/>
          <w:szCs w:val="22"/>
        </w:rPr>
        <w:t>mandated University for Peace.</w:t>
      </w:r>
    </w:p>
    <w:p w14:paraId="0D41398D"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r w:rsidRPr="009519FD">
        <w:rPr>
          <w:rFonts w:cs="Times New Roman"/>
          <w:i/>
          <w:sz w:val="22"/>
          <w:szCs w:val="22"/>
        </w:rPr>
        <w:t>Charter of the United Nations</w:t>
      </w:r>
      <w:r w:rsidRPr="009519FD">
        <w:rPr>
          <w:rFonts w:cs="Times New Roman"/>
          <w:sz w:val="22"/>
          <w:szCs w:val="22"/>
        </w:rPr>
        <w:t>, 24 October 1945, 1 UNTS XVI, Preamble, Paragraph 1.</w:t>
      </w:r>
    </w:p>
  </w:footnote>
  <w:footnote w:id="2">
    <w:p w14:paraId="1A498462"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1(1).</w:t>
      </w:r>
    </w:p>
  </w:footnote>
  <w:footnote w:id="3">
    <w:p w14:paraId="116852E2"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Preamble, Paragraph 2.</w:t>
      </w:r>
    </w:p>
  </w:footnote>
  <w:footnote w:id="4">
    <w:p w14:paraId="6A40732D"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Paragraph 4.</w:t>
      </w:r>
    </w:p>
  </w:footnote>
  <w:footnote w:id="5">
    <w:p w14:paraId="458F85B3"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1(3).</w:t>
      </w:r>
    </w:p>
  </w:footnote>
  <w:footnote w:id="6">
    <w:p w14:paraId="2E0903A3"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r w:rsidRPr="009519FD">
        <w:rPr>
          <w:rFonts w:cs="Times New Roman"/>
          <w:i/>
          <w:sz w:val="22"/>
          <w:szCs w:val="22"/>
        </w:rPr>
        <w:t xml:space="preserve">The Challenge of Sustaining Peace, </w:t>
      </w:r>
      <w:r w:rsidRPr="009519FD">
        <w:rPr>
          <w:rFonts w:cs="Times New Roman"/>
          <w:sz w:val="22"/>
          <w:szCs w:val="22"/>
        </w:rPr>
        <w:t xml:space="preserve">Report of the Advisory Group of Experts for the 2015 Review of the United Nations Peacebuilding Architecture, 29 June 2015, available at http://www.un.org/en/peacebuilding/pdf/150630%20Report%20of%20the%20AGE%20on%20the%202015%20Peacebuilding%20Review%20FINAL.pdf (accessed on 31 July 2017) </w:t>
      </w:r>
    </w:p>
  </w:footnote>
  <w:footnote w:id="7">
    <w:p w14:paraId="2ADD555D"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w:t>
      </w:r>
      <w:r w:rsidRPr="009519FD">
        <w:rPr>
          <w:rFonts w:cs="Times New Roman"/>
          <w:sz w:val="22"/>
          <w:szCs w:val="22"/>
          <w:lang w:val="fr-CH"/>
        </w:rPr>
        <w:t>A/RES/70/1, SDG 16.</w:t>
      </w:r>
    </w:p>
  </w:footnote>
  <w:footnote w:id="8">
    <w:p w14:paraId="08209FC3"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A/RES/41/128.</w:t>
      </w:r>
    </w:p>
  </w:footnote>
  <w:footnote w:id="9">
    <w:p w14:paraId="669DC08C"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w:t>
      </w:r>
      <w:r w:rsidRPr="009519FD">
        <w:rPr>
          <w:rFonts w:cs="Times New Roman"/>
          <w:i/>
          <w:sz w:val="22"/>
          <w:szCs w:val="22"/>
        </w:rPr>
        <w:t xml:space="preserve"> Charter of the United Nations, </w:t>
      </w:r>
      <w:r w:rsidRPr="009519FD">
        <w:rPr>
          <w:rFonts w:cs="Times New Roman"/>
          <w:sz w:val="22"/>
          <w:szCs w:val="22"/>
        </w:rPr>
        <w:t xml:space="preserve">Preamble, Paragraphs 5-7. </w:t>
      </w:r>
    </w:p>
  </w:footnote>
  <w:footnote w:id="10">
    <w:p w14:paraId="4CF0AA5A"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1(1) and (2).</w:t>
      </w:r>
    </w:p>
  </w:footnote>
  <w:footnote w:id="11">
    <w:p w14:paraId="47C42353"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2(1).</w:t>
      </w:r>
    </w:p>
  </w:footnote>
  <w:footnote w:id="12">
    <w:p w14:paraId="4A8BFED1"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2(2).</w:t>
      </w:r>
    </w:p>
  </w:footnote>
  <w:footnote w:id="13">
    <w:p w14:paraId="77BB85B1"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2(3).</w:t>
      </w:r>
    </w:p>
  </w:footnote>
  <w:footnote w:id="14">
    <w:p w14:paraId="7004DB79"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2(4).</w:t>
      </w:r>
    </w:p>
  </w:footnote>
  <w:footnote w:id="15">
    <w:p w14:paraId="05649AAF"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See Ibid, Article 1 for the Purposes of the UN.</w:t>
      </w:r>
    </w:p>
  </w:footnote>
  <w:footnote w:id="16">
    <w:p w14:paraId="7F8EEA6F"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2(5).</w:t>
      </w:r>
    </w:p>
  </w:footnote>
  <w:footnote w:id="17">
    <w:p w14:paraId="28C4B3BD"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2(6).</w:t>
      </w:r>
    </w:p>
  </w:footnote>
  <w:footnote w:id="18">
    <w:p w14:paraId="1D30269D"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2(7).</w:t>
      </w:r>
    </w:p>
  </w:footnote>
  <w:footnote w:id="19">
    <w:p w14:paraId="5B461D6A"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For the structure of the Security Council comprising five permanent Members (P5) viz. United States of America, United Kingdom, France, Russia, and China, and ten non-permanent members elected for a term of two years, see: Ibid, Article 23. </w:t>
      </w:r>
    </w:p>
  </w:footnote>
  <w:footnote w:id="20">
    <w:p w14:paraId="2BE3572E"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24.</w:t>
      </w:r>
    </w:p>
  </w:footnote>
  <w:footnote w:id="21">
    <w:p w14:paraId="4B945A39"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25.</w:t>
      </w:r>
    </w:p>
  </w:footnote>
  <w:footnote w:id="22">
    <w:p w14:paraId="155626BC"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48(1).</w:t>
      </w:r>
    </w:p>
  </w:footnote>
  <w:footnote w:id="23">
    <w:p w14:paraId="2518AE99"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48(2).</w:t>
      </w:r>
    </w:p>
  </w:footnote>
  <w:footnote w:id="24">
    <w:p w14:paraId="3EEEF52E"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49.</w:t>
      </w:r>
    </w:p>
  </w:footnote>
  <w:footnote w:id="25">
    <w:p w14:paraId="7040B821"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103.</w:t>
      </w:r>
    </w:p>
  </w:footnote>
  <w:footnote w:id="26">
    <w:p w14:paraId="7DE4C2B2"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33(1).</w:t>
      </w:r>
    </w:p>
  </w:footnote>
  <w:footnote w:id="27">
    <w:p w14:paraId="4C0E187B"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37(1).</w:t>
      </w:r>
    </w:p>
  </w:footnote>
  <w:footnote w:id="28">
    <w:p w14:paraId="53CDFD3A"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33(2).</w:t>
      </w:r>
    </w:p>
  </w:footnote>
  <w:footnote w:id="29">
    <w:p w14:paraId="20786C0B"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36(1).</w:t>
      </w:r>
    </w:p>
  </w:footnote>
  <w:footnote w:id="30">
    <w:p w14:paraId="46D5B0E5"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34.</w:t>
      </w:r>
    </w:p>
  </w:footnote>
  <w:footnote w:id="31">
    <w:p w14:paraId="0EF0254D"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Chapter VII.</w:t>
      </w:r>
    </w:p>
  </w:footnote>
  <w:footnote w:id="32">
    <w:p w14:paraId="2DD3A1DD"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39.</w:t>
      </w:r>
    </w:p>
  </w:footnote>
  <w:footnote w:id="33">
    <w:p w14:paraId="2AF5592D"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41.</w:t>
      </w:r>
    </w:p>
  </w:footnote>
  <w:footnote w:id="34">
    <w:p w14:paraId="216AEE8A"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42.</w:t>
      </w:r>
    </w:p>
  </w:footnote>
  <w:footnote w:id="35">
    <w:p w14:paraId="1E4DD9C9"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Ibidem.</w:t>
      </w:r>
    </w:p>
  </w:footnote>
  <w:footnote w:id="36">
    <w:p w14:paraId="2BA8A998"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43(1).</w:t>
      </w:r>
    </w:p>
  </w:footnote>
  <w:footnote w:id="37">
    <w:p w14:paraId="007F0131"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52(2)</w:t>
      </w:r>
    </w:p>
  </w:footnote>
  <w:footnote w:id="38">
    <w:p w14:paraId="235D6788"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53 (1).</w:t>
      </w:r>
    </w:p>
  </w:footnote>
  <w:footnote w:id="39">
    <w:p w14:paraId="51597EC2"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Ibidem.</w:t>
      </w:r>
    </w:p>
  </w:footnote>
  <w:footnote w:id="40">
    <w:p w14:paraId="7160C036"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51.</w:t>
      </w:r>
    </w:p>
  </w:footnote>
  <w:footnote w:id="41">
    <w:p w14:paraId="27BAD726"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International Court of Justice, </w:t>
      </w:r>
      <w:r w:rsidRPr="009519FD">
        <w:rPr>
          <w:rFonts w:cs="Times New Roman"/>
          <w:i/>
          <w:sz w:val="22"/>
          <w:szCs w:val="22"/>
        </w:rPr>
        <w:t>Military and Paramilitary Activities in and against Nicaragua (Nicaragua v. United States of America)</w:t>
      </w:r>
      <w:r w:rsidRPr="009519FD">
        <w:rPr>
          <w:rFonts w:cs="Times New Roman"/>
          <w:sz w:val="22"/>
          <w:szCs w:val="22"/>
        </w:rPr>
        <w:t xml:space="preserve">, </w:t>
      </w:r>
      <w:r w:rsidRPr="009519FD">
        <w:rPr>
          <w:rFonts w:cs="Times New Roman"/>
          <w:i/>
          <w:sz w:val="22"/>
          <w:szCs w:val="22"/>
        </w:rPr>
        <w:t>Merits, Judgement,</w:t>
      </w:r>
      <w:r w:rsidRPr="009519FD">
        <w:rPr>
          <w:rFonts w:cs="Times New Roman"/>
          <w:sz w:val="22"/>
          <w:szCs w:val="22"/>
        </w:rPr>
        <w:t xml:space="preserve"> I.C.J. Reports 1986, p.14; see also: International Court of Justice, </w:t>
      </w:r>
      <w:r w:rsidRPr="009519FD">
        <w:rPr>
          <w:rFonts w:cs="Times New Roman"/>
          <w:i/>
          <w:sz w:val="22"/>
          <w:szCs w:val="22"/>
        </w:rPr>
        <w:t xml:space="preserve">Armed Activities on the Territory of the Congo (Democratic Republic of the Congo v. Uganda), </w:t>
      </w:r>
      <w:r w:rsidRPr="009519FD">
        <w:rPr>
          <w:rFonts w:cs="Times New Roman"/>
          <w:sz w:val="22"/>
          <w:szCs w:val="22"/>
        </w:rPr>
        <w:t>I.C.J. Reports 2005, p.168.</w:t>
      </w:r>
    </w:p>
  </w:footnote>
  <w:footnote w:id="42">
    <w:p w14:paraId="45DC8646"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Paragraph 176.</w:t>
      </w:r>
    </w:p>
  </w:footnote>
  <w:footnote w:id="43">
    <w:p w14:paraId="3818117C"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Paragraph 194.</w:t>
      </w:r>
    </w:p>
  </w:footnote>
  <w:footnote w:id="44">
    <w:p w14:paraId="0E6384A9"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w:t>
      </w:r>
      <w:r w:rsidRPr="009519FD">
        <w:rPr>
          <w:rFonts w:cs="Times New Roman"/>
          <w:i/>
          <w:sz w:val="22"/>
          <w:szCs w:val="22"/>
        </w:rPr>
        <w:t>The North Atlantic Treaty</w:t>
      </w:r>
      <w:r w:rsidRPr="009519FD">
        <w:rPr>
          <w:rFonts w:cs="Times New Roman"/>
          <w:sz w:val="22"/>
          <w:szCs w:val="22"/>
        </w:rPr>
        <w:t xml:space="preserve">, Washington D.C., 4 April 1949, Article 5. </w:t>
      </w:r>
    </w:p>
  </w:footnote>
  <w:footnote w:id="45">
    <w:p w14:paraId="1AE50D3B"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International Court of Justice, </w:t>
      </w:r>
      <w:r w:rsidRPr="009519FD">
        <w:rPr>
          <w:rFonts w:cs="Times New Roman"/>
          <w:i/>
          <w:sz w:val="22"/>
          <w:szCs w:val="22"/>
        </w:rPr>
        <w:t xml:space="preserve">Armed Activities on the Territory of the Congo, </w:t>
      </w:r>
      <w:r w:rsidRPr="009519FD">
        <w:rPr>
          <w:rFonts w:cs="Times New Roman"/>
          <w:sz w:val="22"/>
          <w:szCs w:val="22"/>
        </w:rPr>
        <w:t>Paragraph 128.</w:t>
      </w:r>
    </w:p>
  </w:footnote>
  <w:footnote w:id="46">
    <w:p w14:paraId="60394EFF"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The first such peacekeeping operation established was the United Nations Truce Supervision Organization (UNTSO), created as a military observer mission in response to the 1948 Arab–Israeli War.</w:t>
      </w:r>
    </w:p>
  </w:footnote>
  <w:footnote w:id="47">
    <w:p w14:paraId="1198802E"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See: Peace Operations Training Institute, </w:t>
      </w:r>
      <w:r w:rsidRPr="009519FD">
        <w:rPr>
          <w:rFonts w:cs="Times New Roman"/>
          <w:i/>
          <w:sz w:val="22"/>
          <w:szCs w:val="22"/>
        </w:rPr>
        <w:t xml:space="preserve">Principles and Guidelines for UN Peacekeeping Operations, </w:t>
      </w:r>
      <w:r w:rsidRPr="009519FD">
        <w:rPr>
          <w:rFonts w:cs="Times New Roman"/>
          <w:sz w:val="22"/>
          <w:szCs w:val="22"/>
        </w:rPr>
        <w:t>(Williamsburg: POTI, 2010), p.25.</w:t>
      </w:r>
    </w:p>
  </w:footnote>
  <w:footnote w:id="48">
    <w:p w14:paraId="227A1BA3" w14:textId="77777777" w:rsidR="00475B8D" w:rsidRPr="00F027B6" w:rsidRDefault="00475B8D" w:rsidP="009519FD">
      <w:pPr>
        <w:pStyle w:val="FootnoteText"/>
        <w:jc w:val="both"/>
        <w:rPr>
          <w:rFonts w:cs="Times New Roman"/>
          <w:sz w:val="22"/>
          <w:szCs w:val="22"/>
          <w:lang w:val="es-CR"/>
        </w:rPr>
      </w:pPr>
      <w:r w:rsidRPr="009519FD">
        <w:rPr>
          <w:rStyle w:val="FootnoteReference"/>
          <w:rFonts w:cs="Times New Roman"/>
          <w:sz w:val="22"/>
          <w:szCs w:val="22"/>
        </w:rPr>
        <w:footnoteRef/>
      </w:r>
      <w:r w:rsidRPr="00F027B6">
        <w:rPr>
          <w:rFonts w:cs="Times New Roman"/>
          <w:sz w:val="22"/>
          <w:szCs w:val="22"/>
          <w:lang w:val="es-CR"/>
        </w:rPr>
        <w:t xml:space="preserve"> Ibid, p.28.</w:t>
      </w:r>
    </w:p>
  </w:footnote>
  <w:footnote w:id="49">
    <w:p w14:paraId="4182F529" w14:textId="77777777" w:rsidR="00475B8D" w:rsidRPr="00F027B6" w:rsidRDefault="00475B8D" w:rsidP="009519FD">
      <w:pPr>
        <w:pStyle w:val="FootnoteText"/>
        <w:jc w:val="both"/>
        <w:rPr>
          <w:rFonts w:cs="Times New Roman"/>
          <w:sz w:val="22"/>
          <w:szCs w:val="22"/>
          <w:lang w:val="es-CR"/>
        </w:rPr>
      </w:pPr>
      <w:r w:rsidRPr="009519FD">
        <w:rPr>
          <w:rStyle w:val="FootnoteReference"/>
          <w:rFonts w:cs="Times New Roman"/>
          <w:sz w:val="22"/>
          <w:szCs w:val="22"/>
        </w:rPr>
        <w:footnoteRef/>
      </w:r>
      <w:r w:rsidRPr="00F027B6">
        <w:rPr>
          <w:rFonts w:cs="Times New Roman"/>
          <w:sz w:val="22"/>
          <w:szCs w:val="22"/>
          <w:lang w:val="es-CR"/>
        </w:rPr>
        <w:t xml:space="preserve"> Ibidem.</w:t>
      </w:r>
    </w:p>
  </w:footnote>
  <w:footnote w:id="50">
    <w:p w14:paraId="58040188" w14:textId="77777777" w:rsidR="00475B8D" w:rsidRPr="00F027B6" w:rsidRDefault="00475B8D" w:rsidP="009519FD">
      <w:pPr>
        <w:pStyle w:val="FootnoteText"/>
        <w:jc w:val="both"/>
        <w:rPr>
          <w:rFonts w:cs="Times New Roman"/>
          <w:sz w:val="22"/>
          <w:szCs w:val="22"/>
          <w:lang w:val="es-CR"/>
        </w:rPr>
      </w:pPr>
      <w:r w:rsidRPr="009519FD">
        <w:rPr>
          <w:rStyle w:val="FootnoteReference"/>
          <w:rFonts w:cs="Times New Roman"/>
          <w:sz w:val="22"/>
          <w:szCs w:val="22"/>
        </w:rPr>
        <w:footnoteRef/>
      </w:r>
      <w:r w:rsidRPr="00F027B6">
        <w:rPr>
          <w:rFonts w:cs="Times New Roman"/>
          <w:sz w:val="22"/>
          <w:szCs w:val="22"/>
          <w:lang w:val="es-CR"/>
        </w:rPr>
        <w:t xml:space="preserve"> Ibidem.</w:t>
      </w:r>
    </w:p>
  </w:footnote>
  <w:footnote w:id="51">
    <w:p w14:paraId="2CBB9DDE" w14:textId="77777777" w:rsidR="00475B8D" w:rsidRPr="00F027B6" w:rsidRDefault="00475B8D" w:rsidP="009519FD">
      <w:pPr>
        <w:pStyle w:val="FootnoteText"/>
        <w:jc w:val="both"/>
        <w:rPr>
          <w:rFonts w:cs="Times New Roman"/>
          <w:sz w:val="22"/>
          <w:szCs w:val="22"/>
          <w:lang w:val="es-CR"/>
        </w:rPr>
      </w:pPr>
      <w:r w:rsidRPr="009519FD">
        <w:rPr>
          <w:rStyle w:val="FootnoteReference"/>
          <w:rFonts w:cs="Times New Roman"/>
          <w:sz w:val="22"/>
          <w:szCs w:val="22"/>
        </w:rPr>
        <w:footnoteRef/>
      </w:r>
      <w:r w:rsidRPr="00F027B6">
        <w:rPr>
          <w:rFonts w:cs="Times New Roman"/>
          <w:sz w:val="22"/>
          <w:szCs w:val="22"/>
          <w:lang w:val="es-CR"/>
        </w:rPr>
        <w:t xml:space="preserve"> Ibid, p.30. </w:t>
      </w:r>
    </w:p>
  </w:footnote>
  <w:footnote w:id="52">
    <w:p w14:paraId="34A410DC"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p.33.</w:t>
      </w:r>
    </w:p>
  </w:footnote>
  <w:footnote w:id="53">
    <w:p w14:paraId="15279F24"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proofErr w:type="gramStart"/>
      <w:r w:rsidRPr="009519FD">
        <w:rPr>
          <w:rFonts w:cs="Times New Roman"/>
          <w:i/>
          <w:sz w:val="22"/>
          <w:szCs w:val="22"/>
        </w:rPr>
        <w:t>What</w:t>
      </w:r>
      <w:proofErr w:type="gramEnd"/>
      <w:r w:rsidRPr="009519FD">
        <w:rPr>
          <w:rFonts w:cs="Times New Roman"/>
          <w:i/>
          <w:sz w:val="22"/>
          <w:szCs w:val="22"/>
        </w:rPr>
        <w:t xml:space="preserve"> is Peacekeeping: Peace and Security, </w:t>
      </w:r>
      <w:r w:rsidRPr="009519FD">
        <w:rPr>
          <w:rFonts w:cs="Times New Roman"/>
          <w:sz w:val="22"/>
          <w:szCs w:val="22"/>
        </w:rPr>
        <w:t>available at http://www.un.org/en/peacekeeping/operations/peace.shtml (accessed on 31 July 2017); See also: Ibid, p.26.</w:t>
      </w:r>
    </w:p>
  </w:footnote>
  <w:footnote w:id="54">
    <w:p w14:paraId="2C10EC0A"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r w:rsidRPr="009519FD">
        <w:rPr>
          <w:rFonts w:cs="Times New Roman"/>
          <w:i/>
          <w:sz w:val="22"/>
          <w:szCs w:val="22"/>
        </w:rPr>
        <w:t>An Agenda for Peace: Preventive diplomacy, peacemaking and peace-keeping</w:t>
      </w:r>
      <w:r>
        <w:rPr>
          <w:rFonts w:cs="Times New Roman"/>
          <w:sz w:val="22"/>
          <w:szCs w:val="22"/>
        </w:rPr>
        <w:t>, A/47/277</w:t>
      </w:r>
      <w:r w:rsidRPr="009519FD">
        <w:rPr>
          <w:rFonts w:cs="Times New Roman"/>
          <w:sz w:val="22"/>
          <w:szCs w:val="22"/>
        </w:rPr>
        <w:t>-S/24111, 17 June</w:t>
      </w:r>
      <w:r>
        <w:rPr>
          <w:rFonts w:cs="Times New Roman"/>
          <w:sz w:val="22"/>
          <w:szCs w:val="22"/>
        </w:rPr>
        <w:t xml:space="preserve"> </w:t>
      </w:r>
      <w:r w:rsidRPr="009519FD">
        <w:rPr>
          <w:rFonts w:cs="Times New Roman"/>
          <w:sz w:val="22"/>
          <w:szCs w:val="22"/>
        </w:rPr>
        <w:t>1992.</w:t>
      </w:r>
    </w:p>
  </w:footnote>
  <w:footnote w:id="55">
    <w:p w14:paraId="203C0BCF"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A/RES/60/1</w:t>
      </w:r>
    </w:p>
  </w:footnote>
  <w:footnote w:id="56">
    <w:p w14:paraId="3A9DC550"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r w:rsidRPr="009519FD">
        <w:rPr>
          <w:rFonts w:cs="Times New Roman"/>
          <w:i/>
          <w:sz w:val="22"/>
          <w:szCs w:val="22"/>
        </w:rPr>
        <w:t xml:space="preserve">The Challenge of Sustaining Peace, </w:t>
      </w:r>
      <w:r w:rsidRPr="009519FD">
        <w:rPr>
          <w:rFonts w:cs="Times New Roman"/>
          <w:sz w:val="22"/>
          <w:szCs w:val="22"/>
        </w:rPr>
        <w:t>Paragraph 3.</w:t>
      </w:r>
    </w:p>
  </w:footnote>
  <w:footnote w:id="57">
    <w:p w14:paraId="51A761FB"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Ibidem.</w:t>
      </w:r>
    </w:p>
  </w:footnote>
  <w:footnote w:id="58">
    <w:p w14:paraId="1D66C4CF"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Paragraph 11.</w:t>
      </w:r>
    </w:p>
  </w:footnote>
  <w:footnote w:id="59">
    <w:p w14:paraId="0A98FEE3"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r w:rsidRPr="009519FD">
        <w:rPr>
          <w:rFonts w:cs="Times New Roman"/>
          <w:i/>
          <w:sz w:val="22"/>
          <w:szCs w:val="22"/>
        </w:rPr>
        <w:t xml:space="preserve">Charter of the United Nations, </w:t>
      </w:r>
      <w:r w:rsidRPr="009519FD">
        <w:rPr>
          <w:rFonts w:cs="Times New Roman"/>
          <w:sz w:val="22"/>
          <w:szCs w:val="22"/>
        </w:rPr>
        <w:t>Article 11(1).</w:t>
      </w:r>
    </w:p>
  </w:footnote>
  <w:footnote w:id="60">
    <w:p w14:paraId="2A76FB18"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26. Art. 47(1) of the UN Charter establishes “a Military Staff Committee to advise and assist the Security Council on all questions relating to the SC’s military requirements for the maintenance of international peace and security, the employment and command of forces placed at its disposal, the regulation of armaments, and possible disarmament”.</w:t>
      </w:r>
    </w:p>
  </w:footnote>
  <w:footnote w:id="61">
    <w:p w14:paraId="318B9D23"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International Court of Justice, </w:t>
      </w:r>
      <w:r w:rsidRPr="009519FD">
        <w:rPr>
          <w:rFonts w:cs="Times New Roman"/>
          <w:i/>
          <w:sz w:val="22"/>
          <w:szCs w:val="22"/>
        </w:rPr>
        <w:t xml:space="preserve">Military and Paramilitary Activities in and against Nicaragua, </w:t>
      </w:r>
      <w:r w:rsidRPr="009519FD">
        <w:rPr>
          <w:rFonts w:cs="Times New Roman"/>
          <w:sz w:val="22"/>
          <w:szCs w:val="22"/>
        </w:rPr>
        <w:t>Paragraph 269.</w:t>
      </w:r>
    </w:p>
  </w:footnote>
  <w:footnote w:id="62">
    <w:p w14:paraId="54182440" w14:textId="77777777" w:rsidR="00475B8D" w:rsidRPr="00563806" w:rsidRDefault="00475B8D" w:rsidP="00563806">
      <w:pPr>
        <w:pStyle w:val="NoSpacing"/>
        <w:rPr>
          <w:sz w:val="22"/>
        </w:rPr>
      </w:pPr>
      <w:r w:rsidRPr="00563806">
        <w:rPr>
          <w:rStyle w:val="FootnoteReference"/>
          <w:rFonts w:cs="Times New Roman"/>
          <w:sz w:val="22"/>
        </w:rPr>
        <w:footnoteRef/>
      </w:r>
      <w:r w:rsidRPr="00563806">
        <w:rPr>
          <w:sz w:val="22"/>
        </w:rPr>
        <w:t xml:space="preserve"> See </w:t>
      </w:r>
      <w:r w:rsidRPr="00563806">
        <w:rPr>
          <w:i/>
          <w:sz w:val="22"/>
        </w:rPr>
        <w:t xml:space="preserve">Treaty on the Non-Proliferation of Nuclear Weapons, </w:t>
      </w:r>
      <w:r w:rsidRPr="00563806">
        <w:rPr>
          <w:sz w:val="22"/>
        </w:rPr>
        <w:t>UN Treaty Series No. 729, Article VI. This provision articulates the notion of GCD: “Each of the Parties to the Treaty undertakes to pursue negotiations in good faith on effective measures relating to cessation of the nuclear arms race at an early date and to nuclear disarmament, and on a Treaty on general and complete disarmament under strict and effective international control”.</w:t>
      </w:r>
    </w:p>
  </w:footnote>
  <w:footnote w:id="63">
    <w:p w14:paraId="3D33919A" w14:textId="77777777" w:rsidR="00475B8D" w:rsidRPr="00563806" w:rsidRDefault="00475B8D" w:rsidP="00563806">
      <w:pPr>
        <w:pStyle w:val="NoSpacing"/>
        <w:rPr>
          <w:sz w:val="22"/>
        </w:rPr>
      </w:pPr>
      <w:r w:rsidRPr="00563806">
        <w:rPr>
          <w:rStyle w:val="FootnoteReference"/>
          <w:rFonts w:cs="Times New Roman"/>
          <w:sz w:val="22"/>
        </w:rPr>
        <w:footnoteRef/>
      </w:r>
      <w:r w:rsidRPr="00563806">
        <w:rPr>
          <w:sz w:val="22"/>
        </w:rPr>
        <w:t xml:space="preserve"> WMD’s include nuclear weapons, bacteriological (biological) weapons, chemical weapons, missiles etc.</w:t>
      </w:r>
    </w:p>
  </w:footnote>
  <w:footnote w:id="64">
    <w:p w14:paraId="7E659F6D" w14:textId="77777777" w:rsidR="00475B8D" w:rsidRPr="009519FD" w:rsidRDefault="00475B8D" w:rsidP="009519FD">
      <w:pPr>
        <w:pStyle w:val="FootnoteText"/>
        <w:jc w:val="both"/>
        <w:rPr>
          <w:rFonts w:cs="Times New Roman"/>
          <w:sz w:val="22"/>
          <w:szCs w:val="22"/>
        </w:rPr>
      </w:pPr>
      <w:r w:rsidRPr="00563806">
        <w:rPr>
          <w:rStyle w:val="FootnoteReference"/>
          <w:rFonts w:cs="Times New Roman"/>
          <w:sz w:val="22"/>
          <w:szCs w:val="22"/>
        </w:rPr>
        <w:footnoteRef/>
      </w:r>
      <w:r w:rsidRPr="009519FD">
        <w:rPr>
          <w:rFonts w:cs="Times New Roman"/>
          <w:sz w:val="22"/>
          <w:szCs w:val="22"/>
        </w:rPr>
        <w:t xml:space="preserve"> Conventional weapons include </w:t>
      </w:r>
      <w:r>
        <w:rPr>
          <w:rFonts w:cs="Times New Roman"/>
          <w:sz w:val="22"/>
          <w:szCs w:val="22"/>
        </w:rPr>
        <w:t>c</w:t>
      </w:r>
      <w:r w:rsidRPr="009519FD">
        <w:rPr>
          <w:rFonts w:cs="Times New Roman"/>
          <w:sz w:val="22"/>
          <w:szCs w:val="22"/>
        </w:rPr>
        <w:t xml:space="preserve">luster </w:t>
      </w:r>
      <w:r>
        <w:rPr>
          <w:rFonts w:cs="Times New Roman"/>
          <w:sz w:val="22"/>
          <w:szCs w:val="22"/>
        </w:rPr>
        <w:t>m</w:t>
      </w:r>
      <w:r w:rsidRPr="009519FD">
        <w:rPr>
          <w:rFonts w:cs="Times New Roman"/>
          <w:sz w:val="22"/>
          <w:szCs w:val="22"/>
        </w:rPr>
        <w:t xml:space="preserve">unitions, </w:t>
      </w:r>
      <w:r>
        <w:rPr>
          <w:rFonts w:cs="Times New Roman"/>
          <w:sz w:val="22"/>
          <w:szCs w:val="22"/>
        </w:rPr>
        <w:t>land and other mines, small arms and light weapons, a</w:t>
      </w:r>
      <w:r w:rsidRPr="009519FD">
        <w:rPr>
          <w:rFonts w:cs="Times New Roman"/>
          <w:sz w:val="22"/>
          <w:szCs w:val="22"/>
        </w:rPr>
        <w:t xml:space="preserve">mmunitions, </w:t>
      </w:r>
      <w:r>
        <w:rPr>
          <w:rFonts w:cs="Times New Roman"/>
          <w:sz w:val="22"/>
          <w:szCs w:val="22"/>
        </w:rPr>
        <w:t>i</w:t>
      </w:r>
      <w:r w:rsidRPr="009519FD">
        <w:rPr>
          <w:rFonts w:cs="Times New Roman"/>
          <w:sz w:val="22"/>
          <w:szCs w:val="22"/>
        </w:rPr>
        <w:t xml:space="preserve">mprovised </w:t>
      </w:r>
      <w:r>
        <w:rPr>
          <w:rFonts w:cs="Times New Roman"/>
          <w:sz w:val="22"/>
          <w:szCs w:val="22"/>
        </w:rPr>
        <w:t>e</w:t>
      </w:r>
      <w:r w:rsidRPr="009519FD">
        <w:rPr>
          <w:rFonts w:cs="Times New Roman"/>
          <w:sz w:val="22"/>
          <w:szCs w:val="22"/>
        </w:rPr>
        <w:t xml:space="preserve">xplosive </w:t>
      </w:r>
      <w:r>
        <w:rPr>
          <w:rFonts w:cs="Times New Roman"/>
          <w:sz w:val="22"/>
          <w:szCs w:val="22"/>
        </w:rPr>
        <w:t xml:space="preserve">devices, </w:t>
      </w:r>
      <w:proofErr w:type="spellStart"/>
      <w:r>
        <w:rPr>
          <w:rFonts w:cs="Times New Roman"/>
          <w:sz w:val="22"/>
          <w:szCs w:val="22"/>
        </w:rPr>
        <w:t>armoured</w:t>
      </w:r>
      <w:proofErr w:type="spellEnd"/>
      <w:r>
        <w:rPr>
          <w:rFonts w:cs="Times New Roman"/>
          <w:sz w:val="22"/>
          <w:szCs w:val="22"/>
        </w:rPr>
        <w:t xml:space="preserve"> c</w:t>
      </w:r>
      <w:r w:rsidRPr="009519FD">
        <w:rPr>
          <w:rFonts w:cs="Times New Roman"/>
          <w:sz w:val="22"/>
          <w:szCs w:val="22"/>
        </w:rPr>
        <w:t>ombat vehicles such as</w:t>
      </w:r>
      <w:r>
        <w:rPr>
          <w:rFonts w:cs="Times New Roman"/>
          <w:sz w:val="22"/>
          <w:szCs w:val="22"/>
        </w:rPr>
        <w:t xml:space="preserve"> personnel carriers and tanks, combat h</w:t>
      </w:r>
      <w:r w:rsidRPr="009519FD">
        <w:rPr>
          <w:rFonts w:cs="Times New Roman"/>
          <w:sz w:val="22"/>
          <w:szCs w:val="22"/>
        </w:rPr>
        <w:t xml:space="preserve">elicopters and </w:t>
      </w:r>
      <w:r>
        <w:rPr>
          <w:rFonts w:cs="Times New Roman"/>
          <w:sz w:val="22"/>
          <w:szCs w:val="22"/>
        </w:rPr>
        <w:t>a</w:t>
      </w:r>
      <w:r w:rsidRPr="009519FD">
        <w:rPr>
          <w:rFonts w:cs="Times New Roman"/>
          <w:sz w:val="22"/>
          <w:szCs w:val="22"/>
        </w:rPr>
        <w:t>ircrafts, warships and submarines.</w:t>
      </w:r>
    </w:p>
  </w:footnote>
  <w:footnote w:id="65">
    <w:p w14:paraId="1BA21AAD" w14:textId="43731001"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S/RES/1540 (2004), Paragraph 1</w:t>
      </w:r>
      <w:r>
        <w:rPr>
          <w:rFonts w:cs="Times New Roman"/>
          <w:sz w:val="22"/>
          <w:szCs w:val="22"/>
        </w:rPr>
        <w:t>.</w:t>
      </w:r>
    </w:p>
  </w:footnote>
  <w:footnote w:id="66">
    <w:p w14:paraId="34E61EEA"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Paragraph 2.</w:t>
      </w:r>
    </w:p>
  </w:footnote>
  <w:footnote w:id="67">
    <w:p w14:paraId="7B3CB618"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r w:rsidRPr="009519FD">
        <w:rPr>
          <w:rFonts w:cs="Times New Roman"/>
          <w:i/>
          <w:sz w:val="22"/>
          <w:szCs w:val="22"/>
        </w:rPr>
        <w:t xml:space="preserve">Arms Trade Treaty, </w:t>
      </w:r>
      <w:r w:rsidRPr="009519FD">
        <w:rPr>
          <w:rFonts w:cs="Times New Roman"/>
          <w:sz w:val="22"/>
          <w:szCs w:val="22"/>
        </w:rPr>
        <w:t xml:space="preserve">adopted on 2 April 2013, entered into force on 24 December 2014. </w:t>
      </w:r>
    </w:p>
  </w:footnote>
  <w:footnote w:id="68">
    <w:p w14:paraId="6322B4AC"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r w:rsidRPr="009519FD">
        <w:rPr>
          <w:rFonts w:cs="Times New Roman"/>
          <w:i/>
          <w:sz w:val="22"/>
          <w:szCs w:val="22"/>
        </w:rPr>
        <w:t xml:space="preserve">Treaty on the Prohibition of Nuclear Weapons, </w:t>
      </w:r>
      <w:r w:rsidRPr="009519FD">
        <w:rPr>
          <w:rFonts w:cs="Times New Roman"/>
          <w:sz w:val="22"/>
          <w:szCs w:val="22"/>
        </w:rPr>
        <w:t xml:space="preserve">adopted on 7 July 2017, not yet in force. </w:t>
      </w:r>
    </w:p>
  </w:footnote>
  <w:footnote w:id="69">
    <w:p w14:paraId="457A115C"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Melissa Gills, </w:t>
      </w:r>
      <w:r w:rsidRPr="009519FD">
        <w:rPr>
          <w:rFonts w:cs="Times New Roman"/>
          <w:i/>
          <w:sz w:val="22"/>
          <w:szCs w:val="22"/>
        </w:rPr>
        <w:t xml:space="preserve">Disarmament: A Basic Guide </w:t>
      </w:r>
      <w:r w:rsidRPr="009519FD">
        <w:rPr>
          <w:rFonts w:cs="Times New Roman"/>
          <w:sz w:val="22"/>
          <w:szCs w:val="22"/>
        </w:rPr>
        <w:t>(New York: United Nations, 2012), p.6.</w:t>
      </w:r>
    </w:p>
  </w:footnote>
  <w:footnote w:id="70">
    <w:p w14:paraId="76F8DF52"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General Assembly, </w:t>
      </w:r>
      <w:r w:rsidRPr="009519FD">
        <w:rPr>
          <w:rFonts w:cs="Times New Roman"/>
          <w:i/>
          <w:sz w:val="22"/>
          <w:szCs w:val="22"/>
        </w:rPr>
        <w:t xml:space="preserve">We the Peoples: </w:t>
      </w:r>
      <w:proofErr w:type="gramStart"/>
      <w:r w:rsidRPr="009519FD">
        <w:rPr>
          <w:rFonts w:cs="Times New Roman"/>
          <w:i/>
          <w:sz w:val="22"/>
          <w:szCs w:val="22"/>
        </w:rPr>
        <w:t>the</w:t>
      </w:r>
      <w:proofErr w:type="gramEnd"/>
      <w:r w:rsidRPr="009519FD">
        <w:rPr>
          <w:rFonts w:cs="Times New Roman"/>
          <w:i/>
          <w:sz w:val="22"/>
          <w:szCs w:val="22"/>
        </w:rPr>
        <w:t xml:space="preserve"> Role of the United Nations in the 21</w:t>
      </w:r>
      <w:r w:rsidRPr="009519FD">
        <w:rPr>
          <w:rFonts w:cs="Times New Roman"/>
          <w:i/>
          <w:sz w:val="22"/>
          <w:szCs w:val="22"/>
          <w:vertAlign w:val="superscript"/>
        </w:rPr>
        <w:t>st</w:t>
      </w:r>
      <w:r w:rsidRPr="009519FD">
        <w:rPr>
          <w:rFonts w:cs="Times New Roman"/>
          <w:i/>
          <w:sz w:val="22"/>
          <w:szCs w:val="22"/>
        </w:rPr>
        <w:t xml:space="preserve"> Century, </w:t>
      </w:r>
      <w:r w:rsidRPr="009519FD">
        <w:rPr>
          <w:rFonts w:cs="Times New Roman"/>
          <w:sz w:val="22"/>
          <w:szCs w:val="22"/>
        </w:rPr>
        <w:t>Report of the Secretary-General, A/54/2000, 27 March 2000, Paragraph 217.</w:t>
      </w:r>
    </w:p>
  </w:footnote>
  <w:footnote w:id="71">
    <w:p w14:paraId="449C3204"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A/RES/60/1, Paragraph 138.</w:t>
      </w:r>
    </w:p>
  </w:footnote>
  <w:footnote w:id="72">
    <w:p w14:paraId="3737AC94"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Paragraph 139.</w:t>
      </w:r>
    </w:p>
  </w:footnote>
  <w:footnote w:id="73">
    <w:p w14:paraId="6DE47D88"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General Assembly, </w:t>
      </w:r>
      <w:r w:rsidRPr="009519FD">
        <w:rPr>
          <w:rFonts w:cs="Times New Roman"/>
          <w:i/>
          <w:sz w:val="22"/>
          <w:szCs w:val="22"/>
        </w:rPr>
        <w:t xml:space="preserve">Implementing the Responsibility to Protect, </w:t>
      </w:r>
      <w:r w:rsidRPr="009519FD">
        <w:rPr>
          <w:rFonts w:cs="Times New Roman"/>
          <w:sz w:val="22"/>
          <w:szCs w:val="22"/>
        </w:rPr>
        <w:t xml:space="preserve">Report of the Secretary-General, A/63/677, 12 January 2009. </w:t>
      </w:r>
    </w:p>
  </w:footnote>
  <w:footnote w:id="74">
    <w:p w14:paraId="71B0CD74"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Ibidem.</w:t>
      </w:r>
    </w:p>
  </w:footnote>
  <w:footnote w:id="75">
    <w:p w14:paraId="26C6CF82"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General Assembly and the United Nations Security Council, </w:t>
      </w:r>
      <w:r w:rsidRPr="009519FD">
        <w:rPr>
          <w:rFonts w:cs="Times New Roman"/>
          <w:i/>
          <w:sz w:val="22"/>
          <w:szCs w:val="22"/>
        </w:rPr>
        <w:t xml:space="preserve">Identical Letters dated 17 June 2015 from the Secretary-General addressed to the President of the General Assembly and the President of the Security Council, </w:t>
      </w:r>
      <w:r w:rsidRPr="009519FD">
        <w:rPr>
          <w:rFonts w:cs="Times New Roman"/>
          <w:sz w:val="22"/>
          <w:szCs w:val="22"/>
        </w:rPr>
        <w:t>A/70/95 – S/2015/446, 17 June 2015.</w:t>
      </w:r>
      <w:r w:rsidRPr="009519FD">
        <w:rPr>
          <w:rFonts w:cs="Times New Roman"/>
          <w:i/>
          <w:sz w:val="22"/>
          <w:szCs w:val="22"/>
        </w:rPr>
        <w:t xml:space="preserve"> </w:t>
      </w:r>
    </w:p>
  </w:footnote>
  <w:footnote w:id="76">
    <w:p w14:paraId="34136526"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Ibidem.</w:t>
      </w:r>
    </w:p>
  </w:footnote>
  <w:footnote w:id="77">
    <w:p w14:paraId="671C421D"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Ibidem.</w:t>
      </w:r>
    </w:p>
  </w:footnote>
  <w:footnote w:id="78">
    <w:p w14:paraId="42212E2C"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r w:rsidRPr="009519FD">
        <w:rPr>
          <w:rFonts w:cs="Times New Roman"/>
          <w:i/>
          <w:sz w:val="22"/>
          <w:szCs w:val="22"/>
        </w:rPr>
        <w:t>The Challenge of Sustaining Peace.</w:t>
      </w:r>
    </w:p>
  </w:footnote>
  <w:footnote w:id="79">
    <w:p w14:paraId="0DF52D72"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w:t>
      </w:r>
      <w:r w:rsidRPr="009519FD">
        <w:rPr>
          <w:rFonts w:cs="Times New Roman"/>
          <w:sz w:val="22"/>
          <w:szCs w:val="22"/>
          <w:lang w:val="fr-CH"/>
        </w:rPr>
        <w:t>A/RES/70/1.</w:t>
      </w:r>
    </w:p>
  </w:footnote>
  <w:footnote w:id="80">
    <w:p w14:paraId="11DD31A1"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r w:rsidRPr="009519FD">
        <w:rPr>
          <w:rFonts w:cs="Times New Roman"/>
          <w:i/>
          <w:sz w:val="22"/>
          <w:szCs w:val="22"/>
        </w:rPr>
        <w:t xml:space="preserve">Preventing Conflict, Transforming Justice, Securing the Peace: A UN Global Study on the Implementation of the UNSC Res. 1325 </w:t>
      </w:r>
      <w:r w:rsidRPr="009519FD">
        <w:rPr>
          <w:rFonts w:cs="Times New Roman"/>
          <w:sz w:val="22"/>
          <w:szCs w:val="22"/>
        </w:rPr>
        <w:t>(New York: UN Women, 2015).</w:t>
      </w:r>
    </w:p>
  </w:footnote>
  <w:footnote w:id="81">
    <w:p w14:paraId="6DC59E57"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S/RES/2282 (2016) and A/RES/70/262, Preamble, Paragraph 8.</w:t>
      </w:r>
    </w:p>
  </w:footnote>
  <w:footnote w:id="82">
    <w:p w14:paraId="515859EE"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Ibidem.</w:t>
      </w:r>
    </w:p>
  </w:footnote>
  <w:footnote w:id="83">
    <w:p w14:paraId="457ECFB6"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Preamble, Paragraph 4.</w:t>
      </w:r>
    </w:p>
  </w:footnote>
  <w:footnote w:id="84">
    <w:p w14:paraId="2CF34133"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Secretary-General, </w:t>
      </w:r>
      <w:r w:rsidRPr="009519FD">
        <w:rPr>
          <w:rFonts w:cs="Times New Roman"/>
          <w:i/>
          <w:sz w:val="22"/>
          <w:szCs w:val="22"/>
        </w:rPr>
        <w:t xml:space="preserve">The Vision of the Secretary-General on Prevention, </w:t>
      </w:r>
      <w:r w:rsidRPr="009519FD">
        <w:rPr>
          <w:rFonts w:cs="Times New Roman"/>
          <w:sz w:val="22"/>
          <w:szCs w:val="22"/>
        </w:rPr>
        <w:t>available at https://www.un.int/sites/www.un.int/files/Permanent%20Missions/delegate/attachment_the_vision_of_the_sg_on_prevention.pdf (accessed on 31 July 2017).</w:t>
      </w:r>
    </w:p>
  </w:footnote>
  <w:footnote w:id="85">
    <w:p w14:paraId="0B191154"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p.1.</w:t>
      </w:r>
    </w:p>
  </w:footnote>
  <w:footnote w:id="86">
    <w:p w14:paraId="5BBA8826"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r w:rsidRPr="009519FD">
        <w:rPr>
          <w:rFonts w:cs="Times New Roman"/>
          <w:i/>
          <w:sz w:val="22"/>
          <w:szCs w:val="22"/>
        </w:rPr>
        <w:t>High-Level Dialogue on “</w:t>
      </w:r>
      <w:r>
        <w:rPr>
          <w:rFonts w:cs="Times New Roman"/>
          <w:i/>
          <w:sz w:val="22"/>
          <w:szCs w:val="22"/>
        </w:rPr>
        <w:t>Building Sustainable Peace f</w:t>
      </w:r>
      <w:r w:rsidRPr="009519FD">
        <w:rPr>
          <w:rFonts w:cs="Times New Roman"/>
          <w:i/>
          <w:sz w:val="22"/>
          <w:szCs w:val="22"/>
        </w:rPr>
        <w:t>or All: Synergies between the 2030 Agenda for Sustainable Development and Sustaining Peace” 24-25 January 2017: Summary of Key Messages and Observations</w:t>
      </w:r>
      <w:r w:rsidRPr="009519FD">
        <w:rPr>
          <w:rFonts w:cs="Times New Roman"/>
          <w:sz w:val="22"/>
          <w:szCs w:val="22"/>
        </w:rPr>
        <w:t xml:space="preserve">, available at http://www.un.org/pga/71/wp-content/uploads/sites/40/2015/08/Summary-of-the-High-level-Dialogue-on-Building-Sustainable-Peace-for-All.pdf (accessed on 31 July 2017). </w:t>
      </w:r>
    </w:p>
  </w:footnote>
  <w:footnote w:id="87">
    <w:p w14:paraId="1E060255"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A/RES/70/1, Preamble.</w:t>
      </w:r>
    </w:p>
  </w:footnote>
  <w:footnote w:id="88">
    <w:p w14:paraId="67943943"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Ibidem.</w:t>
      </w:r>
    </w:p>
  </w:footnote>
  <w:footnote w:id="89">
    <w:p w14:paraId="3C65BCFF"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Paragraph 14.</w:t>
      </w:r>
    </w:p>
  </w:footnote>
  <w:footnote w:id="90">
    <w:p w14:paraId="26104D91"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Paragraph 35.</w:t>
      </w:r>
    </w:p>
  </w:footnote>
  <w:footnote w:id="91">
    <w:p w14:paraId="5A7C7FBA"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Paragraph 42.</w:t>
      </w:r>
    </w:p>
  </w:footnote>
  <w:footnote w:id="92">
    <w:p w14:paraId="753CEA6B"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SDG 16.</w:t>
      </w:r>
    </w:p>
  </w:footnote>
  <w:footnote w:id="93">
    <w:p w14:paraId="3CFA01A2"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Target 5.2.</w:t>
      </w:r>
    </w:p>
  </w:footnote>
  <w:footnote w:id="94">
    <w:p w14:paraId="5E1D79F1"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Target 4.7.</w:t>
      </w:r>
    </w:p>
  </w:footnote>
  <w:footnote w:id="95">
    <w:p w14:paraId="2BDC0771"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A/RES/41/128, Preamble, Paragraph 11. </w:t>
      </w:r>
    </w:p>
  </w:footnote>
  <w:footnote w:id="96">
    <w:p w14:paraId="33163B50"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5.</w:t>
      </w:r>
    </w:p>
  </w:footnote>
  <w:footnote w:id="97">
    <w:p w14:paraId="76EE4DEA"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7.</w:t>
      </w:r>
    </w:p>
  </w:footnote>
  <w:footnote w:id="98">
    <w:p w14:paraId="2F3012C1"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r w:rsidRPr="009519FD">
        <w:rPr>
          <w:rFonts w:cs="Times New Roman"/>
          <w:i/>
          <w:sz w:val="22"/>
          <w:szCs w:val="22"/>
        </w:rPr>
        <w:t xml:space="preserve">High-Level Dialogue on “Building Sustainable Peace </w:t>
      </w:r>
      <w:r>
        <w:rPr>
          <w:rFonts w:cs="Times New Roman"/>
          <w:i/>
          <w:sz w:val="22"/>
          <w:szCs w:val="22"/>
        </w:rPr>
        <w:t>f</w:t>
      </w:r>
      <w:r w:rsidRPr="009519FD">
        <w:rPr>
          <w:rFonts w:cs="Times New Roman"/>
          <w:i/>
          <w:sz w:val="22"/>
          <w:szCs w:val="22"/>
        </w:rPr>
        <w:t>or All: Synergies between the 2030 Agenda for Sustainable Development and Sustaining Peace”.</w:t>
      </w:r>
    </w:p>
  </w:footnote>
  <w:footnote w:id="99">
    <w:p w14:paraId="624C3C9E"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p.1.</w:t>
      </w:r>
    </w:p>
  </w:footnote>
  <w:footnote w:id="100">
    <w:p w14:paraId="21BE76AE"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United Nations, </w:t>
      </w:r>
      <w:r w:rsidRPr="009519FD">
        <w:rPr>
          <w:rFonts w:cs="Times New Roman"/>
          <w:i/>
          <w:sz w:val="22"/>
          <w:szCs w:val="22"/>
        </w:rPr>
        <w:t xml:space="preserve">The Challenge of Sustaining Peace, </w:t>
      </w:r>
      <w:r w:rsidRPr="009519FD">
        <w:rPr>
          <w:rFonts w:cs="Times New Roman"/>
          <w:sz w:val="22"/>
          <w:szCs w:val="22"/>
        </w:rPr>
        <w:t>p.7.</w:t>
      </w:r>
    </w:p>
  </w:footnote>
  <w:footnote w:id="101">
    <w:p w14:paraId="22DBBFAA"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Ibidem.</w:t>
      </w:r>
    </w:p>
  </w:footnote>
  <w:footnote w:id="102">
    <w:p w14:paraId="4CCE72D6" w14:textId="63E3E3B8" w:rsidR="00865941" w:rsidRDefault="00865941" w:rsidP="00C27122">
      <w:pPr>
        <w:pStyle w:val="FootnoteText"/>
        <w:jc w:val="both"/>
      </w:pPr>
      <w:r>
        <w:rPr>
          <w:rStyle w:val="FootnoteReference"/>
        </w:rPr>
        <w:footnoteRef/>
      </w:r>
      <w:r>
        <w:t xml:space="preserve"> </w:t>
      </w:r>
      <w:r>
        <w:rPr>
          <w:sz w:val="22"/>
          <w:szCs w:val="22"/>
        </w:rPr>
        <w:t xml:space="preserve">See: </w:t>
      </w:r>
      <w:r w:rsidR="00C40E9C">
        <w:rPr>
          <w:sz w:val="22"/>
          <w:szCs w:val="22"/>
        </w:rPr>
        <w:t xml:space="preserve">European Court of Human Rights, </w:t>
      </w:r>
      <w:r w:rsidRPr="00865941">
        <w:rPr>
          <w:rFonts w:cs="Times New Roman"/>
          <w:i/>
          <w:sz w:val="22"/>
          <w:szCs w:val="22"/>
        </w:rPr>
        <w:t>Al-Jedda v. The United Kingdom</w:t>
      </w:r>
      <w:r>
        <w:rPr>
          <w:rFonts w:cs="Times New Roman"/>
          <w:sz w:val="22"/>
          <w:szCs w:val="22"/>
        </w:rPr>
        <w:t>,</w:t>
      </w:r>
      <w:r w:rsidRPr="00865941">
        <w:rPr>
          <w:rFonts w:cs="Times New Roman"/>
          <w:sz w:val="22"/>
          <w:szCs w:val="22"/>
        </w:rPr>
        <w:t xml:space="preserve"> </w:t>
      </w:r>
      <w:r w:rsidR="00C40E9C" w:rsidRPr="00865941">
        <w:rPr>
          <w:rFonts w:cs="Times New Roman"/>
          <w:sz w:val="22"/>
          <w:szCs w:val="22"/>
        </w:rPr>
        <w:t>Judgment on Merits and Just Satisfaction</w:t>
      </w:r>
      <w:r w:rsidR="00C40E9C">
        <w:rPr>
          <w:rFonts w:cs="Times New Roman"/>
          <w:sz w:val="22"/>
          <w:szCs w:val="22"/>
        </w:rPr>
        <w:t xml:space="preserve"> on Application No. 27021/08, Grand Chamber,</w:t>
      </w:r>
      <w:r w:rsidRPr="00865941">
        <w:rPr>
          <w:rFonts w:cs="Times New Roman"/>
          <w:sz w:val="22"/>
          <w:szCs w:val="22"/>
        </w:rPr>
        <w:t xml:space="preserve"> 07</w:t>
      </w:r>
      <w:r w:rsidR="00C40E9C">
        <w:rPr>
          <w:rFonts w:cs="Times New Roman"/>
          <w:sz w:val="22"/>
          <w:szCs w:val="22"/>
        </w:rPr>
        <w:t xml:space="preserve"> July </w:t>
      </w:r>
      <w:r w:rsidRPr="00865941">
        <w:rPr>
          <w:rFonts w:cs="Times New Roman"/>
          <w:sz w:val="22"/>
          <w:szCs w:val="22"/>
        </w:rPr>
        <w:t>2011</w:t>
      </w:r>
      <w:r w:rsidR="00ED3DB6">
        <w:rPr>
          <w:rFonts w:cs="Times New Roman"/>
          <w:sz w:val="22"/>
          <w:szCs w:val="22"/>
        </w:rPr>
        <w:t>, paragraph 102</w:t>
      </w:r>
      <w:r w:rsidR="00C40E9C">
        <w:rPr>
          <w:rFonts w:cs="Times New Roman"/>
          <w:sz w:val="22"/>
          <w:szCs w:val="22"/>
        </w:rPr>
        <w:t xml:space="preserve">; </w:t>
      </w:r>
      <w:r w:rsidR="00C40E9C" w:rsidRPr="00C27122">
        <w:rPr>
          <w:rFonts w:cs="Times New Roman"/>
          <w:sz w:val="22"/>
          <w:szCs w:val="22"/>
        </w:rPr>
        <w:t>See also:</w:t>
      </w:r>
      <w:r w:rsidR="00ED3DB6" w:rsidRPr="00C27122">
        <w:rPr>
          <w:rFonts w:cs="Times New Roman"/>
          <w:sz w:val="22"/>
          <w:szCs w:val="22"/>
        </w:rPr>
        <w:t xml:space="preserve"> </w:t>
      </w:r>
      <w:r w:rsidR="00C27122" w:rsidRPr="00C27122">
        <w:rPr>
          <w:rFonts w:cs="Times New Roman"/>
          <w:sz w:val="22"/>
          <w:szCs w:val="22"/>
        </w:rPr>
        <w:t>International Law Commission</w:t>
      </w:r>
      <w:r w:rsidR="00C27122">
        <w:rPr>
          <w:rFonts w:cs="Times New Roman"/>
          <w:sz w:val="22"/>
          <w:szCs w:val="22"/>
        </w:rPr>
        <w:t xml:space="preserve">, </w:t>
      </w:r>
      <w:r w:rsidR="00C27122" w:rsidRPr="00C27122">
        <w:rPr>
          <w:rFonts w:cs="Times New Roman"/>
          <w:i/>
          <w:sz w:val="22"/>
          <w:szCs w:val="22"/>
        </w:rPr>
        <w:t>Fragmentation of International Law: Difficulties Arising from Diversification and Expansion of International Law</w:t>
      </w:r>
      <w:r w:rsidR="00C27122">
        <w:rPr>
          <w:rFonts w:cs="Times New Roman"/>
          <w:sz w:val="22"/>
          <w:szCs w:val="22"/>
        </w:rPr>
        <w:t>,</w:t>
      </w:r>
      <w:r w:rsidR="00C27122" w:rsidRPr="00C27122">
        <w:rPr>
          <w:rFonts w:cs="Times New Roman"/>
          <w:sz w:val="22"/>
          <w:szCs w:val="22"/>
        </w:rPr>
        <w:t xml:space="preserve"> Report of the Study Group of t</w:t>
      </w:r>
      <w:r w:rsidR="00C27122">
        <w:rPr>
          <w:rFonts w:cs="Times New Roman"/>
          <w:sz w:val="22"/>
          <w:szCs w:val="22"/>
        </w:rPr>
        <w:t>he International Law Commission,</w:t>
      </w:r>
      <w:r w:rsidR="00C27122" w:rsidRPr="00C27122">
        <w:rPr>
          <w:rFonts w:cs="Times New Roman"/>
          <w:sz w:val="22"/>
          <w:szCs w:val="22"/>
        </w:rPr>
        <w:t xml:space="preserve"> A/CN</w:t>
      </w:r>
      <w:r w:rsidR="00C27122">
        <w:rPr>
          <w:rFonts w:cs="Times New Roman"/>
          <w:sz w:val="22"/>
          <w:szCs w:val="22"/>
        </w:rPr>
        <w:t>.4/L.682,</w:t>
      </w:r>
      <w:r w:rsidR="00C27122" w:rsidRPr="00C27122">
        <w:rPr>
          <w:rFonts w:cs="Times New Roman"/>
          <w:sz w:val="22"/>
          <w:szCs w:val="22"/>
        </w:rPr>
        <w:t xml:space="preserve"> 13 April 2006</w:t>
      </w:r>
      <w:r w:rsidR="00C27122">
        <w:rPr>
          <w:rFonts w:cs="Times New Roman"/>
          <w:sz w:val="22"/>
          <w:szCs w:val="22"/>
        </w:rPr>
        <w:t xml:space="preserve">, paragraph 331, suggesting that decisions taken by the Security Council which are </w:t>
      </w:r>
      <w:r w:rsidR="00C27122">
        <w:rPr>
          <w:rFonts w:cs="Times New Roman"/>
          <w:i/>
          <w:iCs/>
          <w:sz w:val="22"/>
          <w:szCs w:val="22"/>
        </w:rPr>
        <w:t xml:space="preserve">ultra vires </w:t>
      </w:r>
      <w:r w:rsidR="00C27122" w:rsidRPr="00C27122">
        <w:rPr>
          <w:rFonts w:cs="Times New Roman"/>
          <w:sz w:val="22"/>
          <w:szCs w:val="22"/>
        </w:rPr>
        <w:t>the UN Charter</w:t>
      </w:r>
      <w:r w:rsidR="00C27122">
        <w:rPr>
          <w:rFonts w:cs="Times New Roman"/>
          <w:sz w:val="22"/>
          <w:szCs w:val="22"/>
        </w:rPr>
        <w:t xml:space="preserve"> do not give rise to any obligations.</w:t>
      </w:r>
      <w:r w:rsidR="00C40E9C">
        <w:rPr>
          <w:rFonts w:cs="Times New Roman"/>
          <w:sz w:val="22"/>
          <w:szCs w:val="22"/>
        </w:rPr>
        <w:t xml:space="preserve"> </w:t>
      </w:r>
    </w:p>
  </w:footnote>
  <w:footnote w:id="103">
    <w:p w14:paraId="6354970D"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A/RES/70/1, Target 16.a.</w:t>
      </w:r>
    </w:p>
  </w:footnote>
  <w:footnote w:id="104">
    <w:p w14:paraId="3F33B3B3"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Target 16.b.</w:t>
      </w:r>
    </w:p>
  </w:footnote>
  <w:footnote w:id="105">
    <w:p w14:paraId="3D81BC09"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See: S/RES/2282 (2016) and A/RES/70/262; United Nations, </w:t>
      </w:r>
      <w:r w:rsidRPr="009519FD">
        <w:rPr>
          <w:rFonts w:cs="Times New Roman"/>
          <w:i/>
          <w:sz w:val="22"/>
          <w:szCs w:val="22"/>
        </w:rPr>
        <w:t xml:space="preserve">The Challenge of Sustaining Peace. </w:t>
      </w:r>
    </w:p>
  </w:footnote>
  <w:footnote w:id="106">
    <w:p w14:paraId="35176F3A"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A/RES/70/1, Target 17.4: “Assist developing countries in attaining long-term debt sustainability through coordinated policies aimed at fostering debt financing, debt relief and debt restructuring, as appropriate, and address the external debt of highly indebted poor countries to reduce debt distress”.</w:t>
      </w:r>
    </w:p>
  </w:footnote>
  <w:footnote w:id="107">
    <w:p w14:paraId="5F12C242"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For instance, see: Fabrizio </w:t>
      </w:r>
      <w:proofErr w:type="spellStart"/>
      <w:r w:rsidRPr="009519FD">
        <w:rPr>
          <w:rFonts w:cs="Times New Roman"/>
          <w:sz w:val="22"/>
          <w:szCs w:val="22"/>
        </w:rPr>
        <w:t>Carmignani</w:t>
      </w:r>
      <w:proofErr w:type="spellEnd"/>
      <w:r w:rsidRPr="009519FD">
        <w:rPr>
          <w:rFonts w:cs="Times New Roman"/>
          <w:sz w:val="22"/>
          <w:szCs w:val="22"/>
        </w:rPr>
        <w:t xml:space="preserve">, “Debt and Peace in Post-Conflict Countries”, in Li </w:t>
      </w:r>
      <w:proofErr w:type="spellStart"/>
      <w:r w:rsidRPr="009519FD">
        <w:rPr>
          <w:rFonts w:cs="Times New Roman"/>
          <w:sz w:val="22"/>
          <w:szCs w:val="22"/>
        </w:rPr>
        <w:t>Junsheng</w:t>
      </w:r>
      <w:proofErr w:type="spellEnd"/>
      <w:r w:rsidRPr="009519FD">
        <w:rPr>
          <w:rFonts w:cs="Times New Roman"/>
          <w:sz w:val="22"/>
          <w:szCs w:val="22"/>
        </w:rPr>
        <w:t xml:space="preserve">, Chen Bo, and Hou Na (eds.), </w:t>
      </w:r>
      <w:r w:rsidRPr="009519FD">
        <w:rPr>
          <w:rFonts w:cs="Times New Roman"/>
          <w:i/>
          <w:sz w:val="22"/>
          <w:szCs w:val="22"/>
        </w:rPr>
        <w:t>Cooperation for a Peaceful and Sustainable World</w:t>
      </w:r>
      <w:r w:rsidRPr="009519FD">
        <w:rPr>
          <w:rFonts w:cs="Times New Roman"/>
          <w:sz w:val="22"/>
          <w:szCs w:val="22"/>
        </w:rPr>
        <w:t xml:space="preserve"> </w:t>
      </w:r>
      <w:r w:rsidRPr="009519FD">
        <w:rPr>
          <w:rFonts w:cs="Times New Roman"/>
          <w:i/>
          <w:sz w:val="22"/>
          <w:szCs w:val="22"/>
        </w:rPr>
        <w:t>Part 2</w:t>
      </w:r>
      <w:r w:rsidRPr="009519FD">
        <w:rPr>
          <w:rFonts w:cs="Times New Roman"/>
          <w:sz w:val="22"/>
          <w:szCs w:val="22"/>
        </w:rPr>
        <w:t xml:space="preserve"> (Bingley, United Kingdom: Emerald Group Publishing Limited, 2013), pp.131-156.</w:t>
      </w:r>
    </w:p>
  </w:footnote>
  <w:footnote w:id="108">
    <w:p w14:paraId="6DB35509"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A/RES/41/128, Preamble, Paragraph 12.</w:t>
      </w:r>
    </w:p>
  </w:footnote>
  <w:footnote w:id="109">
    <w:p w14:paraId="13D22C2A"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7.</w:t>
      </w:r>
    </w:p>
  </w:footnote>
  <w:footnote w:id="110">
    <w:p w14:paraId="00F4FE56"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Ibidem.</w:t>
      </w:r>
    </w:p>
  </w:footnote>
  <w:footnote w:id="111">
    <w:p w14:paraId="51CDC9C3"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Stockholm International Peace Research Institute, </w:t>
      </w:r>
      <w:r w:rsidRPr="009519FD">
        <w:rPr>
          <w:rFonts w:cs="Times New Roman"/>
          <w:i/>
          <w:sz w:val="22"/>
          <w:szCs w:val="22"/>
        </w:rPr>
        <w:t>SIPRI Yearbook 2016: Armaments, Disarmament and International Security: Summary,</w:t>
      </w:r>
      <w:r w:rsidRPr="009519FD">
        <w:rPr>
          <w:rFonts w:cs="Times New Roman"/>
          <w:sz w:val="22"/>
          <w:szCs w:val="22"/>
        </w:rPr>
        <w:t xml:space="preserve"> p.17, available at https://www.sipri.org/sites/default/files/YB16-Summary-ENG.pdf (accessed on 31 July 2017).</w:t>
      </w:r>
      <w:r w:rsidRPr="009519FD">
        <w:rPr>
          <w:rFonts w:cs="Times New Roman"/>
          <w:i/>
          <w:sz w:val="22"/>
          <w:szCs w:val="22"/>
        </w:rPr>
        <w:t xml:space="preserve"> </w:t>
      </w:r>
    </w:p>
  </w:footnote>
  <w:footnote w:id="112">
    <w:p w14:paraId="5EC2113C"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Ibidem.</w:t>
      </w:r>
    </w:p>
  </w:footnote>
  <w:footnote w:id="113">
    <w:p w14:paraId="561C1678"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p.18.</w:t>
      </w:r>
    </w:p>
  </w:footnote>
  <w:footnote w:id="114">
    <w:p w14:paraId="0E96D41C"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Ibidem.</w:t>
      </w:r>
    </w:p>
  </w:footnote>
  <w:footnote w:id="115">
    <w:p w14:paraId="4B53F9D5"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See: S/RES/2282 (2016) and A/RES/70/262; United Nations, </w:t>
      </w:r>
      <w:r w:rsidRPr="009519FD">
        <w:rPr>
          <w:rFonts w:cs="Times New Roman"/>
          <w:i/>
          <w:sz w:val="22"/>
          <w:szCs w:val="22"/>
        </w:rPr>
        <w:t>The Challenge of Sustaining Peace.</w:t>
      </w:r>
    </w:p>
  </w:footnote>
  <w:footnote w:id="116">
    <w:p w14:paraId="6FA43B0A"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A/RES/41/128, Preamble, paragraph 2; and Article 2(3).</w:t>
      </w:r>
    </w:p>
  </w:footnote>
  <w:footnote w:id="117">
    <w:p w14:paraId="0A79E699"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1(1).</w:t>
      </w:r>
    </w:p>
  </w:footnote>
  <w:footnote w:id="118">
    <w:p w14:paraId="019027B8"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2(1).</w:t>
      </w:r>
    </w:p>
  </w:footnote>
  <w:footnote w:id="119">
    <w:p w14:paraId="125070CC"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8(2).</w:t>
      </w:r>
    </w:p>
  </w:footnote>
  <w:footnote w:id="120">
    <w:p w14:paraId="3304095E"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4(1).</w:t>
      </w:r>
    </w:p>
  </w:footnote>
  <w:footnote w:id="121">
    <w:p w14:paraId="3CE83686" w14:textId="77777777" w:rsidR="00475B8D" w:rsidRPr="009519FD" w:rsidRDefault="00475B8D" w:rsidP="009519FD">
      <w:pPr>
        <w:pStyle w:val="FootnoteText"/>
        <w:jc w:val="both"/>
        <w:rPr>
          <w:rFonts w:cs="Times New Roman"/>
          <w:sz w:val="22"/>
          <w:szCs w:val="22"/>
        </w:rPr>
      </w:pPr>
      <w:r w:rsidRPr="009519FD">
        <w:rPr>
          <w:rStyle w:val="FootnoteReference"/>
          <w:rFonts w:cs="Times New Roman"/>
          <w:sz w:val="22"/>
          <w:szCs w:val="22"/>
        </w:rPr>
        <w:footnoteRef/>
      </w:r>
      <w:r w:rsidRPr="009519FD">
        <w:rPr>
          <w:rFonts w:cs="Times New Roman"/>
          <w:sz w:val="22"/>
          <w:szCs w:val="22"/>
        </w:rPr>
        <w:t xml:space="preserve"> Ibid, Article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8E4D2" w14:textId="77777777" w:rsidR="004339B3" w:rsidRPr="007E523B" w:rsidRDefault="004339B3" w:rsidP="004339B3">
    <w:pPr>
      <w:pStyle w:val="Header"/>
      <w:jc w:val="center"/>
      <w:rPr>
        <w:rFonts w:cs="Times New Roman"/>
        <w:sz w:val="20"/>
        <w:szCs w:val="20"/>
      </w:rPr>
    </w:pPr>
  </w:p>
  <w:p w14:paraId="7FE604C7" w14:textId="77777777" w:rsidR="004339B3" w:rsidRDefault="0043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3451"/>
    <w:multiLevelType w:val="hybridMultilevel"/>
    <w:tmpl w:val="7666A8EC"/>
    <w:lvl w:ilvl="0" w:tplc="D23A9F62">
      <w:start w:val="1"/>
      <w:numFmt w:val="bullet"/>
      <w:lvlText w:val=""/>
      <w:lvlJc w:val="left"/>
      <w:pPr>
        <w:tabs>
          <w:tab w:val="num" w:pos="720"/>
        </w:tabs>
        <w:ind w:left="720" w:hanging="360"/>
      </w:pPr>
      <w:rPr>
        <w:rFonts w:ascii="Wingdings 3" w:hAnsi="Wingdings 3" w:hint="default"/>
      </w:rPr>
    </w:lvl>
    <w:lvl w:ilvl="1" w:tplc="FF5299AC">
      <w:numFmt w:val="bullet"/>
      <w:lvlText w:val=""/>
      <w:lvlJc w:val="left"/>
      <w:pPr>
        <w:tabs>
          <w:tab w:val="num" w:pos="1440"/>
        </w:tabs>
        <w:ind w:left="1440" w:hanging="360"/>
      </w:pPr>
      <w:rPr>
        <w:rFonts w:ascii="Wingdings 3" w:hAnsi="Wingdings 3" w:hint="default"/>
      </w:rPr>
    </w:lvl>
    <w:lvl w:ilvl="2" w:tplc="DAE63A44" w:tentative="1">
      <w:start w:val="1"/>
      <w:numFmt w:val="bullet"/>
      <w:lvlText w:val=""/>
      <w:lvlJc w:val="left"/>
      <w:pPr>
        <w:tabs>
          <w:tab w:val="num" w:pos="2160"/>
        </w:tabs>
        <w:ind w:left="2160" w:hanging="360"/>
      </w:pPr>
      <w:rPr>
        <w:rFonts w:ascii="Wingdings 3" w:hAnsi="Wingdings 3" w:hint="default"/>
      </w:rPr>
    </w:lvl>
    <w:lvl w:ilvl="3" w:tplc="A5A4FE9C" w:tentative="1">
      <w:start w:val="1"/>
      <w:numFmt w:val="bullet"/>
      <w:lvlText w:val=""/>
      <w:lvlJc w:val="left"/>
      <w:pPr>
        <w:tabs>
          <w:tab w:val="num" w:pos="2880"/>
        </w:tabs>
        <w:ind w:left="2880" w:hanging="360"/>
      </w:pPr>
      <w:rPr>
        <w:rFonts w:ascii="Wingdings 3" w:hAnsi="Wingdings 3" w:hint="default"/>
      </w:rPr>
    </w:lvl>
    <w:lvl w:ilvl="4" w:tplc="30FA350A" w:tentative="1">
      <w:start w:val="1"/>
      <w:numFmt w:val="bullet"/>
      <w:lvlText w:val=""/>
      <w:lvlJc w:val="left"/>
      <w:pPr>
        <w:tabs>
          <w:tab w:val="num" w:pos="3600"/>
        </w:tabs>
        <w:ind w:left="3600" w:hanging="360"/>
      </w:pPr>
      <w:rPr>
        <w:rFonts w:ascii="Wingdings 3" w:hAnsi="Wingdings 3" w:hint="default"/>
      </w:rPr>
    </w:lvl>
    <w:lvl w:ilvl="5" w:tplc="2066347C" w:tentative="1">
      <w:start w:val="1"/>
      <w:numFmt w:val="bullet"/>
      <w:lvlText w:val=""/>
      <w:lvlJc w:val="left"/>
      <w:pPr>
        <w:tabs>
          <w:tab w:val="num" w:pos="4320"/>
        </w:tabs>
        <w:ind w:left="4320" w:hanging="360"/>
      </w:pPr>
      <w:rPr>
        <w:rFonts w:ascii="Wingdings 3" w:hAnsi="Wingdings 3" w:hint="default"/>
      </w:rPr>
    </w:lvl>
    <w:lvl w:ilvl="6" w:tplc="EA988A0A" w:tentative="1">
      <w:start w:val="1"/>
      <w:numFmt w:val="bullet"/>
      <w:lvlText w:val=""/>
      <w:lvlJc w:val="left"/>
      <w:pPr>
        <w:tabs>
          <w:tab w:val="num" w:pos="5040"/>
        </w:tabs>
        <w:ind w:left="5040" w:hanging="360"/>
      </w:pPr>
      <w:rPr>
        <w:rFonts w:ascii="Wingdings 3" w:hAnsi="Wingdings 3" w:hint="default"/>
      </w:rPr>
    </w:lvl>
    <w:lvl w:ilvl="7" w:tplc="4C42DA0E" w:tentative="1">
      <w:start w:val="1"/>
      <w:numFmt w:val="bullet"/>
      <w:lvlText w:val=""/>
      <w:lvlJc w:val="left"/>
      <w:pPr>
        <w:tabs>
          <w:tab w:val="num" w:pos="5760"/>
        </w:tabs>
        <w:ind w:left="5760" w:hanging="360"/>
      </w:pPr>
      <w:rPr>
        <w:rFonts w:ascii="Wingdings 3" w:hAnsi="Wingdings 3" w:hint="default"/>
      </w:rPr>
    </w:lvl>
    <w:lvl w:ilvl="8" w:tplc="E7788E1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DF33C7"/>
    <w:multiLevelType w:val="hybridMultilevel"/>
    <w:tmpl w:val="50A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61D8C"/>
    <w:multiLevelType w:val="hybridMultilevel"/>
    <w:tmpl w:val="8D36CD94"/>
    <w:lvl w:ilvl="0" w:tplc="5F9EA17E">
      <w:start w:val="1"/>
      <w:numFmt w:val="bullet"/>
      <w:lvlText w:val=""/>
      <w:lvlJc w:val="left"/>
      <w:pPr>
        <w:tabs>
          <w:tab w:val="num" w:pos="720"/>
        </w:tabs>
        <w:ind w:left="720" w:hanging="360"/>
      </w:pPr>
      <w:rPr>
        <w:rFonts w:ascii="Wingdings 3" w:hAnsi="Wingdings 3" w:hint="default"/>
      </w:rPr>
    </w:lvl>
    <w:lvl w:ilvl="1" w:tplc="E3BE9720" w:tentative="1">
      <w:start w:val="1"/>
      <w:numFmt w:val="bullet"/>
      <w:lvlText w:val=""/>
      <w:lvlJc w:val="left"/>
      <w:pPr>
        <w:tabs>
          <w:tab w:val="num" w:pos="1440"/>
        </w:tabs>
        <w:ind w:left="1440" w:hanging="360"/>
      </w:pPr>
      <w:rPr>
        <w:rFonts w:ascii="Wingdings 3" w:hAnsi="Wingdings 3" w:hint="default"/>
      </w:rPr>
    </w:lvl>
    <w:lvl w:ilvl="2" w:tplc="21A05E74" w:tentative="1">
      <w:start w:val="1"/>
      <w:numFmt w:val="bullet"/>
      <w:lvlText w:val=""/>
      <w:lvlJc w:val="left"/>
      <w:pPr>
        <w:tabs>
          <w:tab w:val="num" w:pos="2160"/>
        </w:tabs>
        <w:ind w:left="2160" w:hanging="360"/>
      </w:pPr>
      <w:rPr>
        <w:rFonts w:ascii="Wingdings 3" w:hAnsi="Wingdings 3" w:hint="default"/>
      </w:rPr>
    </w:lvl>
    <w:lvl w:ilvl="3" w:tplc="E0F83036" w:tentative="1">
      <w:start w:val="1"/>
      <w:numFmt w:val="bullet"/>
      <w:lvlText w:val=""/>
      <w:lvlJc w:val="left"/>
      <w:pPr>
        <w:tabs>
          <w:tab w:val="num" w:pos="2880"/>
        </w:tabs>
        <w:ind w:left="2880" w:hanging="360"/>
      </w:pPr>
      <w:rPr>
        <w:rFonts w:ascii="Wingdings 3" w:hAnsi="Wingdings 3" w:hint="default"/>
      </w:rPr>
    </w:lvl>
    <w:lvl w:ilvl="4" w:tplc="D44050B4" w:tentative="1">
      <w:start w:val="1"/>
      <w:numFmt w:val="bullet"/>
      <w:lvlText w:val=""/>
      <w:lvlJc w:val="left"/>
      <w:pPr>
        <w:tabs>
          <w:tab w:val="num" w:pos="3600"/>
        </w:tabs>
        <w:ind w:left="3600" w:hanging="360"/>
      </w:pPr>
      <w:rPr>
        <w:rFonts w:ascii="Wingdings 3" w:hAnsi="Wingdings 3" w:hint="default"/>
      </w:rPr>
    </w:lvl>
    <w:lvl w:ilvl="5" w:tplc="8A7AF4E8" w:tentative="1">
      <w:start w:val="1"/>
      <w:numFmt w:val="bullet"/>
      <w:lvlText w:val=""/>
      <w:lvlJc w:val="left"/>
      <w:pPr>
        <w:tabs>
          <w:tab w:val="num" w:pos="4320"/>
        </w:tabs>
        <w:ind w:left="4320" w:hanging="360"/>
      </w:pPr>
      <w:rPr>
        <w:rFonts w:ascii="Wingdings 3" w:hAnsi="Wingdings 3" w:hint="default"/>
      </w:rPr>
    </w:lvl>
    <w:lvl w:ilvl="6" w:tplc="06A8C90A" w:tentative="1">
      <w:start w:val="1"/>
      <w:numFmt w:val="bullet"/>
      <w:lvlText w:val=""/>
      <w:lvlJc w:val="left"/>
      <w:pPr>
        <w:tabs>
          <w:tab w:val="num" w:pos="5040"/>
        </w:tabs>
        <w:ind w:left="5040" w:hanging="360"/>
      </w:pPr>
      <w:rPr>
        <w:rFonts w:ascii="Wingdings 3" w:hAnsi="Wingdings 3" w:hint="default"/>
      </w:rPr>
    </w:lvl>
    <w:lvl w:ilvl="7" w:tplc="072459B2" w:tentative="1">
      <w:start w:val="1"/>
      <w:numFmt w:val="bullet"/>
      <w:lvlText w:val=""/>
      <w:lvlJc w:val="left"/>
      <w:pPr>
        <w:tabs>
          <w:tab w:val="num" w:pos="5760"/>
        </w:tabs>
        <w:ind w:left="5760" w:hanging="360"/>
      </w:pPr>
      <w:rPr>
        <w:rFonts w:ascii="Wingdings 3" w:hAnsi="Wingdings 3" w:hint="default"/>
      </w:rPr>
    </w:lvl>
    <w:lvl w:ilvl="8" w:tplc="7F76611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CC3554B"/>
    <w:multiLevelType w:val="hybridMultilevel"/>
    <w:tmpl w:val="C27EFE10"/>
    <w:lvl w:ilvl="0" w:tplc="32765934">
      <w:start w:val="1"/>
      <w:numFmt w:val="bullet"/>
      <w:lvlText w:val=""/>
      <w:lvlJc w:val="left"/>
      <w:pPr>
        <w:tabs>
          <w:tab w:val="num" w:pos="720"/>
        </w:tabs>
        <w:ind w:left="720" w:hanging="360"/>
      </w:pPr>
      <w:rPr>
        <w:rFonts w:ascii="Wingdings 3" w:hAnsi="Wingdings 3" w:hint="default"/>
      </w:rPr>
    </w:lvl>
    <w:lvl w:ilvl="1" w:tplc="BA3068E0" w:tentative="1">
      <w:start w:val="1"/>
      <w:numFmt w:val="bullet"/>
      <w:lvlText w:val=""/>
      <w:lvlJc w:val="left"/>
      <w:pPr>
        <w:tabs>
          <w:tab w:val="num" w:pos="1440"/>
        </w:tabs>
        <w:ind w:left="1440" w:hanging="360"/>
      </w:pPr>
      <w:rPr>
        <w:rFonts w:ascii="Wingdings 3" w:hAnsi="Wingdings 3" w:hint="default"/>
      </w:rPr>
    </w:lvl>
    <w:lvl w:ilvl="2" w:tplc="F6861312" w:tentative="1">
      <w:start w:val="1"/>
      <w:numFmt w:val="bullet"/>
      <w:lvlText w:val=""/>
      <w:lvlJc w:val="left"/>
      <w:pPr>
        <w:tabs>
          <w:tab w:val="num" w:pos="2160"/>
        </w:tabs>
        <w:ind w:left="2160" w:hanging="360"/>
      </w:pPr>
      <w:rPr>
        <w:rFonts w:ascii="Wingdings 3" w:hAnsi="Wingdings 3" w:hint="default"/>
      </w:rPr>
    </w:lvl>
    <w:lvl w:ilvl="3" w:tplc="E0687DF0" w:tentative="1">
      <w:start w:val="1"/>
      <w:numFmt w:val="bullet"/>
      <w:lvlText w:val=""/>
      <w:lvlJc w:val="left"/>
      <w:pPr>
        <w:tabs>
          <w:tab w:val="num" w:pos="2880"/>
        </w:tabs>
        <w:ind w:left="2880" w:hanging="360"/>
      </w:pPr>
      <w:rPr>
        <w:rFonts w:ascii="Wingdings 3" w:hAnsi="Wingdings 3" w:hint="default"/>
      </w:rPr>
    </w:lvl>
    <w:lvl w:ilvl="4" w:tplc="F88E0104" w:tentative="1">
      <w:start w:val="1"/>
      <w:numFmt w:val="bullet"/>
      <w:lvlText w:val=""/>
      <w:lvlJc w:val="left"/>
      <w:pPr>
        <w:tabs>
          <w:tab w:val="num" w:pos="3600"/>
        </w:tabs>
        <w:ind w:left="3600" w:hanging="360"/>
      </w:pPr>
      <w:rPr>
        <w:rFonts w:ascii="Wingdings 3" w:hAnsi="Wingdings 3" w:hint="default"/>
      </w:rPr>
    </w:lvl>
    <w:lvl w:ilvl="5" w:tplc="5CD6D4B8" w:tentative="1">
      <w:start w:val="1"/>
      <w:numFmt w:val="bullet"/>
      <w:lvlText w:val=""/>
      <w:lvlJc w:val="left"/>
      <w:pPr>
        <w:tabs>
          <w:tab w:val="num" w:pos="4320"/>
        </w:tabs>
        <w:ind w:left="4320" w:hanging="360"/>
      </w:pPr>
      <w:rPr>
        <w:rFonts w:ascii="Wingdings 3" w:hAnsi="Wingdings 3" w:hint="default"/>
      </w:rPr>
    </w:lvl>
    <w:lvl w:ilvl="6" w:tplc="51104802" w:tentative="1">
      <w:start w:val="1"/>
      <w:numFmt w:val="bullet"/>
      <w:lvlText w:val=""/>
      <w:lvlJc w:val="left"/>
      <w:pPr>
        <w:tabs>
          <w:tab w:val="num" w:pos="5040"/>
        </w:tabs>
        <w:ind w:left="5040" w:hanging="360"/>
      </w:pPr>
      <w:rPr>
        <w:rFonts w:ascii="Wingdings 3" w:hAnsi="Wingdings 3" w:hint="default"/>
      </w:rPr>
    </w:lvl>
    <w:lvl w:ilvl="7" w:tplc="CD4C651E" w:tentative="1">
      <w:start w:val="1"/>
      <w:numFmt w:val="bullet"/>
      <w:lvlText w:val=""/>
      <w:lvlJc w:val="left"/>
      <w:pPr>
        <w:tabs>
          <w:tab w:val="num" w:pos="5760"/>
        </w:tabs>
        <w:ind w:left="5760" w:hanging="360"/>
      </w:pPr>
      <w:rPr>
        <w:rFonts w:ascii="Wingdings 3" w:hAnsi="Wingdings 3" w:hint="default"/>
      </w:rPr>
    </w:lvl>
    <w:lvl w:ilvl="8" w:tplc="BF940DC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DDA1B2C"/>
    <w:multiLevelType w:val="hybridMultilevel"/>
    <w:tmpl w:val="C4D82706"/>
    <w:lvl w:ilvl="0" w:tplc="E76E291E">
      <w:start w:val="2"/>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72820"/>
    <w:multiLevelType w:val="hybridMultilevel"/>
    <w:tmpl w:val="11C6468C"/>
    <w:lvl w:ilvl="0" w:tplc="C9CE5672">
      <w:start w:val="1"/>
      <w:numFmt w:val="decimal"/>
      <w:lvlText w:val="%1."/>
      <w:lvlJc w:val="left"/>
      <w:pPr>
        <w:ind w:left="720" w:hanging="360"/>
      </w:pPr>
      <w:rPr>
        <w:rFonts w:ascii="Times New Roman" w:eastAsiaTheme="minorHAnsi" w:hAnsi="Times New Roman" w:cstheme="minorBidi"/>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A16DF"/>
    <w:multiLevelType w:val="hybridMultilevel"/>
    <w:tmpl w:val="466E4DD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9FF01E3"/>
    <w:multiLevelType w:val="hybridMultilevel"/>
    <w:tmpl w:val="1208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62BB9"/>
    <w:multiLevelType w:val="hybridMultilevel"/>
    <w:tmpl w:val="6598D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43D03"/>
    <w:multiLevelType w:val="hybridMultilevel"/>
    <w:tmpl w:val="DF3C902C"/>
    <w:lvl w:ilvl="0" w:tplc="942AB912">
      <w:start w:val="1"/>
      <w:numFmt w:val="bullet"/>
      <w:lvlText w:val="•"/>
      <w:lvlJc w:val="left"/>
      <w:pPr>
        <w:tabs>
          <w:tab w:val="num" w:pos="720"/>
        </w:tabs>
        <w:ind w:left="720" w:hanging="360"/>
      </w:pPr>
      <w:rPr>
        <w:rFonts w:ascii="Arial" w:hAnsi="Arial" w:hint="default"/>
      </w:rPr>
    </w:lvl>
    <w:lvl w:ilvl="1" w:tplc="82A46382" w:tentative="1">
      <w:start w:val="1"/>
      <w:numFmt w:val="bullet"/>
      <w:lvlText w:val="•"/>
      <w:lvlJc w:val="left"/>
      <w:pPr>
        <w:tabs>
          <w:tab w:val="num" w:pos="1440"/>
        </w:tabs>
        <w:ind w:left="1440" w:hanging="360"/>
      </w:pPr>
      <w:rPr>
        <w:rFonts w:ascii="Arial" w:hAnsi="Arial" w:hint="default"/>
      </w:rPr>
    </w:lvl>
    <w:lvl w:ilvl="2" w:tplc="D1BA4F3C" w:tentative="1">
      <w:start w:val="1"/>
      <w:numFmt w:val="bullet"/>
      <w:lvlText w:val="•"/>
      <w:lvlJc w:val="left"/>
      <w:pPr>
        <w:tabs>
          <w:tab w:val="num" w:pos="2160"/>
        </w:tabs>
        <w:ind w:left="2160" w:hanging="360"/>
      </w:pPr>
      <w:rPr>
        <w:rFonts w:ascii="Arial" w:hAnsi="Arial" w:hint="default"/>
      </w:rPr>
    </w:lvl>
    <w:lvl w:ilvl="3" w:tplc="0116FD5C" w:tentative="1">
      <w:start w:val="1"/>
      <w:numFmt w:val="bullet"/>
      <w:lvlText w:val="•"/>
      <w:lvlJc w:val="left"/>
      <w:pPr>
        <w:tabs>
          <w:tab w:val="num" w:pos="2880"/>
        </w:tabs>
        <w:ind w:left="2880" w:hanging="360"/>
      </w:pPr>
      <w:rPr>
        <w:rFonts w:ascii="Arial" w:hAnsi="Arial" w:hint="default"/>
      </w:rPr>
    </w:lvl>
    <w:lvl w:ilvl="4" w:tplc="66C4FAEA" w:tentative="1">
      <w:start w:val="1"/>
      <w:numFmt w:val="bullet"/>
      <w:lvlText w:val="•"/>
      <w:lvlJc w:val="left"/>
      <w:pPr>
        <w:tabs>
          <w:tab w:val="num" w:pos="3600"/>
        </w:tabs>
        <w:ind w:left="3600" w:hanging="360"/>
      </w:pPr>
      <w:rPr>
        <w:rFonts w:ascii="Arial" w:hAnsi="Arial" w:hint="default"/>
      </w:rPr>
    </w:lvl>
    <w:lvl w:ilvl="5" w:tplc="7F101F68" w:tentative="1">
      <w:start w:val="1"/>
      <w:numFmt w:val="bullet"/>
      <w:lvlText w:val="•"/>
      <w:lvlJc w:val="left"/>
      <w:pPr>
        <w:tabs>
          <w:tab w:val="num" w:pos="4320"/>
        </w:tabs>
        <w:ind w:left="4320" w:hanging="360"/>
      </w:pPr>
      <w:rPr>
        <w:rFonts w:ascii="Arial" w:hAnsi="Arial" w:hint="default"/>
      </w:rPr>
    </w:lvl>
    <w:lvl w:ilvl="6" w:tplc="619AD284" w:tentative="1">
      <w:start w:val="1"/>
      <w:numFmt w:val="bullet"/>
      <w:lvlText w:val="•"/>
      <w:lvlJc w:val="left"/>
      <w:pPr>
        <w:tabs>
          <w:tab w:val="num" w:pos="5040"/>
        </w:tabs>
        <w:ind w:left="5040" w:hanging="360"/>
      </w:pPr>
      <w:rPr>
        <w:rFonts w:ascii="Arial" w:hAnsi="Arial" w:hint="default"/>
      </w:rPr>
    </w:lvl>
    <w:lvl w:ilvl="7" w:tplc="CA98C3EE" w:tentative="1">
      <w:start w:val="1"/>
      <w:numFmt w:val="bullet"/>
      <w:lvlText w:val="•"/>
      <w:lvlJc w:val="left"/>
      <w:pPr>
        <w:tabs>
          <w:tab w:val="num" w:pos="5760"/>
        </w:tabs>
        <w:ind w:left="5760" w:hanging="360"/>
      </w:pPr>
      <w:rPr>
        <w:rFonts w:ascii="Arial" w:hAnsi="Arial" w:hint="default"/>
      </w:rPr>
    </w:lvl>
    <w:lvl w:ilvl="8" w:tplc="098E07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E25739"/>
    <w:multiLevelType w:val="hybridMultilevel"/>
    <w:tmpl w:val="26387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4E50"/>
    <w:multiLevelType w:val="hybridMultilevel"/>
    <w:tmpl w:val="3CAAA6C4"/>
    <w:lvl w:ilvl="0" w:tplc="83A6D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32276"/>
    <w:multiLevelType w:val="hybridMultilevel"/>
    <w:tmpl w:val="41B891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847FA"/>
    <w:multiLevelType w:val="hybridMultilevel"/>
    <w:tmpl w:val="FB1266BE"/>
    <w:lvl w:ilvl="0" w:tplc="E8209BB2">
      <w:start w:val="1"/>
      <w:numFmt w:val="bullet"/>
      <w:lvlText w:val=""/>
      <w:lvlJc w:val="left"/>
      <w:pPr>
        <w:tabs>
          <w:tab w:val="num" w:pos="720"/>
        </w:tabs>
        <w:ind w:left="720" w:hanging="360"/>
      </w:pPr>
      <w:rPr>
        <w:rFonts w:ascii="Wingdings 3" w:hAnsi="Wingdings 3" w:hint="default"/>
      </w:rPr>
    </w:lvl>
    <w:lvl w:ilvl="1" w:tplc="7618D7A8" w:tentative="1">
      <w:start w:val="1"/>
      <w:numFmt w:val="bullet"/>
      <w:lvlText w:val=""/>
      <w:lvlJc w:val="left"/>
      <w:pPr>
        <w:tabs>
          <w:tab w:val="num" w:pos="1440"/>
        </w:tabs>
        <w:ind w:left="1440" w:hanging="360"/>
      </w:pPr>
      <w:rPr>
        <w:rFonts w:ascii="Wingdings 3" w:hAnsi="Wingdings 3" w:hint="default"/>
      </w:rPr>
    </w:lvl>
    <w:lvl w:ilvl="2" w:tplc="F86CE53E" w:tentative="1">
      <w:start w:val="1"/>
      <w:numFmt w:val="bullet"/>
      <w:lvlText w:val=""/>
      <w:lvlJc w:val="left"/>
      <w:pPr>
        <w:tabs>
          <w:tab w:val="num" w:pos="2160"/>
        </w:tabs>
        <w:ind w:left="2160" w:hanging="360"/>
      </w:pPr>
      <w:rPr>
        <w:rFonts w:ascii="Wingdings 3" w:hAnsi="Wingdings 3" w:hint="default"/>
      </w:rPr>
    </w:lvl>
    <w:lvl w:ilvl="3" w:tplc="264E0134" w:tentative="1">
      <w:start w:val="1"/>
      <w:numFmt w:val="bullet"/>
      <w:lvlText w:val=""/>
      <w:lvlJc w:val="left"/>
      <w:pPr>
        <w:tabs>
          <w:tab w:val="num" w:pos="2880"/>
        </w:tabs>
        <w:ind w:left="2880" w:hanging="360"/>
      </w:pPr>
      <w:rPr>
        <w:rFonts w:ascii="Wingdings 3" w:hAnsi="Wingdings 3" w:hint="default"/>
      </w:rPr>
    </w:lvl>
    <w:lvl w:ilvl="4" w:tplc="7C624230" w:tentative="1">
      <w:start w:val="1"/>
      <w:numFmt w:val="bullet"/>
      <w:lvlText w:val=""/>
      <w:lvlJc w:val="left"/>
      <w:pPr>
        <w:tabs>
          <w:tab w:val="num" w:pos="3600"/>
        </w:tabs>
        <w:ind w:left="3600" w:hanging="360"/>
      </w:pPr>
      <w:rPr>
        <w:rFonts w:ascii="Wingdings 3" w:hAnsi="Wingdings 3" w:hint="default"/>
      </w:rPr>
    </w:lvl>
    <w:lvl w:ilvl="5" w:tplc="B282B232" w:tentative="1">
      <w:start w:val="1"/>
      <w:numFmt w:val="bullet"/>
      <w:lvlText w:val=""/>
      <w:lvlJc w:val="left"/>
      <w:pPr>
        <w:tabs>
          <w:tab w:val="num" w:pos="4320"/>
        </w:tabs>
        <w:ind w:left="4320" w:hanging="360"/>
      </w:pPr>
      <w:rPr>
        <w:rFonts w:ascii="Wingdings 3" w:hAnsi="Wingdings 3" w:hint="default"/>
      </w:rPr>
    </w:lvl>
    <w:lvl w:ilvl="6" w:tplc="CCFA34BC" w:tentative="1">
      <w:start w:val="1"/>
      <w:numFmt w:val="bullet"/>
      <w:lvlText w:val=""/>
      <w:lvlJc w:val="left"/>
      <w:pPr>
        <w:tabs>
          <w:tab w:val="num" w:pos="5040"/>
        </w:tabs>
        <w:ind w:left="5040" w:hanging="360"/>
      </w:pPr>
      <w:rPr>
        <w:rFonts w:ascii="Wingdings 3" w:hAnsi="Wingdings 3" w:hint="default"/>
      </w:rPr>
    </w:lvl>
    <w:lvl w:ilvl="7" w:tplc="8836F0F0" w:tentative="1">
      <w:start w:val="1"/>
      <w:numFmt w:val="bullet"/>
      <w:lvlText w:val=""/>
      <w:lvlJc w:val="left"/>
      <w:pPr>
        <w:tabs>
          <w:tab w:val="num" w:pos="5760"/>
        </w:tabs>
        <w:ind w:left="5760" w:hanging="360"/>
      </w:pPr>
      <w:rPr>
        <w:rFonts w:ascii="Wingdings 3" w:hAnsi="Wingdings 3" w:hint="default"/>
      </w:rPr>
    </w:lvl>
    <w:lvl w:ilvl="8" w:tplc="A9B4DF3C"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E81241A"/>
    <w:multiLevelType w:val="hybridMultilevel"/>
    <w:tmpl w:val="781A167A"/>
    <w:lvl w:ilvl="0" w:tplc="B2CA977C">
      <w:start w:val="1"/>
      <w:numFmt w:val="bullet"/>
      <w:lvlText w:val=""/>
      <w:lvlJc w:val="left"/>
      <w:pPr>
        <w:tabs>
          <w:tab w:val="num" w:pos="720"/>
        </w:tabs>
        <w:ind w:left="720" w:hanging="360"/>
      </w:pPr>
      <w:rPr>
        <w:rFonts w:ascii="Wingdings 3" w:hAnsi="Wingdings 3" w:hint="default"/>
      </w:rPr>
    </w:lvl>
    <w:lvl w:ilvl="1" w:tplc="0D7A6C56" w:tentative="1">
      <w:start w:val="1"/>
      <w:numFmt w:val="bullet"/>
      <w:lvlText w:val=""/>
      <w:lvlJc w:val="left"/>
      <w:pPr>
        <w:tabs>
          <w:tab w:val="num" w:pos="1440"/>
        </w:tabs>
        <w:ind w:left="1440" w:hanging="360"/>
      </w:pPr>
      <w:rPr>
        <w:rFonts w:ascii="Wingdings 3" w:hAnsi="Wingdings 3" w:hint="default"/>
      </w:rPr>
    </w:lvl>
    <w:lvl w:ilvl="2" w:tplc="87DA473A" w:tentative="1">
      <w:start w:val="1"/>
      <w:numFmt w:val="bullet"/>
      <w:lvlText w:val=""/>
      <w:lvlJc w:val="left"/>
      <w:pPr>
        <w:tabs>
          <w:tab w:val="num" w:pos="2160"/>
        </w:tabs>
        <w:ind w:left="2160" w:hanging="360"/>
      </w:pPr>
      <w:rPr>
        <w:rFonts w:ascii="Wingdings 3" w:hAnsi="Wingdings 3" w:hint="default"/>
      </w:rPr>
    </w:lvl>
    <w:lvl w:ilvl="3" w:tplc="FF7605C2" w:tentative="1">
      <w:start w:val="1"/>
      <w:numFmt w:val="bullet"/>
      <w:lvlText w:val=""/>
      <w:lvlJc w:val="left"/>
      <w:pPr>
        <w:tabs>
          <w:tab w:val="num" w:pos="2880"/>
        </w:tabs>
        <w:ind w:left="2880" w:hanging="360"/>
      </w:pPr>
      <w:rPr>
        <w:rFonts w:ascii="Wingdings 3" w:hAnsi="Wingdings 3" w:hint="default"/>
      </w:rPr>
    </w:lvl>
    <w:lvl w:ilvl="4" w:tplc="2DA4389E" w:tentative="1">
      <w:start w:val="1"/>
      <w:numFmt w:val="bullet"/>
      <w:lvlText w:val=""/>
      <w:lvlJc w:val="left"/>
      <w:pPr>
        <w:tabs>
          <w:tab w:val="num" w:pos="3600"/>
        </w:tabs>
        <w:ind w:left="3600" w:hanging="360"/>
      </w:pPr>
      <w:rPr>
        <w:rFonts w:ascii="Wingdings 3" w:hAnsi="Wingdings 3" w:hint="default"/>
      </w:rPr>
    </w:lvl>
    <w:lvl w:ilvl="5" w:tplc="4FB41E34" w:tentative="1">
      <w:start w:val="1"/>
      <w:numFmt w:val="bullet"/>
      <w:lvlText w:val=""/>
      <w:lvlJc w:val="left"/>
      <w:pPr>
        <w:tabs>
          <w:tab w:val="num" w:pos="4320"/>
        </w:tabs>
        <w:ind w:left="4320" w:hanging="360"/>
      </w:pPr>
      <w:rPr>
        <w:rFonts w:ascii="Wingdings 3" w:hAnsi="Wingdings 3" w:hint="default"/>
      </w:rPr>
    </w:lvl>
    <w:lvl w:ilvl="6" w:tplc="1E481348" w:tentative="1">
      <w:start w:val="1"/>
      <w:numFmt w:val="bullet"/>
      <w:lvlText w:val=""/>
      <w:lvlJc w:val="left"/>
      <w:pPr>
        <w:tabs>
          <w:tab w:val="num" w:pos="5040"/>
        </w:tabs>
        <w:ind w:left="5040" w:hanging="360"/>
      </w:pPr>
      <w:rPr>
        <w:rFonts w:ascii="Wingdings 3" w:hAnsi="Wingdings 3" w:hint="default"/>
      </w:rPr>
    </w:lvl>
    <w:lvl w:ilvl="7" w:tplc="02945E18" w:tentative="1">
      <w:start w:val="1"/>
      <w:numFmt w:val="bullet"/>
      <w:lvlText w:val=""/>
      <w:lvlJc w:val="left"/>
      <w:pPr>
        <w:tabs>
          <w:tab w:val="num" w:pos="5760"/>
        </w:tabs>
        <w:ind w:left="5760" w:hanging="360"/>
      </w:pPr>
      <w:rPr>
        <w:rFonts w:ascii="Wingdings 3" w:hAnsi="Wingdings 3" w:hint="default"/>
      </w:rPr>
    </w:lvl>
    <w:lvl w:ilvl="8" w:tplc="2D64ACA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6434994"/>
    <w:multiLevelType w:val="hybridMultilevel"/>
    <w:tmpl w:val="3BA80340"/>
    <w:lvl w:ilvl="0" w:tplc="F990C6E6">
      <w:start w:val="1"/>
      <w:numFmt w:val="bullet"/>
      <w:lvlText w:val="•"/>
      <w:lvlJc w:val="left"/>
      <w:pPr>
        <w:tabs>
          <w:tab w:val="num" w:pos="720"/>
        </w:tabs>
        <w:ind w:left="720" w:hanging="360"/>
      </w:pPr>
      <w:rPr>
        <w:rFonts w:ascii="Arial" w:hAnsi="Arial" w:hint="default"/>
      </w:rPr>
    </w:lvl>
    <w:lvl w:ilvl="1" w:tplc="08BC6DD4">
      <w:start w:val="1"/>
      <w:numFmt w:val="lowerRoman"/>
      <w:lvlText w:val="%2."/>
      <w:lvlJc w:val="left"/>
      <w:pPr>
        <w:tabs>
          <w:tab w:val="num" w:pos="1440"/>
        </w:tabs>
        <w:ind w:left="1440" w:hanging="360"/>
      </w:pPr>
      <w:rPr>
        <w:rFonts w:ascii="Times New Roman" w:eastAsiaTheme="minorHAnsi" w:hAnsi="Times New Roman" w:cstheme="minorBidi"/>
      </w:rPr>
    </w:lvl>
    <w:lvl w:ilvl="2" w:tplc="356CF906" w:tentative="1">
      <w:start w:val="1"/>
      <w:numFmt w:val="bullet"/>
      <w:lvlText w:val="•"/>
      <w:lvlJc w:val="left"/>
      <w:pPr>
        <w:tabs>
          <w:tab w:val="num" w:pos="2160"/>
        </w:tabs>
        <w:ind w:left="2160" w:hanging="360"/>
      </w:pPr>
      <w:rPr>
        <w:rFonts w:ascii="Arial" w:hAnsi="Arial" w:hint="default"/>
      </w:rPr>
    </w:lvl>
    <w:lvl w:ilvl="3" w:tplc="E2BCED3E" w:tentative="1">
      <w:start w:val="1"/>
      <w:numFmt w:val="bullet"/>
      <w:lvlText w:val="•"/>
      <w:lvlJc w:val="left"/>
      <w:pPr>
        <w:tabs>
          <w:tab w:val="num" w:pos="2880"/>
        </w:tabs>
        <w:ind w:left="2880" w:hanging="360"/>
      </w:pPr>
      <w:rPr>
        <w:rFonts w:ascii="Arial" w:hAnsi="Arial" w:hint="default"/>
      </w:rPr>
    </w:lvl>
    <w:lvl w:ilvl="4" w:tplc="142C51C2" w:tentative="1">
      <w:start w:val="1"/>
      <w:numFmt w:val="bullet"/>
      <w:lvlText w:val="•"/>
      <w:lvlJc w:val="left"/>
      <w:pPr>
        <w:tabs>
          <w:tab w:val="num" w:pos="3600"/>
        </w:tabs>
        <w:ind w:left="3600" w:hanging="360"/>
      </w:pPr>
      <w:rPr>
        <w:rFonts w:ascii="Arial" w:hAnsi="Arial" w:hint="default"/>
      </w:rPr>
    </w:lvl>
    <w:lvl w:ilvl="5" w:tplc="FFDAEA56" w:tentative="1">
      <w:start w:val="1"/>
      <w:numFmt w:val="bullet"/>
      <w:lvlText w:val="•"/>
      <w:lvlJc w:val="left"/>
      <w:pPr>
        <w:tabs>
          <w:tab w:val="num" w:pos="4320"/>
        </w:tabs>
        <w:ind w:left="4320" w:hanging="360"/>
      </w:pPr>
      <w:rPr>
        <w:rFonts w:ascii="Arial" w:hAnsi="Arial" w:hint="default"/>
      </w:rPr>
    </w:lvl>
    <w:lvl w:ilvl="6" w:tplc="73F05F54" w:tentative="1">
      <w:start w:val="1"/>
      <w:numFmt w:val="bullet"/>
      <w:lvlText w:val="•"/>
      <w:lvlJc w:val="left"/>
      <w:pPr>
        <w:tabs>
          <w:tab w:val="num" w:pos="5040"/>
        </w:tabs>
        <w:ind w:left="5040" w:hanging="360"/>
      </w:pPr>
      <w:rPr>
        <w:rFonts w:ascii="Arial" w:hAnsi="Arial" w:hint="default"/>
      </w:rPr>
    </w:lvl>
    <w:lvl w:ilvl="7" w:tplc="96107362" w:tentative="1">
      <w:start w:val="1"/>
      <w:numFmt w:val="bullet"/>
      <w:lvlText w:val="•"/>
      <w:lvlJc w:val="left"/>
      <w:pPr>
        <w:tabs>
          <w:tab w:val="num" w:pos="5760"/>
        </w:tabs>
        <w:ind w:left="5760" w:hanging="360"/>
      </w:pPr>
      <w:rPr>
        <w:rFonts w:ascii="Arial" w:hAnsi="Arial" w:hint="default"/>
      </w:rPr>
    </w:lvl>
    <w:lvl w:ilvl="8" w:tplc="F3B05C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4F516E"/>
    <w:multiLevelType w:val="hybridMultilevel"/>
    <w:tmpl w:val="7758DC3E"/>
    <w:lvl w:ilvl="0" w:tplc="C8A2A00A">
      <w:start w:val="1"/>
      <w:numFmt w:val="bullet"/>
      <w:lvlText w:val="•"/>
      <w:lvlJc w:val="left"/>
      <w:pPr>
        <w:tabs>
          <w:tab w:val="num" w:pos="720"/>
        </w:tabs>
        <w:ind w:left="720" w:hanging="360"/>
      </w:pPr>
      <w:rPr>
        <w:rFonts w:ascii="Arial" w:hAnsi="Arial" w:hint="default"/>
      </w:rPr>
    </w:lvl>
    <w:lvl w:ilvl="1" w:tplc="2FA678BA">
      <w:numFmt w:val="bullet"/>
      <w:lvlText w:val="•"/>
      <w:lvlJc w:val="left"/>
      <w:pPr>
        <w:tabs>
          <w:tab w:val="num" w:pos="1440"/>
        </w:tabs>
        <w:ind w:left="1440" w:hanging="360"/>
      </w:pPr>
      <w:rPr>
        <w:rFonts w:ascii="Arial" w:hAnsi="Arial" w:hint="default"/>
      </w:rPr>
    </w:lvl>
    <w:lvl w:ilvl="2" w:tplc="D1FC348E" w:tentative="1">
      <w:start w:val="1"/>
      <w:numFmt w:val="bullet"/>
      <w:lvlText w:val="•"/>
      <w:lvlJc w:val="left"/>
      <w:pPr>
        <w:tabs>
          <w:tab w:val="num" w:pos="2160"/>
        </w:tabs>
        <w:ind w:left="2160" w:hanging="360"/>
      </w:pPr>
      <w:rPr>
        <w:rFonts w:ascii="Arial" w:hAnsi="Arial" w:hint="default"/>
      </w:rPr>
    </w:lvl>
    <w:lvl w:ilvl="3" w:tplc="796496FE" w:tentative="1">
      <w:start w:val="1"/>
      <w:numFmt w:val="bullet"/>
      <w:lvlText w:val="•"/>
      <w:lvlJc w:val="left"/>
      <w:pPr>
        <w:tabs>
          <w:tab w:val="num" w:pos="2880"/>
        </w:tabs>
        <w:ind w:left="2880" w:hanging="360"/>
      </w:pPr>
      <w:rPr>
        <w:rFonts w:ascii="Arial" w:hAnsi="Arial" w:hint="default"/>
      </w:rPr>
    </w:lvl>
    <w:lvl w:ilvl="4" w:tplc="1592D0EE" w:tentative="1">
      <w:start w:val="1"/>
      <w:numFmt w:val="bullet"/>
      <w:lvlText w:val="•"/>
      <w:lvlJc w:val="left"/>
      <w:pPr>
        <w:tabs>
          <w:tab w:val="num" w:pos="3600"/>
        </w:tabs>
        <w:ind w:left="3600" w:hanging="360"/>
      </w:pPr>
      <w:rPr>
        <w:rFonts w:ascii="Arial" w:hAnsi="Arial" w:hint="default"/>
      </w:rPr>
    </w:lvl>
    <w:lvl w:ilvl="5" w:tplc="C99C10E2" w:tentative="1">
      <w:start w:val="1"/>
      <w:numFmt w:val="bullet"/>
      <w:lvlText w:val="•"/>
      <w:lvlJc w:val="left"/>
      <w:pPr>
        <w:tabs>
          <w:tab w:val="num" w:pos="4320"/>
        </w:tabs>
        <w:ind w:left="4320" w:hanging="360"/>
      </w:pPr>
      <w:rPr>
        <w:rFonts w:ascii="Arial" w:hAnsi="Arial" w:hint="default"/>
      </w:rPr>
    </w:lvl>
    <w:lvl w:ilvl="6" w:tplc="F4367E54" w:tentative="1">
      <w:start w:val="1"/>
      <w:numFmt w:val="bullet"/>
      <w:lvlText w:val="•"/>
      <w:lvlJc w:val="left"/>
      <w:pPr>
        <w:tabs>
          <w:tab w:val="num" w:pos="5040"/>
        </w:tabs>
        <w:ind w:left="5040" w:hanging="360"/>
      </w:pPr>
      <w:rPr>
        <w:rFonts w:ascii="Arial" w:hAnsi="Arial" w:hint="default"/>
      </w:rPr>
    </w:lvl>
    <w:lvl w:ilvl="7" w:tplc="CCF2D63E" w:tentative="1">
      <w:start w:val="1"/>
      <w:numFmt w:val="bullet"/>
      <w:lvlText w:val="•"/>
      <w:lvlJc w:val="left"/>
      <w:pPr>
        <w:tabs>
          <w:tab w:val="num" w:pos="5760"/>
        </w:tabs>
        <w:ind w:left="5760" w:hanging="360"/>
      </w:pPr>
      <w:rPr>
        <w:rFonts w:ascii="Arial" w:hAnsi="Arial" w:hint="default"/>
      </w:rPr>
    </w:lvl>
    <w:lvl w:ilvl="8" w:tplc="A906C9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622883"/>
    <w:multiLevelType w:val="hybridMultilevel"/>
    <w:tmpl w:val="D07CBA16"/>
    <w:lvl w:ilvl="0" w:tplc="9132D49A">
      <w:start w:val="1"/>
      <w:numFmt w:val="bullet"/>
      <w:lvlText w:val="•"/>
      <w:lvlJc w:val="left"/>
      <w:pPr>
        <w:tabs>
          <w:tab w:val="num" w:pos="720"/>
        </w:tabs>
        <w:ind w:left="720" w:hanging="360"/>
      </w:pPr>
      <w:rPr>
        <w:rFonts w:ascii="Arial" w:hAnsi="Arial" w:hint="default"/>
      </w:rPr>
    </w:lvl>
    <w:lvl w:ilvl="1" w:tplc="B0426CA0">
      <w:numFmt w:val="bullet"/>
      <w:lvlText w:val="•"/>
      <w:lvlJc w:val="left"/>
      <w:pPr>
        <w:tabs>
          <w:tab w:val="num" w:pos="1440"/>
        </w:tabs>
        <w:ind w:left="1440" w:hanging="360"/>
      </w:pPr>
      <w:rPr>
        <w:rFonts w:ascii="Arial" w:hAnsi="Arial" w:hint="default"/>
      </w:rPr>
    </w:lvl>
    <w:lvl w:ilvl="2" w:tplc="CEB6ADB2" w:tentative="1">
      <w:start w:val="1"/>
      <w:numFmt w:val="bullet"/>
      <w:lvlText w:val="•"/>
      <w:lvlJc w:val="left"/>
      <w:pPr>
        <w:tabs>
          <w:tab w:val="num" w:pos="2160"/>
        </w:tabs>
        <w:ind w:left="2160" w:hanging="360"/>
      </w:pPr>
      <w:rPr>
        <w:rFonts w:ascii="Arial" w:hAnsi="Arial" w:hint="default"/>
      </w:rPr>
    </w:lvl>
    <w:lvl w:ilvl="3" w:tplc="F7D442B2" w:tentative="1">
      <w:start w:val="1"/>
      <w:numFmt w:val="bullet"/>
      <w:lvlText w:val="•"/>
      <w:lvlJc w:val="left"/>
      <w:pPr>
        <w:tabs>
          <w:tab w:val="num" w:pos="2880"/>
        </w:tabs>
        <w:ind w:left="2880" w:hanging="360"/>
      </w:pPr>
      <w:rPr>
        <w:rFonts w:ascii="Arial" w:hAnsi="Arial" w:hint="default"/>
      </w:rPr>
    </w:lvl>
    <w:lvl w:ilvl="4" w:tplc="1FC64EEC" w:tentative="1">
      <w:start w:val="1"/>
      <w:numFmt w:val="bullet"/>
      <w:lvlText w:val="•"/>
      <w:lvlJc w:val="left"/>
      <w:pPr>
        <w:tabs>
          <w:tab w:val="num" w:pos="3600"/>
        </w:tabs>
        <w:ind w:left="3600" w:hanging="360"/>
      </w:pPr>
      <w:rPr>
        <w:rFonts w:ascii="Arial" w:hAnsi="Arial" w:hint="default"/>
      </w:rPr>
    </w:lvl>
    <w:lvl w:ilvl="5" w:tplc="01847B24" w:tentative="1">
      <w:start w:val="1"/>
      <w:numFmt w:val="bullet"/>
      <w:lvlText w:val="•"/>
      <w:lvlJc w:val="left"/>
      <w:pPr>
        <w:tabs>
          <w:tab w:val="num" w:pos="4320"/>
        </w:tabs>
        <w:ind w:left="4320" w:hanging="360"/>
      </w:pPr>
      <w:rPr>
        <w:rFonts w:ascii="Arial" w:hAnsi="Arial" w:hint="default"/>
      </w:rPr>
    </w:lvl>
    <w:lvl w:ilvl="6" w:tplc="7BFCDEB4" w:tentative="1">
      <w:start w:val="1"/>
      <w:numFmt w:val="bullet"/>
      <w:lvlText w:val="•"/>
      <w:lvlJc w:val="left"/>
      <w:pPr>
        <w:tabs>
          <w:tab w:val="num" w:pos="5040"/>
        </w:tabs>
        <w:ind w:left="5040" w:hanging="360"/>
      </w:pPr>
      <w:rPr>
        <w:rFonts w:ascii="Arial" w:hAnsi="Arial" w:hint="default"/>
      </w:rPr>
    </w:lvl>
    <w:lvl w:ilvl="7" w:tplc="33327BF6" w:tentative="1">
      <w:start w:val="1"/>
      <w:numFmt w:val="bullet"/>
      <w:lvlText w:val="•"/>
      <w:lvlJc w:val="left"/>
      <w:pPr>
        <w:tabs>
          <w:tab w:val="num" w:pos="5760"/>
        </w:tabs>
        <w:ind w:left="5760" w:hanging="360"/>
      </w:pPr>
      <w:rPr>
        <w:rFonts w:ascii="Arial" w:hAnsi="Arial" w:hint="default"/>
      </w:rPr>
    </w:lvl>
    <w:lvl w:ilvl="8" w:tplc="F7CCF2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5C6A26"/>
    <w:multiLevelType w:val="hybridMultilevel"/>
    <w:tmpl w:val="FFF26AB6"/>
    <w:lvl w:ilvl="0" w:tplc="20BC372C">
      <w:start w:val="1"/>
      <w:numFmt w:val="bullet"/>
      <w:lvlText w:val=""/>
      <w:lvlJc w:val="left"/>
      <w:pPr>
        <w:tabs>
          <w:tab w:val="num" w:pos="720"/>
        </w:tabs>
        <w:ind w:left="720" w:hanging="360"/>
      </w:pPr>
      <w:rPr>
        <w:rFonts w:ascii="Wingdings 3" w:hAnsi="Wingdings 3" w:hint="default"/>
      </w:rPr>
    </w:lvl>
    <w:lvl w:ilvl="1" w:tplc="142401C8" w:tentative="1">
      <w:start w:val="1"/>
      <w:numFmt w:val="bullet"/>
      <w:lvlText w:val=""/>
      <w:lvlJc w:val="left"/>
      <w:pPr>
        <w:tabs>
          <w:tab w:val="num" w:pos="1440"/>
        </w:tabs>
        <w:ind w:left="1440" w:hanging="360"/>
      </w:pPr>
      <w:rPr>
        <w:rFonts w:ascii="Wingdings 3" w:hAnsi="Wingdings 3" w:hint="default"/>
      </w:rPr>
    </w:lvl>
    <w:lvl w:ilvl="2" w:tplc="D4704956" w:tentative="1">
      <w:start w:val="1"/>
      <w:numFmt w:val="bullet"/>
      <w:lvlText w:val=""/>
      <w:lvlJc w:val="left"/>
      <w:pPr>
        <w:tabs>
          <w:tab w:val="num" w:pos="2160"/>
        </w:tabs>
        <w:ind w:left="2160" w:hanging="360"/>
      </w:pPr>
      <w:rPr>
        <w:rFonts w:ascii="Wingdings 3" w:hAnsi="Wingdings 3" w:hint="default"/>
      </w:rPr>
    </w:lvl>
    <w:lvl w:ilvl="3" w:tplc="CBB689CC" w:tentative="1">
      <w:start w:val="1"/>
      <w:numFmt w:val="bullet"/>
      <w:lvlText w:val=""/>
      <w:lvlJc w:val="left"/>
      <w:pPr>
        <w:tabs>
          <w:tab w:val="num" w:pos="2880"/>
        </w:tabs>
        <w:ind w:left="2880" w:hanging="360"/>
      </w:pPr>
      <w:rPr>
        <w:rFonts w:ascii="Wingdings 3" w:hAnsi="Wingdings 3" w:hint="default"/>
      </w:rPr>
    </w:lvl>
    <w:lvl w:ilvl="4" w:tplc="E2C43F52" w:tentative="1">
      <w:start w:val="1"/>
      <w:numFmt w:val="bullet"/>
      <w:lvlText w:val=""/>
      <w:lvlJc w:val="left"/>
      <w:pPr>
        <w:tabs>
          <w:tab w:val="num" w:pos="3600"/>
        </w:tabs>
        <w:ind w:left="3600" w:hanging="360"/>
      </w:pPr>
      <w:rPr>
        <w:rFonts w:ascii="Wingdings 3" w:hAnsi="Wingdings 3" w:hint="default"/>
      </w:rPr>
    </w:lvl>
    <w:lvl w:ilvl="5" w:tplc="A5E4A6F2" w:tentative="1">
      <w:start w:val="1"/>
      <w:numFmt w:val="bullet"/>
      <w:lvlText w:val=""/>
      <w:lvlJc w:val="left"/>
      <w:pPr>
        <w:tabs>
          <w:tab w:val="num" w:pos="4320"/>
        </w:tabs>
        <w:ind w:left="4320" w:hanging="360"/>
      </w:pPr>
      <w:rPr>
        <w:rFonts w:ascii="Wingdings 3" w:hAnsi="Wingdings 3" w:hint="default"/>
      </w:rPr>
    </w:lvl>
    <w:lvl w:ilvl="6" w:tplc="19AE8DDA" w:tentative="1">
      <w:start w:val="1"/>
      <w:numFmt w:val="bullet"/>
      <w:lvlText w:val=""/>
      <w:lvlJc w:val="left"/>
      <w:pPr>
        <w:tabs>
          <w:tab w:val="num" w:pos="5040"/>
        </w:tabs>
        <w:ind w:left="5040" w:hanging="360"/>
      </w:pPr>
      <w:rPr>
        <w:rFonts w:ascii="Wingdings 3" w:hAnsi="Wingdings 3" w:hint="default"/>
      </w:rPr>
    </w:lvl>
    <w:lvl w:ilvl="7" w:tplc="64465F26" w:tentative="1">
      <w:start w:val="1"/>
      <w:numFmt w:val="bullet"/>
      <w:lvlText w:val=""/>
      <w:lvlJc w:val="left"/>
      <w:pPr>
        <w:tabs>
          <w:tab w:val="num" w:pos="5760"/>
        </w:tabs>
        <w:ind w:left="5760" w:hanging="360"/>
      </w:pPr>
      <w:rPr>
        <w:rFonts w:ascii="Wingdings 3" w:hAnsi="Wingdings 3" w:hint="default"/>
      </w:rPr>
    </w:lvl>
    <w:lvl w:ilvl="8" w:tplc="C65C4536"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BB65ABB"/>
    <w:multiLevelType w:val="hybridMultilevel"/>
    <w:tmpl w:val="1710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635EB"/>
    <w:multiLevelType w:val="hybridMultilevel"/>
    <w:tmpl w:val="8386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2642A"/>
    <w:multiLevelType w:val="hybridMultilevel"/>
    <w:tmpl w:val="DDEAE366"/>
    <w:lvl w:ilvl="0" w:tplc="44BC5A38">
      <w:start w:val="1"/>
      <w:numFmt w:val="bullet"/>
      <w:lvlText w:val=""/>
      <w:lvlJc w:val="left"/>
      <w:pPr>
        <w:tabs>
          <w:tab w:val="num" w:pos="720"/>
        </w:tabs>
        <w:ind w:left="720" w:hanging="360"/>
      </w:pPr>
      <w:rPr>
        <w:rFonts w:ascii="Wingdings 3" w:hAnsi="Wingdings 3" w:hint="default"/>
      </w:rPr>
    </w:lvl>
    <w:lvl w:ilvl="1" w:tplc="9B324E22" w:tentative="1">
      <w:start w:val="1"/>
      <w:numFmt w:val="bullet"/>
      <w:lvlText w:val=""/>
      <w:lvlJc w:val="left"/>
      <w:pPr>
        <w:tabs>
          <w:tab w:val="num" w:pos="1440"/>
        </w:tabs>
        <w:ind w:left="1440" w:hanging="360"/>
      </w:pPr>
      <w:rPr>
        <w:rFonts w:ascii="Wingdings 3" w:hAnsi="Wingdings 3" w:hint="default"/>
      </w:rPr>
    </w:lvl>
    <w:lvl w:ilvl="2" w:tplc="F2C2C36C" w:tentative="1">
      <w:start w:val="1"/>
      <w:numFmt w:val="bullet"/>
      <w:lvlText w:val=""/>
      <w:lvlJc w:val="left"/>
      <w:pPr>
        <w:tabs>
          <w:tab w:val="num" w:pos="2160"/>
        </w:tabs>
        <w:ind w:left="2160" w:hanging="360"/>
      </w:pPr>
      <w:rPr>
        <w:rFonts w:ascii="Wingdings 3" w:hAnsi="Wingdings 3" w:hint="default"/>
      </w:rPr>
    </w:lvl>
    <w:lvl w:ilvl="3" w:tplc="B56C6E24" w:tentative="1">
      <w:start w:val="1"/>
      <w:numFmt w:val="bullet"/>
      <w:lvlText w:val=""/>
      <w:lvlJc w:val="left"/>
      <w:pPr>
        <w:tabs>
          <w:tab w:val="num" w:pos="2880"/>
        </w:tabs>
        <w:ind w:left="2880" w:hanging="360"/>
      </w:pPr>
      <w:rPr>
        <w:rFonts w:ascii="Wingdings 3" w:hAnsi="Wingdings 3" w:hint="default"/>
      </w:rPr>
    </w:lvl>
    <w:lvl w:ilvl="4" w:tplc="F49A7E24" w:tentative="1">
      <w:start w:val="1"/>
      <w:numFmt w:val="bullet"/>
      <w:lvlText w:val=""/>
      <w:lvlJc w:val="left"/>
      <w:pPr>
        <w:tabs>
          <w:tab w:val="num" w:pos="3600"/>
        </w:tabs>
        <w:ind w:left="3600" w:hanging="360"/>
      </w:pPr>
      <w:rPr>
        <w:rFonts w:ascii="Wingdings 3" w:hAnsi="Wingdings 3" w:hint="default"/>
      </w:rPr>
    </w:lvl>
    <w:lvl w:ilvl="5" w:tplc="8F96FE98" w:tentative="1">
      <w:start w:val="1"/>
      <w:numFmt w:val="bullet"/>
      <w:lvlText w:val=""/>
      <w:lvlJc w:val="left"/>
      <w:pPr>
        <w:tabs>
          <w:tab w:val="num" w:pos="4320"/>
        </w:tabs>
        <w:ind w:left="4320" w:hanging="360"/>
      </w:pPr>
      <w:rPr>
        <w:rFonts w:ascii="Wingdings 3" w:hAnsi="Wingdings 3" w:hint="default"/>
      </w:rPr>
    </w:lvl>
    <w:lvl w:ilvl="6" w:tplc="9BD0F226" w:tentative="1">
      <w:start w:val="1"/>
      <w:numFmt w:val="bullet"/>
      <w:lvlText w:val=""/>
      <w:lvlJc w:val="left"/>
      <w:pPr>
        <w:tabs>
          <w:tab w:val="num" w:pos="5040"/>
        </w:tabs>
        <w:ind w:left="5040" w:hanging="360"/>
      </w:pPr>
      <w:rPr>
        <w:rFonts w:ascii="Wingdings 3" w:hAnsi="Wingdings 3" w:hint="default"/>
      </w:rPr>
    </w:lvl>
    <w:lvl w:ilvl="7" w:tplc="48206F96" w:tentative="1">
      <w:start w:val="1"/>
      <w:numFmt w:val="bullet"/>
      <w:lvlText w:val=""/>
      <w:lvlJc w:val="left"/>
      <w:pPr>
        <w:tabs>
          <w:tab w:val="num" w:pos="5760"/>
        </w:tabs>
        <w:ind w:left="5760" w:hanging="360"/>
      </w:pPr>
      <w:rPr>
        <w:rFonts w:ascii="Wingdings 3" w:hAnsi="Wingdings 3" w:hint="default"/>
      </w:rPr>
    </w:lvl>
    <w:lvl w:ilvl="8" w:tplc="5C36F4B8"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A4E2E14"/>
    <w:multiLevelType w:val="hybridMultilevel"/>
    <w:tmpl w:val="03B6D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502EF"/>
    <w:multiLevelType w:val="hybridMultilevel"/>
    <w:tmpl w:val="3C38A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31EFC"/>
    <w:multiLevelType w:val="hybridMultilevel"/>
    <w:tmpl w:val="31D053D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B84BB6"/>
    <w:multiLevelType w:val="hybridMultilevel"/>
    <w:tmpl w:val="9E1C4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D004D"/>
    <w:multiLevelType w:val="hybridMultilevel"/>
    <w:tmpl w:val="A7E23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43137"/>
    <w:multiLevelType w:val="hybridMultilevel"/>
    <w:tmpl w:val="5D424B6C"/>
    <w:lvl w:ilvl="0" w:tplc="3D32F2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D4FC4"/>
    <w:multiLevelType w:val="hybridMultilevel"/>
    <w:tmpl w:val="B85AC59C"/>
    <w:lvl w:ilvl="0" w:tplc="7EC4CD76">
      <w:start w:val="1"/>
      <w:numFmt w:val="bullet"/>
      <w:lvlText w:val=""/>
      <w:lvlJc w:val="left"/>
      <w:pPr>
        <w:tabs>
          <w:tab w:val="num" w:pos="720"/>
        </w:tabs>
        <w:ind w:left="720" w:hanging="360"/>
      </w:pPr>
      <w:rPr>
        <w:rFonts w:ascii="Wingdings 3" w:hAnsi="Wingdings 3" w:hint="default"/>
      </w:rPr>
    </w:lvl>
    <w:lvl w:ilvl="1" w:tplc="C4881366" w:tentative="1">
      <w:start w:val="1"/>
      <w:numFmt w:val="bullet"/>
      <w:lvlText w:val=""/>
      <w:lvlJc w:val="left"/>
      <w:pPr>
        <w:tabs>
          <w:tab w:val="num" w:pos="1440"/>
        </w:tabs>
        <w:ind w:left="1440" w:hanging="360"/>
      </w:pPr>
      <w:rPr>
        <w:rFonts w:ascii="Wingdings 3" w:hAnsi="Wingdings 3" w:hint="default"/>
      </w:rPr>
    </w:lvl>
    <w:lvl w:ilvl="2" w:tplc="700E6B10" w:tentative="1">
      <w:start w:val="1"/>
      <w:numFmt w:val="bullet"/>
      <w:lvlText w:val=""/>
      <w:lvlJc w:val="left"/>
      <w:pPr>
        <w:tabs>
          <w:tab w:val="num" w:pos="2160"/>
        </w:tabs>
        <w:ind w:left="2160" w:hanging="360"/>
      </w:pPr>
      <w:rPr>
        <w:rFonts w:ascii="Wingdings 3" w:hAnsi="Wingdings 3" w:hint="default"/>
      </w:rPr>
    </w:lvl>
    <w:lvl w:ilvl="3" w:tplc="CF4C4354" w:tentative="1">
      <w:start w:val="1"/>
      <w:numFmt w:val="bullet"/>
      <w:lvlText w:val=""/>
      <w:lvlJc w:val="left"/>
      <w:pPr>
        <w:tabs>
          <w:tab w:val="num" w:pos="2880"/>
        </w:tabs>
        <w:ind w:left="2880" w:hanging="360"/>
      </w:pPr>
      <w:rPr>
        <w:rFonts w:ascii="Wingdings 3" w:hAnsi="Wingdings 3" w:hint="default"/>
      </w:rPr>
    </w:lvl>
    <w:lvl w:ilvl="4" w:tplc="6DF4C1D6" w:tentative="1">
      <w:start w:val="1"/>
      <w:numFmt w:val="bullet"/>
      <w:lvlText w:val=""/>
      <w:lvlJc w:val="left"/>
      <w:pPr>
        <w:tabs>
          <w:tab w:val="num" w:pos="3600"/>
        </w:tabs>
        <w:ind w:left="3600" w:hanging="360"/>
      </w:pPr>
      <w:rPr>
        <w:rFonts w:ascii="Wingdings 3" w:hAnsi="Wingdings 3" w:hint="default"/>
      </w:rPr>
    </w:lvl>
    <w:lvl w:ilvl="5" w:tplc="A3081272" w:tentative="1">
      <w:start w:val="1"/>
      <w:numFmt w:val="bullet"/>
      <w:lvlText w:val=""/>
      <w:lvlJc w:val="left"/>
      <w:pPr>
        <w:tabs>
          <w:tab w:val="num" w:pos="4320"/>
        </w:tabs>
        <w:ind w:left="4320" w:hanging="360"/>
      </w:pPr>
      <w:rPr>
        <w:rFonts w:ascii="Wingdings 3" w:hAnsi="Wingdings 3" w:hint="default"/>
      </w:rPr>
    </w:lvl>
    <w:lvl w:ilvl="6" w:tplc="DE6457AE" w:tentative="1">
      <w:start w:val="1"/>
      <w:numFmt w:val="bullet"/>
      <w:lvlText w:val=""/>
      <w:lvlJc w:val="left"/>
      <w:pPr>
        <w:tabs>
          <w:tab w:val="num" w:pos="5040"/>
        </w:tabs>
        <w:ind w:left="5040" w:hanging="360"/>
      </w:pPr>
      <w:rPr>
        <w:rFonts w:ascii="Wingdings 3" w:hAnsi="Wingdings 3" w:hint="default"/>
      </w:rPr>
    </w:lvl>
    <w:lvl w:ilvl="7" w:tplc="1F5A2782" w:tentative="1">
      <w:start w:val="1"/>
      <w:numFmt w:val="bullet"/>
      <w:lvlText w:val=""/>
      <w:lvlJc w:val="left"/>
      <w:pPr>
        <w:tabs>
          <w:tab w:val="num" w:pos="5760"/>
        </w:tabs>
        <w:ind w:left="5760" w:hanging="360"/>
      </w:pPr>
      <w:rPr>
        <w:rFonts w:ascii="Wingdings 3" w:hAnsi="Wingdings 3" w:hint="default"/>
      </w:rPr>
    </w:lvl>
    <w:lvl w:ilvl="8" w:tplc="0E0AD446" w:tentative="1">
      <w:start w:val="1"/>
      <w:numFmt w:val="bullet"/>
      <w:lvlText w:val=""/>
      <w:lvlJc w:val="left"/>
      <w:pPr>
        <w:tabs>
          <w:tab w:val="num" w:pos="6480"/>
        </w:tabs>
        <w:ind w:left="6480" w:hanging="360"/>
      </w:pPr>
      <w:rPr>
        <w:rFonts w:ascii="Wingdings 3" w:hAnsi="Wingdings 3" w:hint="default"/>
      </w:rPr>
    </w:lvl>
  </w:abstractNum>
  <w:num w:numId="1">
    <w:abstractNumId w:val="12"/>
  </w:num>
  <w:num w:numId="2">
    <w:abstractNumId w:val="23"/>
  </w:num>
  <w:num w:numId="3">
    <w:abstractNumId w:val="8"/>
  </w:num>
  <w:num w:numId="4">
    <w:abstractNumId w:val="25"/>
  </w:num>
  <w:num w:numId="5">
    <w:abstractNumId w:val="26"/>
  </w:num>
  <w:num w:numId="6">
    <w:abstractNumId w:val="3"/>
  </w:num>
  <w:num w:numId="7">
    <w:abstractNumId w:val="13"/>
  </w:num>
  <w:num w:numId="8">
    <w:abstractNumId w:val="18"/>
  </w:num>
  <w:num w:numId="9">
    <w:abstractNumId w:val="27"/>
  </w:num>
  <w:num w:numId="10">
    <w:abstractNumId w:val="9"/>
  </w:num>
  <w:num w:numId="11">
    <w:abstractNumId w:val="16"/>
  </w:num>
  <w:num w:numId="12">
    <w:abstractNumId w:val="17"/>
  </w:num>
  <w:num w:numId="13">
    <w:abstractNumId w:val="15"/>
  </w:num>
  <w:num w:numId="14">
    <w:abstractNumId w:val="5"/>
  </w:num>
  <w:num w:numId="15">
    <w:abstractNumId w:val="4"/>
  </w:num>
  <w:num w:numId="16">
    <w:abstractNumId w:val="24"/>
  </w:num>
  <w:num w:numId="17">
    <w:abstractNumId w:val="10"/>
  </w:num>
  <w:num w:numId="18">
    <w:abstractNumId w:val="22"/>
  </w:num>
  <w:num w:numId="19">
    <w:abstractNumId w:val="6"/>
  </w:num>
  <w:num w:numId="20">
    <w:abstractNumId w:val="1"/>
  </w:num>
  <w:num w:numId="21">
    <w:abstractNumId w:val="28"/>
  </w:num>
  <w:num w:numId="22">
    <w:abstractNumId w:val="14"/>
  </w:num>
  <w:num w:numId="23">
    <w:abstractNumId w:val="0"/>
  </w:num>
  <w:num w:numId="24">
    <w:abstractNumId w:val="21"/>
  </w:num>
  <w:num w:numId="25">
    <w:abstractNumId w:val="7"/>
  </w:num>
  <w:num w:numId="26">
    <w:abstractNumId w:val="20"/>
  </w:num>
  <w:num w:numId="27">
    <w:abstractNumId w:val="2"/>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2A8"/>
    <w:rsid w:val="000005A6"/>
    <w:rsid w:val="00012A64"/>
    <w:rsid w:val="0001493F"/>
    <w:rsid w:val="00020833"/>
    <w:rsid w:val="000217A5"/>
    <w:rsid w:val="00021CB6"/>
    <w:rsid w:val="000248F9"/>
    <w:rsid w:val="00024F66"/>
    <w:rsid w:val="00025D61"/>
    <w:rsid w:val="00026731"/>
    <w:rsid w:val="00030D2E"/>
    <w:rsid w:val="00032A41"/>
    <w:rsid w:val="00033EFD"/>
    <w:rsid w:val="00040A6D"/>
    <w:rsid w:val="00047722"/>
    <w:rsid w:val="00051A78"/>
    <w:rsid w:val="00052FDD"/>
    <w:rsid w:val="00055509"/>
    <w:rsid w:val="000573D2"/>
    <w:rsid w:val="000609A4"/>
    <w:rsid w:val="00067046"/>
    <w:rsid w:val="000709DA"/>
    <w:rsid w:val="00072479"/>
    <w:rsid w:val="0007253F"/>
    <w:rsid w:val="00075213"/>
    <w:rsid w:val="0007700D"/>
    <w:rsid w:val="000774B7"/>
    <w:rsid w:val="00077FD6"/>
    <w:rsid w:val="00082B70"/>
    <w:rsid w:val="0009166D"/>
    <w:rsid w:val="00097781"/>
    <w:rsid w:val="000A09B7"/>
    <w:rsid w:val="000A0DBF"/>
    <w:rsid w:val="000B217B"/>
    <w:rsid w:val="000B7745"/>
    <w:rsid w:val="000C6A39"/>
    <w:rsid w:val="000C6C12"/>
    <w:rsid w:val="000C75E2"/>
    <w:rsid w:val="000E0250"/>
    <w:rsid w:val="000E06E5"/>
    <w:rsid w:val="000E56AB"/>
    <w:rsid w:val="000F3CAF"/>
    <w:rsid w:val="000F5C58"/>
    <w:rsid w:val="000F5FD5"/>
    <w:rsid w:val="00103538"/>
    <w:rsid w:val="00104A94"/>
    <w:rsid w:val="00105FB5"/>
    <w:rsid w:val="00116C6B"/>
    <w:rsid w:val="001213FC"/>
    <w:rsid w:val="0012259E"/>
    <w:rsid w:val="00122784"/>
    <w:rsid w:val="001338DE"/>
    <w:rsid w:val="00133FCA"/>
    <w:rsid w:val="0013589F"/>
    <w:rsid w:val="00151BBD"/>
    <w:rsid w:val="00153C8E"/>
    <w:rsid w:val="001540E8"/>
    <w:rsid w:val="001564F0"/>
    <w:rsid w:val="00156F43"/>
    <w:rsid w:val="00162C1B"/>
    <w:rsid w:val="00167066"/>
    <w:rsid w:val="00172BBD"/>
    <w:rsid w:val="0017721B"/>
    <w:rsid w:val="0017737A"/>
    <w:rsid w:val="0018362E"/>
    <w:rsid w:val="00185F3D"/>
    <w:rsid w:val="00185F5C"/>
    <w:rsid w:val="0019304B"/>
    <w:rsid w:val="00197989"/>
    <w:rsid w:val="001A44C5"/>
    <w:rsid w:val="001A529A"/>
    <w:rsid w:val="001C0F62"/>
    <w:rsid w:val="001C10FC"/>
    <w:rsid w:val="001C1E13"/>
    <w:rsid w:val="001C4AC4"/>
    <w:rsid w:val="001C5143"/>
    <w:rsid w:val="001D312D"/>
    <w:rsid w:val="001D3744"/>
    <w:rsid w:val="001D7A09"/>
    <w:rsid w:val="001E15D7"/>
    <w:rsid w:val="001E3118"/>
    <w:rsid w:val="001E427F"/>
    <w:rsid w:val="001E63CC"/>
    <w:rsid w:val="001E782C"/>
    <w:rsid w:val="001E7A65"/>
    <w:rsid w:val="001F1E20"/>
    <w:rsid w:val="001F34E7"/>
    <w:rsid w:val="001F6124"/>
    <w:rsid w:val="0020311B"/>
    <w:rsid w:val="00206A76"/>
    <w:rsid w:val="00206C97"/>
    <w:rsid w:val="00207D8D"/>
    <w:rsid w:val="002106DA"/>
    <w:rsid w:val="00214EC1"/>
    <w:rsid w:val="002169A8"/>
    <w:rsid w:val="002221FE"/>
    <w:rsid w:val="00224DD3"/>
    <w:rsid w:val="002359D7"/>
    <w:rsid w:val="00237367"/>
    <w:rsid w:val="0024182F"/>
    <w:rsid w:val="00244FA7"/>
    <w:rsid w:val="00245220"/>
    <w:rsid w:val="00251C8F"/>
    <w:rsid w:val="00256BC8"/>
    <w:rsid w:val="00261156"/>
    <w:rsid w:val="00262348"/>
    <w:rsid w:val="00265D7B"/>
    <w:rsid w:val="00273003"/>
    <w:rsid w:val="00276669"/>
    <w:rsid w:val="0027726C"/>
    <w:rsid w:val="00281094"/>
    <w:rsid w:val="002816F3"/>
    <w:rsid w:val="00285A81"/>
    <w:rsid w:val="00286DED"/>
    <w:rsid w:val="00297786"/>
    <w:rsid w:val="002A308E"/>
    <w:rsid w:val="002A3A61"/>
    <w:rsid w:val="002A4FCD"/>
    <w:rsid w:val="002B34AD"/>
    <w:rsid w:val="002B47FE"/>
    <w:rsid w:val="002B55A3"/>
    <w:rsid w:val="002B5929"/>
    <w:rsid w:val="002C06E8"/>
    <w:rsid w:val="002C1544"/>
    <w:rsid w:val="002C3316"/>
    <w:rsid w:val="002C5BFA"/>
    <w:rsid w:val="002C5D24"/>
    <w:rsid w:val="002C7AD4"/>
    <w:rsid w:val="002C7F9A"/>
    <w:rsid w:val="002D0BBF"/>
    <w:rsid w:val="002D2139"/>
    <w:rsid w:val="002D32FE"/>
    <w:rsid w:val="002D601E"/>
    <w:rsid w:val="002D6EDF"/>
    <w:rsid w:val="002E3B98"/>
    <w:rsid w:val="002F4491"/>
    <w:rsid w:val="00304626"/>
    <w:rsid w:val="003178FD"/>
    <w:rsid w:val="00321F61"/>
    <w:rsid w:val="00332B7F"/>
    <w:rsid w:val="00336AAB"/>
    <w:rsid w:val="00337F44"/>
    <w:rsid w:val="00342CE7"/>
    <w:rsid w:val="00345A99"/>
    <w:rsid w:val="00347A65"/>
    <w:rsid w:val="00355479"/>
    <w:rsid w:val="00363DCE"/>
    <w:rsid w:val="0036409C"/>
    <w:rsid w:val="00373E6E"/>
    <w:rsid w:val="00375D87"/>
    <w:rsid w:val="00395B5B"/>
    <w:rsid w:val="00395F88"/>
    <w:rsid w:val="003A09ED"/>
    <w:rsid w:val="003A2319"/>
    <w:rsid w:val="003A6AC9"/>
    <w:rsid w:val="003B3828"/>
    <w:rsid w:val="003B42EE"/>
    <w:rsid w:val="003B4BCB"/>
    <w:rsid w:val="003C10CD"/>
    <w:rsid w:val="003C250B"/>
    <w:rsid w:val="003C26DD"/>
    <w:rsid w:val="003D2204"/>
    <w:rsid w:val="003D54DD"/>
    <w:rsid w:val="003F4CF3"/>
    <w:rsid w:val="003F4D39"/>
    <w:rsid w:val="003F70AC"/>
    <w:rsid w:val="003F747E"/>
    <w:rsid w:val="00400E8D"/>
    <w:rsid w:val="00412407"/>
    <w:rsid w:val="00413561"/>
    <w:rsid w:val="004159F6"/>
    <w:rsid w:val="00421F29"/>
    <w:rsid w:val="0042366A"/>
    <w:rsid w:val="00425A8A"/>
    <w:rsid w:val="00432028"/>
    <w:rsid w:val="004339B3"/>
    <w:rsid w:val="00444723"/>
    <w:rsid w:val="004558C6"/>
    <w:rsid w:val="0045629B"/>
    <w:rsid w:val="004569B3"/>
    <w:rsid w:val="004653FA"/>
    <w:rsid w:val="00465E10"/>
    <w:rsid w:val="00470148"/>
    <w:rsid w:val="00475B8D"/>
    <w:rsid w:val="00477B2C"/>
    <w:rsid w:val="00483F6B"/>
    <w:rsid w:val="004852D5"/>
    <w:rsid w:val="004878DB"/>
    <w:rsid w:val="00491DFE"/>
    <w:rsid w:val="00495E28"/>
    <w:rsid w:val="00496457"/>
    <w:rsid w:val="004A060B"/>
    <w:rsid w:val="004A2692"/>
    <w:rsid w:val="004A2774"/>
    <w:rsid w:val="004A31CC"/>
    <w:rsid w:val="004A53ED"/>
    <w:rsid w:val="004A64D4"/>
    <w:rsid w:val="004A731B"/>
    <w:rsid w:val="004B2F89"/>
    <w:rsid w:val="004C0251"/>
    <w:rsid w:val="004C0F8C"/>
    <w:rsid w:val="004C4AD0"/>
    <w:rsid w:val="004C7325"/>
    <w:rsid w:val="004D0A7D"/>
    <w:rsid w:val="004D372D"/>
    <w:rsid w:val="004E2B0C"/>
    <w:rsid w:val="004F3F8D"/>
    <w:rsid w:val="004F6594"/>
    <w:rsid w:val="004F79F8"/>
    <w:rsid w:val="005005DF"/>
    <w:rsid w:val="005006BA"/>
    <w:rsid w:val="005008FB"/>
    <w:rsid w:val="00502446"/>
    <w:rsid w:val="00507B95"/>
    <w:rsid w:val="00510EF4"/>
    <w:rsid w:val="00511B49"/>
    <w:rsid w:val="00511CCC"/>
    <w:rsid w:val="00515A42"/>
    <w:rsid w:val="005219FF"/>
    <w:rsid w:val="00522B66"/>
    <w:rsid w:val="005330C5"/>
    <w:rsid w:val="005408A3"/>
    <w:rsid w:val="005411F8"/>
    <w:rsid w:val="005468BA"/>
    <w:rsid w:val="00551BA2"/>
    <w:rsid w:val="00563806"/>
    <w:rsid w:val="005739D3"/>
    <w:rsid w:val="00573C60"/>
    <w:rsid w:val="005779B7"/>
    <w:rsid w:val="0058141E"/>
    <w:rsid w:val="00584F02"/>
    <w:rsid w:val="0059576B"/>
    <w:rsid w:val="005978F1"/>
    <w:rsid w:val="005A0E65"/>
    <w:rsid w:val="005A1898"/>
    <w:rsid w:val="005A32C6"/>
    <w:rsid w:val="005A6D4B"/>
    <w:rsid w:val="005B05E0"/>
    <w:rsid w:val="005B2EB8"/>
    <w:rsid w:val="005B3366"/>
    <w:rsid w:val="005B7023"/>
    <w:rsid w:val="005C0086"/>
    <w:rsid w:val="005C0C64"/>
    <w:rsid w:val="005C37D2"/>
    <w:rsid w:val="005C4422"/>
    <w:rsid w:val="005C4860"/>
    <w:rsid w:val="005C64D6"/>
    <w:rsid w:val="005C6DEC"/>
    <w:rsid w:val="005D379D"/>
    <w:rsid w:val="005E19B9"/>
    <w:rsid w:val="005E2B40"/>
    <w:rsid w:val="005E300A"/>
    <w:rsid w:val="005F0E36"/>
    <w:rsid w:val="005F21EB"/>
    <w:rsid w:val="005F3A69"/>
    <w:rsid w:val="005F7128"/>
    <w:rsid w:val="00602228"/>
    <w:rsid w:val="006030B7"/>
    <w:rsid w:val="006036E1"/>
    <w:rsid w:val="006037C6"/>
    <w:rsid w:val="00614F53"/>
    <w:rsid w:val="006228B7"/>
    <w:rsid w:val="00624A1E"/>
    <w:rsid w:val="00630EE8"/>
    <w:rsid w:val="006332C7"/>
    <w:rsid w:val="00635C40"/>
    <w:rsid w:val="00637D0F"/>
    <w:rsid w:val="006412B2"/>
    <w:rsid w:val="00641C92"/>
    <w:rsid w:val="006431BF"/>
    <w:rsid w:val="006452FB"/>
    <w:rsid w:val="00653145"/>
    <w:rsid w:val="00654677"/>
    <w:rsid w:val="00660556"/>
    <w:rsid w:val="00662040"/>
    <w:rsid w:val="00666398"/>
    <w:rsid w:val="006732FD"/>
    <w:rsid w:val="00692927"/>
    <w:rsid w:val="0069744B"/>
    <w:rsid w:val="006A0547"/>
    <w:rsid w:val="006A0CA6"/>
    <w:rsid w:val="006B3FCC"/>
    <w:rsid w:val="006B5A73"/>
    <w:rsid w:val="006C0B81"/>
    <w:rsid w:val="006C28D5"/>
    <w:rsid w:val="006C561A"/>
    <w:rsid w:val="006D0078"/>
    <w:rsid w:val="006D0858"/>
    <w:rsid w:val="006D0D1B"/>
    <w:rsid w:val="006D3611"/>
    <w:rsid w:val="006D3A72"/>
    <w:rsid w:val="006E04EF"/>
    <w:rsid w:val="006E125D"/>
    <w:rsid w:val="006E32F8"/>
    <w:rsid w:val="006E3E0F"/>
    <w:rsid w:val="006E3F7D"/>
    <w:rsid w:val="006E4D3B"/>
    <w:rsid w:val="006E7669"/>
    <w:rsid w:val="006E7915"/>
    <w:rsid w:val="006F0DE2"/>
    <w:rsid w:val="007068E1"/>
    <w:rsid w:val="00711EA8"/>
    <w:rsid w:val="00713AF3"/>
    <w:rsid w:val="0071498D"/>
    <w:rsid w:val="00714CF8"/>
    <w:rsid w:val="0071560C"/>
    <w:rsid w:val="00716708"/>
    <w:rsid w:val="00717245"/>
    <w:rsid w:val="007204DD"/>
    <w:rsid w:val="00722035"/>
    <w:rsid w:val="00722047"/>
    <w:rsid w:val="00724D82"/>
    <w:rsid w:val="0073002E"/>
    <w:rsid w:val="00733788"/>
    <w:rsid w:val="00733ADA"/>
    <w:rsid w:val="00735BD9"/>
    <w:rsid w:val="0073634D"/>
    <w:rsid w:val="00736EEE"/>
    <w:rsid w:val="0073771D"/>
    <w:rsid w:val="00737E33"/>
    <w:rsid w:val="007440F7"/>
    <w:rsid w:val="00751781"/>
    <w:rsid w:val="00755A42"/>
    <w:rsid w:val="00755DEE"/>
    <w:rsid w:val="00755E56"/>
    <w:rsid w:val="0076378A"/>
    <w:rsid w:val="0076535D"/>
    <w:rsid w:val="0076701D"/>
    <w:rsid w:val="00770BF2"/>
    <w:rsid w:val="007720C4"/>
    <w:rsid w:val="00784146"/>
    <w:rsid w:val="007842EE"/>
    <w:rsid w:val="0079191B"/>
    <w:rsid w:val="00791B5D"/>
    <w:rsid w:val="007965FF"/>
    <w:rsid w:val="00796820"/>
    <w:rsid w:val="007A3240"/>
    <w:rsid w:val="007A5603"/>
    <w:rsid w:val="007B0306"/>
    <w:rsid w:val="007B407C"/>
    <w:rsid w:val="007B4AA0"/>
    <w:rsid w:val="007C7325"/>
    <w:rsid w:val="007D0395"/>
    <w:rsid w:val="007D1F3D"/>
    <w:rsid w:val="007D1F86"/>
    <w:rsid w:val="007E106A"/>
    <w:rsid w:val="007E29F4"/>
    <w:rsid w:val="007E2DB9"/>
    <w:rsid w:val="007E32A8"/>
    <w:rsid w:val="007E6DC4"/>
    <w:rsid w:val="007E7047"/>
    <w:rsid w:val="007F42EC"/>
    <w:rsid w:val="007F6C72"/>
    <w:rsid w:val="0080026C"/>
    <w:rsid w:val="008047E2"/>
    <w:rsid w:val="008065B2"/>
    <w:rsid w:val="00815B98"/>
    <w:rsid w:val="00821706"/>
    <w:rsid w:val="00822A5F"/>
    <w:rsid w:val="00830504"/>
    <w:rsid w:val="00840445"/>
    <w:rsid w:val="008455BB"/>
    <w:rsid w:val="00847C1A"/>
    <w:rsid w:val="00854E92"/>
    <w:rsid w:val="008569DC"/>
    <w:rsid w:val="00860F84"/>
    <w:rsid w:val="00864A4C"/>
    <w:rsid w:val="008651B3"/>
    <w:rsid w:val="00865941"/>
    <w:rsid w:val="00865F32"/>
    <w:rsid w:val="00875448"/>
    <w:rsid w:val="00884F27"/>
    <w:rsid w:val="00890656"/>
    <w:rsid w:val="008919E9"/>
    <w:rsid w:val="008953BB"/>
    <w:rsid w:val="00897462"/>
    <w:rsid w:val="008A04C8"/>
    <w:rsid w:val="008A0507"/>
    <w:rsid w:val="008A134C"/>
    <w:rsid w:val="008A1690"/>
    <w:rsid w:val="008A2B46"/>
    <w:rsid w:val="008A50AE"/>
    <w:rsid w:val="008A725A"/>
    <w:rsid w:val="008A7B89"/>
    <w:rsid w:val="008B0B70"/>
    <w:rsid w:val="008B0E7E"/>
    <w:rsid w:val="008B2898"/>
    <w:rsid w:val="008B29EF"/>
    <w:rsid w:val="008B7EF2"/>
    <w:rsid w:val="008C3F45"/>
    <w:rsid w:val="008D025F"/>
    <w:rsid w:val="008D4E85"/>
    <w:rsid w:val="008E0DEF"/>
    <w:rsid w:val="008E5AA0"/>
    <w:rsid w:val="008F74C7"/>
    <w:rsid w:val="008F7F01"/>
    <w:rsid w:val="00900EB9"/>
    <w:rsid w:val="00901F3E"/>
    <w:rsid w:val="00902066"/>
    <w:rsid w:val="00903501"/>
    <w:rsid w:val="00904B34"/>
    <w:rsid w:val="00906089"/>
    <w:rsid w:val="00906A2F"/>
    <w:rsid w:val="0091024E"/>
    <w:rsid w:val="00910E3F"/>
    <w:rsid w:val="009133DD"/>
    <w:rsid w:val="009157BA"/>
    <w:rsid w:val="009168DF"/>
    <w:rsid w:val="00916DD3"/>
    <w:rsid w:val="009276DF"/>
    <w:rsid w:val="00930EA3"/>
    <w:rsid w:val="0093600B"/>
    <w:rsid w:val="00937F9D"/>
    <w:rsid w:val="00943466"/>
    <w:rsid w:val="00944CFC"/>
    <w:rsid w:val="009451A7"/>
    <w:rsid w:val="00947661"/>
    <w:rsid w:val="009519FD"/>
    <w:rsid w:val="00952B92"/>
    <w:rsid w:val="009560BB"/>
    <w:rsid w:val="009603D5"/>
    <w:rsid w:val="009637AA"/>
    <w:rsid w:val="00963EFC"/>
    <w:rsid w:val="00965B26"/>
    <w:rsid w:val="00966A36"/>
    <w:rsid w:val="00967C3A"/>
    <w:rsid w:val="0097006B"/>
    <w:rsid w:val="0097737D"/>
    <w:rsid w:val="00982204"/>
    <w:rsid w:val="00982D84"/>
    <w:rsid w:val="00985FFE"/>
    <w:rsid w:val="00991965"/>
    <w:rsid w:val="009936E1"/>
    <w:rsid w:val="00994C5B"/>
    <w:rsid w:val="00995E21"/>
    <w:rsid w:val="009A2B9E"/>
    <w:rsid w:val="009A357A"/>
    <w:rsid w:val="009A4DD7"/>
    <w:rsid w:val="009B2E49"/>
    <w:rsid w:val="009B359A"/>
    <w:rsid w:val="009B6A0B"/>
    <w:rsid w:val="009C098A"/>
    <w:rsid w:val="009C2F0C"/>
    <w:rsid w:val="009D3939"/>
    <w:rsid w:val="009E0AF2"/>
    <w:rsid w:val="009E123F"/>
    <w:rsid w:val="009E3B7A"/>
    <w:rsid w:val="009E40D8"/>
    <w:rsid w:val="009E4275"/>
    <w:rsid w:val="009E5012"/>
    <w:rsid w:val="009F3794"/>
    <w:rsid w:val="009F3FAF"/>
    <w:rsid w:val="00A00443"/>
    <w:rsid w:val="00A03524"/>
    <w:rsid w:val="00A04755"/>
    <w:rsid w:val="00A07951"/>
    <w:rsid w:val="00A14772"/>
    <w:rsid w:val="00A14919"/>
    <w:rsid w:val="00A14F63"/>
    <w:rsid w:val="00A15741"/>
    <w:rsid w:val="00A177B9"/>
    <w:rsid w:val="00A2401F"/>
    <w:rsid w:val="00A24DA6"/>
    <w:rsid w:val="00A27684"/>
    <w:rsid w:val="00A2797E"/>
    <w:rsid w:val="00A3531E"/>
    <w:rsid w:val="00A40ED1"/>
    <w:rsid w:val="00A51EC1"/>
    <w:rsid w:val="00A5641D"/>
    <w:rsid w:val="00A743C5"/>
    <w:rsid w:val="00A75878"/>
    <w:rsid w:val="00A778C5"/>
    <w:rsid w:val="00A9122A"/>
    <w:rsid w:val="00A92AD4"/>
    <w:rsid w:val="00A938AB"/>
    <w:rsid w:val="00A94A5A"/>
    <w:rsid w:val="00A968E6"/>
    <w:rsid w:val="00A9760B"/>
    <w:rsid w:val="00AA059E"/>
    <w:rsid w:val="00AA26CB"/>
    <w:rsid w:val="00AB1FCE"/>
    <w:rsid w:val="00AB4FD3"/>
    <w:rsid w:val="00AB6D45"/>
    <w:rsid w:val="00AC08C2"/>
    <w:rsid w:val="00AC315D"/>
    <w:rsid w:val="00AC3A7A"/>
    <w:rsid w:val="00AC63C4"/>
    <w:rsid w:val="00AC6419"/>
    <w:rsid w:val="00AD428D"/>
    <w:rsid w:val="00AD4683"/>
    <w:rsid w:val="00AD7E4A"/>
    <w:rsid w:val="00AE0F95"/>
    <w:rsid w:val="00AE18EF"/>
    <w:rsid w:val="00AE2659"/>
    <w:rsid w:val="00AE2F19"/>
    <w:rsid w:val="00AE4129"/>
    <w:rsid w:val="00AE5842"/>
    <w:rsid w:val="00AE58D4"/>
    <w:rsid w:val="00AE6828"/>
    <w:rsid w:val="00AF22AB"/>
    <w:rsid w:val="00B034F6"/>
    <w:rsid w:val="00B05031"/>
    <w:rsid w:val="00B05214"/>
    <w:rsid w:val="00B069A7"/>
    <w:rsid w:val="00B069E9"/>
    <w:rsid w:val="00B113C9"/>
    <w:rsid w:val="00B125E2"/>
    <w:rsid w:val="00B15883"/>
    <w:rsid w:val="00B178A8"/>
    <w:rsid w:val="00B20433"/>
    <w:rsid w:val="00B234D3"/>
    <w:rsid w:val="00B23A82"/>
    <w:rsid w:val="00B24C61"/>
    <w:rsid w:val="00B2794F"/>
    <w:rsid w:val="00B309E0"/>
    <w:rsid w:val="00B31FA3"/>
    <w:rsid w:val="00B3497C"/>
    <w:rsid w:val="00B406F5"/>
    <w:rsid w:val="00B43AC4"/>
    <w:rsid w:val="00B44AFA"/>
    <w:rsid w:val="00B45ADE"/>
    <w:rsid w:val="00B467F0"/>
    <w:rsid w:val="00B5077B"/>
    <w:rsid w:val="00B530AD"/>
    <w:rsid w:val="00B55DF0"/>
    <w:rsid w:val="00B57D21"/>
    <w:rsid w:val="00B76DF2"/>
    <w:rsid w:val="00B82FB5"/>
    <w:rsid w:val="00B84964"/>
    <w:rsid w:val="00B91297"/>
    <w:rsid w:val="00B91454"/>
    <w:rsid w:val="00B96C09"/>
    <w:rsid w:val="00BA288A"/>
    <w:rsid w:val="00BA44BC"/>
    <w:rsid w:val="00BA7C81"/>
    <w:rsid w:val="00BB1338"/>
    <w:rsid w:val="00BB34A3"/>
    <w:rsid w:val="00BB40E8"/>
    <w:rsid w:val="00BC1519"/>
    <w:rsid w:val="00BC3000"/>
    <w:rsid w:val="00BC3BA0"/>
    <w:rsid w:val="00BC3DCD"/>
    <w:rsid w:val="00BC5983"/>
    <w:rsid w:val="00BC6BAB"/>
    <w:rsid w:val="00BD57C9"/>
    <w:rsid w:val="00BD75D9"/>
    <w:rsid w:val="00BD7F6A"/>
    <w:rsid w:val="00BE1EBC"/>
    <w:rsid w:val="00BE2689"/>
    <w:rsid w:val="00BE4DF2"/>
    <w:rsid w:val="00BE5056"/>
    <w:rsid w:val="00BF3512"/>
    <w:rsid w:val="00BF5566"/>
    <w:rsid w:val="00BF63A8"/>
    <w:rsid w:val="00BF65F7"/>
    <w:rsid w:val="00BF70A9"/>
    <w:rsid w:val="00C022FA"/>
    <w:rsid w:val="00C11907"/>
    <w:rsid w:val="00C11C3F"/>
    <w:rsid w:val="00C13719"/>
    <w:rsid w:val="00C14042"/>
    <w:rsid w:val="00C17D30"/>
    <w:rsid w:val="00C24195"/>
    <w:rsid w:val="00C270E5"/>
    <w:rsid w:val="00C27122"/>
    <w:rsid w:val="00C40E9C"/>
    <w:rsid w:val="00C44145"/>
    <w:rsid w:val="00C44DB0"/>
    <w:rsid w:val="00C4751F"/>
    <w:rsid w:val="00C5081A"/>
    <w:rsid w:val="00C52D8E"/>
    <w:rsid w:val="00C56882"/>
    <w:rsid w:val="00C636AA"/>
    <w:rsid w:val="00C64FED"/>
    <w:rsid w:val="00C6623D"/>
    <w:rsid w:val="00C6693A"/>
    <w:rsid w:val="00C67530"/>
    <w:rsid w:val="00C7530C"/>
    <w:rsid w:val="00C75600"/>
    <w:rsid w:val="00C8093B"/>
    <w:rsid w:val="00C91CD3"/>
    <w:rsid w:val="00C942FF"/>
    <w:rsid w:val="00C97746"/>
    <w:rsid w:val="00C977CE"/>
    <w:rsid w:val="00CA00DB"/>
    <w:rsid w:val="00CA0121"/>
    <w:rsid w:val="00CA4769"/>
    <w:rsid w:val="00CA7549"/>
    <w:rsid w:val="00CA7D9B"/>
    <w:rsid w:val="00CB3D69"/>
    <w:rsid w:val="00CB58B8"/>
    <w:rsid w:val="00CC1CB8"/>
    <w:rsid w:val="00CD7197"/>
    <w:rsid w:val="00CE27E3"/>
    <w:rsid w:val="00CE2C7E"/>
    <w:rsid w:val="00CE4BDC"/>
    <w:rsid w:val="00CE55FC"/>
    <w:rsid w:val="00CE5709"/>
    <w:rsid w:val="00CF33D5"/>
    <w:rsid w:val="00CF3A58"/>
    <w:rsid w:val="00D037F9"/>
    <w:rsid w:val="00D05607"/>
    <w:rsid w:val="00D269EC"/>
    <w:rsid w:val="00D26BEE"/>
    <w:rsid w:val="00D33213"/>
    <w:rsid w:val="00D33A50"/>
    <w:rsid w:val="00D40D8E"/>
    <w:rsid w:val="00D53D03"/>
    <w:rsid w:val="00D65C09"/>
    <w:rsid w:val="00D76771"/>
    <w:rsid w:val="00D80E75"/>
    <w:rsid w:val="00D853B1"/>
    <w:rsid w:val="00D9005D"/>
    <w:rsid w:val="00D932E7"/>
    <w:rsid w:val="00D96CFE"/>
    <w:rsid w:val="00D97100"/>
    <w:rsid w:val="00DA0A99"/>
    <w:rsid w:val="00DA3A4A"/>
    <w:rsid w:val="00DA3B15"/>
    <w:rsid w:val="00DA4B61"/>
    <w:rsid w:val="00DA606B"/>
    <w:rsid w:val="00DB333C"/>
    <w:rsid w:val="00DE441B"/>
    <w:rsid w:val="00DF06B3"/>
    <w:rsid w:val="00DF1CD3"/>
    <w:rsid w:val="00DF495D"/>
    <w:rsid w:val="00DF59E3"/>
    <w:rsid w:val="00E10404"/>
    <w:rsid w:val="00E23C94"/>
    <w:rsid w:val="00E267D1"/>
    <w:rsid w:val="00E27016"/>
    <w:rsid w:val="00E360F7"/>
    <w:rsid w:val="00E36F85"/>
    <w:rsid w:val="00E4047C"/>
    <w:rsid w:val="00E42755"/>
    <w:rsid w:val="00E476EE"/>
    <w:rsid w:val="00E47755"/>
    <w:rsid w:val="00E55196"/>
    <w:rsid w:val="00E61CBF"/>
    <w:rsid w:val="00E62FC9"/>
    <w:rsid w:val="00E6622E"/>
    <w:rsid w:val="00E66EC1"/>
    <w:rsid w:val="00E70625"/>
    <w:rsid w:val="00E77ECD"/>
    <w:rsid w:val="00E77F41"/>
    <w:rsid w:val="00E85E92"/>
    <w:rsid w:val="00E917DD"/>
    <w:rsid w:val="00E9474C"/>
    <w:rsid w:val="00EA0252"/>
    <w:rsid w:val="00EA13F5"/>
    <w:rsid w:val="00EA2922"/>
    <w:rsid w:val="00EA4AD4"/>
    <w:rsid w:val="00EB0A1C"/>
    <w:rsid w:val="00EB28FB"/>
    <w:rsid w:val="00EB3177"/>
    <w:rsid w:val="00EB4360"/>
    <w:rsid w:val="00EB4936"/>
    <w:rsid w:val="00EC3FF6"/>
    <w:rsid w:val="00ED3D23"/>
    <w:rsid w:val="00ED3DB6"/>
    <w:rsid w:val="00EE3C7D"/>
    <w:rsid w:val="00EF0285"/>
    <w:rsid w:val="00EF3A83"/>
    <w:rsid w:val="00EF43ED"/>
    <w:rsid w:val="00EF4B48"/>
    <w:rsid w:val="00F027B6"/>
    <w:rsid w:val="00F102E6"/>
    <w:rsid w:val="00F1119F"/>
    <w:rsid w:val="00F17182"/>
    <w:rsid w:val="00F17E23"/>
    <w:rsid w:val="00F220F0"/>
    <w:rsid w:val="00F23B6E"/>
    <w:rsid w:val="00F32091"/>
    <w:rsid w:val="00F46D25"/>
    <w:rsid w:val="00F51251"/>
    <w:rsid w:val="00F55C1E"/>
    <w:rsid w:val="00F62153"/>
    <w:rsid w:val="00F63FC5"/>
    <w:rsid w:val="00F646FC"/>
    <w:rsid w:val="00F658C6"/>
    <w:rsid w:val="00F677A3"/>
    <w:rsid w:val="00F72040"/>
    <w:rsid w:val="00F721CC"/>
    <w:rsid w:val="00F80F02"/>
    <w:rsid w:val="00F8550E"/>
    <w:rsid w:val="00F921F5"/>
    <w:rsid w:val="00F9302F"/>
    <w:rsid w:val="00F93174"/>
    <w:rsid w:val="00F95BF8"/>
    <w:rsid w:val="00FA49E0"/>
    <w:rsid w:val="00FA5D80"/>
    <w:rsid w:val="00FA67F8"/>
    <w:rsid w:val="00FA681C"/>
    <w:rsid w:val="00FA7B0A"/>
    <w:rsid w:val="00FB2163"/>
    <w:rsid w:val="00FB340A"/>
    <w:rsid w:val="00FB618F"/>
    <w:rsid w:val="00FB69AE"/>
    <w:rsid w:val="00FC5F4E"/>
    <w:rsid w:val="00FC7B7D"/>
    <w:rsid w:val="00FD14F6"/>
    <w:rsid w:val="00FD1DA3"/>
    <w:rsid w:val="00FD4AD9"/>
    <w:rsid w:val="00FD5FA9"/>
    <w:rsid w:val="00FD74ED"/>
    <w:rsid w:val="00FE196D"/>
    <w:rsid w:val="00FE1D59"/>
    <w:rsid w:val="00FF0B94"/>
    <w:rsid w:val="00FF71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BC21"/>
  <w15:chartTrackingRefBased/>
  <w15:docId w15:val="{CBBDE9A2-332C-4DFB-BE53-52175094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2A8"/>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7E32A8"/>
  </w:style>
  <w:style w:type="character" w:styleId="Hyperlink">
    <w:name w:val="Hyperlink"/>
    <w:basedOn w:val="DefaultParagraphFont"/>
    <w:uiPriority w:val="99"/>
    <w:unhideWhenUsed/>
    <w:rsid w:val="007E32A8"/>
    <w:rPr>
      <w:color w:val="0000FF"/>
      <w:u w:val="single"/>
    </w:rPr>
  </w:style>
  <w:style w:type="paragraph" w:styleId="HTMLPreformatted">
    <w:name w:val="HTML Preformatted"/>
    <w:basedOn w:val="Normal"/>
    <w:link w:val="HTMLPreformattedChar"/>
    <w:uiPriority w:val="99"/>
    <w:semiHidden/>
    <w:unhideWhenUsed/>
    <w:rsid w:val="00B2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23A82"/>
    <w:rPr>
      <w:rFonts w:ascii="Courier New" w:eastAsia="Times New Roman" w:hAnsi="Courier New" w:cs="Courier New"/>
      <w:sz w:val="20"/>
      <w:szCs w:val="20"/>
    </w:rPr>
  </w:style>
  <w:style w:type="paragraph" w:styleId="ListParagraph">
    <w:name w:val="List Paragraph"/>
    <w:basedOn w:val="Normal"/>
    <w:uiPriority w:val="34"/>
    <w:qFormat/>
    <w:rsid w:val="006452FB"/>
    <w:pPr>
      <w:ind w:left="720"/>
      <w:contextualSpacing/>
    </w:pPr>
  </w:style>
  <w:style w:type="paragraph" w:styleId="FootnoteText">
    <w:name w:val="footnote text"/>
    <w:aliases w:val="Footnote Text Char Car Car,Footnote Text Char Car Car Car Car Car,Footnote Text Char Car Car Car Car,fn,footnote text,Footnotes,Footnote ak,ft,fn cafc,fn Char Char,footnote text Char Char,Footnotes Char Char,Footnote ak Char Char"/>
    <w:basedOn w:val="Normal"/>
    <w:link w:val="FootnoteTextChar"/>
    <w:uiPriority w:val="99"/>
    <w:unhideWhenUsed/>
    <w:rsid w:val="00067046"/>
    <w:pPr>
      <w:spacing w:after="0" w:line="240" w:lineRule="auto"/>
    </w:pPr>
    <w:rPr>
      <w:sz w:val="20"/>
      <w:szCs w:val="20"/>
    </w:rPr>
  </w:style>
  <w:style w:type="character" w:customStyle="1" w:styleId="FootnoteTextChar">
    <w:name w:val="Footnote Text Char"/>
    <w:aliases w:val="Footnote Text Char Car Car Char,Footnote Text Char Car Car Car Car Car Char,Footnote Text Char Car Car Car Car Char,fn Char,footnote text Char,Footnotes Char,Footnote ak Char,ft Char,fn cafc Char,fn Char Char Char"/>
    <w:basedOn w:val="DefaultParagraphFont"/>
    <w:link w:val="FootnoteText"/>
    <w:uiPriority w:val="99"/>
    <w:rsid w:val="00067046"/>
    <w:rPr>
      <w:sz w:val="20"/>
      <w:szCs w:val="20"/>
    </w:rPr>
  </w:style>
  <w:style w:type="character" w:styleId="FootnoteReference">
    <w:name w:val="footnote reference"/>
    <w:aliases w:val="Ref,de nota al pie,註腳內容,de nota al pie + (Asian) MS Mincho,11 pt"/>
    <w:basedOn w:val="DefaultParagraphFont"/>
    <w:uiPriority w:val="99"/>
    <w:unhideWhenUsed/>
    <w:rsid w:val="00067046"/>
    <w:rPr>
      <w:vertAlign w:val="superscript"/>
    </w:rPr>
  </w:style>
  <w:style w:type="table" w:styleId="TableGrid">
    <w:name w:val="Table Grid"/>
    <w:basedOn w:val="TableNormal"/>
    <w:uiPriority w:val="59"/>
    <w:rsid w:val="001E3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A778C5"/>
    <w:rPr>
      <w:color w:val="2B579A"/>
      <w:shd w:val="clear" w:color="auto" w:fill="E6E6E6"/>
    </w:rPr>
  </w:style>
  <w:style w:type="paragraph" w:styleId="NoSpacing">
    <w:name w:val="No Spacing"/>
    <w:uiPriority w:val="1"/>
    <w:qFormat/>
    <w:rsid w:val="00563806"/>
    <w:pPr>
      <w:spacing w:after="0" w:line="240" w:lineRule="auto"/>
    </w:pPr>
  </w:style>
  <w:style w:type="paragraph" w:styleId="BalloonText">
    <w:name w:val="Balloon Text"/>
    <w:basedOn w:val="Normal"/>
    <w:link w:val="BalloonTextChar"/>
    <w:uiPriority w:val="99"/>
    <w:semiHidden/>
    <w:unhideWhenUsed/>
    <w:rsid w:val="00CE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7E3"/>
    <w:rPr>
      <w:rFonts w:ascii="Segoe UI" w:hAnsi="Segoe UI" w:cs="Segoe UI"/>
      <w:sz w:val="18"/>
      <w:szCs w:val="18"/>
    </w:rPr>
  </w:style>
  <w:style w:type="character" w:styleId="CommentReference">
    <w:name w:val="annotation reference"/>
    <w:basedOn w:val="DefaultParagraphFont"/>
    <w:uiPriority w:val="99"/>
    <w:semiHidden/>
    <w:unhideWhenUsed/>
    <w:rsid w:val="00BD75D9"/>
    <w:rPr>
      <w:sz w:val="16"/>
      <w:szCs w:val="16"/>
    </w:rPr>
  </w:style>
  <w:style w:type="paragraph" w:styleId="CommentText">
    <w:name w:val="annotation text"/>
    <w:basedOn w:val="Normal"/>
    <w:link w:val="CommentTextChar"/>
    <w:uiPriority w:val="99"/>
    <w:semiHidden/>
    <w:unhideWhenUsed/>
    <w:rsid w:val="00BD75D9"/>
    <w:pPr>
      <w:spacing w:line="240" w:lineRule="auto"/>
    </w:pPr>
    <w:rPr>
      <w:sz w:val="20"/>
      <w:szCs w:val="20"/>
    </w:rPr>
  </w:style>
  <w:style w:type="character" w:customStyle="1" w:styleId="CommentTextChar">
    <w:name w:val="Comment Text Char"/>
    <w:basedOn w:val="DefaultParagraphFont"/>
    <w:link w:val="CommentText"/>
    <w:uiPriority w:val="99"/>
    <w:semiHidden/>
    <w:rsid w:val="00BD75D9"/>
    <w:rPr>
      <w:sz w:val="20"/>
      <w:szCs w:val="20"/>
    </w:rPr>
  </w:style>
  <w:style w:type="paragraph" w:styleId="CommentSubject">
    <w:name w:val="annotation subject"/>
    <w:basedOn w:val="CommentText"/>
    <w:next w:val="CommentText"/>
    <w:link w:val="CommentSubjectChar"/>
    <w:uiPriority w:val="99"/>
    <w:semiHidden/>
    <w:unhideWhenUsed/>
    <w:rsid w:val="00BD75D9"/>
    <w:rPr>
      <w:b/>
      <w:bCs/>
    </w:rPr>
  </w:style>
  <w:style w:type="character" w:customStyle="1" w:styleId="CommentSubjectChar">
    <w:name w:val="Comment Subject Char"/>
    <w:basedOn w:val="CommentTextChar"/>
    <w:link w:val="CommentSubject"/>
    <w:uiPriority w:val="99"/>
    <w:semiHidden/>
    <w:rsid w:val="00BD75D9"/>
    <w:rPr>
      <w:b/>
      <w:bCs/>
      <w:sz w:val="20"/>
      <w:szCs w:val="20"/>
    </w:rPr>
  </w:style>
  <w:style w:type="paragraph" w:styleId="Header">
    <w:name w:val="header"/>
    <w:basedOn w:val="Normal"/>
    <w:link w:val="HeaderChar"/>
    <w:uiPriority w:val="99"/>
    <w:unhideWhenUsed/>
    <w:rsid w:val="00433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B3"/>
  </w:style>
  <w:style w:type="paragraph" w:styleId="Footer">
    <w:name w:val="footer"/>
    <w:basedOn w:val="Normal"/>
    <w:link w:val="FooterChar"/>
    <w:uiPriority w:val="99"/>
    <w:unhideWhenUsed/>
    <w:rsid w:val="00433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68379">
      <w:bodyDiv w:val="1"/>
      <w:marLeft w:val="0"/>
      <w:marRight w:val="0"/>
      <w:marTop w:val="0"/>
      <w:marBottom w:val="0"/>
      <w:divBdr>
        <w:top w:val="none" w:sz="0" w:space="0" w:color="auto"/>
        <w:left w:val="none" w:sz="0" w:space="0" w:color="auto"/>
        <w:bottom w:val="none" w:sz="0" w:space="0" w:color="auto"/>
        <w:right w:val="none" w:sz="0" w:space="0" w:color="auto"/>
      </w:divBdr>
      <w:divsChild>
        <w:div w:id="286549920">
          <w:marLeft w:val="547"/>
          <w:marRight w:val="0"/>
          <w:marTop w:val="200"/>
          <w:marBottom w:val="0"/>
          <w:divBdr>
            <w:top w:val="none" w:sz="0" w:space="0" w:color="auto"/>
            <w:left w:val="none" w:sz="0" w:space="0" w:color="auto"/>
            <w:bottom w:val="none" w:sz="0" w:space="0" w:color="auto"/>
            <w:right w:val="none" w:sz="0" w:space="0" w:color="auto"/>
          </w:divBdr>
        </w:div>
        <w:div w:id="280840291">
          <w:marLeft w:val="547"/>
          <w:marRight w:val="0"/>
          <w:marTop w:val="200"/>
          <w:marBottom w:val="0"/>
          <w:divBdr>
            <w:top w:val="none" w:sz="0" w:space="0" w:color="auto"/>
            <w:left w:val="none" w:sz="0" w:space="0" w:color="auto"/>
            <w:bottom w:val="none" w:sz="0" w:space="0" w:color="auto"/>
            <w:right w:val="none" w:sz="0" w:space="0" w:color="auto"/>
          </w:divBdr>
        </w:div>
      </w:divsChild>
    </w:div>
    <w:div w:id="306083871">
      <w:bodyDiv w:val="1"/>
      <w:marLeft w:val="0"/>
      <w:marRight w:val="0"/>
      <w:marTop w:val="0"/>
      <w:marBottom w:val="0"/>
      <w:divBdr>
        <w:top w:val="none" w:sz="0" w:space="0" w:color="auto"/>
        <w:left w:val="none" w:sz="0" w:space="0" w:color="auto"/>
        <w:bottom w:val="none" w:sz="0" w:space="0" w:color="auto"/>
        <w:right w:val="none" w:sz="0" w:space="0" w:color="auto"/>
      </w:divBdr>
      <w:divsChild>
        <w:div w:id="1568416341">
          <w:marLeft w:val="360"/>
          <w:marRight w:val="0"/>
          <w:marTop w:val="200"/>
          <w:marBottom w:val="0"/>
          <w:divBdr>
            <w:top w:val="none" w:sz="0" w:space="0" w:color="auto"/>
            <w:left w:val="none" w:sz="0" w:space="0" w:color="auto"/>
            <w:bottom w:val="none" w:sz="0" w:space="0" w:color="auto"/>
            <w:right w:val="none" w:sz="0" w:space="0" w:color="auto"/>
          </w:divBdr>
        </w:div>
        <w:div w:id="448934472">
          <w:marLeft w:val="360"/>
          <w:marRight w:val="0"/>
          <w:marTop w:val="200"/>
          <w:marBottom w:val="0"/>
          <w:divBdr>
            <w:top w:val="none" w:sz="0" w:space="0" w:color="auto"/>
            <w:left w:val="none" w:sz="0" w:space="0" w:color="auto"/>
            <w:bottom w:val="none" w:sz="0" w:space="0" w:color="auto"/>
            <w:right w:val="none" w:sz="0" w:space="0" w:color="auto"/>
          </w:divBdr>
        </w:div>
      </w:divsChild>
    </w:div>
    <w:div w:id="460534238">
      <w:bodyDiv w:val="1"/>
      <w:marLeft w:val="0"/>
      <w:marRight w:val="0"/>
      <w:marTop w:val="0"/>
      <w:marBottom w:val="0"/>
      <w:divBdr>
        <w:top w:val="none" w:sz="0" w:space="0" w:color="auto"/>
        <w:left w:val="none" w:sz="0" w:space="0" w:color="auto"/>
        <w:bottom w:val="none" w:sz="0" w:space="0" w:color="auto"/>
        <w:right w:val="none" w:sz="0" w:space="0" w:color="auto"/>
      </w:divBdr>
      <w:divsChild>
        <w:div w:id="232933363">
          <w:marLeft w:val="547"/>
          <w:marRight w:val="0"/>
          <w:marTop w:val="200"/>
          <w:marBottom w:val="0"/>
          <w:divBdr>
            <w:top w:val="none" w:sz="0" w:space="0" w:color="auto"/>
            <w:left w:val="none" w:sz="0" w:space="0" w:color="auto"/>
            <w:bottom w:val="none" w:sz="0" w:space="0" w:color="auto"/>
            <w:right w:val="none" w:sz="0" w:space="0" w:color="auto"/>
          </w:divBdr>
        </w:div>
        <w:div w:id="1032340455">
          <w:marLeft w:val="547"/>
          <w:marRight w:val="0"/>
          <w:marTop w:val="200"/>
          <w:marBottom w:val="0"/>
          <w:divBdr>
            <w:top w:val="none" w:sz="0" w:space="0" w:color="auto"/>
            <w:left w:val="none" w:sz="0" w:space="0" w:color="auto"/>
            <w:bottom w:val="none" w:sz="0" w:space="0" w:color="auto"/>
            <w:right w:val="none" w:sz="0" w:space="0" w:color="auto"/>
          </w:divBdr>
        </w:div>
      </w:divsChild>
    </w:div>
    <w:div w:id="554705521">
      <w:bodyDiv w:val="1"/>
      <w:marLeft w:val="0"/>
      <w:marRight w:val="0"/>
      <w:marTop w:val="0"/>
      <w:marBottom w:val="0"/>
      <w:divBdr>
        <w:top w:val="none" w:sz="0" w:space="0" w:color="auto"/>
        <w:left w:val="none" w:sz="0" w:space="0" w:color="auto"/>
        <w:bottom w:val="none" w:sz="0" w:space="0" w:color="auto"/>
        <w:right w:val="none" w:sz="0" w:space="0" w:color="auto"/>
      </w:divBdr>
    </w:div>
    <w:div w:id="663748690">
      <w:bodyDiv w:val="1"/>
      <w:marLeft w:val="0"/>
      <w:marRight w:val="0"/>
      <w:marTop w:val="0"/>
      <w:marBottom w:val="0"/>
      <w:divBdr>
        <w:top w:val="none" w:sz="0" w:space="0" w:color="auto"/>
        <w:left w:val="none" w:sz="0" w:space="0" w:color="auto"/>
        <w:bottom w:val="none" w:sz="0" w:space="0" w:color="auto"/>
        <w:right w:val="none" w:sz="0" w:space="0" w:color="auto"/>
      </w:divBdr>
      <w:divsChild>
        <w:div w:id="159201405">
          <w:marLeft w:val="547"/>
          <w:marRight w:val="0"/>
          <w:marTop w:val="200"/>
          <w:marBottom w:val="0"/>
          <w:divBdr>
            <w:top w:val="none" w:sz="0" w:space="0" w:color="auto"/>
            <w:left w:val="none" w:sz="0" w:space="0" w:color="auto"/>
            <w:bottom w:val="none" w:sz="0" w:space="0" w:color="auto"/>
            <w:right w:val="none" w:sz="0" w:space="0" w:color="auto"/>
          </w:divBdr>
        </w:div>
      </w:divsChild>
    </w:div>
    <w:div w:id="702826658">
      <w:bodyDiv w:val="1"/>
      <w:marLeft w:val="0"/>
      <w:marRight w:val="0"/>
      <w:marTop w:val="0"/>
      <w:marBottom w:val="0"/>
      <w:divBdr>
        <w:top w:val="none" w:sz="0" w:space="0" w:color="auto"/>
        <w:left w:val="none" w:sz="0" w:space="0" w:color="auto"/>
        <w:bottom w:val="none" w:sz="0" w:space="0" w:color="auto"/>
        <w:right w:val="none" w:sz="0" w:space="0" w:color="auto"/>
      </w:divBdr>
    </w:div>
    <w:div w:id="849951987">
      <w:bodyDiv w:val="1"/>
      <w:marLeft w:val="0"/>
      <w:marRight w:val="0"/>
      <w:marTop w:val="0"/>
      <w:marBottom w:val="0"/>
      <w:divBdr>
        <w:top w:val="none" w:sz="0" w:space="0" w:color="auto"/>
        <w:left w:val="none" w:sz="0" w:space="0" w:color="auto"/>
        <w:bottom w:val="none" w:sz="0" w:space="0" w:color="auto"/>
        <w:right w:val="none" w:sz="0" w:space="0" w:color="auto"/>
      </w:divBdr>
      <w:divsChild>
        <w:div w:id="1987588194">
          <w:marLeft w:val="547"/>
          <w:marRight w:val="0"/>
          <w:marTop w:val="200"/>
          <w:marBottom w:val="0"/>
          <w:divBdr>
            <w:top w:val="none" w:sz="0" w:space="0" w:color="auto"/>
            <w:left w:val="none" w:sz="0" w:space="0" w:color="auto"/>
            <w:bottom w:val="none" w:sz="0" w:space="0" w:color="auto"/>
            <w:right w:val="none" w:sz="0" w:space="0" w:color="auto"/>
          </w:divBdr>
        </w:div>
      </w:divsChild>
    </w:div>
    <w:div w:id="872112675">
      <w:bodyDiv w:val="1"/>
      <w:marLeft w:val="0"/>
      <w:marRight w:val="0"/>
      <w:marTop w:val="0"/>
      <w:marBottom w:val="0"/>
      <w:divBdr>
        <w:top w:val="none" w:sz="0" w:space="0" w:color="auto"/>
        <w:left w:val="none" w:sz="0" w:space="0" w:color="auto"/>
        <w:bottom w:val="none" w:sz="0" w:space="0" w:color="auto"/>
        <w:right w:val="none" w:sz="0" w:space="0" w:color="auto"/>
      </w:divBdr>
      <w:divsChild>
        <w:div w:id="257062009">
          <w:marLeft w:val="0"/>
          <w:marRight w:val="0"/>
          <w:marTop w:val="0"/>
          <w:marBottom w:val="0"/>
          <w:divBdr>
            <w:top w:val="none" w:sz="0" w:space="0" w:color="auto"/>
            <w:left w:val="none" w:sz="0" w:space="0" w:color="auto"/>
            <w:bottom w:val="none" w:sz="0" w:space="0" w:color="auto"/>
            <w:right w:val="none" w:sz="0" w:space="0" w:color="auto"/>
          </w:divBdr>
        </w:div>
        <w:div w:id="2094276231">
          <w:marLeft w:val="0"/>
          <w:marRight w:val="0"/>
          <w:marTop w:val="0"/>
          <w:marBottom w:val="0"/>
          <w:divBdr>
            <w:top w:val="none" w:sz="0" w:space="0" w:color="auto"/>
            <w:left w:val="none" w:sz="0" w:space="0" w:color="auto"/>
            <w:bottom w:val="none" w:sz="0" w:space="0" w:color="auto"/>
            <w:right w:val="none" w:sz="0" w:space="0" w:color="auto"/>
          </w:divBdr>
        </w:div>
        <w:div w:id="962812143">
          <w:marLeft w:val="0"/>
          <w:marRight w:val="0"/>
          <w:marTop w:val="0"/>
          <w:marBottom w:val="0"/>
          <w:divBdr>
            <w:top w:val="none" w:sz="0" w:space="0" w:color="auto"/>
            <w:left w:val="none" w:sz="0" w:space="0" w:color="auto"/>
            <w:bottom w:val="none" w:sz="0" w:space="0" w:color="auto"/>
            <w:right w:val="none" w:sz="0" w:space="0" w:color="auto"/>
          </w:divBdr>
        </w:div>
        <w:div w:id="1634871023">
          <w:marLeft w:val="0"/>
          <w:marRight w:val="0"/>
          <w:marTop w:val="0"/>
          <w:marBottom w:val="0"/>
          <w:divBdr>
            <w:top w:val="none" w:sz="0" w:space="0" w:color="auto"/>
            <w:left w:val="none" w:sz="0" w:space="0" w:color="auto"/>
            <w:bottom w:val="none" w:sz="0" w:space="0" w:color="auto"/>
            <w:right w:val="none" w:sz="0" w:space="0" w:color="auto"/>
          </w:divBdr>
        </w:div>
      </w:divsChild>
    </w:div>
    <w:div w:id="878862878">
      <w:bodyDiv w:val="1"/>
      <w:marLeft w:val="0"/>
      <w:marRight w:val="0"/>
      <w:marTop w:val="0"/>
      <w:marBottom w:val="0"/>
      <w:divBdr>
        <w:top w:val="none" w:sz="0" w:space="0" w:color="auto"/>
        <w:left w:val="none" w:sz="0" w:space="0" w:color="auto"/>
        <w:bottom w:val="none" w:sz="0" w:space="0" w:color="auto"/>
        <w:right w:val="none" w:sz="0" w:space="0" w:color="auto"/>
      </w:divBdr>
    </w:div>
    <w:div w:id="880895863">
      <w:bodyDiv w:val="1"/>
      <w:marLeft w:val="0"/>
      <w:marRight w:val="0"/>
      <w:marTop w:val="0"/>
      <w:marBottom w:val="0"/>
      <w:divBdr>
        <w:top w:val="none" w:sz="0" w:space="0" w:color="auto"/>
        <w:left w:val="none" w:sz="0" w:space="0" w:color="auto"/>
        <w:bottom w:val="none" w:sz="0" w:space="0" w:color="auto"/>
        <w:right w:val="none" w:sz="0" w:space="0" w:color="auto"/>
      </w:divBdr>
      <w:divsChild>
        <w:div w:id="1703164628">
          <w:marLeft w:val="360"/>
          <w:marRight w:val="0"/>
          <w:marTop w:val="200"/>
          <w:marBottom w:val="0"/>
          <w:divBdr>
            <w:top w:val="none" w:sz="0" w:space="0" w:color="auto"/>
            <w:left w:val="none" w:sz="0" w:space="0" w:color="auto"/>
            <w:bottom w:val="none" w:sz="0" w:space="0" w:color="auto"/>
            <w:right w:val="none" w:sz="0" w:space="0" w:color="auto"/>
          </w:divBdr>
        </w:div>
        <w:div w:id="21396719">
          <w:marLeft w:val="360"/>
          <w:marRight w:val="0"/>
          <w:marTop w:val="200"/>
          <w:marBottom w:val="0"/>
          <w:divBdr>
            <w:top w:val="none" w:sz="0" w:space="0" w:color="auto"/>
            <w:left w:val="none" w:sz="0" w:space="0" w:color="auto"/>
            <w:bottom w:val="none" w:sz="0" w:space="0" w:color="auto"/>
            <w:right w:val="none" w:sz="0" w:space="0" w:color="auto"/>
          </w:divBdr>
        </w:div>
        <w:div w:id="1594432212">
          <w:marLeft w:val="1080"/>
          <w:marRight w:val="0"/>
          <w:marTop w:val="100"/>
          <w:marBottom w:val="0"/>
          <w:divBdr>
            <w:top w:val="none" w:sz="0" w:space="0" w:color="auto"/>
            <w:left w:val="none" w:sz="0" w:space="0" w:color="auto"/>
            <w:bottom w:val="none" w:sz="0" w:space="0" w:color="auto"/>
            <w:right w:val="none" w:sz="0" w:space="0" w:color="auto"/>
          </w:divBdr>
        </w:div>
        <w:div w:id="580453317">
          <w:marLeft w:val="1080"/>
          <w:marRight w:val="0"/>
          <w:marTop w:val="100"/>
          <w:marBottom w:val="0"/>
          <w:divBdr>
            <w:top w:val="none" w:sz="0" w:space="0" w:color="auto"/>
            <w:left w:val="none" w:sz="0" w:space="0" w:color="auto"/>
            <w:bottom w:val="none" w:sz="0" w:space="0" w:color="auto"/>
            <w:right w:val="none" w:sz="0" w:space="0" w:color="auto"/>
          </w:divBdr>
        </w:div>
      </w:divsChild>
    </w:div>
    <w:div w:id="1198927380">
      <w:bodyDiv w:val="1"/>
      <w:marLeft w:val="0"/>
      <w:marRight w:val="0"/>
      <w:marTop w:val="0"/>
      <w:marBottom w:val="0"/>
      <w:divBdr>
        <w:top w:val="none" w:sz="0" w:space="0" w:color="auto"/>
        <w:left w:val="none" w:sz="0" w:space="0" w:color="auto"/>
        <w:bottom w:val="none" w:sz="0" w:space="0" w:color="auto"/>
        <w:right w:val="none" w:sz="0" w:space="0" w:color="auto"/>
      </w:divBdr>
    </w:div>
    <w:div w:id="1522888373">
      <w:bodyDiv w:val="1"/>
      <w:marLeft w:val="0"/>
      <w:marRight w:val="0"/>
      <w:marTop w:val="0"/>
      <w:marBottom w:val="0"/>
      <w:divBdr>
        <w:top w:val="none" w:sz="0" w:space="0" w:color="auto"/>
        <w:left w:val="none" w:sz="0" w:space="0" w:color="auto"/>
        <w:bottom w:val="none" w:sz="0" w:space="0" w:color="auto"/>
        <w:right w:val="none" w:sz="0" w:space="0" w:color="auto"/>
      </w:divBdr>
      <w:divsChild>
        <w:div w:id="1575697965">
          <w:marLeft w:val="360"/>
          <w:marRight w:val="0"/>
          <w:marTop w:val="200"/>
          <w:marBottom w:val="0"/>
          <w:divBdr>
            <w:top w:val="none" w:sz="0" w:space="0" w:color="auto"/>
            <w:left w:val="none" w:sz="0" w:space="0" w:color="auto"/>
            <w:bottom w:val="none" w:sz="0" w:space="0" w:color="auto"/>
            <w:right w:val="none" w:sz="0" w:space="0" w:color="auto"/>
          </w:divBdr>
        </w:div>
        <w:div w:id="1619332526">
          <w:marLeft w:val="1080"/>
          <w:marRight w:val="0"/>
          <w:marTop w:val="100"/>
          <w:marBottom w:val="0"/>
          <w:divBdr>
            <w:top w:val="none" w:sz="0" w:space="0" w:color="auto"/>
            <w:left w:val="none" w:sz="0" w:space="0" w:color="auto"/>
            <w:bottom w:val="none" w:sz="0" w:space="0" w:color="auto"/>
            <w:right w:val="none" w:sz="0" w:space="0" w:color="auto"/>
          </w:divBdr>
        </w:div>
        <w:div w:id="1550649698">
          <w:marLeft w:val="1080"/>
          <w:marRight w:val="0"/>
          <w:marTop w:val="100"/>
          <w:marBottom w:val="0"/>
          <w:divBdr>
            <w:top w:val="none" w:sz="0" w:space="0" w:color="auto"/>
            <w:left w:val="none" w:sz="0" w:space="0" w:color="auto"/>
            <w:bottom w:val="none" w:sz="0" w:space="0" w:color="auto"/>
            <w:right w:val="none" w:sz="0" w:space="0" w:color="auto"/>
          </w:divBdr>
        </w:div>
        <w:div w:id="2080206673">
          <w:marLeft w:val="1080"/>
          <w:marRight w:val="0"/>
          <w:marTop w:val="100"/>
          <w:marBottom w:val="0"/>
          <w:divBdr>
            <w:top w:val="none" w:sz="0" w:space="0" w:color="auto"/>
            <w:left w:val="none" w:sz="0" w:space="0" w:color="auto"/>
            <w:bottom w:val="none" w:sz="0" w:space="0" w:color="auto"/>
            <w:right w:val="none" w:sz="0" w:space="0" w:color="auto"/>
          </w:divBdr>
        </w:div>
        <w:div w:id="800415967">
          <w:marLeft w:val="1080"/>
          <w:marRight w:val="0"/>
          <w:marTop w:val="100"/>
          <w:marBottom w:val="0"/>
          <w:divBdr>
            <w:top w:val="none" w:sz="0" w:space="0" w:color="auto"/>
            <w:left w:val="none" w:sz="0" w:space="0" w:color="auto"/>
            <w:bottom w:val="none" w:sz="0" w:space="0" w:color="auto"/>
            <w:right w:val="none" w:sz="0" w:space="0" w:color="auto"/>
          </w:divBdr>
        </w:div>
        <w:div w:id="665596183">
          <w:marLeft w:val="1080"/>
          <w:marRight w:val="0"/>
          <w:marTop w:val="100"/>
          <w:marBottom w:val="0"/>
          <w:divBdr>
            <w:top w:val="none" w:sz="0" w:space="0" w:color="auto"/>
            <w:left w:val="none" w:sz="0" w:space="0" w:color="auto"/>
            <w:bottom w:val="none" w:sz="0" w:space="0" w:color="auto"/>
            <w:right w:val="none" w:sz="0" w:space="0" w:color="auto"/>
          </w:divBdr>
        </w:div>
      </w:divsChild>
    </w:div>
    <w:div w:id="1576161935">
      <w:bodyDiv w:val="1"/>
      <w:marLeft w:val="0"/>
      <w:marRight w:val="0"/>
      <w:marTop w:val="0"/>
      <w:marBottom w:val="0"/>
      <w:divBdr>
        <w:top w:val="none" w:sz="0" w:space="0" w:color="auto"/>
        <w:left w:val="none" w:sz="0" w:space="0" w:color="auto"/>
        <w:bottom w:val="none" w:sz="0" w:space="0" w:color="auto"/>
        <w:right w:val="none" w:sz="0" w:space="0" w:color="auto"/>
      </w:divBdr>
    </w:div>
    <w:div w:id="1676031091">
      <w:bodyDiv w:val="1"/>
      <w:marLeft w:val="0"/>
      <w:marRight w:val="0"/>
      <w:marTop w:val="0"/>
      <w:marBottom w:val="0"/>
      <w:divBdr>
        <w:top w:val="none" w:sz="0" w:space="0" w:color="auto"/>
        <w:left w:val="none" w:sz="0" w:space="0" w:color="auto"/>
        <w:bottom w:val="none" w:sz="0" w:space="0" w:color="auto"/>
        <w:right w:val="none" w:sz="0" w:space="0" w:color="auto"/>
      </w:divBdr>
    </w:div>
    <w:div w:id="1766225362">
      <w:bodyDiv w:val="1"/>
      <w:marLeft w:val="0"/>
      <w:marRight w:val="0"/>
      <w:marTop w:val="0"/>
      <w:marBottom w:val="0"/>
      <w:divBdr>
        <w:top w:val="none" w:sz="0" w:space="0" w:color="auto"/>
        <w:left w:val="none" w:sz="0" w:space="0" w:color="auto"/>
        <w:bottom w:val="none" w:sz="0" w:space="0" w:color="auto"/>
        <w:right w:val="none" w:sz="0" w:space="0" w:color="auto"/>
      </w:divBdr>
      <w:divsChild>
        <w:div w:id="733510459">
          <w:marLeft w:val="360"/>
          <w:marRight w:val="0"/>
          <w:marTop w:val="200"/>
          <w:marBottom w:val="0"/>
          <w:divBdr>
            <w:top w:val="none" w:sz="0" w:space="0" w:color="auto"/>
            <w:left w:val="none" w:sz="0" w:space="0" w:color="auto"/>
            <w:bottom w:val="none" w:sz="0" w:space="0" w:color="auto"/>
            <w:right w:val="none" w:sz="0" w:space="0" w:color="auto"/>
          </w:divBdr>
        </w:div>
        <w:div w:id="1740597454">
          <w:marLeft w:val="1080"/>
          <w:marRight w:val="0"/>
          <w:marTop w:val="100"/>
          <w:marBottom w:val="0"/>
          <w:divBdr>
            <w:top w:val="none" w:sz="0" w:space="0" w:color="auto"/>
            <w:left w:val="none" w:sz="0" w:space="0" w:color="auto"/>
            <w:bottom w:val="none" w:sz="0" w:space="0" w:color="auto"/>
            <w:right w:val="none" w:sz="0" w:space="0" w:color="auto"/>
          </w:divBdr>
        </w:div>
        <w:div w:id="1054232692">
          <w:marLeft w:val="1080"/>
          <w:marRight w:val="0"/>
          <w:marTop w:val="100"/>
          <w:marBottom w:val="0"/>
          <w:divBdr>
            <w:top w:val="none" w:sz="0" w:space="0" w:color="auto"/>
            <w:left w:val="none" w:sz="0" w:space="0" w:color="auto"/>
            <w:bottom w:val="none" w:sz="0" w:space="0" w:color="auto"/>
            <w:right w:val="none" w:sz="0" w:space="0" w:color="auto"/>
          </w:divBdr>
        </w:div>
        <w:div w:id="400759655">
          <w:marLeft w:val="1080"/>
          <w:marRight w:val="0"/>
          <w:marTop w:val="100"/>
          <w:marBottom w:val="0"/>
          <w:divBdr>
            <w:top w:val="none" w:sz="0" w:space="0" w:color="auto"/>
            <w:left w:val="none" w:sz="0" w:space="0" w:color="auto"/>
            <w:bottom w:val="none" w:sz="0" w:space="0" w:color="auto"/>
            <w:right w:val="none" w:sz="0" w:space="0" w:color="auto"/>
          </w:divBdr>
        </w:div>
        <w:div w:id="1677928030">
          <w:marLeft w:val="1080"/>
          <w:marRight w:val="0"/>
          <w:marTop w:val="100"/>
          <w:marBottom w:val="0"/>
          <w:divBdr>
            <w:top w:val="none" w:sz="0" w:space="0" w:color="auto"/>
            <w:left w:val="none" w:sz="0" w:space="0" w:color="auto"/>
            <w:bottom w:val="none" w:sz="0" w:space="0" w:color="auto"/>
            <w:right w:val="none" w:sz="0" w:space="0" w:color="auto"/>
          </w:divBdr>
        </w:div>
        <w:div w:id="29457463">
          <w:marLeft w:val="1080"/>
          <w:marRight w:val="0"/>
          <w:marTop w:val="100"/>
          <w:marBottom w:val="0"/>
          <w:divBdr>
            <w:top w:val="none" w:sz="0" w:space="0" w:color="auto"/>
            <w:left w:val="none" w:sz="0" w:space="0" w:color="auto"/>
            <w:bottom w:val="none" w:sz="0" w:space="0" w:color="auto"/>
            <w:right w:val="none" w:sz="0" w:space="0" w:color="auto"/>
          </w:divBdr>
        </w:div>
      </w:divsChild>
    </w:div>
    <w:div w:id="2014260456">
      <w:bodyDiv w:val="1"/>
      <w:marLeft w:val="0"/>
      <w:marRight w:val="0"/>
      <w:marTop w:val="0"/>
      <w:marBottom w:val="0"/>
      <w:divBdr>
        <w:top w:val="none" w:sz="0" w:space="0" w:color="auto"/>
        <w:left w:val="none" w:sz="0" w:space="0" w:color="auto"/>
        <w:bottom w:val="none" w:sz="0" w:space="0" w:color="auto"/>
        <w:right w:val="none" w:sz="0" w:space="0" w:color="auto"/>
      </w:divBdr>
      <w:divsChild>
        <w:div w:id="527257176">
          <w:marLeft w:val="547"/>
          <w:marRight w:val="0"/>
          <w:marTop w:val="200"/>
          <w:marBottom w:val="0"/>
          <w:divBdr>
            <w:top w:val="none" w:sz="0" w:space="0" w:color="auto"/>
            <w:left w:val="none" w:sz="0" w:space="0" w:color="auto"/>
            <w:bottom w:val="none" w:sz="0" w:space="0" w:color="auto"/>
            <w:right w:val="none" w:sz="0" w:space="0" w:color="auto"/>
          </w:divBdr>
        </w:div>
        <w:div w:id="1760178438">
          <w:marLeft w:val="547"/>
          <w:marRight w:val="0"/>
          <w:marTop w:val="200"/>
          <w:marBottom w:val="0"/>
          <w:divBdr>
            <w:top w:val="none" w:sz="0" w:space="0" w:color="auto"/>
            <w:left w:val="none" w:sz="0" w:space="0" w:color="auto"/>
            <w:bottom w:val="none" w:sz="0" w:space="0" w:color="auto"/>
            <w:right w:val="none" w:sz="0" w:space="0" w:color="auto"/>
          </w:divBdr>
        </w:div>
        <w:div w:id="277640104">
          <w:marLeft w:val="547"/>
          <w:marRight w:val="0"/>
          <w:marTop w:val="200"/>
          <w:marBottom w:val="0"/>
          <w:divBdr>
            <w:top w:val="none" w:sz="0" w:space="0" w:color="auto"/>
            <w:left w:val="none" w:sz="0" w:space="0" w:color="auto"/>
            <w:bottom w:val="none" w:sz="0" w:space="0" w:color="auto"/>
            <w:right w:val="none" w:sz="0" w:space="0" w:color="auto"/>
          </w:divBdr>
        </w:div>
        <w:div w:id="472334318">
          <w:marLeft w:val="1166"/>
          <w:marRight w:val="0"/>
          <w:marTop w:val="200"/>
          <w:marBottom w:val="0"/>
          <w:divBdr>
            <w:top w:val="none" w:sz="0" w:space="0" w:color="auto"/>
            <w:left w:val="none" w:sz="0" w:space="0" w:color="auto"/>
            <w:bottom w:val="none" w:sz="0" w:space="0" w:color="auto"/>
            <w:right w:val="none" w:sz="0" w:space="0" w:color="auto"/>
          </w:divBdr>
        </w:div>
        <w:div w:id="1030380044">
          <w:marLeft w:val="547"/>
          <w:marRight w:val="0"/>
          <w:marTop w:val="200"/>
          <w:marBottom w:val="0"/>
          <w:divBdr>
            <w:top w:val="none" w:sz="0" w:space="0" w:color="auto"/>
            <w:left w:val="none" w:sz="0" w:space="0" w:color="auto"/>
            <w:bottom w:val="none" w:sz="0" w:space="0" w:color="auto"/>
            <w:right w:val="none" w:sz="0" w:space="0" w:color="auto"/>
          </w:divBdr>
        </w:div>
        <w:div w:id="1615479729">
          <w:marLeft w:val="1166"/>
          <w:marRight w:val="0"/>
          <w:marTop w:val="200"/>
          <w:marBottom w:val="0"/>
          <w:divBdr>
            <w:top w:val="none" w:sz="0" w:space="0" w:color="auto"/>
            <w:left w:val="none" w:sz="0" w:space="0" w:color="auto"/>
            <w:bottom w:val="none" w:sz="0" w:space="0" w:color="auto"/>
            <w:right w:val="none" w:sz="0" w:space="0" w:color="auto"/>
          </w:divBdr>
        </w:div>
      </w:divsChild>
    </w:div>
    <w:div w:id="209736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E62125-D26A-432C-A822-DFB3CF326684}">
  <ds:schemaRefs>
    <ds:schemaRef ds:uri="http://schemas.openxmlformats.org/officeDocument/2006/bibliography"/>
  </ds:schemaRefs>
</ds:datastoreItem>
</file>

<file path=customXml/itemProps2.xml><?xml version="1.0" encoding="utf-8"?>
<ds:datastoreItem xmlns:ds="http://schemas.openxmlformats.org/officeDocument/2006/customXml" ds:itemID="{9B89FE81-56B8-492C-8EBD-003F1C9DAB7D}"/>
</file>

<file path=customXml/itemProps3.xml><?xml version="1.0" encoding="utf-8"?>
<ds:datastoreItem xmlns:ds="http://schemas.openxmlformats.org/officeDocument/2006/customXml" ds:itemID="{192EE8E3-D3D6-4D90-9E14-D3B29B567EBB}"/>
</file>

<file path=customXml/itemProps4.xml><?xml version="1.0" encoding="utf-8"?>
<ds:datastoreItem xmlns:ds="http://schemas.openxmlformats.org/officeDocument/2006/customXml" ds:itemID="{AA4D28B3-32B3-4183-AABE-BB52A1BB8C04}"/>
</file>

<file path=docProps/app.xml><?xml version="1.0" encoding="utf-8"?>
<Properties xmlns="http://schemas.openxmlformats.org/officeDocument/2006/extended-properties" xmlns:vt="http://schemas.openxmlformats.org/officeDocument/2006/docPropsVTypes">
  <Template>Normal</Template>
  <TotalTime>1</TotalTime>
  <Pages>26</Pages>
  <Words>9988</Words>
  <Characters>56934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Mihir Kanade</dc:creator>
  <cp:keywords/>
  <dc:description/>
  <cp:lastModifiedBy>Mihir Kanade</cp:lastModifiedBy>
  <cp:revision>3</cp:revision>
  <dcterms:created xsi:type="dcterms:W3CDTF">2021-03-16T16:18:00Z</dcterms:created>
  <dcterms:modified xsi:type="dcterms:W3CDTF">2021-03-16T16:55:00Z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