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DF334" w14:textId="21C191DF" w:rsidR="005057F8" w:rsidRDefault="00DD5696" w:rsidP="005057F8">
      <w:pPr>
        <w:spacing w:line="360" w:lineRule="auto"/>
        <w:jc w:val="center"/>
        <w:rPr>
          <w:b/>
          <w:bCs/>
          <w:sz w:val="32"/>
          <w:szCs w:val="32"/>
        </w:rPr>
      </w:pPr>
      <w:r w:rsidRPr="000A142A">
        <w:rPr>
          <w:b/>
          <w:bCs/>
          <w:sz w:val="36"/>
          <w:szCs w:val="36"/>
        </w:rPr>
        <w:t>Chapter 6</w:t>
      </w:r>
    </w:p>
    <w:p w14:paraId="1A05DB4D" w14:textId="77777777" w:rsidR="0085464C" w:rsidRPr="005057F8" w:rsidRDefault="0085464C" w:rsidP="005057F8">
      <w:pPr>
        <w:spacing w:line="360" w:lineRule="auto"/>
        <w:jc w:val="center"/>
        <w:rPr>
          <w:b/>
          <w:bCs/>
          <w:sz w:val="32"/>
          <w:szCs w:val="32"/>
        </w:rPr>
      </w:pPr>
    </w:p>
    <w:p w14:paraId="44F7CE22" w14:textId="55B27966" w:rsidR="005057F8" w:rsidRPr="005057F8" w:rsidRDefault="005057F8" w:rsidP="005057F8">
      <w:pPr>
        <w:spacing w:line="360" w:lineRule="auto"/>
        <w:jc w:val="center"/>
        <w:rPr>
          <w:b/>
          <w:bCs/>
          <w:sz w:val="28"/>
          <w:szCs w:val="28"/>
        </w:rPr>
      </w:pPr>
      <w:r w:rsidRPr="005057F8">
        <w:rPr>
          <w:b/>
          <w:bCs/>
          <w:sz w:val="28"/>
          <w:szCs w:val="28"/>
        </w:rPr>
        <w:t xml:space="preserve">Climate Change, </w:t>
      </w:r>
      <w:r w:rsidR="00792FD8">
        <w:rPr>
          <w:b/>
          <w:bCs/>
          <w:sz w:val="28"/>
          <w:szCs w:val="28"/>
        </w:rPr>
        <w:t xml:space="preserve">the </w:t>
      </w:r>
      <w:r w:rsidRPr="005057F8">
        <w:rPr>
          <w:b/>
          <w:bCs/>
          <w:sz w:val="28"/>
          <w:szCs w:val="28"/>
        </w:rPr>
        <w:t>Right to Development and the 2030 Agenda</w:t>
      </w:r>
      <w:r w:rsidR="00DD5696">
        <w:rPr>
          <w:b/>
          <w:bCs/>
          <w:sz w:val="28"/>
          <w:szCs w:val="28"/>
        </w:rPr>
        <w:t xml:space="preserve"> for Sustainable Development</w:t>
      </w:r>
    </w:p>
    <w:p w14:paraId="71ABC9B0" w14:textId="523AE625" w:rsidR="005057F8" w:rsidRPr="005057F8" w:rsidRDefault="005057F8" w:rsidP="005057F8">
      <w:pPr>
        <w:spacing w:line="360" w:lineRule="auto"/>
        <w:jc w:val="center"/>
        <w:rPr>
          <w:b/>
          <w:bCs/>
          <w:sz w:val="28"/>
          <w:szCs w:val="28"/>
        </w:rPr>
      </w:pPr>
      <w:r>
        <w:rPr>
          <w:noProof/>
          <w:lang w:eastAsia="en-GB"/>
        </w:rPr>
        <mc:AlternateContent>
          <mc:Choice Requires="wps">
            <w:drawing>
              <wp:anchor distT="45720" distB="45720" distL="114300" distR="114300" simplePos="0" relativeHeight="251659264" behindDoc="0" locked="0" layoutInCell="1" allowOverlap="1" wp14:anchorId="0C425028" wp14:editId="6709D749">
                <wp:simplePos x="0" y="0"/>
                <wp:positionH relativeFrom="column">
                  <wp:posOffset>-9525</wp:posOffset>
                </wp:positionH>
                <wp:positionV relativeFrom="paragraph">
                  <wp:posOffset>466725</wp:posOffset>
                </wp:positionV>
                <wp:extent cx="56959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3EBC181E" w14:textId="77777777" w:rsidR="003B628D" w:rsidRDefault="003B628D">
                            <w:r w:rsidRPr="005057F8">
                              <w:rPr>
                                <w:b/>
                                <w:bCs/>
                              </w:rPr>
                              <w:t>Learning Objectives:</w:t>
                            </w:r>
                          </w:p>
                          <w:p w14:paraId="50F60832" w14:textId="77777777" w:rsidR="003B628D" w:rsidRDefault="003B628D" w:rsidP="005057F8">
                            <w:pPr>
                              <w:pStyle w:val="ListParagraph"/>
                              <w:numPr>
                                <w:ilvl w:val="0"/>
                                <w:numId w:val="16"/>
                              </w:numPr>
                            </w:pPr>
                            <w:r>
                              <w:t xml:space="preserve">To understand how the right to development framework can help </w:t>
                            </w:r>
                            <w:r w:rsidRPr="00202377">
                              <w:t>promote and implement</w:t>
                            </w:r>
                            <w:r>
                              <w:t xml:space="preserve"> the</w:t>
                            </w:r>
                            <w:r w:rsidRPr="00202377">
                              <w:t xml:space="preserve"> climate</w:t>
                            </w:r>
                            <w:r>
                              <w:t>-linked development</w:t>
                            </w:r>
                            <w:r w:rsidRPr="00202377">
                              <w:t xml:space="preserve"> objectives </w:t>
                            </w:r>
                            <w:r>
                              <w:t xml:space="preserve">of </w:t>
                            </w:r>
                            <w:r w:rsidRPr="00202377">
                              <w:t>SDG</w:t>
                            </w:r>
                            <w:r>
                              <w:t xml:space="preserve"> </w:t>
                            </w:r>
                            <w:r w:rsidRPr="00202377">
                              <w:t>13</w:t>
                            </w:r>
                            <w:r>
                              <w:t xml:space="preserve"> in line with key climate change agreements and the wider rights-based development parameters.</w:t>
                            </w:r>
                          </w:p>
                          <w:p w14:paraId="09A54E8B" w14:textId="77777777" w:rsidR="003B628D" w:rsidRDefault="003B628D" w:rsidP="005057F8">
                            <w:pPr>
                              <w:pStyle w:val="ListParagraph"/>
                              <w:numPr>
                                <w:ilvl w:val="0"/>
                                <w:numId w:val="16"/>
                              </w:numPr>
                            </w:pPr>
                            <w:r>
                              <w:t>B</w:t>
                            </w:r>
                            <w:r w:rsidRPr="00202377">
                              <w:t>ecome aware of the synergies between the main principles of the</w:t>
                            </w:r>
                            <w:r>
                              <w:t xml:space="preserve"> right to development </w:t>
                            </w:r>
                            <w:r w:rsidRPr="00202377">
                              <w:t xml:space="preserve">and the </w:t>
                            </w:r>
                            <w:r>
                              <w:t>c</w:t>
                            </w:r>
                            <w:r w:rsidRPr="00202377">
                              <w:t xml:space="preserve">limate </w:t>
                            </w:r>
                            <w:r>
                              <w:t>c</w:t>
                            </w:r>
                            <w:r w:rsidRPr="00202377">
                              <w:t xml:space="preserve">hange objectives of </w:t>
                            </w:r>
                            <w:r>
                              <w:t>the 2030 Agenda</w:t>
                            </w:r>
                            <w:r w:rsidRPr="00202377">
                              <w:t>.</w:t>
                            </w:r>
                            <w:r>
                              <w:t xml:space="preserve"> </w:t>
                            </w:r>
                          </w:p>
                          <w:p w14:paraId="3FEFC973" w14:textId="6C010AB0" w:rsidR="003B628D" w:rsidRDefault="003B628D" w:rsidP="005057F8">
                            <w:pPr>
                              <w:pStyle w:val="ListParagraph"/>
                              <w:numPr>
                                <w:ilvl w:val="0"/>
                                <w:numId w:val="16"/>
                              </w:numPr>
                            </w:pPr>
                            <w:r>
                              <w:t>To understand the regulatory f</w:t>
                            </w:r>
                            <w:r w:rsidR="00FB7379">
                              <w:t>ramework for climate change and in that context, t</w:t>
                            </w:r>
                            <w:r>
                              <w:t xml:space="preserve">o understand </w:t>
                            </w:r>
                            <w:r w:rsidRPr="00202377">
                              <w:t>how to apply</w:t>
                            </w:r>
                            <w:r>
                              <w:t xml:space="preserve"> </w:t>
                            </w:r>
                            <w:r w:rsidRPr="00202377">
                              <w:t>SDG</w:t>
                            </w:r>
                            <w:r>
                              <w:t xml:space="preserve"> </w:t>
                            </w:r>
                            <w:r w:rsidRPr="00202377">
                              <w:t xml:space="preserve">13 through the lens of the </w:t>
                            </w:r>
                            <w:r>
                              <w:t xml:space="preserve">right to development framework </w:t>
                            </w:r>
                            <w:r w:rsidRPr="00202377">
                              <w:t>to achieve climate mitigation and adaptation obj</w:t>
                            </w:r>
                            <w:r>
                              <w:t>ectives while protecting the right to development</w:t>
                            </w:r>
                            <w:r w:rsidRPr="00202377">
                              <w:t xml:space="preserve"> of the world</w:t>
                            </w:r>
                            <w:r>
                              <w:t>’</w:t>
                            </w:r>
                            <w:r w:rsidRPr="00202377">
                              <w:t>s poor</w:t>
                            </w:r>
                            <w:r>
                              <w:t xml:space="preserve"> and vulnerable</w:t>
                            </w:r>
                            <w:r w:rsidRPr="00202377">
                              <w:t>.</w:t>
                            </w:r>
                          </w:p>
                          <w:p w14:paraId="6D100AF4" w14:textId="77777777" w:rsidR="003B628D" w:rsidRPr="005057F8" w:rsidRDefault="003B628D" w:rsidP="005057F8">
                            <w:pPr>
                              <w:pStyle w:val="ListParagraph"/>
                              <w:numPr>
                                <w:ilvl w:val="0"/>
                                <w:numId w:val="16"/>
                              </w:numPr>
                            </w:pPr>
                            <w:r>
                              <w:t>T</w:t>
                            </w:r>
                            <w:r w:rsidRPr="00202377">
                              <w:t>o assess the implications of pursuing climate-linked development strategies</w:t>
                            </w:r>
                            <w:r>
                              <w:t xml:space="preserve"> and to make a real legal and </w:t>
                            </w:r>
                            <w:r w:rsidRPr="00202377">
                              <w:t>policy re</w:t>
                            </w:r>
                            <w:r>
                              <w:t>flection on the value of the right to development in</w:t>
                            </w:r>
                            <w:r w:rsidRPr="00202377">
                              <w:t xml:space="preserve"> </w:t>
                            </w:r>
                            <w:r>
                              <w:t xml:space="preserve">promoting SDG 13 and </w:t>
                            </w:r>
                            <w:r w:rsidRPr="00202377">
                              <w:t>sustainable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25028" id="_x0000_t202" coordsize="21600,21600" o:spt="202" path="m,l,21600r21600,l21600,xe">
                <v:stroke joinstyle="miter"/>
                <v:path gradientshapeok="t" o:connecttype="rect"/>
              </v:shapetype>
              <v:shape id="Text Box 2" o:spid="_x0000_s1026" type="#_x0000_t202" style="position:absolute;left:0;text-align:left;margin-left:-.75pt;margin-top:36.75pt;width:4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">
                <v:textbox style="mso-fit-shape-to-text:t">
                  <w:txbxContent>
                    <w:p w14:paraId="3EBC181E" w14:textId="77777777" w:rsidR="003B628D" w:rsidRDefault="003B628D">
                      <w:r w:rsidRPr="005057F8">
                        <w:rPr>
                          <w:b/>
                          <w:bCs/>
                        </w:rPr>
                        <w:t>Learning Objectives:</w:t>
                      </w:r>
                    </w:p>
                    <w:p w14:paraId="50F60832" w14:textId="77777777" w:rsidR="003B628D" w:rsidRDefault="003B628D" w:rsidP="005057F8">
                      <w:pPr>
                        <w:pStyle w:val="ListParagraph"/>
                        <w:numPr>
                          <w:ilvl w:val="0"/>
                          <w:numId w:val="16"/>
                        </w:numPr>
                      </w:pPr>
                      <w:r>
                        <w:t xml:space="preserve">To understand how the right to development framework can help </w:t>
                      </w:r>
                      <w:r w:rsidRPr="00202377">
                        <w:t>promote and implement</w:t>
                      </w:r>
                      <w:r>
                        <w:t xml:space="preserve"> the</w:t>
                      </w:r>
                      <w:r w:rsidRPr="00202377">
                        <w:t xml:space="preserve"> climate</w:t>
                      </w:r>
                      <w:r>
                        <w:t>-linked development</w:t>
                      </w:r>
                      <w:r w:rsidRPr="00202377">
                        <w:t xml:space="preserve"> objectives </w:t>
                      </w:r>
                      <w:r>
                        <w:t xml:space="preserve">of </w:t>
                      </w:r>
                      <w:r w:rsidRPr="00202377">
                        <w:t>SDG</w:t>
                      </w:r>
                      <w:r>
                        <w:t xml:space="preserve"> </w:t>
                      </w:r>
                      <w:r w:rsidRPr="00202377">
                        <w:t>13</w:t>
                      </w:r>
                      <w:r>
                        <w:t xml:space="preserve"> in line with key climate change agreements and the wider rights-based development parameters.</w:t>
                      </w:r>
                    </w:p>
                    <w:p w14:paraId="09A54E8B" w14:textId="77777777" w:rsidR="003B628D" w:rsidRDefault="003B628D" w:rsidP="005057F8">
                      <w:pPr>
                        <w:pStyle w:val="ListParagraph"/>
                        <w:numPr>
                          <w:ilvl w:val="0"/>
                          <w:numId w:val="16"/>
                        </w:numPr>
                      </w:pPr>
                      <w:r>
                        <w:t>B</w:t>
                      </w:r>
                      <w:r w:rsidRPr="00202377">
                        <w:t>ecome aware of the synergies between the main principles of the</w:t>
                      </w:r>
                      <w:r>
                        <w:t xml:space="preserve"> right to development </w:t>
                      </w:r>
                      <w:r w:rsidRPr="00202377">
                        <w:t xml:space="preserve">and the </w:t>
                      </w:r>
                      <w:r>
                        <w:t>c</w:t>
                      </w:r>
                      <w:r w:rsidRPr="00202377">
                        <w:t xml:space="preserve">limate </w:t>
                      </w:r>
                      <w:r>
                        <w:t>c</w:t>
                      </w:r>
                      <w:r w:rsidRPr="00202377">
                        <w:t xml:space="preserve">hange objectives of </w:t>
                      </w:r>
                      <w:r>
                        <w:t>the 2030 Agenda</w:t>
                      </w:r>
                      <w:r w:rsidRPr="00202377">
                        <w:t>.</w:t>
                      </w:r>
                      <w:r>
                        <w:t xml:space="preserve"> </w:t>
                      </w:r>
                    </w:p>
                    <w:p w14:paraId="3FEFC973" w14:textId="6C010AB0" w:rsidR="003B628D" w:rsidRDefault="003B628D" w:rsidP="005057F8">
                      <w:pPr>
                        <w:pStyle w:val="ListParagraph"/>
                        <w:numPr>
                          <w:ilvl w:val="0"/>
                          <w:numId w:val="16"/>
                        </w:numPr>
                      </w:pPr>
                      <w:r>
                        <w:t>To understand the regulatory f</w:t>
                      </w:r>
                      <w:r w:rsidR="00FB7379">
                        <w:t>ramework for climate change and in that context, t</w:t>
                      </w:r>
                      <w:r>
                        <w:t xml:space="preserve">o understand </w:t>
                      </w:r>
                      <w:r w:rsidRPr="00202377">
                        <w:t>how to apply</w:t>
                      </w:r>
                      <w:r>
                        <w:t xml:space="preserve"> </w:t>
                      </w:r>
                      <w:r w:rsidRPr="00202377">
                        <w:t>SDG</w:t>
                      </w:r>
                      <w:r>
                        <w:t xml:space="preserve"> </w:t>
                      </w:r>
                      <w:r w:rsidRPr="00202377">
                        <w:t xml:space="preserve">13 through the lens of the </w:t>
                      </w:r>
                      <w:r>
                        <w:t xml:space="preserve">right to development framework </w:t>
                      </w:r>
                      <w:r w:rsidRPr="00202377">
                        <w:t>to achieve climate mitigation and adaptation obj</w:t>
                      </w:r>
                      <w:r>
                        <w:t>ectives while protecting the right to development</w:t>
                      </w:r>
                      <w:r w:rsidRPr="00202377">
                        <w:t xml:space="preserve"> of the world</w:t>
                      </w:r>
                      <w:r>
                        <w:t>’</w:t>
                      </w:r>
                      <w:r w:rsidRPr="00202377">
                        <w:t>s poor</w:t>
                      </w:r>
                      <w:r>
                        <w:t xml:space="preserve"> and vulnerable</w:t>
                      </w:r>
                      <w:r w:rsidRPr="00202377">
                        <w:t>.</w:t>
                      </w:r>
                    </w:p>
                    <w:p w14:paraId="6D100AF4" w14:textId="77777777" w:rsidR="003B628D" w:rsidRPr="005057F8" w:rsidRDefault="003B628D" w:rsidP="005057F8">
                      <w:pPr>
                        <w:pStyle w:val="ListParagraph"/>
                        <w:numPr>
                          <w:ilvl w:val="0"/>
                          <w:numId w:val="16"/>
                        </w:numPr>
                      </w:pPr>
                      <w:r>
                        <w:t>T</w:t>
                      </w:r>
                      <w:r w:rsidRPr="00202377">
                        <w:t>o assess the implications of pursuing climate-linked development strategies</w:t>
                      </w:r>
                      <w:r>
                        <w:t xml:space="preserve"> and to make a real legal and </w:t>
                      </w:r>
                      <w:r w:rsidRPr="00202377">
                        <w:t>policy re</w:t>
                      </w:r>
                      <w:r>
                        <w:t>flection on the value of the right to development in</w:t>
                      </w:r>
                      <w:r w:rsidRPr="00202377">
                        <w:t xml:space="preserve"> </w:t>
                      </w:r>
                      <w:r>
                        <w:t xml:space="preserve">promoting SDG 13 and </w:t>
                      </w:r>
                      <w:r w:rsidRPr="00202377">
                        <w:t>sustainable development.</w:t>
                      </w:r>
                    </w:p>
                  </w:txbxContent>
                </v:textbox>
                <w10:wrap type="square"/>
              </v:shape>
            </w:pict>
          </mc:Fallback>
        </mc:AlternateContent>
      </w:r>
      <w:r w:rsidRPr="005057F8">
        <w:rPr>
          <w:b/>
          <w:bCs/>
          <w:sz w:val="28"/>
          <w:szCs w:val="28"/>
        </w:rPr>
        <w:t>Priscil</w:t>
      </w:r>
      <w:r w:rsidR="006E6B8F">
        <w:rPr>
          <w:b/>
          <w:bCs/>
          <w:sz w:val="28"/>
          <w:szCs w:val="28"/>
        </w:rPr>
        <w:t>l</w:t>
      </w:r>
      <w:r w:rsidRPr="005057F8">
        <w:rPr>
          <w:b/>
          <w:bCs/>
          <w:sz w:val="28"/>
          <w:szCs w:val="28"/>
        </w:rPr>
        <w:t>a Schwartz</w:t>
      </w:r>
      <w:r w:rsidR="00013AE0">
        <w:rPr>
          <w:b/>
          <w:bCs/>
          <w:sz w:val="28"/>
          <w:szCs w:val="28"/>
        </w:rPr>
        <w:t>*</w:t>
      </w:r>
    </w:p>
    <w:p w14:paraId="66654EE2" w14:textId="6DBAD0CB" w:rsidR="005057F8" w:rsidRDefault="005057F8" w:rsidP="005057F8">
      <w:pPr>
        <w:spacing w:line="360" w:lineRule="auto"/>
        <w:jc w:val="both"/>
      </w:pPr>
    </w:p>
    <w:p w14:paraId="32E8E1F3" w14:textId="2B30F7D4" w:rsidR="0085464C" w:rsidRDefault="0085464C" w:rsidP="005057F8">
      <w:pPr>
        <w:spacing w:line="360" w:lineRule="auto"/>
        <w:jc w:val="both"/>
      </w:pPr>
    </w:p>
    <w:p w14:paraId="10A03D9C" w14:textId="6E6848FC" w:rsidR="0085464C" w:rsidRDefault="0085464C" w:rsidP="005057F8">
      <w:pPr>
        <w:spacing w:line="360" w:lineRule="auto"/>
        <w:jc w:val="both"/>
      </w:pPr>
    </w:p>
    <w:p w14:paraId="31C4D80B" w14:textId="67A0F86F" w:rsidR="0085464C" w:rsidRDefault="0085464C" w:rsidP="005057F8">
      <w:pPr>
        <w:spacing w:line="360" w:lineRule="auto"/>
        <w:jc w:val="both"/>
      </w:pPr>
    </w:p>
    <w:p w14:paraId="25679D62" w14:textId="130D7107" w:rsidR="0085464C" w:rsidRDefault="0085464C" w:rsidP="005057F8">
      <w:pPr>
        <w:spacing w:line="360" w:lineRule="auto"/>
        <w:jc w:val="both"/>
      </w:pPr>
    </w:p>
    <w:p w14:paraId="05B5C468" w14:textId="531DA835" w:rsidR="0085464C" w:rsidRDefault="0085464C" w:rsidP="005057F8">
      <w:pPr>
        <w:spacing w:line="360" w:lineRule="auto"/>
        <w:jc w:val="both"/>
      </w:pPr>
    </w:p>
    <w:p w14:paraId="33CADEEF" w14:textId="77777777" w:rsidR="0085464C" w:rsidRDefault="0085464C" w:rsidP="005057F8">
      <w:pPr>
        <w:spacing w:line="360" w:lineRule="auto"/>
        <w:jc w:val="both"/>
      </w:pPr>
    </w:p>
    <w:p w14:paraId="1008A560" w14:textId="77B7252E" w:rsidR="0085464C" w:rsidRDefault="0085464C" w:rsidP="0085464C">
      <w:pPr>
        <w:jc w:val="both"/>
      </w:pPr>
      <w:r>
        <w:rPr>
          <w:rFonts w:eastAsia="Calibri"/>
          <w:b/>
          <w:i/>
          <w:iCs/>
          <w:sz w:val="23"/>
          <w:szCs w:val="23"/>
        </w:rPr>
        <w:t xml:space="preserve">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w:t>
      </w:r>
      <w:proofErr w:type="spellStart"/>
      <w:r>
        <w:rPr>
          <w:rFonts w:eastAsia="Calibri"/>
          <w:b/>
          <w:i/>
          <w:iCs/>
          <w:sz w:val="23"/>
          <w:szCs w:val="23"/>
        </w:rPr>
        <w:t>Shyami</w:t>
      </w:r>
      <w:proofErr w:type="spellEnd"/>
      <w:r>
        <w:rPr>
          <w:rFonts w:eastAsia="Calibri"/>
          <w:b/>
          <w:i/>
          <w:iCs/>
          <w:sz w:val="23"/>
          <w:szCs w:val="23"/>
        </w:rPr>
        <w:t xml:space="preserve"> </w:t>
      </w:r>
      <w:proofErr w:type="spellStart"/>
      <w:r>
        <w:rPr>
          <w:rFonts w:eastAsia="Calibri"/>
          <w:b/>
          <w:i/>
          <w:iCs/>
          <w:sz w:val="23"/>
          <w:szCs w:val="23"/>
        </w:rPr>
        <w:t>Puvimanasinghe</w:t>
      </w:r>
      <w:proofErr w:type="spellEnd"/>
      <w:r>
        <w:rPr>
          <w:rFonts w:eastAsia="Calibri"/>
          <w:b/>
          <w:i/>
          <w:iCs/>
          <w:sz w:val="23"/>
          <w:szCs w:val="23"/>
        </w:rPr>
        <w:t xml:space="preserve"> (Human Rights Officer, Right to Development Section, OHCHR).</w:t>
      </w:r>
    </w:p>
    <w:p w14:paraId="444A5D71" w14:textId="77777777" w:rsidR="0085464C" w:rsidRDefault="0085464C" w:rsidP="003F27A5">
      <w:pPr>
        <w:jc w:val="both"/>
        <w:rPr>
          <w:b/>
          <w:bCs/>
        </w:rPr>
      </w:pPr>
    </w:p>
    <w:p w14:paraId="57902E4F" w14:textId="08D73CF6" w:rsidR="005057F8" w:rsidRPr="005057F8" w:rsidRDefault="005057F8" w:rsidP="003F27A5">
      <w:pPr>
        <w:jc w:val="both"/>
        <w:rPr>
          <w:b/>
          <w:bCs/>
        </w:rPr>
      </w:pPr>
      <w:r w:rsidRPr="005057F8">
        <w:rPr>
          <w:b/>
          <w:bCs/>
        </w:rPr>
        <w:lastRenderedPageBreak/>
        <w:t>Introduction</w:t>
      </w:r>
    </w:p>
    <w:p w14:paraId="514D705A" w14:textId="74167357" w:rsidR="005057F8" w:rsidRPr="00202377" w:rsidRDefault="005057F8" w:rsidP="003F27A5">
      <w:pPr>
        <w:jc w:val="both"/>
      </w:pPr>
      <w:r>
        <w:t xml:space="preserve">Climate Change </w:t>
      </w:r>
      <w:r w:rsidRPr="00202377">
        <w:t>refers to the state of the climate that can be identified by changes in th</w:t>
      </w:r>
      <w:r>
        <w:t>e variability of its properties</w:t>
      </w:r>
      <w:r w:rsidRPr="00202377">
        <w:t xml:space="preserve"> persisting over extended periods</w:t>
      </w:r>
      <w:r w:rsidR="00AE2027">
        <w:t>.</w:t>
      </w:r>
      <w:r w:rsidR="00AE2027">
        <w:rPr>
          <w:rStyle w:val="FootnoteReference"/>
        </w:rPr>
        <w:footnoteReference w:id="1"/>
      </w:r>
      <w:r>
        <w:t xml:space="preserve"> </w:t>
      </w:r>
      <w:r w:rsidRPr="00202377">
        <w:t>It is precipitated by anthropogenic greenhouse gas (GHG) emissions,</w:t>
      </w:r>
      <w:r>
        <w:t xml:space="preserve"> which</w:t>
      </w:r>
      <w:r w:rsidRPr="00202377">
        <w:t xml:space="preserve"> primarily derive from the burning of fossil fuels (e.g. coal, oil, natural gas, diesel, petrol, etc.) in power generation, transportation, buildings and industry; the generation of heat and electricity and land-use change</w:t>
      </w:r>
      <w:r>
        <w:t xml:space="preserve"> such as deforestation</w:t>
      </w:r>
      <w:r w:rsidR="006024E3">
        <w:t>.</w:t>
      </w:r>
      <w:r w:rsidR="006024E3">
        <w:rPr>
          <w:rStyle w:val="FootnoteReference"/>
        </w:rPr>
        <w:footnoteReference w:id="2"/>
      </w:r>
      <w:r>
        <w:t xml:space="preserve"> The effects of c</w:t>
      </w:r>
      <w:r w:rsidRPr="00202377">
        <w:t xml:space="preserve">limate change range from </w:t>
      </w:r>
      <w:r>
        <w:t xml:space="preserve">rises in temperature </w:t>
      </w:r>
      <w:r w:rsidRPr="00202377">
        <w:t xml:space="preserve">and extreme weather conditions, </w:t>
      </w:r>
      <w:r>
        <w:t xml:space="preserve">to </w:t>
      </w:r>
      <w:r w:rsidRPr="00202377">
        <w:t xml:space="preserve">impact on water </w:t>
      </w:r>
      <w:r>
        <w:t xml:space="preserve">systems and </w:t>
      </w:r>
      <w:r w:rsidRPr="00202377">
        <w:t>changes in the ecosystem and its functions.</w:t>
      </w:r>
      <w:r>
        <w:t xml:space="preserve"> </w:t>
      </w:r>
      <w:r w:rsidRPr="00202377">
        <w:t>The cumulative impacts have profound implications for economic development</w:t>
      </w:r>
      <w:r>
        <w:t>,</w:t>
      </w:r>
      <w:r w:rsidRPr="00202377">
        <w:t xml:space="preserve"> sustainability of food production, industrial development, and livelihoods of people and communities.</w:t>
      </w:r>
      <w:r>
        <w:t xml:space="preserve"> M</w:t>
      </w:r>
      <w:r w:rsidRPr="00202377">
        <w:t>any of the world</w:t>
      </w:r>
      <w:r>
        <w:t>’</w:t>
      </w:r>
      <w:r w:rsidRPr="00202377">
        <w:t xml:space="preserve">s poorer regions lack the </w:t>
      </w:r>
      <w:r>
        <w:t xml:space="preserve">financial </w:t>
      </w:r>
      <w:r w:rsidRPr="00202377">
        <w:t xml:space="preserve">capital, adequate systems of governance, and the appropriate technology to pursue environmental and socially sustainable economic activities, to mitigate the </w:t>
      </w:r>
      <w:r>
        <w:t xml:space="preserve">threats and </w:t>
      </w:r>
      <w:r w:rsidRPr="00202377">
        <w:t>effects of climate change</w:t>
      </w:r>
      <w:r w:rsidR="005D2B57">
        <w:t>.</w:t>
      </w:r>
      <w:r w:rsidR="005D2B57">
        <w:rPr>
          <w:rStyle w:val="FootnoteReference"/>
        </w:rPr>
        <w:footnoteReference w:id="3"/>
      </w:r>
      <w:r>
        <w:t xml:space="preserve"> </w:t>
      </w:r>
    </w:p>
    <w:p w14:paraId="22DC1CDD" w14:textId="77777777" w:rsidR="005057F8" w:rsidRDefault="005057F8" w:rsidP="003F27A5">
      <w:pPr>
        <w:spacing w:after="0"/>
        <w:jc w:val="both"/>
      </w:pPr>
    </w:p>
    <w:p w14:paraId="714C20E6" w14:textId="6ECA0098" w:rsidR="005057F8" w:rsidRDefault="005057F8" w:rsidP="003F27A5">
      <w:pPr>
        <w:jc w:val="both"/>
      </w:pPr>
      <w:r w:rsidRPr="00202377">
        <w:t xml:space="preserve">The United Nations Framework Convention on Climate Change (UNFCCC) was adopted in 1992 as a global initiative </w:t>
      </w:r>
      <w:r w:rsidRPr="00202377">
        <w:rPr>
          <w:rFonts w:eastAsia="SimSun"/>
          <w:kern w:val="3"/>
          <w:lang w:val="en-US"/>
        </w:rPr>
        <w:t xml:space="preserve">that </w:t>
      </w:r>
      <w:r w:rsidRPr="00202377">
        <w:t>establishes the framework of objectives and principles to</w:t>
      </w:r>
      <w:r w:rsidRPr="0023151A">
        <w:rPr>
          <w:rFonts w:eastAsia="SimSun"/>
          <w:kern w:val="3"/>
        </w:rPr>
        <w:t xml:space="preserve"> stabilise</w:t>
      </w:r>
      <w:r w:rsidRPr="00202377">
        <w:rPr>
          <w:rFonts w:eastAsia="SimSun"/>
          <w:kern w:val="3"/>
          <w:lang w:val="en-US"/>
        </w:rPr>
        <w:t xml:space="preserve"> GHG emissions</w:t>
      </w:r>
      <w:r w:rsidRPr="00202377">
        <w:t xml:space="preserve"> and guide further implementation measures.</w:t>
      </w:r>
      <w:r w:rsidR="00FB44E3">
        <w:rPr>
          <w:rStyle w:val="FootnoteReference"/>
        </w:rPr>
        <w:footnoteReference w:id="4"/>
      </w:r>
      <w:r w:rsidRPr="00202377">
        <w:t xml:space="preserve"> </w:t>
      </w:r>
      <w:r w:rsidR="0039096F">
        <w:t xml:space="preserve">The Kyoto Protocol of </w:t>
      </w:r>
      <w:r w:rsidRPr="00202377">
        <w:t>1997</w:t>
      </w:r>
      <w:r w:rsidR="0039096F">
        <w:t>,</w:t>
      </w:r>
      <w:r w:rsidR="0039096F">
        <w:rPr>
          <w:rStyle w:val="FootnoteReference"/>
        </w:rPr>
        <w:footnoteReference w:id="5"/>
      </w:r>
      <w:r w:rsidRPr="00202377">
        <w:t xml:space="preserve"> and the Paris Agreement </w:t>
      </w:r>
      <w:r w:rsidR="0039096F">
        <w:t xml:space="preserve">of </w:t>
      </w:r>
      <w:r w:rsidRPr="00202377">
        <w:t>2015</w:t>
      </w:r>
      <w:r w:rsidR="0039096F">
        <w:t>,</w:t>
      </w:r>
      <w:r w:rsidR="0039096F">
        <w:rPr>
          <w:rStyle w:val="FootnoteReference"/>
        </w:rPr>
        <w:footnoteReference w:id="6"/>
      </w:r>
      <w:r w:rsidRPr="00202377">
        <w:t xml:space="preserve"> build on the UNFCCC</w:t>
      </w:r>
      <w:r w:rsidR="007C434D">
        <w:t>’s</w:t>
      </w:r>
      <w:r w:rsidRPr="00202377">
        <w:t xml:space="preserve"> efforts to </w:t>
      </w:r>
      <w:r>
        <w:t>hold</w:t>
      </w:r>
      <w:r w:rsidRPr="00202377">
        <w:t xml:space="preserve"> the increase in </w:t>
      </w:r>
      <w:r>
        <w:t xml:space="preserve">the global average temperature </w:t>
      </w:r>
      <w:r w:rsidRPr="00202377">
        <w:t>below 2</w:t>
      </w:r>
      <w:r w:rsidRPr="00202377">
        <w:rPr>
          <w:vertAlign w:val="superscript"/>
        </w:rPr>
        <w:t>0</w:t>
      </w:r>
      <w:r>
        <w:rPr>
          <w:vertAlign w:val="superscript"/>
        </w:rPr>
        <w:t xml:space="preserve"> </w:t>
      </w:r>
      <w:r>
        <w:t>C</w:t>
      </w:r>
      <w:r w:rsidRPr="00202377">
        <w:t xml:space="preserve"> and to limit the temperature increase </w:t>
      </w:r>
      <w:r>
        <w:t>to 1.5° C above pre-industrial levels</w:t>
      </w:r>
      <w:r w:rsidR="007C434D">
        <w:t>.</w:t>
      </w:r>
      <w:r w:rsidR="007C434D">
        <w:rPr>
          <w:rStyle w:val="FootnoteReference"/>
        </w:rPr>
        <w:footnoteReference w:id="7"/>
      </w:r>
      <w:r w:rsidRPr="00202377">
        <w:t xml:space="preserve"> Both agreements identify implementation strategies and mechanisms for reducing GHG emissions, mitigation, and adaptation to climate change threats and sustainable development.</w:t>
      </w:r>
      <w:r>
        <w:t xml:space="preserve"> </w:t>
      </w:r>
    </w:p>
    <w:p w14:paraId="109716DC" w14:textId="77777777" w:rsidR="005057F8" w:rsidRDefault="005057F8" w:rsidP="003F27A5">
      <w:pPr>
        <w:spacing w:after="0"/>
        <w:jc w:val="both"/>
      </w:pPr>
    </w:p>
    <w:p w14:paraId="0F54C0C7" w14:textId="1630A723" w:rsidR="005057F8" w:rsidRDefault="005057F8" w:rsidP="003F27A5">
      <w:pPr>
        <w:jc w:val="both"/>
      </w:pPr>
      <w:r>
        <w:t>Sustainable Development Goal 13 (SDG</w:t>
      </w:r>
      <w:r w:rsidR="007C434D">
        <w:t xml:space="preserve"> </w:t>
      </w:r>
      <w:r w:rsidRPr="00202377">
        <w:t xml:space="preserve">13) </w:t>
      </w:r>
      <w:r>
        <w:t>of the 2030 Agenda</w:t>
      </w:r>
      <w:r w:rsidR="007C434D">
        <w:t xml:space="preserve"> for </w:t>
      </w:r>
      <w:r w:rsidR="00DD5696">
        <w:t>Sustainable Development</w:t>
      </w:r>
      <w:r>
        <w:t xml:space="preserve"> </w:t>
      </w:r>
      <w:r w:rsidRPr="00202377">
        <w:t xml:space="preserve">recognises that the adverse impacts of climate change </w:t>
      </w:r>
      <w:proofErr w:type="gramStart"/>
      <w:r w:rsidRPr="00202377">
        <w:t>undermines</w:t>
      </w:r>
      <w:proofErr w:type="gramEnd"/>
      <w:r w:rsidRPr="00202377">
        <w:t xml:space="preserve"> the ability of all countries to achieve sustainable development and the need to </w:t>
      </w:r>
      <w:r>
        <w:t>“</w:t>
      </w:r>
      <w:r w:rsidRPr="00202377">
        <w:t>take urgent action</w:t>
      </w:r>
      <w:r>
        <w:t>”</w:t>
      </w:r>
      <w:r w:rsidRPr="00202377">
        <w:t xml:space="preserve"> to combat climate change and its impacts.</w:t>
      </w:r>
      <w:r w:rsidR="007C434D">
        <w:rPr>
          <w:rStyle w:val="FootnoteReference"/>
        </w:rPr>
        <w:footnoteReference w:id="8"/>
      </w:r>
      <w:r>
        <w:t xml:space="preserve"> </w:t>
      </w:r>
      <w:r w:rsidRPr="00202377">
        <w:t>It</w:t>
      </w:r>
      <w:r>
        <w:t xml:space="preserve"> prescribes</w:t>
      </w:r>
      <w:r w:rsidRPr="00202377">
        <w:t xml:space="preserve"> practical ways in which countries can work towards addressing climate change threats in a cooperative framework. </w:t>
      </w:r>
      <w:r>
        <w:t>T</w:t>
      </w:r>
      <w:r w:rsidRPr="00202377">
        <w:t xml:space="preserve">he </w:t>
      </w:r>
      <w:r>
        <w:t xml:space="preserve">UN Declaration on the </w:t>
      </w:r>
      <w:r w:rsidRPr="00202377">
        <w:t>R</w:t>
      </w:r>
      <w:r>
        <w:t xml:space="preserve">ight to Development </w:t>
      </w:r>
      <w:r w:rsidRPr="00202377">
        <w:t>D</w:t>
      </w:r>
      <w:r>
        <w:t xml:space="preserve">eclaration, 1986 (DRTD), recognizes that all </w:t>
      </w:r>
      <w:r w:rsidRPr="00202377">
        <w:t>human</w:t>
      </w:r>
      <w:r>
        <w:t xml:space="preserve"> </w:t>
      </w:r>
      <w:r w:rsidRPr="00202377">
        <w:t>beings</w:t>
      </w:r>
      <w:r>
        <w:t xml:space="preserve"> have an inalienable </w:t>
      </w:r>
      <w:r>
        <w:lastRenderedPageBreak/>
        <w:t xml:space="preserve">“human right” </w:t>
      </w:r>
      <w:r w:rsidRPr="00202377">
        <w:t>to participate in, contribute to, and enjoy economic, social, cultural,</w:t>
      </w:r>
      <w:r>
        <w:t xml:space="preserve"> and political development within a viable institutional framework.</w:t>
      </w:r>
      <w:r w:rsidR="007C434D">
        <w:rPr>
          <w:rStyle w:val="FootnoteReference"/>
        </w:rPr>
        <w:footnoteReference w:id="9"/>
      </w:r>
      <w:r>
        <w:t xml:space="preserve"> </w:t>
      </w:r>
    </w:p>
    <w:p w14:paraId="41745761" w14:textId="77777777" w:rsidR="005057F8" w:rsidRDefault="005057F8" w:rsidP="003F27A5">
      <w:pPr>
        <w:spacing w:after="0"/>
        <w:jc w:val="both"/>
      </w:pPr>
    </w:p>
    <w:p w14:paraId="2748E9D9" w14:textId="1A1124EE" w:rsidR="005057F8" w:rsidRDefault="005057F8" w:rsidP="003F27A5">
      <w:pPr>
        <w:jc w:val="both"/>
      </w:pPr>
      <w:r w:rsidRPr="00BC1BCE">
        <w:t>The RtD vision and paradigm of development</w:t>
      </w:r>
      <w:r w:rsidRPr="001C686E">
        <w:t xml:space="preserve"> </w:t>
      </w:r>
      <w:r>
        <w:t>can complement the 2030 Agenda’s climate change objectives contained in SDG 13</w:t>
      </w:r>
      <w:r w:rsidRPr="00466622">
        <w:t xml:space="preserve"> </w:t>
      </w:r>
      <w:r>
        <w:t xml:space="preserve">and enable their </w:t>
      </w:r>
      <w:r w:rsidRPr="00202377">
        <w:t>practical</w:t>
      </w:r>
      <w:r>
        <w:t xml:space="preserve"> and cooperative implementation by </w:t>
      </w:r>
      <w:r w:rsidRPr="00202377">
        <w:t xml:space="preserve">countries </w:t>
      </w:r>
      <w:r>
        <w:t>to</w:t>
      </w:r>
      <w:r w:rsidRPr="00202377">
        <w:t xml:space="preserve"> address </w:t>
      </w:r>
      <w:r>
        <w:t xml:space="preserve">the </w:t>
      </w:r>
      <w:r w:rsidRPr="00202377">
        <w:t>threats</w:t>
      </w:r>
      <w:r>
        <w:t xml:space="preserve"> of </w:t>
      </w:r>
      <w:r w:rsidRPr="00202377">
        <w:t>climate change</w:t>
      </w:r>
      <w:r>
        <w:t>, while also guaranteeing that right to development is promoted and not undermined.</w:t>
      </w:r>
    </w:p>
    <w:p w14:paraId="333FF9DB" w14:textId="77777777" w:rsidR="005057F8" w:rsidRPr="002369C4" w:rsidRDefault="005057F8" w:rsidP="003F27A5">
      <w:pPr>
        <w:pStyle w:val="Heading1"/>
        <w:jc w:val="both"/>
        <w:rPr>
          <w:sz w:val="24"/>
          <w:szCs w:val="24"/>
        </w:rPr>
      </w:pPr>
      <w:r w:rsidRPr="002369C4">
        <w:rPr>
          <w:sz w:val="24"/>
          <w:szCs w:val="24"/>
        </w:rPr>
        <w:t>2030 Climate Change Agenda and</w:t>
      </w:r>
      <w:r>
        <w:rPr>
          <w:sz w:val="24"/>
          <w:szCs w:val="24"/>
        </w:rPr>
        <w:t xml:space="preserve"> </w:t>
      </w:r>
      <w:r w:rsidRPr="002369C4">
        <w:rPr>
          <w:sz w:val="24"/>
          <w:szCs w:val="24"/>
        </w:rPr>
        <w:t>the</w:t>
      </w:r>
      <w:r>
        <w:rPr>
          <w:sz w:val="24"/>
          <w:szCs w:val="24"/>
        </w:rPr>
        <w:t xml:space="preserve"> </w:t>
      </w:r>
      <w:r w:rsidRPr="002369C4">
        <w:rPr>
          <w:sz w:val="24"/>
          <w:szCs w:val="24"/>
        </w:rPr>
        <w:t xml:space="preserve">RtD </w:t>
      </w:r>
    </w:p>
    <w:p w14:paraId="38612019" w14:textId="7390075D" w:rsidR="005057F8" w:rsidRDefault="005057F8" w:rsidP="003F27A5">
      <w:pPr>
        <w:jc w:val="both"/>
      </w:pPr>
      <w:r>
        <w:t xml:space="preserve">The 2030 </w:t>
      </w:r>
      <w:r w:rsidR="007C434D">
        <w:t>Agenda</w:t>
      </w:r>
      <w:r w:rsidRPr="00202377">
        <w:t xml:space="preserve"> recognises that the adverse impacts of climate change undermine the ability of all countries to achieve sustainable development and </w:t>
      </w:r>
      <w:r>
        <w:t xml:space="preserve">impresses </w:t>
      </w:r>
      <w:r w:rsidRPr="00202377">
        <w:t xml:space="preserve">the need to </w:t>
      </w:r>
      <w:r>
        <w:t>“</w:t>
      </w:r>
      <w:r w:rsidRPr="00202377">
        <w:t>take urgent action</w:t>
      </w:r>
      <w:r>
        <w:t>”</w:t>
      </w:r>
      <w:r w:rsidRPr="00202377">
        <w:t xml:space="preserve"> to promote development while combating climate change. It calls for the widest possible international cooperation on reducing GHG emissions and addressing adaptation and mitigation of impacts</w:t>
      </w:r>
      <w:r w:rsidR="007C434D">
        <w:t>.</w:t>
      </w:r>
      <w:r w:rsidR="007C434D">
        <w:rPr>
          <w:rStyle w:val="FootnoteReference"/>
        </w:rPr>
        <w:footnoteReference w:id="10"/>
      </w:r>
      <w:r w:rsidRPr="00202377">
        <w:t xml:space="preserve"> This objective is firmly rooted in the</w:t>
      </w:r>
      <w:r>
        <w:t xml:space="preserve"> DRTD, </w:t>
      </w:r>
      <w:r w:rsidRPr="00202377">
        <w:t>which preserves the sovereignty of states over their natural resources and confer on human</w:t>
      </w:r>
      <w:r>
        <w:t xml:space="preserve"> </w:t>
      </w:r>
      <w:r w:rsidRPr="00202377">
        <w:t>beings</w:t>
      </w:r>
      <w:r>
        <w:t xml:space="preserve"> </w:t>
      </w:r>
      <w:r w:rsidRPr="00202377">
        <w:t xml:space="preserve">an inalienable </w:t>
      </w:r>
      <w:r>
        <w:t>“</w:t>
      </w:r>
      <w:r w:rsidRPr="00202377">
        <w:t>human right</w:t>
      </w:r>
      <w:r>
        <w:t>”</w:t>
      </w:r>
      <w:r w:rsidRPr="00202377">
        <w:t xml:space="preserve"> to enjoy economic, social, cultural, and political development</w:t>
      </w:r>
      <w:r>
        <w:t xml:space="preserve"> – </w:t>
      </w:r>
      <w:r w:rsidRPr="00202377">
        <w:t>all of which currently</w:t>
      </w:r>
      <w:r>
        <w:t xml:space="preserve"> </w:t>
      </w:r>
      <w:r w:rsidRPr="00202377">
        <w:t>face</w:t>
      </w:r>
      <w:r>
        <w:t xml:space="preserve"> </w:t>
      </w:r>
      <w:r w:rsidRPr="00202377">
        <w:t>threat</w:t>
      </w:r>
      <w:r>
        <w:t>s</w:t>
      </w:r>
      <w:r w:rsidRPr="00202377">
        <w:t xml:space="preserve"> from climate change. </w:t>
      </w:r>
    </w:p>
    <w:p w14:paraId="4002A366" w14:textId="7A1B7CA1" w:rsidR="005057F8" w:rsidRDefault="005057F8" w:rsidP="003F27A5">
      <w:pPr>
        <w:jc w:val="both"/>
      </w:pPr>
      <w:r w:rsidRPr="00202377">
        <w:t xml:space="preserve">The exercise of </w:t>
      </w:r>
      <w:r>
        <w:t xml:space="preserve">the RtD </w:t>
      </w:r>
      <w:r w:rsidRPr="00202377">
        <w:t>requires also that people</w:t>
      </w:r>
      <w:r>
        <w:t xml:space="preserve"> </w:t>
      </w:r>
      <w:r w:rsidRPr="00202377">
        <w:t>participate in and contribute to the processes that seek to ensure the enjoyment of development</w:t>
      </w:r>
      <w:r w:rsidR="007C434D">
        <w:t>.</w:t>
      </w:r>
      <w:r w:rsidR="007C434D">
        <w:rPr>
          <w:rStyle w:val="FootnoteReference"/>
        </w:rPr>
        <w:footnoteReference w:id="11"/>
      </w:r>
      <w:r>
        <w:t xml:space="preserve"> </w:t>
      </w:r>
    </w:p>
    <w:p w14:paraId="40434CC8" w14:textId="4D5442F4" w:rsidR="005057F8" w:rsidRPr="00202377" w:rsidRDefault="005057F8" w:rsidP="003F27A5">
      <w:pPr>
        <w:jc w:val="both"/>
      </w:pPr>
      <w:r w:rsidRPr="00202377">
        <w:t xml:space="preserve">It is estimated that by 2030, climate change impact will become a snare to the RtD, </w:t>
      </w:r>
      <w:r w:rsidRPr="00202377">
        <w:rPr>
          <w:bCs/>
        </w:rPr>
        <w:t>if development is not inclusive and climate informed</w:t>
      </w:r>
      <w:r w:rsidR="007C434D">
        <w:rPr>
          <w:bCs/>
        </w:rPr>
        <w:t>.</w:t>
      </w:r>
      <w:r w:rsidR="007C434D">
        <w:rPr>
          <w:rStyle w:val="FootnoteReference"/>
          <w:bCs/>
        </w:rPr>
        <w:footnoteReference w:id="12"/>
      </w:r>
      <w:r w:rsidRPr="00202377">
        <w:rPr>
          <w:bCs/>
        </w:rPr>
        <w:t xml:space="preserve"> </w:t>
      </w:r>
      <w:r>
        <w:t xml:space="preserve">The 2030 </w:t>
      </w:r>
      <w:r w:rsidRPr="00202377">
        <w:t>Agenda validates the potency of</w:t>
      </w:r>
      <w:r w:rsidR="00BC1BCE">
        <w:t xml:space="preserve"> the RtD</w:t>
      </w:r>
      <w:r>
        <w:t xml:space="preserve"> </w:t>
      </w:r>
      <w:r w:rsidRPr="00202377">
        <w:t xml:space="preserve">by focusing on human beings as the </w:t>
      </w:r>
      <w:r w:rsidRPr="00202377">
        <w:rPr>
          <w:i/>
        </w:rPr>
        <w:t>centre of concern</w:t>
      </w:r>
      <w:r w:rsidRPr="00202377">
        <w:t xml:space="preserve">, and in seeking to </w:t>
      </w:r>
      <w:r>
        <w:t>“</w:t>
      </w:r>
      <w:r w:rsidRPr="00202377">
        <w:t>build dynamic, sustainable, innovative, and people-centred economies</w:t>
      </w:r>
      <w:r>
        <w:t>”</w:t>
      </w:r>
      <w:r w:rsidR="007C434D">
        <w:t>.</w:t>
      </w:r>
      <w:r w:rsidR="00FA3C40">
        <w:rPr>
          <w:rStyle w:val="FootnoteReference"/>
        </w:rPr>
        <w:footnoteReference w:id="13"/>
      </w:r>
      <w:r w:rsidRPr="00202377">
        <w:t xml:space="preserve"> The </w:t>
      </w:r>
      <w:r>
        <w:t>DRTD</w:t>
      </w:r>
      <w:r w:rsidRPr="00202377">
        <w:t xml:space="preserve"> </w:t>
      </w:r>
      <w:r>
        <w:t>could therefore apply to impose the</w:t>
      </w:r>
      <w:r w:rsidRPr="00202377">
        <w:t xml:space="preserve"> legal duty on States to protect their </w:t>
      </w:r>
      <w:r>
        <w:t xml:space="preserve">people and economies </w:t>
      </w:r>
      <w:r w:rsidRPr="00202377">
        <w:t>through legal and regulatory frameworks</w:t>
      </w:r>
      <w:r w:rsidR="00FA3C40">
        <w:t>.</w:t>
      </w:r>
      <w:r w:rsidR="00FA3C40">
        <w:rPr>
          <w:rStyle w:val="FootnoteReference"/>
        </w:rPr>
        <w:footnoteReference w:id="14"/>
      </w:r>
      <w:r w:rsidRPr="00202377">
        <w:t xml:space="preserve"> </w:t>
      </w:r>
      <w:r>
        <w:t>In other words, the RtD translates into an</w:t>
      </w:r>
      <w:r w:rsidRPr="00202377">
        <w:t xml:space="preserve"> obligation to protect people from the impacts of climate change, through the formulation, adoption, and implementation of </w:t>
      </w:r>
      <w:r w:rsidRPr="00202377">
        <w:rPr>
          <w:rFonts w:eastAsia="Times New Roman"/>
          <w:lang w:eastAsia="en-GB"/>
        </w:rPr>
        <w:t xml:space="preserve">mitigation and adaptation </w:t>
      </w:r>
      <w:r w:rsidRPr="00202377">
        <w:t>policies</w:t>
      </w:r>
      <w:r>
        <w:t>, programmes,</w:t>
      </w:r>
      <w:r w:rsidRPr="00202377">
        <w:t xml:space="preserve"> and legislation </w:t>
      </w:r>
      <w:r w:rsidRPr="00202377">
        <w:rPr>
          <w:rFonts w:eastAsia="Times New Roman"/>
          <w:lang w:eastAsia="en-GB"/>
        </w:rPr>
        <w:t xml:space="preserve">that will improve </w:t>
      </w:r>
      <w:r>
        <w:rPr>
          <w:rFonts w:eastAsia="Times New Roman"/>
          <w:lang w:eastAsia="en-GB"/>
        </w:rPr>
        <w:t xml:space="preserve">human </w:t>
      </w:r>
      <w:r w:rsidRPr="00202377">
        <w:rPr>
          <w:rFonts w:eastAsia="Times New Roman"/>
          <w:lang w:eastAsia="en-GB"/>
        </w:rPr>
        <w:t>well-being. It also includes a duty to create favourable conditions at the international and domestic level,</w:t>
      </w:r>
      <w:r w:rsidRPr="00202377">
        <w:t xml:space="preserve"> and to take measures for the realisation </w:t>
      </w:r>
      <w:r w:rsidRPr="00202377">
        <w:rPr>
          <w:rFonts w:eastAsia="Times New Roman"/>
          <w:lang w:eastAsia="en-GB"/>
        </w:rPr>
        <w:t xml:space="preserve">and enjoyment of the benefits </w:t>
      </w:r>
      <w:r w:rsidRPr="00202377">
        <w:t>of the RtD</w:t>
      </w:r>
      <w:r w:rsidR="00FA3C40">
        <w:t>.</w:t>
      </w:r>
      <w:r w:rsidR="00FA3C40">
        <w:rPr>
          <w:rStyle w:val="FootnoteReference"/>
        </w:rPr>
        <w:footnoteReference w:id="15"/>
      </w:r>
      <w:r w:rsidRPr="00202377">
        <w:t xml:space="preserve"> </w:t>
      </w:r>
    </w:p>
    <w:p w14:paraId="70E579F5" w14:textId="77777777" w:rsidR="005057F8" w:rsidRDefault="005057F8" w:rsidP="003F27A5">
      <w:pPr>
        <w:spacing w:after="0"/>
        <w:jc w:val="both"/>
      </w:pPr>
    </w:p>
    <w:p w14:paraId="2E849C06" w14:textId="579616C2" w:rsidR="005057F8" w:rsidRPr="00202377" w:rsidRDefault="005057F8" w:rsidP="003F27A5">
      <w:pPr>
        <w:jc w:val="both"/>
      </w:pPr>
      <w:r w:rsidRPr="00202377">
        <w:t xml:space="preserve">The </w:t>
      </w:r>
      <w:r>
        <w:t>“</w:t>
      </w:r>
      <w:r w:rsidRPr="00202377">
        <w:t>process</w:t>
      </w:r>
      <w:r>
        <w:t>”</w:t>
      </w:r>
      <w:r w:rsidRPr="00202377">
        <w:t xml:space="preserve"> aspect of the RtD is</w:t>
      </w:r>
      <w:r>
        <w:t xml:space="preserve"> </w:t>
      </w:r>
      <w:r w:rsidR="002B7350">
        <w:t>a</w:t>
      </w:r>
      <w:r>
        <w:t>t the very heart of</w:t>
      </w:r>
      <w:r w:rsidRPr="00202377">
        <w:t xml:space="preserve"> </w:t>
      </w:r>
      <w:r>
        <w:t>“</w:t>
      </w:r>
      <w:r w:rsidRPr="00202377">
        <w:t>development</w:t>
      </w:r>
      <w:r>
        <w:t>”</w:t>
      </w:r>
      <w:r w:rsidRPr="00202377">
        <w:t xml:space="preserve">. That process includes international cooperation to provide developing countries with the </w:t>
      </w:r>
      <w:r>
        <w:t>“</w:t>
      </w:r>
      <w:r w:rsidRPr="00202377">
        <w:t>means</w:t>
      </w:r>
      <w:r>
        <w:t>”</w:t>
      </w:r>
      <w:r w:rsidRPr="00202377">
        <w:t xml:space="preserve"> to facilitate comprehensive development and improvement in </w:t>
      </w:r>
      <w:r>
        <w:t xml:space="preserve">human </w:t>
      </w:r>
      <w:r w:rsidRPr="00202377">
        <w:t>well-being</w:t>
      </w:r>
      <w:r w:rsidR="00E37655">
        <w:t>.</w:t>
      </w:r>
      <w:r w:rsidR="00E37655">
        <w:rPr>
          <w:rStyle w:val="FootnoteReference"/>
        </w:rPr>
        <w:footnoteReference w:id="16"/>
      </w:r>
      <w:r w:rsidRPr="00202377">
        <w:t xml:space="preserve"> In other words,</w:t>
      </w:r>
      <w:r>
        <w:t xml:space="preserve"> countries</w:t>
      </w:r>
      <w:r w:rsidRPr="00202377">
        <w:t xml:space="preserve"> must ensure equal and adequate access to essential resources</w:t>
      </w:r>
      <w:r>
        <w:t xml:space="preserve"> </w:t>
      </w:r>
      <w:r w:rsidRPr="00202377">
        <w:t>including</w:t>
      </w:r>
      <w:r>
        <w:t xml:space="preserve"> </w:t>
      </w:r>
      <w:r w:rsidRPr="00202377">
        <w:t>the mobilisation or transfer of financial, environmental,</w:t>
      </w:r>
      <w:r>
        <w:t xml:space="preserve"> </w:t>
      </w:r>
      <w:r w:rsidRPr="00202377">
        <w:t>technological</w:t>
      </w:r>
      <w:r>
        <w:t xml:space="preserve"> </w:t>
      </w:r>
      <w:r w:rsidRPr="00202377">
        <w:t>resources</w:t>
      </w:r>
      <w:r>
        <w:t xml:space="preserve"> </w:t>
      </w:r>
      <w:r w:rsidRPr="00202377">
        <w:t>to developing countries</w:t>
      </w:r>
      <w:r>
        <w:t xml:space="preserve">; </w:t>
      </w:r>
      <w:r w:rsidRPr="00202377">
        <w:t>as well as to assist with</w:t>
      </w:r>
      <w:r>
        <w:t xml:space="preserve"> </w:t>
      </w:r>
      <w:r w:rsidRPr="00202377">
        <w:t>capacity</w:t>
      </w:r>
      <w:r>
        <w:t xml:space="preserve"> </w:t>
      </w:r>
      <w:r w:rsidRPr="00202377">
        <w:t>building</w:t>
      </w:r>
      <w:r>
        <w:t xml:space="preserve"> </w:t>
      </w:r>
      <w:r w:rsidRPr="00202377">
        <w:t>and pursue cooperative approaches to promote fair development policies</w:t>
      </w:r>
      <w:r w:rsidR="00E37655">
        <w:t>.</w:t>
      </w:r>
      <w:r w:rsidR="00E37655">
        <w:rPr>
          <w:rStyle w:val="FootnoteReference"/>
        </w:rPr>
        <w:footnoteReference w:id="17"/>
      </w:r>
      <w:r>
        <w:t xml:space="preserve"> </w:t>
      </w:r>
    </w:p>
    <w:p w14:paraId="30625AF0" w14:textId="1DF58E44" w:rsidR="005057F8" w:rsidRPr="00202377" w:rsidRDefault="005057F8" w:rsidP="003F27A5">
      <w:pPr>
        <w:jc w:val="both"/>
      </w:pPr>
      <w:r w:rsidRPr="00202377">
        <w:lastRenderedPageBreak/>
        <w:t xml:space="preserve">The main climate change objectives </w:t>
      </w:r>
      <w:r>
        <w:t xml:space="preserve">that subsume </w:t>
      </w:r>
      <w:r w:rsidRPr="00202377">
        <w:t>in SDG</w:t>
      </w:r>
      <w:r w:rsidR="002B7350">
        <w:t xml:space="preserve"> </w:t>
      </w:r>
      <w:r w:rsidRPr="00202377">
        <w:t xml:space="preserve">13 of the 2030 </w:t>
      </w:r>
      <w:r>
        <w:t>Agenda are</w:t>
      </w:r>
      <w:r w:rsidRPr="00202377">
        <w:t xml:space="preserve"> to:</w:t>
      </w:r>
    </w:p>
    <w:p w14:paraId="48476AF9" w14:textId="33F3EA04" w:rsidR="005057F8" w:rsidRPr="00202377" w:rsidRDefault="005057F8" w:rsidP="003F27A5">
      <w:pPr>
        <w:pStyle w:val="ListParagraph"/>
        <w:numPr>
          <w:ilvl w:val="0"/>
          <w:numId w:val="11"/>
        </w:numPr>
        <w:autoSpaceDE w:val="0"/>
        <w:autoSpaceDN w:val="0"/>
        <w:adjustRightInd w:val="0"/>
        <w:spacing w:after="0"/>
        <w:jc w:val="both"/>
      </w:pPr>
      <w:r>
        <w:t>s</w:t>
      </w:r>
      <w:r w:rsidRPr="00202377">
        <w:t>trengthen resilience and adaptive capacity to climate-related hazards</w:t>
      </w:r>
      <w:r w:rsidR="00E37655">
        <w:t>;</w:t>
      </w:r>
      <w:r w:rsidRPr="00202377">
        <w:t xml:space="preserve"> </w:t>
      </w:r>
    </w:p>
    <w:p w14:paraId="76DFBEBA" w14:textId="2F65779E" w:rsidR="005057F8" w:rsidRPr="00202377" w:rsidRDefault="005057F8" w:rsidP="003F27A5">
      <w:pPr>
        <w:pStyle w:val="ListParagraph"/>
        <w:numPr>
          <w:ilvl w:val="0"/>
          <w:numId w:val="11"/>
        </w:numPr>
        <w:autoSpaceDE w:val="0"/>
        <w:autoSpaceDN w:val="0"/>
        <w:adjustRightInd w:val="0"/>
        <w:spacing w:after="0"/>
        <w:jc w:val="both"/>
      </w:pPr>
      <w:r>
        <w:t>i</w:t>
      </w:r>
      <w:r w:rsidRPr="00202377">
        <w:t>ntegrate climate measures into national policies, strategies and planning</w:t>
      </w:r>
      <w:r w:rsidR="00E37655">
        <w:t>;</w:t>
      </w:r>
    </w:p>
    <w:p w14:paraId="00A4D179" w14:textId="1DD9D45A" w:rsidR="005057F8" w:rsidRPr="00202377" w:rsidRDefault="005057F8" w:rsidP="003F27A5">
      <w:pPr>
        <w:pStyle w:val="ListParagraph"/>
        <w:numPr>
          <w:ilvl w:val="0"/>
          <w:numId w:val="11"/>
        </w:numPr>
        <w:autoSpaceDE w:val="0"/>
        <w:autoSpaceDN w:val="0"/>
        <w:adjustRightInd w:val="0"/>
        <w:spacing w:after="0"/>
        <w:jc w:val="both"/>
      </w:pPr>
      <w:r>
        <w:t>i</w:t>
      </w:r>
      <w:r w:rsidRPr="00202377">
        <w:t>mprove education, awareness-raising</w:t>
      </w:r>
      <w:r>
        <w:t>,</w:t>
      </w:r>
      <w:r w:rsidRPr="00202377">
        <w:t xml:space="preserve"> human and institutional capacity on climate change mitigation, adaptation, impact reduction and early warning</w:t>
      </w:r>
      <w:r w:rsidR="00E37655">
        <w:t>;</w:t>
      </w:r>
      <w:r w:rsidRPr="00202377">
        <w:t xml:space="preserve"> </w:t>
      </w:r>
    </w:p>
    <w:p w14:paraId="4E04B1A6" w14:textId="4891D65F" w:rsidR="005057F8" w:rsidRPr="00202377" w:rsidRDefault="005057F8" w:rsidP="003F27A5">
      <w:pPr>
        <w:pStyle w:val="ListParagraph"/>
        <w:numPr>
          <w:ilvl w:val="0"/>
          <w:numId w:val="11"/>
        </w:numPr>
        <w:jc w:val="both"/>
      </w:pPr>
      <w:r>
        <w:t>i</w:t>
      </w:r>
      <w:r w:rsidRPr="00202377">
        <w:t>mplement the financial commitments undertaken by developed countries under the UNFCCC to mobilise funds to address the needs of developing countries</w:t>
      </w:r>
      <w:r>
        <w:t>; including operationalis</w:t>
      </w:r>
      <w:r w:rsidRPr="00202377">
        <w:t>ing fully the Green Climate Fund</w:t>
      </w:r>
      <w:r w:rsidR="00E37655">
        <w:t>;</w:t>
      </w:r>
    </w:p>
    <w:p w14:paraId="25200AF8" w14:textId="77777777" w:rsidR="005057F8" w:rsidRPr="00202377" w:rsidRDefault="005057F8" w:rsidP="003F27A5">
      <w:pPr>
        <w:pStyle w:val="ListParagraph"/>
        <w:numPr>
          <w:ilvl w:val="0"/>
          <w:numId w:val="11"/>
        </w:numPr>
        <w:jc w:val="both"/>
      </w:pPr>
      <w:r>
        <w:t>promote</w:t>
      </w:r>
      <w:r w:rsidRPr="00202377">
        <w:t xml:space="preserve"> climate capacity orientated planning and management in developing states focusing on women, youth</w:t>
      </w:r>
      <w:r>
        <w:t>,</w:t>
      </w:r>
      <w:r w:rsidRPr="00202377">
        <w:t xml:space="preserve"> loc</w:t>
      </w:r>
      <w:r>
        <w:t>al and marginalized communities.</w:t>
      </w:r>
    </w:p>
    <w:p w14:paraId="59518CFB" w14:textId="7ECFA67A" w:rsidR="005057F8" w:rsidRPr="00202377" w:rsidRDefault="005057F8" w:rsidP="003F27A5">
      <w:pPr>
        <w:jc w:val="both"/>
      </w:pPr>
      <w:r w:rsidRPr="00202377">
        <w:t>These goals should be implemented through several mechanisms</w:t>
      </w:r>
      <w:r>
        <w:t xml:space="preserve">. Notable amongst such mechanisms are: </w:t>
      </w:r>
      <w:r w:rsidRPr="00202377">
        <w:t>the development, transfer, dissemination and diffusion of</w:t>
      </w:r>
      <w:r>
        <w:t xml:space="preserve"> </w:t>
      </w:r>
      <w:r w:rsidRPr="00202377">
        <w:t>environmentally sound technologies to developing countries</w:t>
      </w:r>
      <w:r>
        <w:t xml:space="preserve">; to garner </w:t>
      </w:r>
      <w:r w:rsidRPr="00202377">
        <w:t>international support for implementing effective and targeted capacity-building</w:t>
      </w:r>
      <w:r>
        <w:t xml:space="preserve"> in them;</w:t>
      </w:r>
      <w:r w:rsidRPr="00202377">
        <w:t xml:space="preserve"> and</w:t>
      </w:r>
      <w:r>
        <w:t xml:space="preserve"> to mobilise</w:t>
      </w:r>
      <w:r w:rsidRPr="00202377">
        <w:t xml:space="preserve"> financial resources (public and private)</w:t>
      </w:r>
      <w:r>
        <w:t xml:space="preserve"> to climate change efforts</w:t>
      </w:r>
      <w:r w:rsidRPr="00202377">
        <w:t xml:space="preserve"> through the global financing framework</w:t>
      </w:r>
      <w:r w:rsidR="00DF4DAD">
        <w:t>.</w:t>
      </w:r>
      <w:r w:rsidR="00DF4DAD">
        <w:rPr>
          <w:rStyle w:val="FootnoteReference"/>
        </w:rPr>
        <w:footnoteReference w:id="18"/>
      </w:r>
      <w:r w:rsidRPr="00202377">
        <w:t xml:space="preserve"> </w:t>
      </w:r>
    </w:p>
    <w:p w14:paraId="289A5E90" w14:textId="77777777" w:rsidR="005057F8" w:rsidRDefault="005057F8" w:rsidP="003F27A5">
      <w:pPr>
        <w:spacing w:after="0"/>
        <w:jc w:val="both"/>
      </w:pPr>
    </w:p>
    <w:p w14:paraId="452A8AEF" w14:textId="24920E42" w:rsidR="005057F8" w:rsidRPr="00202377" w:rsidRDefault="00BC1BCE" w:rsidP="003F27A5">
      <w:pPr>
        <w:jc w:val="both"/>
      </w:pPr>
      <w:r>
        <w:t xml:space="preserve">Operationalizing the RtD </w:t>
      </w:r>
      <w:r w:rsidR="005057F8" w:rsidRPr="00202377">
        <w:t xml:space="preserve">therefore would </w:t>
      </w:r>
      <w:r>
        <w:t xml:space="preserve">require </w:t>
      </w:r>
      <w:r w:rsidR="005057F8" w:rsidRPr="00202377">
        <w:t>view</w:t>
      </w:r>
      <w:r>
        <w:t>ing</w:t>
      </w:r>
      <w:r w:rsidR="005057F8" w:rsidRPr="00202377">
        <w:t xml:space="preserve"> climate regulation through </w:t>
      </w:r>
      <w:r w:rsidR="002B7350">
        <w:t xml:space="preserve">the 2030 </w:t>
      </w:r>
      <w:r w:rsidR="005057F8" w:rsidRPr="00202377">
        <w:t>Agenda as a process of imposing climate mitigation target</w:t>
      </w:r>
      <w:r w:rsidR="005057F8">
        <w:t>s</w:t>
      </w:r>
      <w:r w:rsidR="005057F8" w:rsidRPr="00202377">
        <w:t xml:space="preserve"> on rich states on the one hand and a means of empowering developing nations and their people to take mitigation measures in line with their development needs with support and assistance from developed states.</w:t>
      </w:r>
      <w:r w:rsidR="005057F8">
        <w:t xml:space="preserve"> Drawing from the objectives of both SDG 13 and the RtD, we can construct t</w:t>
      </w:r>
      <w:r w:rsidR="005057F8" w:rsidRPr="00202377">
        <w:t xml:space="preserve">he following six basic principles </w:t>
      </w:r>
      <w:r w:rsidR="005057F8">
        <w:t>that will inform</w:t>
      </w:r>
      <w:r>
        <w:t xml:space="preserve"> the operationalization of the RtD</w:t>
      </w:r>
      <w:r w:rsidR="005057F8">
        <w:t xml:space="preserve"> in</w:t>
      </w:r>
      <w:r w:rsidR="005057F8" w:rsidRPr="00202377">
        <w:t xml:space="preserve"> implementing SDG</w:t>
      </w:r>
      <w:r w:rsidR="002B7350">
        <w:t xml:space="preserve"> </w:t>
      </w:r>
      <w:r w:rsidR="005057F8" w:rsidRPr="00202377">
        <w:t xml:space="preserve">13 </w:t>
      </w:r>
      <w:r w:rsidR="005057F8">
        <w:t>and the key climate change agreements</w:t>
      </w:r>
      <w:r w:rsidR="005057F8" w:rsidRPr="00202377">
        <w:t>:</w:t>
      </w:r>
    </w:p>
    <w:p w14:paraId="0C20DDC0" w14:textId="31C9BDA2" w:rsidR="005057F8" w:rsidRPr="00202377" w:rsidRDefault="005057F8" w:rsidP="003F27A5">
      <w:pPr>
        <w:pStyle w:val="ListParagraph"/>
        <w:numPr>
          <w:ilvl w:val="0"/>
          <w:numId w:val="10"/>
        </w:numPr>
        <w:autoSpaceDE w:val="0"/>
        <w:autoSpaceDN w:val="0"/>
        <w:adjustRightInd w:val="0"/>
        <w:spacing w:after="0"/>
        <w:jc w:val="both"/>
      </w:pPr>
      <w:r w:rsidRPr="00202377">
        <w:t>Exercise</w:t>
      </w:r>
      <w:r>
        <w:t xml:space="preserve"> of</w:t>
      </w:r>
      <w:r w:rsidRPr="00202377">
        <w:t xml:space="preserve"> full sovereignty over domestic resources for development while strengthening the resilience and adaptive capacity to </w:t>
      </w:r>
      <w:r>
        <w:t xml:space="preserve">address </w:t>
      </w:r>
      <w:r w:rsidRPr="00202377">
        <w:t>climate-related hazards</w:t>
      </w:r>
      <w:r w:rsidR="00530720">
        <w:t>;</w:t>
      </w:r>
      <w:r w:rsidRPr="00202377">
        <w:t xml:space="preserve"> </w:t>
      </w:r>
    </w:p>
    <w:p w14:paraId="63E7C9F1" w14:textId="7EE53E94" w:rsidR="005057F8" w:rsidRPr="00202377" w:rsidRDefault="005057F8" w:rsidP="003F27A5">
      <w:pPr>
        <w:pStyle w:val="ListParagraph"/>
        <w:numPr>
          <w:ilvl w:val="0"/>
          <w:numId w:val="10"/>
        </w:numPr>
        <w:autoSpaceDE w:val="0"/>
        <w:autoSpaceDN w:val="0"/>
        <w:adjustRightInd w:val="0"/>
        <w:spacing w:after="0"/>
        <w:jc w:val="both"/>
      </w:pPr>
      <w:r w:rsidRPr="00202377">
        <w:t>Establish legal and regulatory frameworks to promote economic, social, political, and cultural rights and integrate climate measures into national policies and planning</w:t>
      </w:r>
      <w:r w:rsidR="00530720">
        <w:t>;</w:t>
      </w:r>
      <w:r w:rsidRPr="00202377">
        <w:t xml:space="preserve"> </w:t>
      </w:r>
    </w:p>
    <w:p w14:paraId="4E3B0F6C" w14:textId="3B9E9EFD" w:rsidR="005057F8" w:rsidRPr="00202377" w:rsidRDefault="005057F8" w:rsidP="003F27A5">
      <w:pPr>
        <w:pStyle w:val="ListParagraph"/>
        <w:numPr>
          <w:ilvl w:val="0"/>
          <w:numId w:val="10"/>
        </w:numPr>
        <w:spacing w:after="0"/>
        <w:jc w:val="both"/>
      </w:pPr>
      <w:r w:rsidRPr="00202377">
        <w:t>Ensure</w:t>
      </w:r>
      <w:r>
        <w:t xml:space="preserve"> </w:t>
      </w:r>
      <w:r w:rsidRPr="00202377">
        <w:t>participation in climate-linked development and improve</w:t>
      </w:r>
      <w:r>
        <w:t xml:space="preserve"> </w:t>
      </w:r>
      <w:r w:rsidRPr="00202377">
        <w:t>education</w:t>
      </w:r>
      <w:r>
        <w:t xml:space="preserve"> </w:t>
      </w:r>
      <w:r w:rsidRPr="00202377">
        <w:t>and institutional capacity on mitigation, adaptation</w:t>
      </w:r>
      <w:r>
        <w:t>,</w:t>
      </w:r>
      <w:r w:rsidRPr="00202377">
        <w:t xml:space="preserve"> impact reduction and early warning</w:t>
      </w:r>
      <w:r w:rsidR="00530720">
        <w:t>;</w:t>
      </w:r>
      <w:r w:rsidRPr="00202377">
        <w:t xml:space="preserve"> </w:t>
      </w:r>
    </w:p>
    <w:p w14:paraId="4ACB7927" w14:textId="4F46270D" w:rsidR="005057F8" w:rsidRPr="00202377" w:rsidRDefault="005057F8" w:rsidP="003F27A5">
      <w:pPr>
        <w:pStyle w:val="ListParagraph"/>
        <w:numPr>
          <w:ilvl w:val="0"/>
          <w:numId w:val="10"/>
        </w:numPr>
        <w:spacing w:after="0"/>
        <w:jc w:val="both"/>
      </w:pPr>
      <w:r w:rsidRPr="00202377">
        <w:t>Provide equal opportunity to</w:t>
      </w:r>
      <w:r>
        <w:t xml:space="preserve"> countries </w:t>
      </w:r>
      <w:r w:rsidRPr="00202377">
        <w:t>and peoples to be able to</w:t>
      </w:r>
      <w:r>
        <w:t xml:space="preserve"> </w:t>
      </w:r>
      <w:r w:rsidRPr="00202377">
        <w:t>plan and manage climate change in developing states focusing especially</w:t>
      </w:r>
      <w:r>
        <w:t xml:space="preserve"> </w:t>
      </w:r>
      <w:r w:rsidRPr="00202377">
        <w:t>on marginalized groups</w:t>
      </w:r>
      <w:r w:rsidR="00530720">
        <w:t>;</w:t>
      </w:r>
    </w:p>
    <w:p w14:paraId="7AF39B9D" w14:textId="51550114" w:rsidR="005057F8" w:rsidRPr="00202377" w:rsidRDefault="005057F8" w:rsidP="003F27A5">
      <w:pPr>
        <w:pStyle w:val="ListParagraph"/>
        <w:numPr>
          <w:ilvl w:val="0"/>
          <w:numId w:val="10"/>
        </w:numPr>
        <w:spacing w:after="0"/>
        <w:jc w:val="both"/>
      </w:pPr>
      <w:r w:rsidRPr="00202377">
        <w:t>Create favourable conditions for climate-linked development</w:t>
      </w:r>
      <w:r>
        <w:t>,</w:t>
      </w:r>
      <w:r w:rsidRPr="00202377">
        <w:t xml:space="preserve"> especially mobilising funds from </w:t>
      </w:r>
      <w:r>
        <w:t xml:space="preserve">the </w:t>
      </w:r>
      <w:r w:rsidRPr="00202377">
        <w:t>UNFCCC financial commitments to the needs of developing countries</w:t>
      </w:r>
      <w:r w:rsidR="00530720">
        <w:t>;</w:t>
      </w:r>
    </w:p>
    <w:p w14:paraId="6EA5DD0E" w14:textId="4517308F" w:rsidR="005057F8" w:rsidRPr="00202377" w:rsidRDefault="005057F8" w:rsidP="003F27A5">
      <w:pPr>
        <w:pStyle w:val="ListParagraph"/>
        <w:numPr>
          <w:ilvl w:val="0"/>
          <w:numId w:val="10"/>
        </w:numPr>
        <w:spacing w:after="0"/>
        <w:jc w:val="both"/>
      </w:pPr>
      <w:r>
        <w:t xml:space="preserve">Transfer, disseminate and diffuse </w:t>
      </w:r>
      <w:r w:rsidRPr="00202377">
        <w:t>environmentally</w:t>
      </w:r>
      <w:r>
        <w:t xml:space="preserve"> sound technologies in</w:t>
      </w:r>
      <w:r w:rsidRPr="00202377">
        <w:t xml:space="preserve"> developing countries</w:t>
      </w:r>
      <w:r w:rsidR="00530720">
        <w:t>.</w:t>
      </w:r>
    </w:p>
    <w:p w14:paraId="6C1E4836" w14:textId="77777777" w:rsidR="005057F8" w:rsidRPr="00202377" w:rsidRDefault="005057F8" w:rsidP="003F27A5">
      <w:pPr>
        <w:spacing w:after="0"/>
        <w:jc w:val="both"/>
      </w:pPr>
    </w:p>
    <w:p w14:paraId="60C52FA2" w14:textId="25AEC50D" w:rsidR="005057F8" w:rsidRDefault="005057F8" w:rsidP="003F27A5">
      <w:pPr>
        <w:jc w:val="both"/>
      </w:pPr>
      <w:r w:rsidRPr="00202377">
        <w:t>These principles should guide states in taking practical steps to implement SDG</w:t>
      </w:r>
      <w:r w:rsidR="00530720">
        <w:t xml:space="preserve"> </w:t>
      </w:r>
      <w:r w:rsidRPr="00202377">
        <w:t xml:space="preserve">13 through the RtD </w:t>
      </w:r>
      <w:r>
        <w:t>framework</w:t>
      </w:r>
      <w:r w:rsidRPr="00202377">
        <w:t>. The next section will demonstrate how</w:t>
      </w:r>
      <w:r>
        <w:t xml:space="preserve"> </w:t>
      </w:r>
      <w:r w:rsidRPr="00202377">
        <w:t>these climate-linked RtD principles (SDG13-RtD) can be applied to the relevant global climate change mitigation and adaptation regulatory framework to pursue economic, social</w:t>
      </w:r>
      <w:r>
        <w:t>,</w:t>
      </w:r>
      <w:r w:rsidRPr="00202377">
        <w:t xml:space="preserve"> political and cultural RtD</w:t>
      </w:r>
      <w:r>
        <w:t>.</w:t>
      </w:r>
    </w:p>
    <w:p w14:paraId="1D193A3F" w14:textId="77777777" w:rsidR="005057F8" w:rsidRPr="002369C4" w:rsidRDefault="005057F8" w:rsidP="003F27A5">
      <w:pPr>
        <w:pStyle w:val="Heading1"/>
        <w:jc w:val="both"/>
        <w:rPr>
          <w:sz w:val="24"/>
          <w:szCs w:val="24"/>
        </w:rPr>
      </w:pPr>
      <w:r w:rsidRPr="002369C4">
        <w:rPr>
          <w:sz w:val="24"/>
          <w:szCs w:val="24"/>
        </w:rPr>
        <w:t>Climate-linked Development and Climate Change Agreements</w:t>
      </w:r>
    </w:p>
    <w:p w14:paraId="6BDC48CB" w14:textId="11998CCB" w:rsidR="005057F8" w:rsidRPr="00202377" w:rsidRDefault="005057F8" w:rsidP="003F27A5">
      <w:pPr>
        <w:spacing w:after="0"/>
        <w:jc w:val="both"/>
      </w:pPr>
      <w:r w:rsidRPr="00202377">
        <w:t>The UN Framework Convention on Climate Change (UNFCCC),</w:t>
      </w:r>
      <w:r>
        <w:t xml:space="preserve"> </w:t>
      </w:r>
      <w:r>
        <w:rPr>
          <w:rFonts w:eastAsia="Times New Roman"/>
          <w:lang w:eastAsia="en-GB"/>
        </w:rPr>
        <w:t xml:space="preserve">the Kyoto </w:t>
      </w:r>
      <w:r w:rsidR="00530720">
        <w:rPr>
          <w:rFonts w:eastAsia="Times New Roman"/>
          <w:lang w:eastAsia="en-GB"/>
        </w:rPr>
        <w:t>P</w:t>
      </w:r>
      <w:r>
        <w:rPr>
          <w:rFonts w:eastAsia="Times New Roman"/>
          <w:lang w:eastAsia="en-GB"/>
        </w:rPr>
        <w:t xml:space="preserve">rotocol </w:t>
      </w:r>
      <w:r w:rsidRPr="00202377">
        <w:rPr>
          <w:rFonts w:eastAsia="Times New Roman"/>
          <w:lang w:eastAsia="en-GB"/>
        </w:rPr>
        <w:t xml:space="preserve">and </w:t>
      </w:r>
      <w:r>
        <w:rPr>
          <w:rFonts w:eastAsia="Times New Roman"/>
          <w:lang w:eastAsia="en-GB"/>
        </w:rPr>
        <w:t xml:space="preserve">most recently the Paris Agreement </w:t>
      </w:r>
      <w:r w:rsidRPr="00202377">
        <w:rPr>
          <w:rFonts w:eastAsia="Times New Roman"/>
          <w:lang w:eastAsia="en-GB"/>
        </w:rPr>
        <w:t>are pertinent for assessing the adaptability of the</w:t>
      </w:r>
      <w:r>
        <w:rPr>
          <w:rFonts w:eastAsia="Times New Roman"/>
          <w:lang w:eastAsia="en-GB"/>
        </w:rPr>
        <w:t xml:space="preserve"> SDG</w:t>
      </w:r>
      <w:r w:rsidR="00530720">
        <w:rPr>
          <w:rFonts w:eastAsia="Times New Roman"/>
          <w:lang w:eastAsia="en-GB"/>
        </w:rPr>
        <w:t xml:space="preserve"> </w:t>
      </w:r>
      <w:r>
        <w:rPr>
          <w:rFonts w:eastAsia="Times New Roman"/>
          <w:lang w:eastAsia="en-GB"/>
        </w:rPr>
        <w:t>13</w:t>
      </w:r>
      <w:r w:rsidR="00530720">
        <w:rPr>
          <w:rFonts w:eastAsia="Times New Roman"/>
          <w:lang w:eastAsia="en-GB"/>
        </w:rPr>
        <w:t>–</w:t>
      </w:r>
      <w:r w:rsidRPr="00202377">
        <w:rPr>
          <w:rFonts w:eastAsia="Times New Roman"/>
          <w:lang w:eastAsia="en-GB"/>
        </w:rPr>
        <w:t>R</w:t>
      </w:r>
      <w:r w:rsidR="00530720">
        <w:rPr>
          <w:rFonts w:eastAsia="Times New Roman"/>
          <w:lang w:eastAsia="en-GB"/>
        </w:rPr>
        <w:t>t</w:t>
      </w:r>
      <w:r w:rsidRPr="00202377">
        <w:rPr>
          <w:rFonts w:eastAsia="Times New Roman"/>
          <w:lang w:eastAsia="en-GB"/>
        </w:rPr>
        <w:t xml:space="preserve">D </w:t>
      </w:r>
      <w:r w:rsidR="00530720">
        <w:rPr>
          <w:rFonts w:eastAsia="Times New Roman"/>
          <w:lang w:eastAsia="en-GB"/>
        </w:rPr>
        <w:t>framework</w:t>
      </w:r>
      <w:r w:rsidRPr="00202377">
        <w:rPr>
          <w:rFonts w:eastAsia="Times New Roman"/>
          <w:lang w:eastAsia="en-GB"/>
        </w:rPr>
        <w:t>. The UNFCCC</w:t>
      </w:r>
      <w:r w:rsidR="00530720">
        <w:rPr>
          <w:rFonts w:eastAsia="Times New Roman"/>
          <w:lang w:eastAsia="en-GB"/>
        </w:rPr>
        <w:t>’</w:t>
      </w:r>
      <w:r>
        <w:rPr>
          <w:rFonts w:eastAsia="Times New Roman"/>
          <w:lang w:eastAsia="en-GB"/>
        </w:rPr>
        <w:t xml:space="preserve">s </w:t>
      </w:r>
      <w:r w:rsidRPr="00202377">
        <w:rPr>
          <w:rFonts w:eastAsia="SimSun"/>
          <w:kern w:val="3"/>
          <w:lang w:val="en-US"/>
        </w:rPr>
        <w:t xml:space="preserve">main objective is to achieve </w:t>
      </w:r>
      <w:proofErr w:type="spellStart"/>
      <w:r w:rsidRPr="00202377">
        <w:rPr>
          <w:rFonts w:eastAsia="SimSun"/>
          <w:kern w:val="3"/>
          <w:lang w:val="en-US"/>
        </w:rPr>
        <w:t>stabilisation</w:t>
      </w:r>
      <w:proofErr w:type="spellEnd"/>
      <w:r w:rsidRPr="00202377">
        <w:rPr>
          <w:rFonts w:eastAsia="SimSun"/>
          <w:kern w:val="3"/>
          <w:lang w:val="en-US"/>
        </w:rPr>
        <w:t xml:space="preserve"> of greenhouse gas (GHG) </w:t>
      </w:r>
      <w:r w:rsidRPr="00202377">
        <w:rPr>
          <w:rFonts w:eastAsia="SimSun"/>
          <w:kern w:val="3"/>
          <w:lang w:val="en-US"/>
        </w:rPr>
        <w:lastRenderedPageBreak/>
        <w:t xml:space="preserve">concentrations in the atmosphere. It lays down the general commitments applicable to all parties with a specific aim for </w:t>
      </w:r>
      <w:r w:rsidRPr="00202377">
        <w:t xml:space="preserve">developed countries to commit to emission reduction targets. </w:t>
      </w:r>
      <w:r w:rsidRPr="00202377">
        <w:rPr>
          <w:rFonts w:eastAsia="SimSun"/>
          <w:kern w:val="3"/>
          <w:lang w:val="en-US"/>
        </w:rPr>
        <w:t>It requires that the time frames for achieving emissions reduction levels be sufficient to allow ecosystems to adapt naturally to climate change and not threaten food production.</w:t>
      </w:r>
      <w:r w:rsidR="00541E20">
        <w:rPr>
          <w:rStyle w:val="FootnoteReference"/>
          <w:rFonts w:eastAsia="SimSun"/>
          <w:kern w:val="3"/>
          <w:lang w:val="en-US"/>
        </w:rPr>
        <w:footnoteReference w:id="19"/>
      </w:r>
      <w:r>
        <w:rPr>
          <w:rFonts w:eastAsia="SimSun"/>
          <w:kern w:val="3"/>
          <w:lang w:val="en-US"/>
        </w:rPr>
        <w:t xml:space="preserve"> </w:t>
      </w:r>
      <w:r w:rsidRPr="00202377">
        <w:rPr>
          <w:rFonts w:eastAsia="SimSun"/>
          <w:kern w:val="3"/>
          <w:lang w:val="en-US"/>
        </w:rPr>
        <w:t>Along th</w:t>
      </w:r>
      <w:r>
        <w:rPr>
          <w:rFonts w:eastAsia="SimSun"/>
          <w:kern w:val="3"/>
          <w:lang w:val="en-US"/>
        </w:rPr>
        <w:t>ese</w:t>
      </w:r>
      <w:r w:rsidRPr="00202377">
        <w:rPr>
          <w:rFonts w:eastAsia="SimSun"/>
          <w:kern w:val="3"/>
          <w:lang w:val="en-US"/>
        </w:rPr>
        <w:t xml:space="preserve"> line</w:t>
      </w:r>
      <w:r>
        <w:rPr>
          <w:rFonts w:eastAsia="SimSun"/>
          <w:kern w:val="3"/>
          <w:lang w:val="en-US"/>
        </w:rPr>
        <w:t>s</w:t>
      </w:r>
      <w:r w:rsidRPr="00202377">
        <w:rPr>
          <w:rFonts w:eastAsia="SimSun"/>
          <w:kern w:val="3"/>
          <w:lang w:val="en-US"/>
        </w:rPr>
        <w:t>, the</w:t>
      </w:r>
      <w:r>
        <w:t xml:space="preserve"> </w:t>
      </w:r>
      <w:r>
        <w:rPr>
          <w:rFonts w:eastAsia="Times New Roman"/>
          <w:lang w:eastAsia="en-GB"/>
        </w:rPr>
        <w:t>Paris Agreement</w:t>
      </w:r>
      <w:r w:rsidRPr="00202377">
        <w:t xml:space="preserve"> aims to</w:t>
      </w:r>
      <w:r>
        <w:t xml:space="preserve"> </w:t>
      </w:r>
      <w:r w:rsidRPr="00202377">
        <w:t>enhance</w:t>
      </w:r>
      <w:r>
        <w:t xml:space="preserve"> </w:t>
      </w:r>
      <w:r w:rsidRPr="00202377">
        <w:t>efforts to strengthen the global response to climate change threats</w:t>
      </w:r>
      <w:r>
        <w:t xml:space="preserve"> </w:t>
      </w:r>
      <w:r w:rsidRPr="00202377">
        <w:t>and</w:t>
      </w:r>
      <w:r>
        <w:t xml:space="preserve"> </w:t>
      </w:r>
      <w:r w:rsidRPr="00202377">
        <w:t xml:space="preserve">increase the ability to adapt to the adverse climate impacts and promote sustainable development </w:t>
      </w:r>
      <w:r>
        <w:t xml:space="preserve">and </w:t>
      </w:r>
      <w:r w:rsidRPr="00202377">
        <w:t>poverty eradication</w:t>
      </w:r>
      <w:r w:rsidR="00541E20">
        <w:t>.</w:t>
      </w:r>
      <w:r w:rsidR="00541E20">
        <w:rPr>
          <w:rStyle w:val="FootnoteReference"/>
        </w:rPr>
        <w:footnoteReference w:id="20"/>
      </w:r>
      <w:r w:rsidRPr="00202377">
        <w:t xml:space="preserve"> </w:t>
      </w:r>
    </w:p>
    <w:p w14:paraId="7CE17FA4" w14:textId="77777777" w:rsidR="005057F8" w:rsidRDefault="005057F8" w:rsidP="003F27A5">
      <w:pPr>
        <w:spacing w:after="0"/>
        <w:jc w:val="both"/>
        <w:rPr>
          <w:rFonts w:eastAsia="SimSun"/>
          <w:kern w:val="3"/>
          <w:lang w:val="en-US"/>
        </w:rPr>
      </w:pPr>
    </w:p>
    <w:p w14:paraId="71EAA5FE" w14:textId="70E3FBDE" w:rsidR="005057F8" w:rsidRPr="00202377" w:rsidRDefault="005057F8" w:rsidP="003F27A5">
      <w:pPr>
        <w:spacing w:after="0"/>
        <w:jc w:val="both"/>
        <w:rPr>
          <w:rFonts w:eastAsia="SimSun"/>
          <w:kern w:val="3"/>
          <w:lang w:val="en-US"/>
        </w:rPr>
      </w:pPr>
      <w:r w:rsidRPr="00202377">
        <w:rPr>
          <w:rFonts w:eastAsia="SimSun"/>
          <w:kern w:val="3"/>
          <w:lang w:val="en-US"/>
        </w:rPr>
        <w:t>Applying the first principle</w:t>
      </w:r>
      <w:r>
        <w:rPr>
          <w:rFonts w:eastAsia="SimSun"/>
          <w:kern w:val="3"/>
          <w:lang w:val="en-US"/>
        </w:rPr>
        <w:t xml:space="preserve"> </w:t>
      </w:r>
      <w:r w:rsidRPr="00202377">
        <w:rPr>
          <w:rFonts w:eastAsia="SimSun"/>
          <w:kern w:val="3"/>
          <w:lang w:val="en-US"/>
        </w:rPr>
        <w:t>under</w:t>
      </w:r>
      <w:r>
        <w:rPr>
          <w:rFonts w:eastAsia="SimSun"/>
          <w:kern w:val="3"/>
          <w:lang w:val="en-US"/>
        </w:rPr>
        <w:t xml:space="preserve"> </w:t>
      </w:r>
      <w:r w:rsidRPr="00202377">
        <w:rPr>
          <w:rFonts w:eastAsia="SimSun"/>
          <w:kern w:val="3"/>
          <w:lang w:val="en-US"/>
        </w:rPr>
        <w:t>the SDG</w:t>
      </w:r>
      <w:r w:rsidR="00530720">
        <w:rPr>
          <w:rFonts w:eastAsia="SimSun"/>
          <w:kern w:val="3"/>
          <w:lang w:val="en-US"/>
        </w:rPr>
        <w:t xml:space="preserve"> 13–</w:t>
      </w:r>
      <w:r w:rsidRPr="00202377">
        <w:rPr>
          <w:rFonts w:eastAsia="SimSun"/>
          <w:kern w:val="3"/>
          <w:lang w:val="en-US"/>
        </w:rPr>
        <w:t xml:space="preserve">RtD </w:t>
      </w:r>
      <w:r w:rsidR="00530720">
        <w:rPr>
          <w:rFonts w:eastAsia="SimSun"/>
          <w:kern w:val="3"/>
          <w:lang w:val="en-US"/>
        </w:rPr>
        <w:t>framework</w:t>
      </w:r>
      <w:r w:rsidRPr="00202377">
        <w:rPr>
          <w:rFonts w:eastAsia="SimSun"/>
          <w:kern w:val="3"/>
          <w:lang w:val="en-US"/>
        </w:rPr>
        <w:t xml:space="preserve"> to</w:t>
      </w:r>
      <w:r w:rsidRPr="00202377">
        <w:rPr>
          <w:rFonts w:eastAsia="SimSun"/>
          <w:kern w:val="3"/>
        </w:rPr>
        <w:t xml:space="preserve"> the UNFCCC,</w:t>
      </w:r>
      <w:r>
        <w:rPr>
          <w:rFonts w:eastAsia="SimSun"/>
          <w:kern w:val="3"/>
        </w:rPr>
        <w:t xml:space="preserve"> would mean that countries reserve the</w:t>
      </w:r>
      <w:r w:rsidRPr="00202377">
        <w:rPr>
          <w:rFonts w:eastAsia="SimSun"/>
          <w:kern w:val="3"/>
          <w:lang w:val="en-US"/>
        </w:rPr>
        <w:t xml:space="preserve"> right to exercise full sovereignty over their </w:t>
      </w:r>
      <w:r w:rsidRPr="00202377">
        <w:rPr>
          <w:rFonts w:eastAsia="SimSun"/>
          <w:kern w:val="3"/>
        </w:rPr>
        <w:t>domestic resources for development</w:t>
      </w:r>
      <w:r>
        <w:rPr>
          <w:rFonts w:eastAsia="SimSun"/>
          <w:kern w:val="3"/>
        </w:rPr>
        <w:t>. This right however would carry with it a responsibility</w:t>
      </w:r>
      <w:r w:rsidRPr="00202377">
        <w:rPr>
          <w:rFonts w:eastAsia="SimSun"/>
          <w:kern w:val="3"/>
        </w:rPr>
        <w:t xml:space="preserve"> </w:t>
      </w:r>
      <w:r>
        <w:rPr>
          <w:rFonts w:eastAsia="SimSun"/>
          <w:kern w:val="3"/>
        </w:rPr>
        <w:t>on all states (rich and poor) to</w:t>
      </w:r>
      <w:r w:rsidRPr="00202377">
        <w:rPr>
          <w:rFonts w:eastAsia="SimSun"/>
          <w:kern w:val="3"/>
        </w:rPr>
        <w:t xml:space="preserve"> protect</w:t>
      </w:r>
      <w:r>
        <w:rPr>
          <w:rFonts w:eastAsia="SimSun"/>
          <w:kern w:val="3"/>
        </w:rPr>
        <w:t xml:space="preserve"> their</w:t>
      </w:r>
      <w:r w:rsidRPr="00202377">
        <w:rPr>
          <w:rFonts w:eastAsia="SimSun"/>
          <w:kern w:val="3"/>
        </w:rPr>
        <w:t xml:space="preserve"> ecosystems</w:t>
      </w:r>
      <w:r>
        <w:rPr>
          <w:rFonts w:eastAsia="SimSun"/>
          <w:kern w:val="3"/>
          <w:lang w:val="en-US"/>
        </w:rPr>
        <w:t xml:space="preserve"> and</w:t>
      </w:r>
      <w:r w:rsidRPr="00202377">
        <w:rPr>
          <w:rFonts w:eastAsia="SimSun"/>
          <w:kern w:val="3"/>
          <w:lang w:val="en-US"/>
        </w:rPr>
        <w:t xml:space="preserve"> food production from </w:t>
      </w:r>
      <w:r>
        <w:rPr>
          <w:rFonts w:eastAsia="SimSun"/>
          <w:kern w:val="3"/>
          <w:lang w:val="en-US"/>
        </w:rPr>
        <w:t xml:space="preserve">the </w:t>
      </w:r>
      <w:r w:rsidRPr="00202377">
        <w:rPr>
          <w:rFonts w:eastAsia="SimSun"/>
          <w:kern w:val="3"/>
          <w:lang w:val="en-US"/>
        </w:rPr>
        <w:t xml:space="preserve">adverse impacts of </w:t>
      </w:r>
      <w:r>
        <w:rPr>
          <w:rFonts w:eastAsia="SimSun"/>
          <w:kern w:val="3"/>
          <w:lang w:val="en-US"/>
        </w:rPr>
        <w:t xml:space="preserve">climate change including the </w:t>
      </w:r>
      <w:r w:rsidRPr="00202377">
        <w:rPr>
          <w:rFonts w:eastAsia="SimSun"/>
          <w:kern w:val="3"/>
          <w:lang w:val="en-US"/>
        </w:rPr>
        <w:t>measures</w:t>
      </w:r>
      <w:r>
        <w:rPr>
          <w:rFonts w:eastAsia="SimSun"/>
          <w:kern w:val="3"/>
          <w:lang w:val="en-US"/>
        </w:rPr>
        <w:t xml:space="preserve"> they</w:t>
      </w:r>
      <w:r w:rsidRPr="00202377">
        <w:rPr>
          <w:rFonts w:eastAsia="SimSun"/>
          <w:kern w:val="3"/>
          <w:lang w:val="en-US"/>
        </w:rPr>
        <w:t xml:space="preserve"> may take to </w:t>
      </w:r>
      <w:proofErr w:type="spellStart"/>
      <w:r w:rsidRPr="00202377">
        <w:rPr>
          <w:rFonts w:eastAsia="SimSun"/>
          <w:kern w:val="3"/>
          <w:lang w:val="en-US"/>
        </w:rPr>
        <w:t>stabilise</w:t>
      </w:r>
      <w:proofErr w:type="spellEnd"/>
      <w:r w:rsidRPr="00202377">
        <w:rPr>
          <w:rFonts w:eastAsia="SimSun"/>
          <w:kern w:val="3"/>
          <w:lang w:val="en-US"/>
        </w:rPr>
        <w:t xml:space="preserve"> GHG emissions</w:t>
      </w:r>
      <w:r w:rsidR="00541E20">
        <w:rPr>
          <w:rFonts w:eastAsia="SimSun"/>
          <w:kern w:val="3"/>
          <w:lang w:val="en-US"/>
        </w:rPr>
        <w:t>.</w:t>
      </w:r>
      <w:r w:rsidR="00541E20">
        <w:rPr>
          <w:rStyle w:val="FootnoteReference"/>
          <w:rFonts w:eastAsia="SimSun"/>
          <w:kern w:val="3"/>
          <w:lang w:val="en-US"/>
        </w:rPr>
        <w:footnoteReference w:id="21"/>
      </w:r>
      <w:r w:rsidRPr="00202377">
        <w:rPr>
          <w:rFonts w:eastAsia="SimSun"/>
          <w:kern w:val="3"/>
          <w:lang w:val="en-US"/>
        </w:rPr>
        <w:t xml:space="preserve"> Also, efforts by states to strengthen the resilience of ecosystems and secure other vital resources </w:t>
      </w:r>
      <w:r w:rsidRPr="00202377">
        <w:rPr>
          <w:rFonts w:eastAsia="SimSun"/>
          <w:kern w:val="3"/>
        </w:rPr>
        <w:t xml:space="preserve">from climate-related hazards could allow for </w:t>
      </w:r>
      <w:r w:rsidRPr="00202377">
        <w:rPr>
          <w:rFonts w:eastAsia="SimSun"/>
          <w:kern w:val="3"/>
          <w:lang w:val="en-US"/>
        </w:rPr>
        <w:t>economic development to proceed in a sustainable manner</w:t>
      </w:r>
      <w:r>
        <w:rPr>
          <w:rFonts w:eastAsia="SimSun"/>
          <w:kern w:val="3"/>
          <w:lang w:val="en-US"/>
        </w:rPr>
        <w:t>.</w:t>
      </w:r>
      <w:r w:rsidR="00541E20">
        <w:rPr>
          <w:rStyle w:val="FootnoteReference"/>
          <w:rFonts w:eastAsia="SimSun"/>
          <w:kern w:val="3"/>
          <w:lang w:val="en-US"/>
        </w:rPr>
        <w:footnoteReference w:id="22"/>
      </w:r>
    </w:p>
    <w:p w14:paraId="51EF055F" w14:textId="77777777" w:rsidR="005057F8" w:rsidRDefault="005057F8" w:rsidP="003F27A5">
      <w:pPr>
        <w:pStyle w:val="ListParagraph"/>
        <w:ind w:left="0"/>
        <w:jc w:val="both"/>
        <w:rPr>
          <w:rFonts w:eastAsia="SimSun"/>
          <w:kern w:val="3"/>
          <w:lang w:val="en-US"/>
        </w:rPr>
      </w:pPr>
      <w:r w:rsidRPr="00202377">
        <w:rPr>
          <w:rFonts w:eastAsia="SimSun"/>
          <w:kern w:val="3"/>
          <w:lang w:val="en-US"/>
        </w:rPr>
        <w:t xml:space="preserve"> </w:t>
      </w:r>
    </w:p>
    <w:p w14:paraId="59ADF057" w14:textId="2C751854" w:rsidR="005057F8" w:rsidRDefault="005057F8" w:rsidP="003F27A5">
      <w:pPr>
        <w:pStyle w:val="ListParagraph"/>
        <w:ind w:left="0"/>
        <w:jc w:val="both"/>
      </w:pPr>
      <w:r w:rsidRPr="00202377">
        <w:rPr>
          <w:rFonts w:eastAsia="SimSun"/>
          <w:kern w:val="3"/>
          <w:lang w:val="en-US"/>
        </w:rPr>
        <w:t>The UNFCCC</w:t>
      </w:r>
      <w:r>
        <w:rPr>
          <w:rFonts w:eastAsia="SimSun"/>
          <w:kern w:val="3"/>
          <w:lang w:val="en-US"/>
        </w:rPr>
        <w:t xml:space="preserve"> </w:t>
      </w:r>
      <w:r w:rsidRPr="00202377">
        <w:rPr>
          <w:rFonts w:eastAsia="SimSun"/>
          <w:kern w:val="3"/>
          <w:lang w:val="en-US"/>
        </w:rPr>
        <w:t>does not create legally binding obligation on the parties regarding</w:t>
      </w:r>
      <w:r w:rsidRPr="00202377">
        <w:t xml:space="preserve"> limits on GHG emissions or enforcement mechanisms, but</w:t>
      </w:r>
      <w:r>
        <w:t xml:space="preserve"> </w:t>
      </w:r>
      <w:r w:rsidRPr="00202377">
        <w:t>sets the framework within which parties can negotiate binding emissions limits, financial support and technology transfer. The measures recommended by the UNFCCC for meeting targets include keeping national inventories, integrating climate change issues across policymaking and adoption of measures to limit GHC emissions</w:t>
      </w:r>
      <w:r w:rsidR="00A55DCD">
        <w:t>.</w:t>
      </w:r>
      <w:r w:rsidR="00A55DCD">
        <w:rPr>
          <w:rStyle w:val="FootnoteReference"/>
        </w:rPr>
        <w:footnoteReference w:id="23"/>
      </w:r>
      <w:r>
        <w:t xml:space="preserve"> </w:t>
      </w:r>
      <w:r w:rsidRPr="00202377">
        <w:t xml:space="preserve">The Kyoto Protocol </w:t>
      </w:r>
      <w:r w:rsidR="00530720">
        <w:t xml:space="preserve">of </w:t>
      </w:r>
      <w:r w:rsidRPr="00202377">
        <w:t xml:space="preserve">1997 and the Paris Agreement </w:t>
      </w:r>
      <w:r w:rsidR="00530720">
        <w:t xml:space="preserve">of </w:t>
      </w:r>
      <w:r w:rsidRPr="00202377">
        <w:t xml:space="preserve">2015 are </w:t>
      </w:r>
      <w:r>
        <w:t xml:space="preserve">the </w:t>
      </w:r>
      <w:r w:rsidRPr="00202377">
        <w:t>key</w:t>
      </w:r>
      <w:r>
        <w:t xml:space="preserve"> instruments on</w:t>
      </w:r>
      <w:r w:rsidRPr="00202377">
        <w:t xml:space="preserve"> negotiat</w:t>
      </w:r>
      <w:r>
        <w:t>ed</w:t>
      </w:r>
      <w:r w:rsidRPr="00202377">
        <w:t xml:space="preserve"> binding emissions limits, financial support, and technology transfer</w:t>
      </w:r>
      <w:r>
        <w:t>. Other</w:t>
      </w:r>
      <w:r w:rsidRPr="00202377">
        <w:t xml:space="preserve"> efforts </w:t>
      </w:r>
      <w:r>
        <w:t xml:space="preserve">include </w:t>
      </w:r>
      <w:r w:rsidRPr="00202377">
        <w:t>the Bali Action Plan</w:t>
      </w:r>
      <w:r w:rsidR="00DC711B">
        <w:t xml:space="preserve"> (2007)</w:t>
      </w:r>
      <w:r w:rsidR="003B628D">
        <w:t>,</w:t>
      </w:r>
      <w:r w:rsidR="003B628D">
        <w:rPr>
          <w:rStyle w:val="FootnoteReference"/>
        </w:rPr>
        <w:footnoteReference w:id="24"/>
      </w:r>
      <w:r w:rsidRPr="00202377">
        <w:t xml:space="preserve"> Cancun Agreement</w:t>
      </w:r>
      <w:r w:rsidR="00DC711B">
        <w:t xml:space="preserve"> (2010),</w:t>
      </w:r>
      <w:r w:rsidR="00DC711B">
        <w:rPr>
          <w:rStyle w:val="FootnoteReference"/>
        </w:rPr>
        <w:footnoteReference w:id="25"/>
      </w:r>
      <w:r w:rsidRPr="00202377">
        <w:t xml:space="preserve"> </w:t>
      </w:r>
      <w:r>
        <w:t>and the</w:t>
      </w:r>
      <w:r w:rsidRPr="00202377">
        <w:t xml:space="preserve"> Doha Amendments </w:t>
      </w:r>
      <w:r>
        <w:t>(</w:t>
      </w:r>
      <w:r w:rsidRPr="00202377">
        <w:t>2012)</w:t>
      </w:r>
      <w:r w:rsidR="00DC711B">
        <w:rPr>
          <w:rStyle w:val="FootnoteReference"/>
        </w:rPr>
        <w:footnoteReference w:id="26"/>
      </w:r>
      <w:r w:rsidRPr="00202377">
        <w:t>.</w:t>
      </w:r>
      <w:r>
        <w:t xml:space="preserve"> </w:t>
      </w:r>
      <w:r w:rsidRPr="00202377">
        <w:t>The Kyoto Protocol</w:t>
      </w:r>
      <w:r>
        <w:t xml:space="preserve"> entails industrialised</w:t>
      </w:r>
      <w:r w:rsidRPr="00202377">
        <w:t xml:space="preserve"> countries (Annex 1 Parties) arrangements on specific commitments for emissions reduction targets</w:t>
      </w:r>
      <w:r>
        <w:t xml:space="preserve"> </w:t>
      </w:r>
      <w:r w:rsidRPr="00202377">
        <w:t xml:space="preserve">and </w:t>
      </w:r>
      <w:r>
        <w:t xml:space="preserve">the </w:t>
      </w:r>
      <w:r w:rsidRPr="00202377">
        <w:t>mechanisms to ensure subsequent wider and deeper reductions</w:t>
      </w:r>
      <w:r w:rsidR="00DC711B">
        <w:t>.</w:t>
      </w:r>
      <w:r w:rsidR="00DC711B">
        <w:rPr>
          <w:rStyle w:val="FootnoteReference"/>
        </w:rPr>
        <w:footnoteReference w:id="27"/>
      </w:r>
      <w:r w:rsidRPr="00202377">
        <w:t xml:space="preserve"> </w:t>
      </w:r>
      <w:r>
        <w:t>Parties can</w:t>
      </w:r>
      <w:r w:rsidRPr="00202377">
        <w:t xml:space="preserve"> utilise emissions trading schemes, joint implementation, and clean development mechanism</w:t>
      </w:r>
      <w:r>
        <w:t>s</w:t>
      </w:r>
      <w:r w:rsidRPr="00202377">
        <w:t xml:space="preserve"> (CDM)</w:t>
      </w:r>
      <w:r>
        <w:t xml:space="preserve"> in their implementation</w:t>
      </w:r>
      <w:r w:rsidRPr="00202377">
        <w:t xml:space="preserve"> </w:t>
      </w:r>
      <w:r>
        <w:t>efforts</w:t>
      </w:r>
      <w:r w:rsidRPr="00202377">
        <w:t>.</w:t>
      </w:r>
      <w:r w:rsidR="00D0545E">
        <w:rPr>
          <w:rStyle w:val="FootnoteReference"/>
        </w:rPr>
        <w:footnoteReference w:id="28"/>
      </w:r>
      <w:r>
        <w:t xml:space="preserve"> </w:t>
      </w:r>
    </w:p>
    <w:p w14:paraId="00EA29DA" w14:textId="77777777" w:rsidR="005057F8" w:rsidRPr="00202377" w:rsidRDefault="005057F8" w:rsidP="003F27A5">
      <w:pPr>
        <w:pStyle w:val="ListParagraph"/>
        <w:spacing w:after="0"/>
        <w:ind w:left="0"/>
        <w:jc w:val="both"/>
      </w:pPr>
    </w:p>
    <w:p w14:paraId="3254476B" w14:textId="28A881F0" w:rsidR="005057F8" w:rsidRPr="00202377" w:rsidRDefault="005057F8" w:rsidP="003F27A5">
      <w:pPr>
        <w:jc w:val="both"/>
      </w:pPr>
      <w:r>
        <w:t xml:space="preserve">The </w:t>
      </w:r>
      <w:r w:rsidRPr="00202377">
        <w:t>UNFCCC</w:t>
      </w:r>
      <w:r w:rsidR="00530720">
        <w:t>’</w:t>
      </w:r>
      <w:r>
        <w:t>s</w:t>
      </w:r>
      <w:r w:rsidRPr="00202377">
        <w:t xml:space="preserve"> common but differentiated responsibility (CBDR)</w:t>
      </w:r>
      <w:r>
        <w:t xml:space="preserve"> principle</w:t>
      </w:r>
      <w:r w:rsidRPr="00202377">
        <w:t xml:space="preserve"> places</w:t>
      </w:r>
      <w:r>
        <w:t xml:space="preserve"> </w:t>
      </w:r>
      <w:r w:rsidRPr="00202377">
        <w:t xml:space="preserve">responsibility on developed countries for past </w:t>
      </w:r>
      <w:r w:rsidRPr="00202377">
        <w:rPr>
          <w:lang w:val="en-US"/>
        </w:rPr>
        <w:t>GHG emissions</w:t>
      </w:r>
      <w:r w:rsidRPr="00202377">
        <w:t xml:space="preserve"> to take the lead in combating climate change and to take mitigating measures</w:t>
      </w:r>
      <w:r w:rsidR="00D0545E">
        <w:t>.</w:t>
      </w:r>
      <w:r w:rsidR="00D0545E">
        <w:rPr>
          <w:rStyle w:val="FootnoteReference"/>
        </w:rPr>
        <w:footnoteReference w:id="29"/>
      </w:r>
      <w:r w:rsidRPr="00202377">
        <w:t xml:space="preserve"> This principle evokes</w:t>
      </w:r>
      <w:r w:rsidRPr="00202377">
        <w:rPr>
          <w:lang w:val="en-US"/>
        </w:rPr>
        <w:t xml:space="preserve"> an expectation that developing countries require a window for </w:t>
      </w:r>
      <w:r>
        <w:rPr>
          <w:lang w:val="en-US"/>
        </w:rPr>
        <w:t>“</w:t>
      </w:r>
      <w:r w:rsidRPr="00202377">
        <w:rPr>
          <w:lang w:val="en-US"/>
        </w:rPr>
        <w:t>survival emissions</w:t>
      </w:r>
      <w:r>
        <w:rPr>
          <w:lang w:val="en-US"/>
        </w:rPr>
        <w:t>”</w:t>
      </w:r>
      <w:r w:rsidRPr="00202377">
        <w:rPr>
          <w:lang w:val="en-US"/>
        </w:rPr>
        <w:t xml:space="preserve"> by which to meet their social and developmental needs </w:t>
      </w:r>
      <w:r w:rsidRPr="00202377">
        <w:rPr>
          <w:lang w:val="en-US"/>
        </w:rPr>
        <w:lastRenderedPageBreak/>
        <w:t>a</w:t>
      </w:r>
      <w:r w:rsidRPr="00202377">
        <w:rPr>
          <w:rFonts w:eastAsia="SimSun"/>
          <w:kern w:val="3"/>
          <w:lang w:val="en-US"/>
        </w:rPr>
        <w:t>lthough</w:t>
      </w:r>
      <w:r>
        <w:rPr>
          <w:rFonts w:eastAsia="SimSun"/>
          <w:kern w:val="3"/>
          <w:lang w:val="en-US"/>
        </w:rPr>
        <w:t>,</w:t>
      </w:r>
      <w:r w:rsidRPr="00202377">
        <w:rPr>
          <w:rFonts w:eastAsia="SimSun"/>
          <w:kern w:val="3"/>
          <w:lang w:val="en-US"/>
        </w:rPr>
        <w:t xml:space="preserve"> </w:t>
      </w:r>
      <w:r>
        <w:rPr>
          <w:rFonts w:eastAsia="SimSun"/>
          <w:kern w:val="3"/>
          <w:lang w:val="en-US"/>
        </w:rPr>
        <w:t xml:space="preserve">the </w:t>
      </w:r>
      <w:r w:rsidRPr="00202377">
        <w:rPr>
          <w:rFonts w:eastAsia="SimSun"/>
          <w:kern w:val="3"/>
          <w:lang w:val="en-US"/>
        </w:rPr>
        <w:t>intergenerational equity and precaution</w:t>
      </w:r>
      <w:r>
        <w:rPr>
          <w:rFonts w:eastAsia="SimSun"/>
          <w:kern w:val="3"/>
          <w:lang w:val="en-US"/>
        </w:rPr>
        <w:t>ary principles</w:t>
      </w:r>
      <w:r w:rsidRPr="00202377">
        <w:rPr>
          <w:rFonts w:eastAsia="SimSun"/>
          <w:kern w:val="3"/>
          <w:lang w:val="en-US"/>
        </w:rPr>
        <w:t xml:space="preserve"> should inform </w:t>
      </w:r>
      <w:r>
        <w:rPr>
          <w:rFonts w:eastAsia="SimSun"/>
          <w:kern w:val="3"/>
          <w:lang w:val="en-US"/>
        </w:rPr>
        <w:t>a sustainable development path for</w:t>
      </w:r>
      <w:r w:rsidRPr="00202377">
        <w:rPr>
          <w:rFonts w:eastAsia="SimSun"/>
          <w:kern w:val="3"/>
          <w:lang w:val="en-US"/>
        </w:rPr>
        <w:t xml:space="preserve"> poor countries.</w:t>
      </w:r>
      <w:r w:rsidR="00D0545E">
        <w:rPr>
          <w:rStyle w:val="FootnoteReference"/>
          <w:rFonts w:eastAsia="SimSun"/>
          <w:kern w:val="3"/>
          <w:lang w:val="en-US"/>
        </w:rPr>
        <w:footnoteReference w:id="30"/>
      </w:r>
      <w:r w:rsidRPr="00202377">
        <w:t xml:space="preserve"> </w:t>
      </w:r>
    </w:p>
    <w:p w14:paraId="6644A8B0" w14:textId="77777777" w:rsidR="005057F8" w:rsidRDefault="005057F8" w:rsidP="003F27A5">
      <w:pPr>
        <w:spacing w:after="0"/>
        <w:jc w:val="both"/>
      </w:pPr>
    </w:p>
    <w:p w14:paraId="730864F4" w14:textId="551E2158" w:rsidR="005057F8" w:rsidRPr="00202377" w:rsidRDefault="005057F8" w:rsidP="003F27A5">
      <w:pPr>
        <w:jc w:val="both"/>
      </w:pPr>
      <w:r w:rsidRPr="00202377">
        <w:t>It is clearly possible to adopt</w:t>
      </w:r>
      <w:r>
        <w:t xml:space="preserve"> the</w:t>
      </w:r>
      <w:r w:rsidRPr="00202377">
        <w:t xml:space="preserve"> SDG13</w:t>
      </w:r>
      <w:r w:rsidR="00530720">
        <w:t>–</w:t>
      </w:r>
      <w:r w:rsidRPr="00202377">
        <w:rPr>
          <w:rFonts w:eastAsia="SimSun"/>
          <w:kern w:val="3"/>
          <w:lang w:val="en-US"/>
        </w:rPr>
        <w:t xml:space="preserve">RtD </w:t>
      </w:r>
      <w:r w:rsidR="00530720">
        <w:rPr>
          <w:rFonts w:eastAsia="SimSun"/>
          <w:kern w:val="3"/>
          <w:lang w:val="en-US"/>
        </w:rPr>
        <w:t>framework</w:t>
      </w:r>
      <w:r w:rsidRPr="00202377">
        <w:rPr>
          <w:rFonts w:eastAsia="SimSun"/>
          <w:kern w:val="3"/>
          <w:lang w:val="en-US"/>
        </w:rPr>
        <w:t xml:space="preserve"> to implement</w:t>
      </w:r>
      <w:r w:rsidRPr="00202377">
        <w:t xml:space="preserve"> these provisions</w:t>
      </w:r>
      <w:r>
        <w:t xml:space="preserve"> especia</w:t>
      </w:r>
      <w:r w:rsidRPr="00202377">
        <w:t>lly the fourth, fifth,</w:t>
      </w:r>
      <w:r>
        <w:t xml:space="preserve"> </w:t>
      </w:r>
      <w:r w:rsidRPr="00202377">
        <w:t xml:space="preserve">and sixth principles </w:t>
      </w:r>
      <w:r>
        <w:t xml:space="preserve">constructed earlier in </w:t>
      </w:r>
      <w:r w:rsidR="00530720">
        <w:t xml:space="preserve">the previous </w:t>
      </w:r>
      <w:r>
        <w:t xml:space="preserve">section. The respective principles </w:t>
      </w:r>
      <w:r w:rsidRPr="00202377">
        <w:t>advocate</w:t>
      </w:r>
      <w:r>
        <w:t xml:space="preserve"> for example </w:t>
      </w:r>
      <w:r w:rsidRPr="00202377">
        <w:t xml:space="preserve">the provision of equal opportunity </w:t>
      </w:r>
      <w:r>
        <w:t xml:space="preserve">to nations </w:t>
      </w:r>
      <w:r w:rsidRPr="00202377">
        <w:t>(and peoples)</w:t>
      </w:r>
      <w:r>
        <w:t xml:space="preserve"> </w:t>
      </w:r>
      <w:r w:rsidRPr="00202377">
        <w:t>to enhance their ability to manage climate change</w:t>
      </w:r>
      <w:r>
        <w:t xml:space="preserve"> and the</w:t>
      </w:r>
      <w:r w:rsidRPr="00202377">
        <w:t xml:space="preserve"> creation of favourable conditions for the pursuit of climate-linked development through financial commitment</w:t>
      </w:r>
      <w:r>
        <w:t>s. They also call for the mobilisation</w:t>
      </w:r>
      <w:r w:rsidRPr="00202377">
        <w:t xml:space="preserve"> </w:t>
      </w:r>
      <w:r>
        <w:t xml:space="preserve">of </w:t>
      </w:r>
      <w:r w:rsidRPr="00202377">
        <w:t xml:space="preserve">funds and </w:t>
      </w:r>
      <w:r>
        <w:t xml:space="preserve">the </w:t>
      </w:r>
      <w:r w:rsidRPr="00202377">
        <w:t>f</w:t>
      </w:r>
      <w:r>
        <w:t>acilitation of transfer</w:t>
      </w:r>
      <w:r w:rsidRPr="00202377">
        <w:t xml:space="preserve"> and diffusion of environmentally sound technologies.</w:t>
      </w:r>
      <w:r>
        <w:t xml:space="preserve"> The principles could also effectively implement </w:t>
      </w:r>
      <w:r w:rsidRPr="00202377">
        <w:t xml:space="preserve">the CBDR principle </w:t>
      </w:r>
      <w:r>
        <w:t xml:space="preserve">by carving a right for </w:t>
      </w:r>
      <w:r w:rsidRPr="00202377">
        <w:t xml:space="preserve">special consideration </w:t>
      </w:r>
      <w:r>
        <w:t>to be accorded to</w:t>
      </w:r>
      <w:r w:rsidRPr="00202377">
        <w:t xml:space="preserve"> the </w:t>
      </w:r>
      <w:r>
        <w:t>needs of developing countries,</w:t>
      </w:r>
      <w:r w:rsidRPr="00202377">
        <w:t xml:space="preserve"> </w:t>
      </w:r>
      <w:r>
        <w:t xml:space="preserve">and for </w:t>
      </w:r>
      <w:r w:rsidRPr="00202377">
        <w:t>developed countries to make commitments towards capacity</w:t>
      </w:r>
      <w:r>
        <w:t xml:space="preserve"> building, technology transfer;</w:t>
      </w:r>
      <w:r w:rsidRPr="00202377">
        <w:t xml:space="preserve"> and </w:t>
      </w:r>
      <w:r>
        <w:t xml:space="preserve">the </w:t>
      </w:r>
      <w:r w:rsidRPr="00202377">
        <w:t>provision of financial resources</w:t>
      </w:r>
      <w:r>
        <w:t xml:space="preserve"> to meet developmental needs, including addressing climate change threats.</w:t>
      </w:r>
    </w:p>
    <w:p w14:paraId="2415D449" w14:textId="77777777" w:rsidR="005057F8" w:rsidRPr="00202377" w:rsidRDefault="005057F8" w:rsidP="003F27A5">
      <w:pPr>
        <w:spacing w:after="0"/>
        <w:jc w:val="both"/>
      </w:pPr>
    </w:p>
    <w:p w14:paraId="747DC0DE" w14:textId="0690149A" w:rsidR="005057F8" w:rsidRPr="00202377" w:rsidRDefault="005057F8" w:rsidP="003F27A5">
      <w:pPr>
        <w:jc w:val="both"/>
      </w:pPr>
      <w:r w:rsidRPr="00202377">
        <w:t xml:space="preserve">The application of the CBDR </w:t>
      </w:r>
      <w:r>
        <w:t xml:space="preserve">principle </w:t>
      </w:r>
      <w:r w:rsidRPr="00202377">
        <w:t xml:space="preserve">ensures participation of poor </w:t>
      </w:r>
      <w:r>
        <w:t xml:space="preserve">countries </w:t>
      </w:r>
      <w:r w:rsidRPr="00202377">
        <w:t xml:space="preserve">and their peoples in climate-linked development. </w:t>
      </w:r>
      <w:r>
        <w:t>It also</w:t>
      </w:r>
      <w:r w:rsidRPr="00202377">
        <w:t xml:space="preserve"> guarantees their human right</w:t>
      </w:r>
      <w:r>
        <w:t xml:space="preserve"> </w:t>
      </w:r>
      <w:r w:rsidRPr="00202377">
        <w:t>not to</w:t>
      </w:r>
      <w:r>
        <w:t xml:space="preserve"> be inequitably</w:t>
      </w:r>
      <w:r w:rsidRPr="00202377">
        <w:t xml:space="preserve"> consigned to a much lower level of economic activity in order to mitigate climate change</w:t>
      </w:r>
      <w:r w:rsidR="00D0545E">
        <w:t>.</w:t>
      </w:r>
      <w:r w:rsidR="00D0545E">
        <w:rPr>
          <w:rStyle w:val="FootnoteReference"/>
        </w:rPr>
        <w:footnoteReference w:id="31"/>
      </w:r>
      <w:r w:rsidRPr="00202377">
        <w:t xml:space="preserve"> Similarly, the </w:t>
      </w:r>
      <w:proofErr w:type="gramStart"/>
      <w:r w:rsidRPr="00202377">
        <w:t>market-based</w:t>
      </w:r>
      <w:proofErr w:type="gramEnd"/>
      <w:r w:rsidRPr="00202377">
        <w:t xml:space="preserve"> CDM makes it possible for polluters in developed countries to invest in clean projects</w:t>
      </w:r>
      <w:r>
        <w:t xml:space="preserve"> </w:t>
      </w:r>
      <w:r w:rsidRPr="00202377">
        <w:t>like</w:t>
      </w:r>
      <w:r>
        <w:t xml:space="preserve"> </w:t>
      </w:r>
      <w:r w:rsidRPr="00202377">
        <w:t>rural electrification using solar panels or hydroelectricity in developing countries and claim saleable credits for such projects to assist in the reduction of emissions and promote</w:t>
      </w:r>
      <w:r w:rsidR="00BC1BCE">
        <w:t xml:space="preserve"> economic and social aspects of the RtD.</w:t>
      </w:r>
    </w:p>
    <w:p w14:paraId="175D0860" w14:textId="77777777" w:rsidR="005057F8" w:rsidRPr="00202377" w:rsidRDefault="005057F8" w:rsidP="003F27A5">
      <w:pPr>
        <w:spacing w:after="0"/>
        <w:ind w:left="-720"/>
        <w:jc w:val="both"/>
      </w:pPr>
    </w:p>
    <w:p w14:paraId="67170AF0" w14:textId="6BC915CE" w:rsidR="005057F8" w:rsidRPr="00202377" w:rsidRDefault="005057F8" w:rsidP="003F27A5">
      <w:pPr>
        <w:jc w:val="both"/>
      </w:pPr>
      <w:r w:rsidRPr="004B4857">
        <w:t>However</w:t>
      </w:r>
      <w:r w:rsidR="00530720">
        <w:t>,</w:t>
      </w:r>
      <w:r w:rsidRPr="004B4857">
        <w:t xml:space="preserve"> the Kyoto mechanism is not adequate to represent as the main international policy instrument for attaining global emissions reduction, abate the threats of climate change, and simultaneously address rights-based development objectives under the RtD</w:t>
      </w:r>
      <w:r>
        <w:t xml:space="preserve">. </w:t>
      </w:r>
      <w:r w:rsidRPr="004B4857">
        <w:t>It cannot effectively function as a</w:t>
      </w:r>
      <w:r w:rsidRPr="00202377">
        <w:t xml:space="preserve"> general principle</w:t>
      </w:r>
      <w:r w:rsidRPr="008617E9">
        <w:t xml:space="preserve"> </w:t>
      </w:r>
      <w:r>
        <w:t xml:space="preserve">because it adopts a </w:t>
      </w:r>
      <w:r w:rsidRPr="00202377">
        <w:t>sectoral and programmatic</w:t>
      </w:r>
      <w:r>
        <w:t xml:space="preserve"> approach. Further, </w:t>
      </w:r>
      <w:r w:rsidRPr="00202377">
        <w:t xml:space="preserve">it </w:t>
      </w:r>
      <w:r>
        <w:t>does not create that</w:t>
      </w:r>
      <w:r w:rsidRPr="00202377">
        <w:t xml:space="preserve"> stable and predictable policy framework that the private sector needs for reorienting </w:t>
      </w:r>
      <w:r>
        <w:t>its</w:t>
      </w:r>
      <w:r w:rsidRPr="00202377">
        <w:t xml:space="preserve"> business strategies involving </w:t>
      </w:r>
      <w:r>
        <w:t>“</w:t>
      </w:r>
      <w:r w:rsidRPr="00202377">
        <w:t>low carbon</w:t>
      </w:r>
      <w:r>
        <w:t>”</w:t>
      </w:r>
      <w:r w:rsidRPr="00202377">
        <w:t xml:space="preserve"> foreign investment including technology diffusion to poor countries</w:t>
      </w:r>
      <w:r w:rsidR="00D0545E">
        <w:t>.</w:t>
      </w:r>
      <w:r w:rsidR="00D0545E">
        <w:rPr>
          <w:rStyle w:val="FootnoteReference"/>
        </w:rPr>
        <w:footnoteReference w:id="32"/>
      </w:r>
      <w:r w:rsidRPr="00202377">
        <w:t xml:space="preserve"> </w:t>
      </w:r>
    </w:p>
    <w:p w14:paraId="7A0B7EA3" w14:textId="77777777" w:rsidR="005057F8" w:rsidRDefault="005057F8" w:rsidP="003F27A5">
      <w:pPr>
        <w:spacing w:after="0"/>
        <w:jc w:val="both"/>
      </w:pPr>
    </w:p>
    <w:p w14:paraId="2606312C" w14:textId="4C9CCC3B" w:rsidR="005057F8" w:rsidRPr="00202377" w:rsidRDefault="005057F8" w:rsidP="003F27A5">
      <w:pPr>
        <w:spacing w:after="0"/>
        <w:jc w:val="both"/>
      </w:pPr>
      <w:r w:rsidRPr="00202377">
        <w:t xml:space="preserve">The Paris Agreement remedies the </w:t>
      </w:r>
      <w:r>
        <w:t>deficits</w:t>
      </w:r>
      <w:r w:rsidRPr="00202377">
        <w:t xml:space="preserve"> </w:t>
      </w:r>
      <w:r>
        <w:t xml:space="preserve">of the </w:t>
      </w:r>
      <w:r w:rsidRPr="00202377">
        <w:t>K</w:t>
      </w:r>
      <w:r>
        <w:t xml:space="preserve">yoto </w:t>
      </w:r>
      <w:r w:rsidRPr="00202377">
        <w:t>P</w:t>
      </w:r>
      <w:r>
        <w:t>rotocol</w:t>
      </w:r>
      <w:r w:rsidR="00530720">
        <w:t>,</w:t>
      </w:r>
      <w:r>
        <w:t xml:space="preserve"> in that</w:t>
      </w:r>
      <w:r w:rsidR="00530720">
        <w:t>,</w:t>
      </w:r>
      <w:r>
        <w:t xml:space="preserve"> it </w:t>
      </w:r>
      <w:r w:rsidRPr="00202377">
        <w:t>close</w:t>
      </w:r>
      <w:r>
        <w:t xml:space="preserve">ly aligns </w:t>
      </w:r>
      <w:r w:rsidRPr="00202377">
        <w:t xml:space="preserve">with </w:t>
      </w:r>
      <w:r>
        <w:t xml:space="preserve">the </w:t>
      </w:r>
      <w:r w:rsidRPr="00202377">
        <w:t xml:space="preserve">overarching themes </w:t>
      </w:r>
      <w:r>
        <w:t xml:space="preserve">of the </w:t>
      </w:r>
      <w:r w:rsidRPr="00202377">
        <w:t>SDG</w:t>
      </w:r>
      <w:r w:rsidR="00530720">
        <w:t xml:space="preserve"> </w:t>
      </w:r>
      <w:r w:rsidRPr="00202377">
        <w:t>13</w:t>
      </w:r>
      <w:r w:rsidR="00530720">
        <w:t>–</w:t>
      </w:r>
      <w:r>
        <w:t>RtD</w:t>
      </w:r>
      <w:r w:rsidR="00530720">
        <w:t xml:space="preserve"> framework</w:t>
      </w:r>
      <w:r>
        <w:t>, making it easier to adopt the RtD framework in its implementation. For instance</w:t>
      </w:r>
      <w:r w:rsidR="00530720">
        <w:t>,</w:t>
      </w:r>
      <w:r>
        <w:t xml:space="preserve"> t</w:t>
      </w:r>
      <w:r w:rsidRPr="00202377">
        <w:t xml:space="preserve">he Agreement </w:t>
      </w:r>
      <w:r>
        <w:t>recognises</w:t>
      </w:r>
      <w:r w:rsidRPr="00202377">
        <w:t xml:space="preserve"> </w:t>
      </w:r>
      <w:r>
        <w:t xml:space="preserve">that </w:t>
      </w:r>
      <w:r w:rsidRPr="00202377">
        <w:t>climate impacts</w:t>
      </w:r>
      <w:r>
        <w:t xml:space="preserve"> are</w:t>
      </w:r>
      <w:r w:rsidRPr="00202377">
        <w:t xml:space="preserve"> a </w:t>
      </w:r>
      <w:r>
        <w:t xml:space="preserve">“common concern of humankind”, and calls for </w:t>
      </w:r>
      <w:r w:rsidRPr="00202377">
        <w:t>the promotion of obligation</w:t>
      </w:r>
      <w:r w:rsidR="00BC1BCE">
        <w:t xml:space="preserve">s on human rights including </w:t>
      </w:r>
      <w:r>
        <w:t>the RtD</w:t>
      </w:r>
      <w:r w:rsidRPr="00202377">
        <w:t xml:space="preserve">. </w:t>
      </w:r>
      <w:r>
        <w:t xml:space="preserve">It adopts </w:t>
      </w:r>
      <w:r w:rsidRPr="00202377">
        <w:t>concepts</w:t>
      </w:r>
      <w:r>
        <w:t xml:space="preserve"> of “development” as underlying principles for the</w:t>
      </w:r>
      <w:r w:rsidRPr="00202377">
        <w:t xml:space="preserve"> implementation</w:t>
      </w:r>
      <w:r>
        <w:t xml:space="preserve"> of climate objectives, namely “</w:t>
      </w:r>
      <w:r w:rsidRPr="00202377">
        <w:t>low GHG emissions development</w:t>
      </w:r>
      <w:r>
        <w:t xml:space="preserve">” </w:t>
      </w:r>
      <w:r w:rsidRPr="00202377">
        <w:t xml:space="preserve">(LGED) and </w:t>
      </w:r>
      <w:r>
        <w:t>“</w:t>
      </w:r>
      <w:r w:rsidRPr="00202377">
        <w:t>climate-resilient development</w:t>
      </w:r>
      <w:r>
        <w:t>”</w:t>
      </w:r>
      <w:r w:rsidR="00D0545E">
        <w:t xml:space="preserve"> </w:t>
      </w:r>
      <w:r w:rsidRPr="00202377">
        <w:t>(CRD</w:t>
      </w:r>
      <w:r>
        <w:t>)</w:t>
      </w:r>
      <w:r w:rsidR="00E06FEB">
        <w:t>.</w:t>
      </w:r>
      <w:r w:rsidR="00E06FEB">
        <w:rPr>
          <w:rStyle w:val="FootnoteReference"/>
        </w:rPr>
        <w:footnoteReference w:id="33"/>
      </w:r>
      <w:r>
        <w:t xml:space="preserve"> It also </w:t>
      </w:r>
      <w:r w:rsidRPr="00202377">
        <w:t>identifies</w:t>
      </w:r>
      <w:r>
        <w:t xml:space="preserve"> </w:t>
      </w:r>
      <w:r w:rsidRPr="00202377">
        <w:t xml:space="preserve">certain </w:t>
      </w:r>
      <w:r>
        <w:t>“</w:t>
      </w:r>
      <w:r w:rsidRPr="00202377">
        <w:t>sustainable</w:t>
      </w:r>
      <w:r>
        <w:t>”</w:t>
      </w:r>
      <w:r w:rsidRPr="00202377">
        <w:t xml:space="preserve"> approaches and mechanisms on climate mitigation and adap</w:t>
      </w:r>
      <w:r>
        <w:t>ta</w:t>
      </w:r>
      <w:r w:rsidRPr="00202377">
        <w:t>tion actions that should</w:t>
      </w:r>
      <w:r>
        <w:t xml:space="preserve"> </w:t>
      </w:r>
      <w:r w:rsidRPr="00202377">
        <w:t xml:space="preserve">guide implementation </w:t>
      </w:r>
      <w:r w:rsidRPr="00202377">
        <w:lastRenderedPageBreak/>
        <w:t>strategies and measures</w:t>
      </w:r>
      <w:r>
        <w:t xml:space="preserve"> </w:t>
      </w:r>
      <w:r w:rsidRPr="00202377">
        <w:t xml:space="preserve">to promote LGED and CRD, sustainable development and environmental integrity. </w:t>
      </w:r>
    </w:p>
    <w:p w14:paraId="5699257F" w14:textId="77777777" w:rsidR="005057F8" w:rsidRPr="00202377" w:rsidRDefault="005057F8" w:rsidP="003F27A5">
      <w:pPr>
        <w:spacing w:after="0"/>
        <w:jc w:val="both"/>
      </w:pPr>
    </w:p>
    <w:p w14:paraId="4C406209" w14:textId="050C5F8C" w:rsidR="005057F8" w:rsidRDefault="005057F8" w:rsidP="003F27A5">
      <w:pPr>
        <w:spacing w:after="0"/>
        <w:jc w:val="both"/>
      </w:pPr>
      <w:r w:rsidRPr="00202377">
        <w:t>Parties must prepare, maintain, report, and publish intended nationally determined contributions (NDC), and the mitigation measures for achieving</w:t>
      </w:r>
      <w:r>
        <w:t xml:space="preserve"> their</w:t>
      </w:r>
      <w:r w:rsidRPr="00202377">
        <w:t xml:space="preserve"> objectives, including the provision of </w:t>
      </w:r>
      <w:r>
        <w:t>support to developing states</w:t>
      </w:r>
      <w:r w:rsidRPr="00202377">
        <w:t>.</w:t>
      </w:r>
      <w:r w:rsidR="00E06FEB">
        <w:rPr>
          <w:rStyle w:val="FootnoteReference"/>
        </w:rPr>
        <w:footnoteReference w:id="34"/>
      </w:r>
      <w:r w:rsidRPr="00202377">
        <w:t xml:space="preserve"> They may use cooperative approaches to their mitigation and adaptation actions to implement their NDC </w:t>
      </w:r>
      <w:r>
        <w:t xml:space="preserve">such as </w:t>
      </w:r>
      <w:r w:rsidRPr="00202377">
        <w:t>internationally transferred mitigation outcomes</w:t>
      </w:r>
      <w:r w:rsidR="00E06FEB">
        <w:t>.</w:t>
      </w:r>
      <w:r w:rsidR="00E06FEB">
        <w:rPr>
          <w:rStyle w:val="FootnoteReference"/>
        </w:rPr>
        <w:footnoteReference w:id="35"/>
      </w:r>
      <w:r w:rsidRPr="00202377">
        <w:t xml:space="preserve"> </w:t>
      </w:r>
    </w:p>
    <w:p w14:paraId="5CFDD87F" w14:textId="77777777" w:rsidR="005057F8" w:rsidRDefault="005057F8" w:rsidP="003F27A5">
      <w:pPr>
        <w:spacing w:after="0"/>
        <w:jc w:val="both"/>
      </w:pPr>
    </w:p>
    <w:p w14:paraId="11676930" w14:textId="26BE39B1" w:rsidR="005057F8" w:rsidRDefault="005057F8" w:rsidP="003F27A5">
      <w:pPr>
        <w:spacing w:after="0"/>
        <w:jc w:val="both"/>
      </w:pPr>
      <w:r>
        <w:t>The Paris Agreement calls on the Parties</w:t>
      </w:r>
      <w:r w:rsidRPr="0021762A">
        <w:t xml:space="preserve"> </w:t>
      </w:r>
      <w:r>
        <w:t>to adopt c</w:t>
      </w:r>
      <w:r w:rsidRPr="00202377">
        <w:t>limate mitigation</w:t>
      </w:r>
      <w:r>
        <w:t xml:space="preserve"> </w:t>
      </w:r>
      <w:r w:rsidRPr="00202377">
        <w:t>mechanisms</w:t>
      </w:r>
      <w:r>
        <w:t xml:space="preserve"> that</w:t>
      </w:r>
      <w:r w:rsidRPr="00202377">
        <w:t xml:space="preserve"> incentivise public and private participation</w:t>
      </w:r>
      <w:r>
        <w:t>, contribute to H</w:t>
      </w:r>
      <w:r w:rsidRPr="00202377">
        <w:t>ost party and global emission</w:t>
      </w:r>
      <w:r>
        <w:t>s</w:t>
      </w:r>
      <w:r w:rsidRPr="00202377">
        <w:t xml:space="preserve"> reduction</w:t>
      </w:r>
      <w:r>
        <w:t>,</w:t>
      </w:r>
      <w:r w:rsidRPr="00202377">
        <w:t xml:space="preserve"> </w:t>
      </w:r>
      <w:r>
        <w:t xml:space="preserve">and </w:t>
      </w:r>
      <w:r w:rsidRPr="00202377">
        <w:t xml:space="preserve">integrate </w:t>
      </w:r>
      <w:r>
        <w:t>“</w:t>
      </w:r>
      <w:r w:rsidRPr="00202377">
        <w:t>holistic, and balanced non-market approaches</w:t>
      </w:r>
      <w:r>
        <w:t>”</w:t>
      </w:r>
      <w:r w:rsidR="00E06FEB">
        <w:t>.</w:t>
      </w:r>
      <w:r w:rsidR="00E06FEB">
        <w:rPr>
          <w:rStyle w:val="FootnoteReference"/>
        </w:rPr>
        <w:footnoteReference w:id="36"/>
      </w:r>
      <w:r w:rsidRPr="00202377">
        <w:t xml:space="preserve"> Adaptation actions should be country driven, participatory, and transparent in approach</w:t>
      </w:r>
      <w:r>
        <w:t xml:space="preserve"> and </w:t>
      </w:r>
      <w:r w:rsidRPr="00202377">
        <w:t>designed</w:t>
      </w:r>
      <w:r>
        <w:t xml:space="preserve"> </w:t>
      </w:r>
      <w:r w:rsidRPr="00202377">
        <w:t>to protect people, livelihoods, and ecosystems.</w:t>
      </w:r>
      <w:r w:rsidR="00E06FEB">
        <w:rPr>
          <w:rStyle w:val="FootnoteReference"/>
        </w:rPr>
        <w:footnoteReference w:id="37"/>
      </w:r>
      <w:r w:rsidRPr="00202377">
        <w:t xml:space="preserve"> Parties should pursue cooperative action on technology development and transfer, education and training,</w:t>
      </w:r>
      <w:r>
        <w:t xml:space="preserve"> </w:t>
      </w:r>
      <w:r w:rsidRPr="00202377">
        <w:t>and</w:t>
      </w:r>
      <w:r>
        <w:t xml:space="preserve"> </w:t>
      </w:r>
      <w:r w:rsidRPr="00202377">
        <w:t>enhancing endogen</w:t>
      </w:r>
      <w:r>
        <w:t xml:space="preserve">ous capacities and technologies. They </w:t>
      </w:r>
      <w:r w:rsidRPr="00202377">
        <w:t>must build transparent framework</w:t>
      </w:r>
      <w:r>
        <w:t>s</w:t>
      </w:r>
      <w:r w:rsidRPr="00202377">
        <w:t xml:space="preserve"> for support to build capacity especially of LDCs and vulnerable states.</w:t>
      </w:r>
      <w:r w:rsidR="00E06FEB">
        <w:rPr>
          <w:rStyle w:val="FootnoteReference"/>
        </w:rPr>
        <w:footnoteReference w:id="38"/>
      </w:r>
    </w:p>
    <w:p w14:paraId="1AFD9F38" w14:textId="77777777" w:rsidR="00E06FEB" w:rsidRDefault="00E06FEB" w:rsidP="003F27A5">
      <w:pPr>
        <w:spacing w:after="0"/>
        <w:jc w:val="both"/>
      </w:pPr>
    </w:p>
    <w:p w14:paraId="473B233D" w14:textId="6DBE4B08" w:rsidR="005057F8" w:rsidRPr="00202377" w:rsidRDefault="005057F8" w:rsidP="003F27A5">
      <w:pPr>
        <w:spacing w:after="0"/>
        <w:jc w:val="both"/>
      </w:pPr>
      <w:r w:rsidRPr="00202377">
        <w:t xml:space="preserve">These </w:t>
      </w:r>
      <w:r>
        <w:t>measures and actions</w:t>
      </w:r>
      <w:r w:rsidRPr="00202377">
        <w:t xml:space="preserve"> can be adopted by Part</w:t>
      </w:r>
      <w:r w:rsidR="00530720">
        <w:t>ies and non-Party stakeholders –</w:t>
      </w:r>
      <w:r w:rsidRPr="00202377">
        <w:t xml:space="preserve"> civil society, the private sector, financial institutions, cities, and other sub</w:t>
      </w:r>
      <w:r>
        <w:t>-</w:t>
      </w:r>
      <w:r w:rsidRPr="00202377">
        <w:t>national authorities, local comm</w:t>
      </w:r>
      <w:r w:rsidR="00530720">
        <w:t>unities and indigenous peoples –</w:t>
      </w:r>
      <w:r w:rsidRPr="00202377">
        <w:t xml:space="preserve"> in the widest form of international cooperation.</w:t>
      </w:r>
    </w:p>
    <w:p w14:paraId="42C3BBF8" w14:textId="77777777" w:rsidR="005057F8" w:rsidRPr="00202377" w:rsidRDefault="005057F8" w:rsidP="003F27A5">
      <w:pPr>
        <w:spacing w:after="0"/>
        <w:jc w:val="both"/>
      </w:pPr>
    </w:p>
    <w:p w14:paraId="6A0EE6A4" w14:textId="7DD7EFA7" w:rsidR="005057F8" w:rsidRDefault="00BC1BCE" w:rsidP="003F27A5">
      <w:pPr>
        <w:autoSpaceDE w:val="0"/>
        <w:autoSpaceDN w:val="0"/>
        <w:adjustRightInd w:val="0"/>
        <w:spacing w:after="0"/>
        <w:jc w:val="both"/>
      </w:pPr>
      <w:r>
        <w:t xml:space="preserve">Operationalizing the RtD in implementing </w:t>
      </w:r>
      <w:r w:rsidR="005057F8" w:rsidRPr="00BC1BCE">
        <w:t>SDG</w:t>
      </w:r>
      <w:r w:rsidR="00530720" w:rsidRPr="00BC1BCE">
        <w:t xml:space="preserve"> </w:t>
      </w:r>
      <w:r w:rsidR="005057F8" w:rsidRPr="00BC1BCE">
        <w:t>13</w:t>
      </w:r>
      <w:r w:rsidR="005057F8" w:rsidRPr="00202377">
        <w:t xml:space="preserve"> can </w:t>
      </w:r>
      <w:r>
        <w:t xml:space="preserve">in turn </w:t>
      </w:r>
      <w:r w:rsidR="005057F8" w:rsidRPr="00202377">
        <w:t>aid the implementation of these</w:t>
      </w:r>
      <w:r w:rsidR="005057F8">
        <w:t xml:space="preserve"> </w:t>
      </w:r>
      <w:r w:rsidR="005057F8" w:rsidRPr="00202377">
        <w:t>climate-linked development objectives in the P</w:t>
      </w:r>
      <w:r w:rsidR="005057F8">
        <w:t xml:space="preserve">aris </w:t>
      </w:r>
      <w:r w:rsidR="005057F8" w:rsidRPr="00202377">
        <w:t>A</w:t>
      </w:r>
      <w:r w:rsidR="005057F8">
        <w:t>greement</w:t>
      </w:r>
      <w:r w:rsidR="005057F8" w:rsidRPr="00202377">
        <w:t xml:space="preserve"> principally through the second and third principles on inte</w:t>
      </w:r>
      <w:r w:rsidR="005057F8">
        <w:t>gration and participation. The</w:t>
      </w:r>
      <w:r w:rsidR="005057F8" w:rsidRPr="00202377">
        <w:t xml:space="preserve"> principles provide for the establishment of legal and regulatory frameworks to integrate climate measures into national policies and planning to promote economic, social, political, and cultural rights</w:t>
      </w:r>
      <w:r w:rsidR="005057F8">
        <w:t xml:space="preserve">. They call for </w:t>
      </w:r>
      <w:r w:rsidR="005057F8" w:rsidRPr="00202377">
        <w:t>enhanced participation through awareness raising, education and institutional capacity on mitigation, adaptation, and early warning systems.</w:t>
      </w:r>
    </w:p>
    <w:p w14:paraId="58B321B4" w14:textId="77777777" w:rsidR="005057F8" w:rsidRDefault="005057F8" w:rsidP="003F27A5">
      <w:pPr>
        <w:autoSpaceDE w:val="0"/>
        <w:autoSpaceDN w:val="0"/>
        <w:adjustRightInd w:val="0"/>
        <w:spacing w:after="0"/>
        <w:jc w:val="both"/>
      </w:pPr>
    </w:p>
    <w:p w14:paraId="6B20E775" w14:textId="1189AEB5" w:rsidR="005057F8" w:rsidRPr="00202377" w:rsidRDefault="005057F8" w:rsidP="003F27A5">
      <w:pPr>
        <w:autoSpaceDE w:val="0"/>
        <w:autoSpaceDN w:val="0"/>
        <w:adjustRightInd w:val="0"/>
        <w:spacing w:after="0"/>
        <w:jc w:val="both"/>
      </w:pPr>
      <w:r>
        <w:t>G</w:t>
      </w:r>
      <w:r w:rsidRPr="00202377">
        <w:t>iven the popular consensus among States on</w:t>
      </w:r>
      <w:r w:rsidR="00530720">
        <w:t xml:space="preserve"> the 2030</w:t>
      </w:r>
      <w:r w:rsidRPr="00202377">
        <w:t xml:space="preserve"> Agenda</w:t>
      </w:r>
      <w:r w:rsidR="00530720">
        <w:t>,</w:t>
      </w:r>
      <w:r w:rsidRPr="00202377">
        <w:t xml:space="preserve"> its implementation through </w:t>
      </w:r>
      <w:r w:rsidR="00BC1BCE">
        <w:t xml:space="preserve">operationalizing </w:t>
      </w:r>
      <w:r>
        <w:t xml:space="preserve">the </w:t>
      </w:r>
      <w:r w:rsidRPr="00202377">
        <w:t xml:space="preserve">RtD </w:t>
      </w:r>
      <w:r>
        <w:t xml:space="preserve">is strongly desirable. This </w:t>
      </w:r>
      <w:r w:rsidRPr="00202377">
        <w:t xml:space="preserve">will </w:t>
      </w:r>
      <w:r>
        <w:t xml:space="preserve">work to </w:t>
      </w:r>
      <w:r w:rsidRPr="00202377">
        <w:t>overcome</w:t>
      </w:r>
      <w:r>
        <w:t xml:space="preserve"> or temper</w:t>
      </w:r>
      <w:r w:rsidRPr="00202377">
        <w:t xml:space="preserve"> the atmosphere of recrimination among poor and rich states for climate responsibility, conflict</w:t>
      </w:r>
      <w:r>
        <w:t>s over</w:t>
      </w:r>
      <w:r w:rsidRPr="00202377">
        <w:t xml:space="preserve"> investment and trade interest</w:t>
      </w:r>
      <w:r>
        <w:t>s</w:t>
      </w:r>
      <w:r w:rsidRPr="00202377">
        <w:t xml:space="preserve"> in technology transfer, and the political posturing that often surrounds climate change negotiations.</w:t>
      </w:r>
      <w:r w:rsidR="00BC1BCE">
        <w:t xml:space="preserve"> </w:t>
      </w:r>
      <w:r w:rsidR="00530720" w:rsidRPr="00BC1BCE">
        <w:t>The SDG13–</w:t>
      </w:r>
      <w:r w:rsidRPr="00BC1BCE">
        <w:t xml:space="preserve">RtD </w:t>
      </w:r>
      <w:r w:rsidR="00530720" w:rsidRPr="00BC1BCE">
        <w:t>framework</w:t>
      </w:r>
      <w:r w:rsidRPr="00202377">
        <w:t xml:space="preserve"> to implementation </w:t>
      </w:r>
      <w:r>
        <w:t>will encourage</w:t>
      </w:r>
      <w:r w:rsidRPr="00202377">
        <w:t xml:space="preserve"> </w:t>
      </w:r>
      <w:r>
        <w:t xml:space="preserve">and enhance the </w:t>
      </w:r>
      <w:r w:rsidRPr="00202377">
        <w:t>cooperation and flexibility that is required by</w:t>
      </w:r>
      <w:r>
        <w:t xml:space="preserve"> P</w:t>
      </w:r>
      <w:r w:rsidRPr="00202377">
        <w:t>arties and non-</w:t>
      </w:r>
      <w:r>
        <w:t>P</w:t>
      </w:r>
      <w:r w:rsidRPr="00202377">
        <w:t>arties to take actions to combat climate change</w:t>
      </w:r>
      <w:r>
        <w:t xml:space="preserve"> without undermining development</w:t>
      </w:r>
      <w:r w:rsidRPr="00202377">
        <w:t xml:space="preserve">. </w:t>
      </w:r>
    </w:p>
    <w:p w14:paraId="389CD44E" w14:textId="77777777" w:rsidR="005057F8" w:rsidRPr="002369C4" w:rsidRDefault="005057F8" w:rsidP="003F27A5">
      <w:pPr>
        <w:pStyle w:val="Heading1"/>
        <w:jc w:val="both"/>
        <w:rPr>
          <w:sz w:val="24"/>
          <w:szCs w:val="24"/>
        </w:rPr>
      </w:pPr>
      <w:r w:rsidRPr="002369C4">
        <w:rPr>
          <w:sz w:val="24"/>
          <w:szCs w:val="24"/>
        </w:rPr>
        <w:t>Issues in Climate-linked development Strategies</w:t>
      </w:r>
    </w:p>
    <w:p w14:paraId="7389839B" w14:textId="1461C73B" w:rsidR="005057F8" w:rsidRDefault="005057F8" w:rsidP="003F27A5">
      <w:pPr>
        <w:jc w:val="both"/>
      </w:pPr>
      <w:r w:rsidRPr="00202377">
        <w:t xml:space="preserve">A </w:t>
      </w:r>
      <w:r>
        <w:t>s</w:t>
      </w:r>
      <w:r w:rsidRPr="00202377">
        <w:t xml:space="preserve">trict textual reading of the </w:t>
      </w:r>
      <w:r w:rsidR="00530720">
        <w:t>DRTD</w:t>
      </w:r>
      <w:r w:rsidRPr="00202377">
        <w:t xml:space="preserve"> reveals an omission of </w:t>
      </w:r>
      <w:r w:rsidRPr="00BC1BCE">
        <w:t>“environmental</w:t>
      </w:r>
      <w:r w:rsidR="00530720" w:rsidRPr="00BC1BCE">
        <w:t>”</w:t>
      </w:r>
      <w:r w:rsidRPr="00BC1BCE">
        <w:t xml:space="preserve"> RtD,</w:t>
      </w:r>
      <w:r w:rsidRPr="00202377">
        <w:t xml:space="preserve"> including the balancing that needs </w:t>
      </w:r>
      <w:r>
        <w:t xml:space="preserve">to </w:t>
      </w:r>
      <w:r w:rsidRPr="00202377">
        <w:t xml:space="preserve">take place between the three dimensions </w:t>
      </w:r>
      <w:r>
        <w:t>of sustainable development</w:t>
      </w:r>
      <w:r w:rsidRPr="00202377">
        <w:t xml:space="preserve"> </w:t>
      </w:r>
      <w:r w:rsidR="00530720">
        <w:t>–</w:t>
      </w:r>
      <w:r w:rsidRPr="00202377">
        <w:t xml:space="preserve"> economic, social, and environmental</w:t>
      </w:r>
      <w:r>
        <w:t>.</w:t>
      </w:r>
      <w:r w:rsidRPr="00202377">
        <w:t xml:space="preserve"> </w:t>
      </w:r>
      <w:r w:rsidR="009F0BDF">
        <w:t>T</w:t>
      </w:r>
      <w:r w:rsidRPr="00202377">
        <w:t xml:space="preserve">his textual anomaly </w:t>
      </w:r>
      <w:r w:rsidR="009F0BDF">
        <w:t>is primarily because the DRTD pre-dated widespread consciousness on the environment, climate change and sustainable development. However, the environmental perspective is an inherent component of the RtD as</w:t>
      </w:r>
      <w:r w:rsidR="009F0BDF" w:rsidRPr="004138AF">
        <w:t xml:space="preserve"> is </w:t>
      </w:r>
      <w:r w:rsidR="009F0BDF" w:rsidRPr="004138AF">
        <w:lastRenderedPageBreak/>
        <w:t xml:space="preserve">validated by the affirmation in </w:t>
      </w:r>
      <w:r w:rsidR="009F0BDF">
        <w:t xml:space="preserve">the </w:t>
      </w:r>
      <w:r w:rsidR="009F0BDF" w:rsidRPr="004138AF">
        <w:t>2030</w:t>
      </w:r>
      <w:r w:rsidR="009F0BDF">
        <w:t xml:space="preserve"> </w:t>
      </w:r>
      <w:r w:rsidR="009F0BDF" w:rsidRPr="004138AF">
        <w:t xml:space="preserve">Agenda of </w:t>
      </w:r>
      <w:r w:rsidR="009F0BDF">
        <w:t xml:space="preserve">Principle 3 in the 1992 </w:t>
      </w:r>
      <w:r w:rsidR="009F0BDF" w:rsidRPr="004138AF">
        <w:t>Rio Declaration</w:t>
      </w:r>
      <w:r w:rsidR="009F0BDF">
        <w:t>, which states, that “</w:t>
      </w:r>
      <w:r w:rsidR="009F0BDF" w:rsidRPr="004138AF">
        <w:t xml:space="preserve">the right to development must be fulfilled so as to equitably meet </w:t>
      </w:r>
      <w:r w:rsidR="009F0BDF">
        <w:t xml:space="preserve">the </w:t>
      </w:r>
      <w:r w:rsidR="009F0BDF" w:rsidRPr="004138AF">
        <w:t xml:space="preserve">developmental and environmental needs of present and future </w:t>
      </w:r>
      <w:r w:rsidR="009F0BDF">
        <w:t>generations”</w:t>
      </w:r>
      <w:r w:rsidR="009F0BDF" w:rsidRPr="004138AF">
        <w:t>.</w:t>
      </w:r>
      <w:r w:rsidR="009F0BDF">
        <w:rPr>
          <w:rStyle w:val="FootnoteReference"/>
        </w:rPr>
        <w:footnoteReference w:id="39"/>
      </w:r>
      <w:r w:rsidR="009F0BDF" w:rsidRPr="004138AF">
        <w:t xml:space="preserve"> </w:t>
      </w:r>
      <w:r w:rsidR="009F0BDF">
        <w:t xml:space="preserve">In addition, the textual anomaly in the DRTD </w:t>
      </w:r>
      <w:r w:rsidRPr="00202377">
        <w:t xml:space="preserve">is </w:t>
      </w:r>
      <w:r w:rsidR="009F0BDF">
        <w:t xml:space="preserve">also </w:t>
      </w:r>
      <w:r w:rsidRPr="00202377">
        <w:t xml:space="preserve">cured by </w:t>
      </w:r>
      <w:r w:rsidR="00530720">
        <w:t xml:space="preserve">the 2030 </w:t>
      </w:r>
      <w:r w:rsidRPr="00202377">
        <w:t xml:space="preserve">Agenda, which focuses on human beings as the </w:t>
      </w:r>
      <w:r w:rsidRPr="00202377">
        <w:rPr>
          <w:i/>
        </w:rPr>
        <w:t>centre of concern</w:t>
      </w:r>
      <w:r w:rsidRPr="00202377">
        <w:t xml:space="preserve"> for climate change actions and supports the integration of climate  measures into national policies</w:t>
      </w:r>
      <w:r w:rsidR="00C00C34">
        <w:t>.</w:t>
      </w:r>
      <w:r w:rsidR="00C00C34">
        <w:rPr>
          <w:rStyle w:val="FootnoteReference"/>
        </w:rPr>
        <w:footnoteReference w:id="40"/>
      </w:r>
    </w:p>
    <w:p w14:paraId="7D8AD840" w14:textId="6BB01840" w:rsidR="005057F8" w:rsidRPr="00202377" w:rsidRDefault="005057F8" w:rsidP="003F27A5">
      <w:pPr>
        <w:autoSpaceDE w:val="0"/>
        <w:autoSpaceDN w:val="0"/>
        <w:adjustRightInd w:val="0"/>
        <w:jc w:val="both"/>
        <w:rPr>
          <w:bCs/>
        </w:rPr>
      </w:pPr>
      <w:r>
        <w:rPr>
          <w:bCs/>
        </w:rPr>
        <w:t>A more compelling concern is</w:t>
      </w:r>
      <w:r w:rsidRPr="00202377">
        <w:rPr>
          <w:bCs/>
        </w:rPr>
        <w:t xml:space="preserve"> the link that is being made between climate change and poverty. </w:t>
      </w:r>
      <w:r>
        <w:rPr>
          <w:bCs/>
        </w:rPr>
        <w:t>In the view of</w:t>
      </w:r>
      <w:r w:rsidRPr="00202377">
        <w:rPr>
          <w:bCs/>
        </w:rPr>
        <w:t xml:space="preserve"> the World Bank, </w:t>
      </w:r>
      <w:r>
        <w:rPr>
          <w:bCs/>
        </w:rPr>
        <w:t>c</w:t>
      </w:r>
      <w:r w:rsidRPr="00202377">
        <w:rPr>
          <w:bCs/>
        </w:rPr>
        <w:t xml:space="preserve">limate change is not </w:t>
      </w:r>
      <w:r>
        <w:rPr>
          <w:bCs/>
        </w:rPr>
        <w:t xml:space="preserve">yet </w:t>
      </w:r>
      <w:r w:rsidRPr="00202377">
        <w:rPr>
          <w:bCs/>
        </w:rPr>
        <w:t>the dominant driver of global poverty</w:t>
      </w:r>
      <w:r>
        <w:rPr>
          <w:bCs/>
        </w:rPr>
        <w:t>.</w:t>
      </w:r>
      <w:r w:rsidRPr="00202377">
        <w:rPr>
          <w:bCs/>
        </w:rPr>
        <w:t xml:space="preserve"> </w:t>
      </w:r>
      <w:r>
        <w:rPr>
          <w:bCs/>
        </w:rPr>
        <w:t xml:space="preserve">It is envisaged however that </w:t>
      </w:r>
      <w:r w:rsidRPr="00202377">
        <w:rPr>
          <w:bCs/>
        </w:rPr>
        <w:t>by 2030,</w:t>
      </w:r>
      <w:r>
        <w:rPr>
          <w:bCs/>
        </w:rPr>
        <w:t xml:space="preserve"> climate change</w:t>
      </w:r>
      <w:r w:rsidRPr="00202377">
        <w:rPr>
          <w:bCs/>
        </w:rPr>
        <w:t xml:space="preserve"> can have a large impact </w:t>
      </w:r>
      <w:r>
        <w:rPr>
          <w:bCs/>
        </w:rPr>
        <w:t xml:space="preserve">on poverty </w:t>
      </w:r>
      <w:r w:rsidRPr="00202377">
        <w:rPr>
          <w:bCs/>
        </w:rPr>
        <w:t xml:space="preserve">if development is not rapid, </w:t>
      </w:r>
      <w:r>
        <w:rPr>
          <w:bCs/>
        </w:rPr>
        <w:t>inclusive, and climate informed</w:t>
      </w:r>
      <w:r w:rsidR="00C00C34">
        <w:rPr>
          <w:bCs/>
        </w:rPr>
        <w:t>.</w:t>
      </w:r>
      <w:r w:rsidR="00C00C34">
        <w:rPr>
          <w:rStyle w:val="FootnoteReference"/>
          <w:bCs/>
        </w:rPr>
        <w:footnoteReference w:id="41"/>
      </w:r>
      <w:r>
        <w:rPr>
          <w:bCs/>
        </w:rPr>
        <w:t xml:space="preserve"> </w:t>
      </w:r>
      <w:r w:rsidRPr="00202377">
        <w:rPr>
          <w:bCs/>
        </w:rPr>
        <w:t xml:space="preserve">There is </w:t>
      </w:r>
      <w:r>
        <w:rPr>
          <w:bCs/>
        </w:rPr>
        <w:t xml:space="preserve">thus an emerging but rapidly growing trend toward </w:t>
      </w:r>
      <w:r w:rsidRPr="00202377">
        <w:rPr>
          <w:bCs/>
        </w:rPr>
        <w:t>a c</w:t>
      </w:r>
      <w:r w:rsidRPr="00202377">
        <w:rPr>
          <w:rFonts w:eastAsiaTheme="majorEastAsia"/>
          <w:bCs/>
        </w:rPr>
        <w:t>limate-linked development philosophy and strategies</w:t>
      </w:r>
      <w:r>
        <w:rPr>
          <w:rFonts w:eastAsiaTheme="majorEastAsia"/>
          <w:bCs/>
        </w:rPr>
        <w:t>. These have been</w:t>
      </w:r>
      <w:r w:rsidRPr="00202377">
        <w:rPr>
          <w:rFonts w:eastAsiaTheme="majorEastAsia"/>
          <w:bCs/>
        </w:rPr>
        <w:t xml:space="preserve"> framed severally as </w:t>
      </w:r>
      <w:r>
        <w:t>“</w:t>
      </w:r>
      <w:r w:rsidRPr="00202377">
        <w:t>low GHG emissions development</w:t>
      </w:r>
      <w:r>
        <w:t>”</w:t>
      </w:r>
      <w:r w:rsidRPr="00202377">
        <w:t xml:space="preserve"> (LGED), </w:t>
      </w:r>
      <w:r>
        <w:t>“</w:t>
      </w:r>
      <w:r w:rsidRPr="00202377">
        <w:t>climate-resilient development</w:t>
      </w:r>
      <w:r>
        <w:t>”</w:t>
      </w:r>
      <w:r w:rsidRPr="00202377">
        <w:t xml:space="preserve"> (CRD), </w:t>
      </w:r>
      <w:r w:rsidRPr="00202377">
        <w:rPr>
          <w:rFonts w:eastAsiaTheme="majorEastAsia"/>
          <w:bCs/>
          <w:i/>
        </w:rPr>
        <w:t xml:space="preserve">green </w:t>
      </w:r>
      <w:r w:rsidRPr="00202377">
        <w:rPr>
          <w:rFonts w:eastAsiaTheme="majorEastAsia"/>
          <w:bCs/>
        </w:rPr>
        <w:t>economy,</w:t>
      </w:r>
      <w:r>
        <w:rPr>
          <w:rFonts w:eastAsiaTheme="majorEastAsia"/>
          <w:bCs/>
        </w:rPr>
        <w:t xml:space="preserve"> </w:t>
      </w:r>
      <w:r w:rsidRPr="00202377">
        <w:rPr>
          <w:bCs/>
          <w:i/>
          <w:iCs/>
        </w:rPr>
        <w:t>green</w:t>
      </w:r>
      <w:r w:rsidRPr="00202377">
        <w:rPr>
          <w:rFonts w:eastAsiaTheme="majorEastAsia"/>
          <w:bCs/>
        </w:rPr>
        <w:t xml:space="preserve"> development, </w:t>
      </w:r>
      <w:r w:rsidRPr="00202377">
        <w:rPr>
          <w:bCs/>
          <w:i/>
          <w:iCs/>
        </w:rPr>
        <w:t>green</w:t>
      </w:r>
      <w:r>
        <w:rPr>
          <w:rFonts w:eastAsiaTheme="majorEastAsia"/>
          <w:bCs/>
        </w:rPr>
        <w:t xml:space="preserve"> growth and </w:t>
      </w:r>
      <w:r w:rsidRPr="00202377">
        <w:rPr>
          <w:bCs/>
          <w:i/>
          <w:iCs/>
        </w:rPr>
        <w:t xml:space="preserve">green </w:t>
      </w:r>
      <w:r>
        <w:rPr>
          <w:bCs/>
          <w:iCs/>
        </w:rPr>
        <w:t>recovery</w:t>
      </w:r>
      <w:r w:rsidR="00C00C34">
        <w:rPr>
          <w:bCs/>
          <w:iCs/>
        </w:rPr>
        <w:t>.</w:t>
      </w:r>
      <w:r w:rsidR="00C00C34">
        <w:rPr>
          <w:rStyle w:val="FootnoteReference"/>
          <w:bCs/>
          <w:iCs/>
        </w:rPr>
        <w:footnoteReference w:id="42"/>
      </w:r>
      <w:r>
        <w:rPr>
          <w:bCs/>
          <w:iCs/>
        </w:rPr>
        <w:t xml:space="preserve"> </w:t>
      </w:r>
    </w:p>
    <w:p w14:paraId="0901DDD7" w14:textId="0A72407E" w:rsidR="005057F8" w:rsidRPr="00202377" w:rsidRDefault="005057F8" w:rsidP="003F27A5">
      <w:pPr>
        <w:jc w:val="both"/>
        <w:rPr>
          <w:rFonts w:eastAsiaTheme="majorEastAsia"/>
          <w:bCs/>
        </w:rPr>
      </w:pPr>
      <w:r w:rsidRPr="00202377">
        <w:rPr>
          <w:rFonts w:eastAsiaTheme="majorEastAsia"/>
          <w:bCs/>
        </w:rPr>
        <w:t>These climate-linked development strategies</w:t>
      </w:r>
      <w:r>
        <w:rPr>
          <w:rFonts w:eastAsiaTheme="majorEastAsia"/>
          <w:bCs/>
        </w:rPr>
        <w:t xml:space="preserve"> </w:t>
      </w:r>
      <w:r w:rsidRPr="00202377">
        <w:t xml:space="preserve">focus on how to ensure that industrialised countries make deeper cuts in emissions reduction and </w:t>
      </w:r>
      <w:r>
        <w:t xml:space="preserve">how </w:t>
      </w:r>
      <w:r w:rsidRPr="00202377">
        <w:t xml:space="preserve">developing </w:t>
      </w:r>
      <w:r>
        <w:t>countries</w:t>
      </w:r>
      <w:r w:rsidRPr="00202377">
        <w:t xml:space="preserve"> </w:t>
      </w:r>
      <w:r>
        <w:t>can</w:t>
      </w:r>
      <w:r w:rsidRPr="00202377">
        <w:t xml:space="preserve"> take quantifiable mitigation actions, supported by agreed assistance with financial and technological resources</w:t>
      </w:r>
      <w:r w:rsidR="00C00C34">
        <w:t>.</w:t>
      </w:r>
      <w:r w:rsidR="00C00C34">
        <w:rPr>
          <w:rStyle w:val="FootnoteReference"/>
        </w:rPr>
        <w:footnoteReference w:id="43"/>
      </w:r>
      <w:r w:rsidRPr="00202377">
        <w:t xml:space="preserve"> </w:t>
      </w:r>
      <w:r w:rsidRPr="00202377">
        <w:rPr>
          <w:rFonts w:eastAsiaTheme="majorEastAsia"/>
          <w:bCs/>
        </w:rPr>
        <w:t xml:space="preserve">Such framing of climate and development could raise competing or undermining dynamics between </w:t>
      </w:r>
      <w:r>
        <w:rPr>
          <w:rFonts w:eastAsiaTheme="majorEastAsia"/>
          <w:bCs/>
        </w:rPr>
        <w:t xml:space="preserve">climate-linked development and </w:t>
      </w:r>
      <w:r w:rsidRPr="00202377">
        <w:rPr>
          <w:rFonts w:eastAsiaTheme="majorEastAsia"/>
          <w:bCs/>
        </w:rPr>
        <w:t xml:space="preserve">traditional pathways of economic, social, political, and cultural development </w:t>
      </w:r>
      <w:r>
        <w:rPr>
          <w:rFonts w:eastAsiaTheme="majorEastAsia"/>
          <w:bCs/>
        </w:rPr>
        <w:t>identified i</w:t>
      </w:r>
      <w:r w:rsidRPr="00202377">
        <w:rPr>
          <w:rFonts w:eastAsiaTheme="majorEastAsia"/>
          <w:bCs/>
        </w:rPr>
        <w:t xml:space="preserve">n the RtD as a human right. The latter bears a slant towards sovereignty over domestic resources, poverty alleviation, participatory and institutional rights in a process that is </w:t>
      </w:r>
      <w:r w:rsidRPr="00202377">
        <w:rPr>
          <w:rFonts w:eastAsiaTheme="majorEastAsia"/>
          <w:bCs/>
          <w:i/>
        </w:rPr>
        <w:t>people centred</w:t>
      </w:r>
      <w:r w:rsidRPr="00202377">
        <w:rPr>
          <w:rFonts w:eastAsiaTheme="majorEastAsia"/>
          <w:bCs/>
        </w:rPr>
        <w:t>.</w:t>
      </w:r>
    </w:p>
    <w:p w14:paraId="78F380F2" w14:textId="74ED5732" w:rsidR="005057F8" w:rsidRPr="00202377" w:rsidRDefault="005057F8" w:rsidP="003F27A5">
      <w:pPr>
        <w:spacing w:after="0"/>
        <w:jc w:val="both"/>
      </w:pPr>
      <w:r>
        <w:rPr>
          <w:rFonts w:eastAsiaTheme="majorEastAsia"/>
          <w:bCs/>
        </w:rPr>
        <w:t xml:space="preserve">If </w:t>
      </w:r>
      <w:r w:rsidRPr="00202377">
        <w:rPr>
          <w:rFonts w:eastAsiaTheme="majorEastAsia"/>
          <w:bCs/>
        </w:rPr>
        <w:t>climate change is not the dominant driver of poverty</w:t>
      </w:r>
      <w:r>
        <w:rPr>
          <w:rFonts w:eastAsiaTheme="majorEastAsia"/>
          <w:bCs/>
        </w:rPr>
        <w:t xml:space="preserve"> currently as the World Bank suggests,</w:t>
      </w:r>
      <w:r w:rsidR="00C00C34">
        <w:rPr>
          <w:rStyle w:val="FootnoteReference"/>
          <w:rFonts w:eastAsiaTheme="majorEastAsia"/>
          <w:bCs/>
        </w:rPr>
        <w:footnoteReference w:id="44"/>
      </w:r>
      <w:r>
        <w:rPr>
          <w:rFonts w:eastAsiaTheme="majorEastAsia"/>
          <w:bCs/>
        </w:rPr>
        <w:t xml:space="preserve"> one could argue that c</w:t>
      </w:r>
      <w:r w:rsidRPr="00202377">
        <w:rPr>
          <w:rFonts w:eastAsiaTheme="majorEastAsia"/>
          <w:bCs/>
        </w:rPr>
        <w:t xml:space="preserve">limate-linked development therefore </w:t>
      </w:r>
      <w:r>
        <w:rPr>
          <w:rFonts w:eastAsiaTheme="majorEastAsia"/>
          <w:bCs/>
        </w:rPr>
        <w:t>cannot</w:t>
      </w:r>
      <w:r w:rsidRPr="00202377">
        <w:rPr>
          <w:rFonts w:eastAsiaTheme="majorEastAsia"/>
          <w:bCs/>
        </w:rPr>
        <w:t xml:space="preserve"> be an appropriate or adequate strategy to address </w:t>
      </w:r>
      <w:r w:rsidRPr="00BC1BCE">
        <w:rPr>
          <w:rFonts w:eastAsiaTheme="majorEastAsia"/>
          <w:bCs/>
        </w:rPr>
        <w:t>the traditional RtD questions,</w:t>
      </w:r>
      <w:r w:rsidRPr="00202377">
        <w:rPr>
          <w:rFonts w:eastAsiaTheme="majorEastAsia"/>
          <w:bCs/>
        </w:rPr>
        <w:t xml:space="preserve"> like investment in education, health,</w:t>
      </w:r>
      <w:r>
        <w:rPr>
          <w:rFonts w:eastAsiaTheme="majorEastAsia"/>
          <w:bCs/>
        </w:rPr>
        <w:t xml:space="preserve"> </w:t>
      </w:r>
      <w:r w:rsidRPr="00202377">
        <w:rPr>
          <w:rFonts w:eastAsiaTheme="majorEastAsia"/>
          <w:bCs/>
        </w:rPr>
        <w:t>housing, and infrastructure (</w:t>
      </w:r>
      <w:r>
        <w:rPr>
          <w:rFonts w:eastAsiaTheme="majorEastAsia"/>
          <w:bCs/>
        </w:rPr>
        <w:t xml:space="preserve">e.g. </w:t>
      </w:r>
      <w:r w:rsidRPr="00202377">
        <w:rPr>
          <w:rFonts w:eastAsiaTheme="majorEastAsia"/>
          <w:bCs/>
        </w:rPr>
        <w:t>telecommunication</w:t>
      </w:r>
      <w:r>
        <w:rPr>
          <w:rFonts w:eastAsiaTheme="majorEastAsia"/>
          <w:bCs/>
        </w:rPr>
        <w:t>s</w:t>
      </w:r>
      <w:r w:rsidRPr="00202377">
        <w:rPr>
          <w:rFonts w:eastAsiaTheme="majorEastAsia"/>
          <w:bCs/>
        </w:rPr>
        <w:t>, roads, ports, electricity etc).</w:t>
      </w:r>
      <w:r>
        <w:rPr>
          <w:rFonts w:eastAsiaTheme="majorEastAsia"/>
          <w:bCs/>
        </w:rPr>
        <w:t xml:space="preserve"> But the case could also be made</w:t>
      </w:r>
      <w:r w:rsidRPr="00202377">
        <w:t xml:space="preserve"> that </w:t>
      </w:r>
      <w:r>
        <w:rPr>
          <w:rFonts w:eastAsiaTheme="majorEastAsia"/>
          <w:bCs/>
        </w:rPr>
        <w:t>c</w:t>
      </w:r>
      <w:r w:rsidRPr="00202377">
        <w:rPr>
          <w:rFonts w:eastAsiaTheme="majorEastAsia"/>
          <w:bCs/>
        </w:rPr>
        <w:t xml:space="preserve">limate-linked development </w:t>
      </w:r>
      <w:r>
        <w:rPr>
          <w:rFonts w:eastAsiaTheme="majorEastAsia"/>
          <w:bCs/>
        </w:rPr>
        <w:t xml:space="preserve">applied through the Kyoto protocol </w:t>
      </w:r>
      <w:r w:rsidRPr="00202377">
        <w:t>CDM offers possibilities for developing countries to attract commercial investment aimed at emissions reduction while also supportive of economic development through the creation of jobs, local infrastructure and the generation of growth –</w:t>
      </w:r>
      <w:r>
        <w:t xml:space="preserve"> in a clean, low-carbon manner</w:t>
      </w:r>
      <w:r w:rsidR="00C00C34">
        <w:t>.</w:t>
      </w:r>
      <w:r w:rsidR="00C00C34">
        <w:rPr>
          <w:rStyle w:val="FootnoteReference"/>
        </w:rPr>
        <w:footnoteReference w:id="45"/>
      </w:r>
      <w:r>
        <w:t xml:space="preserve"> </w:t>
      </w:r>
    </w:p>
    <w:p w14:paraId="30A6CC6F" w14:textId="77777777" w:rsidR="005057F8" w:rsidRPr="00202377" w:rsidRDefault="005057F8" w:rsidP="003F27A5">
      <w:pPr>
        <w:pStyle w:val="Default"/>
        <w:jc w:val="both"/>
        <w:rPr>
          <w:rFonts w:eastAsiaTheme="majorEastAsia"/>
          <w:bCs/>
          <w:color w:val="auto"/>
        </w:rPr>
      </w:pPr>
    </w:p>
    <w:p w14:paraId="09FD965E" w14:textId="1CD19698" w:rsidR="005057F8" w:rsidRPr="00202377" w:rsidRDefault="005057F8" w:rsidP="003F27A5">
      <w:pPr>
        <w:jc w:val="both"/>
        <w:rPr>
          <w:rFonts w:eastAsiaTheme="majorEastAsia"/>
          <w:bCs/>
        </w:rPr>
      </w:pPr>
      <w:r>
        <w:rPr>
          <w:rFonts w:eastAsiaTheme="majorEastAsia"/>
          <w:bCs/>
        </w:rPr>
        <w:t xml:space="preserve">Another issue area relates to the provision and availability of climate-oriented development finance. Climate-linked development </w:t>
      </w:r>
      <w:r w:rsidRPr="00202377">
        <w:rPr>
          <w:rFonts w:eastAsiaTheme="majorEastAsia"/>
          <w:bCs/>
        </w:rPr>
        <w:t>tends to view</w:t>
      </w:r>
      <w:r>
        <w:rPr>
          <w:rFonts w:eastAsiaTheme="majorEastAsia"/>
          <w:bCs/>
        </w:rPr>
        <w:t xml:space="preserve"> “</w:t>
      </w:r>
      <w:r w:rsidRPr="00202377">
        <w:rPr>
          <w:rFonts w:eastAsiaTheme="majorEastAsia"/>
          <w:bCs/>
        </w:rPr>
        <w:t>development finance</w:t>
      </w:r>
      <w:r>
        <w:rPr>
          <w:rFonts w:eastAsiaTheme="majorEastAsia"/>
          <w:bCs/>
        </w:rPr>
        <w:t>”</w:t>
      </w:r>
      <w:r w:rsidRPr="00202377">
        <w:rPr>
          <w:rFonts w:eastAsiaTheme="majorEastAsia"/>
          <w:bCs/>
        </w:rPr>
        <w:t xml:space="preserve"> in terms </w:t>
      </w:r>
      <w:proofErr w:type="gramStart"/>
      <w:r w:rsidRPr="00202377">
        <w:rPr>
          <w:rFonts w:eastAsiaTheme="majorEastAsia"/>
          <w:bCs/>
        </w:rPr>
        <w:t xml:space="preserve">of  </w:t>
      </w:r>
      <w:r w:rsidRPr="00202377">
        <w:t>adequate</w:t>
      </w:r>
      <w:proofErr w:type="gramEnd"/>
      <w:r w:rsidRPr="00202377">
        <w:t xml:space="preserve"> and predictable </w:t>
      </w:r>
      <w:r w:rsidRPr="00202377">
        <w:rPr>
          <w:rFonts w:eastAsiaTheme="majorEastAsia"/>
          <w:bCs/>
        </w:rPr>
        <w:t>financial resources committed by developed countries to assist developing countries</w:t>
      </w:r>
      <w:r w:rsidRPr="00202377">
        <w:t xml:space="preserve"> to implement adaptation and mitigation strategies and measures; and </w:t>
      </w:r>
      <w:r>
        <w:t xml:space="preserve">to </w:t>
      </w:r>
      <w:r w:rsidRPr="00202377">
        <w:t xml:space="preserve">pursue climate </w:t>
      </w:r>
      <w:r w:rsidRPr="00202377">
        <w:lastRenderedPageBreak/>
        <w:t>capacity orientated planning and management</w:t>
      </w:r>
      <w:r w:rsidR="00332AFC">
        <w:t>.</w:t>
      </w:r>
      <w:r w:rsidR="00332AFC">
        <w:rPr>
          <w:rStyle w:val="FootnoteReference"/>
        </w:rPr>
        <w:footnoteReference w:id="46"/>
      </w:r>
      <w:r w:rsidRPr="00202377">
        <w:t xml:space="preserve"> </w:t>
      </w:r>
      <w:r>
        <w:t>Since the UNFCCC, s</w:t>
      </w:r>
      <w:r>
        <w:rPr>
          <w:rFonts w:eastAsiaTheme="majorEastAsia"/>
          <w:bCs/>
        </w:rPr>
        <w:t>everal</w:t>
      </w:r>
      <w:r w:rsidRPr="00202377">
        <w:rPr>
          <w:rFonts w:eastAsiaTheme="majorEastAsia"/>
          <w:bCs/>
        </w:rPr>
        <w:t xml:space="preserve"> financing </w:t>
      </w:r>
      <w:r>
        <w:rPr>
          <w:rFonts w:eastAsiaTheme="majorEastAsia"/>
          <w:bCs/>
        </w:rPr>
        <w:t xml:space="preserve">initiatives and </w:t>
      </w:r>
      <w:r w:rsidRPr="00202377">
        <w:rPr>
          <w:rFonts w:eastAsiaTheme="majorEastAsia"/>
          <w:bCs/>
        </w:rPr>
        <w:t>mechanism</w:t>
      </w:r>
      <w:r>
        <w:rPr>
          <w:rFonts w:eastAsiaTheme="majorEastAsia"/>
          <w:bCs/>
        </w:rPr>
        <w:t>s have been set up to address these goals</w:t>
      </w:r>
      <w:r w:rsidRPr="00202377">
        <w:rPr>
          <w:rFonts w:eastAsiaTheme="majorEastAsia"/>
          <w:bCs/>
        </w:rPr>
        <w:t xml:space="preserve"> </w:t>
      </w:r>
      <w:r>
        <w:rPr>
          <w:rFonts w:eastAsiaTheme="majorEastAsia"/>
          <w:bCs/>
        </w:rPr>
        <w:t xml:space="preserve">and </w:t>
      </w:r>
      <w:r w:rsidRPr="00202377">
        <w:rPr>
          <w:rFonts w:eastAsiaTheme="majorEastAsia"/>
          <w:bCs/>
        </w:rPr>
        <w:t xml:space="preserve">the </w:t>
      </w:r>
      <w:r>
        <w:rPr>
          <w:rFonts w:eastAsiaTheme="majorEastAsia"/>
          <w:bCs/>
        </w:rPr>
        <w:t xml:space="preserve">evolving climate-oriented development </w:t>
      </w:r>
      <w:r w:rsidRPr="00202377">
        <w:rPr>
          <w:rFonts w:eastAsiaTheme="majorEastAsia"/>
          <w:bCs/>
        </w:rPr>
        <w:t>agenda.</w:t>
      </w:r>
      <w:r>
        <w:rPr>
          <w:rFonts w:eastAsiaTheme="majorEastAsia"/>
          <w:bCs/>
        </w:rPr>
        <w:t xml:space="preserve"> They </w:t>
      </w:r>
      <w:r w:rsidRPr="00202377">
        <w:rPr>
          <w:rFonts w:eastAsiaTheme="majorEastAsia"/>
          <w:bCs/>
        </w:rPr>
        <w:t>includ</w:t>
      </w:r>
      <w:r>
        <w:rPr>
          <w:rFonts w:eastAsiaTheme="majorEastAsia"/>
          <w:bCs/>
        </w:rPr>
        <w:t>e</w:t>
      </w:r>
      <w:r w:rsidRPr="00202377">
        <w:rPr>
          <w:rFonts w:eastAsiaTheme="majorEastAsia"/>
          <w:bCs/>
        </w:rPr>
        <w:t xml:space="preserve"> the Global Environmental Facility (GEF), </w:t>
      </w:r>
      <w:r>
        <w:rPr>
          <w:rFonts w:eastAsiaTheme="majorEastAsia"/>
          <w:bCs/>
        </w:rPr>
        <w:t xml:space="preserve">the </w:t>
      </w:r>
      <w:r w:rsidRPr="00202377">
        <w:t>Green Climate Fund, the LDC Fund, the Special Climate Change Fund, and the</w:t>
      </w:r>
      <w:r>
        <w:t xml:space="preserve"> </w:t>
      </w:r>
      <w:r w:rsidRPr="00202377">
        <w:rPr>
          <w:rFonts w:eastAsiaTheme="majorEastAsia"/>
          <w:bCs/>
        </w:rPr>
        <w:t xml:space="preserve">Global Financing Framework for </w:t>
      </w:r>
      <w:r w:rsidR="007929F0">
        <w:rPr>
          <w:rFonts w:eastAsiaTheme="majorEastAsia"/>
          <w:bCs/>
        </w:rPr>
        <w:t xml:space="preserve">the 2030 </w:t>
      </w:r>
      <w:r w:rsidRPr="00202377">
        <w:rPr>
          <w:rFonts w:eastAsiaTheme="majorEastAsia"/>
          <w:bCs/>
        </w:rPr>
        <w:t>Agenda and</w:t>
      </w:r>
      <w:r>
        <w:rPr>
          <w:rFonts w:eastAsiaTheme="majorEastAsia"/>
          <w:bCs/>
        </w:rPr>
        <w:t xml:space="preserve"> </w:t>
      </w:r>
      <w:r w:rsidRPr="00202377">
        <w:rPr>
          <w:rFonts w:eastAsiaTheme="majorEastAsia"/>
          <w:bCs/>
        </w:rPr>
        <w:t>SDG</w:t>
      </w:r>
      <w:r w:rsidR="007929F0">
        <w:rPr>
          <w:rFonts w:eastAsiaTheme="majorEastAsia"/>
          <w:bCs/>
        </w:rPr>
        <w:t xml:space="preserve"> </w:t>
      </w:r>
      <w:r w:rsidRPr="00202377">
        <w:rPr>
          <w:rFonts w:eastAsiaTheme="majorEastAsia"/>
          <w:bCs/>
        </w:rPr>
        <w:t>13</w:t>
      </w:r>
      <w:r>
        <w:rPr>
          <w:rFonts w:eastAsiaTheme="majorEastAsia"/>
          <w:bCs/>
        </w:rPr>
        <w:t>.</w:t>
      </w:r>
      <w:r w:rsidRPr="00202377">
        <w:rPr>
          <w:rFonts w:eastAsiaTheme="majorEastAsia"/>
          <w:bCs/>
        </w:rPr>
        <w:t xml:space="preserve"> </w:t>
      </w:r>
    </w:p>
    <w:p w14:paraId="607E5808" w14:textId="77777777" w:rsidR="005057F8" w:rsidRDefault="005057F8" w:rsidP="003F27A5">
      <w:pPr>
        <w:spacing w:after="0"/>
        <w:jc w:val="both"/>
      </w:pPr>
    </w:p>
    <w:p w14:paraId="6A041A79" w14:textId="2FE41E02" w:rsidR="005057F8" w:rsidRPr="00202377" w:rsidRDefault="005057F8" w:rsidP="003F27A5">
      <w:pPr>
        <w:jc w:val="both"/>
      </w:pPr>
      <w:r>
        <w:t xml:space="preserve">The spill over effect of this trend is that </w:t>
      </w:r>
      <w:r w:rsidRPr="00202377">
        <w:t>the International Financial I</w:t>
      </w:r>
      <w:r>
        <w:t>nstitutions (IFIs) have now linked c</w:t>
      </w:r>
      <w:r w:rsidRPr="00202377">
        <w:t xml:space="preserve">limate </w:t>
      </w:r>
      <w:r>
        <w:t>finance and development finance</w:t>
      </w:r>
      <w:r w:rsidR="00332AFC">
        <w:t>.</w:t>
      </w:r>
      <w:r w:rsidR="00CA0619">
        <w:rPr>
          <w:rStyle w:val="FootnoteReference"/>
        </w:rPr>
        <w:footnoteReference w:id="47"/>
      </w:r>
      <w:r w:rsidRPr="00202377">
        <w:t xml:space="preserve"> The World Bank</w:t>
      </w:r>
      <w:r>
        <w:t xml:space="preserve"> for instance </w:t>
      </w:r>
      <w:r w:rsidRPr="00202377">
        <w:t>maintain</w:t>
      </w:r>
      <w:r>
        <w:t>s</w:t>
      </w:r>
      <w:r w:rsidRPr="00202377">
        <w:t xml:space="preserve"> funds and facilities under categories of </w:t>
      </w:r>
      <w:r w:rsidRPr="00202377">
        <w:rPr>
          <w:i/>
        </w:rPr>
        <w:t>Carbon</w:t>
      </w:r>
      <w:r w:rsidRPr="00202377">
        <w:t xml:space="preserve"> funds and </w:t>
      </w:r>
      <w:r w:rsidRPr="00202377">
        <w:rPr>
          <w:i/>
        </w:rPr>
        <w:t>Climate</w:t>
      </w:r>
      <w:r w:rsidRPr="00202377">
        <w:t xml:space="preserve"> funds including innovative new multi</w:t>
      </w:r>
      <w:r>
        <w:t>-donor climate investment funds. They</w:t>
      </w:r>
      <w:r w:rsidRPr="00202377">
        <w:t xml:space="preserve"> particularly</w:t>
      </w:r>
      <w:r>
        <w:t xml:space="preserve"> focus on forests</w:t>
      </w:r>
      <w:r w:rsidRPr="00202377">
        <w:t xml:space="preserve"> for carbon stores and biodiversity bene</w:t>
      </w:r>
      <w:r>
        <w:t>fits directed towards providing support for the Banks</w:t>
      </w:r>
      <w:r w:rsidRPr="00202377">
        <w:t xml:space="preserve"> </w:t>
      </w:r>
      <w:r w:rsidRPr="00202377">
        <w:rPr>
          <w:i/>
        </w:rPr>
        <w:t>ecosystem-based approach</w:t>
      </w:r>
      <w:r w:rsidRPr="00202377">
        <w:t xml:space="preserve"> to climate change regulation</w:t>
      </w:r>
      <w:r w:rsidR="00CA0619">
        <w:t>.</w:t>
      </w:r>
      <w:r w:rsidR="00CA0619">
        <w:rPr>
          <w:rStyle w:val="FootnoteReference"/>
        </w:rPr>
        <w:footnoteReference w:id="48"/>
      </w:r>
      <w:r w:rsidRPr="00202377">
        <w:t xml:space="preserve"> The Strategic framework for climate change and development (SFCCD), </w:t>
      </w:r>
      <w:proofErr w:type="spellStart"/>
      <w:r w:rsidRPr="00202377">
        <w:t>BioCarbon</w:t>
      </w:r>
      <w:proofErr w:type="spellEnd"/>
      <w:r w:rsidRPr="00202377">
        <w:t xml:space="preserve"> Fund, Forest Carbon Partnership Facility</w:t>
      </w:r>
      <w:r>
        <w:t xml:space="preserve"> and</w:t>
      </w:r>
      <w:r w:rsidRPr="00202377">
        <w:t xml:space="preserve"> Prototype Carbon Fund (PCF) are pertinent examples. </w:t>
      </w:r>
      <w:r>
        <w:t>It is worth noting that t</w:t>
      </w:r>
      <w:r w:rsidRPr="00202377">
        <w:t>he land-based mitigation policies and payment for ecosystem services</w:t>
      </w:r>
      <w:r>
        <w:t xml:space="preserve"> however</w:t>
      </w:r>
      <w:r w:rsidRPr="00202377">
        <w:t xml:space="preserve"> involve land conflicts that disproportionately affect the poor</w:t>
      </w:r>
      <w:r>
        <w:t>. This is</w:t>
      </w:r>
      <w:r w:rsidRPr="00202377">
        <w:t xml:space="preserve"> because</w:t>
      </w:r>
      <w:r w:rsidR="00645FF8">
        <w:t xml:space="preserve"> many developing countries, including the LDCs,</w:t>
      </w:r>
      <w:r w:rsidRPr="00202377">
        <w:t xml:space="preserve"> usually </w:t>
      </w:r>
      <w:r>
        <w:t xml:space="preserve">lack </w:t>
      </w:r>
      <w:r w:rsidRPr="00202377">
        <w:t xml:space="preserve">developed land-tenure institutions, enforcement capacity, and climate-friendly landscape management </w:t>
      </w:r>
      <w:r>
        <w:t xml:space="preserve">that are </w:t>
      </w:r>
      <w:r w:rsidRPr="00202377">
        <w:t>explicitly designed to support poverty reduction</w:t>
      </w:r>
      <w:r>
        <w:t xml:space="preserve"> in these countries</w:t>
      </w:r>
      <w:r w:rsidRPr="00202377">
        <w:t>.</w:t>
      </w:r>
      <w:r w:rsidR="00CA0619">
        <w:rPr>
          <w:rStyle w:val="FootnoteReference"/>
        </w:rPr>
        <w:footnoteReference w:id="49"/>
      </w:r>
    </w:p>
    <w:p w14:paraId="3A787F8E" w14:textId="77777777" w:rsidR="005057F8" w:rsidRPr="00202377" w:rsidRDefault="005057F8" w:rsidP="003F27A5">
      <w:pPr>
        <w:spacing w:after="0"/>
        <w:jc w:val="both"/>
      </w:pPr>
    </w:p>
    <w:p w14:paraId="3BC23E22" w14:textId="12E01B15" w:rsidR="005057F8" w:rsidRPr="00202377" w:rsidRDefault="005057F8" w:rsidP="003F27A5">
      <w:pPr>
        <w:jc w:val="both"/>
        <w:rPr>
          <w:rFonts w:eastAsiaTheme="majorEastAsia"/>
          <w:bCs/>
        </w:rPr>
      </w:pPr>
      <w:r w:rsidRPr="00202377">
        <w:t xml:space="preserve">However, some projects maintain an explicit poverty dimension </w:t>
      </w:r>
      <w:r>
        <w:t xml:space="preserve">that may </w:t>
      </w:r>
      <w:r w:rsidRPr="00202377">
        <w:t xml:space="preserve">reflect the </w:t>
      </w:r>
      <w:r>
        <w:t xml:space="preserve">participatory, contributory, </w:t>
      </w:r>
      <w:r w:rsidRPr="00202377">
        <w:t xml:space="preserve">and enjoyment of benefits </w:t>
      </w:r>
      <w:r>
        <w:t xml:space="preserve">components of the </w:t>
      </w:r>
      <w:r w:rsidRPr="00202377">
        <w:t xml:space="preserve">RtD </w:t>
      </w:r>
      <w:r>
        <w:t>framework.</w:t>
      </w:r>
      <w:r w:rsidRPr="00202377">
        <w:t xml:space="preserve"> For example, the Community Development Carbon Fund (CDCF) employs a </w:t>
      </w:r>
      <w:r>
        <w:t>“</w:t>
      </w:r>
      <w:r w:rsidRPr="00202377">
        <w:t>co-benefit approach</w:t>
      </w:r>
      <w:r>
        <w:t>”</w:t>
      </w:r>
      <w:r w:rsidRPr="00202377">
        <w:t xml:space="preserve"> that links carbon finance with poverty reduction through the purchase of emissions reduction from small-scale projects that provide community benefits. Also,</w:t>
      </w:r>
      <w:r>
        <w:t xml:space="preserve"> </w:t>
      </w:r>
      <w:r w:rsidRPr="00202377">
        <w:t xml:space="preserve">the Strategic Climate Fund (SCF) with its pilot, Forest Investment Program (FIP) </w:t>
      </w:r>
      <w:r>
        <w:t>is a way</w:t>
      </w:r>
      <w:r w:rsidRPr="00202377">
        <w:t xml:space="preserve"> of integrating climate risk and r</w:t>
      </w:r>
      <w:r>
        <w:t>esilience into core development</w:t>
      </w:r>
      <w:r w:rsidR="00340EE1">
        <w:t>.</w:t>
      </w:r>
      <w:r w:rsidR="00340EE1">
        <w:rPr>
          <w:rStyle w:val="FootnoteReference"/>
        </w:rPr>
        <w:footnoteReference w:id="50"/>
      </w:r>
      <w:r w:rsidRPr="00202377">
        <w:t xml:space="preserve"> Also, the</w:t>
      </w:r>
      <w:r w:rsidRPr="00202377">
        <w:rPr>
          <w:rFonts w:eastAsiaTheme="majorEastAsia"/>
          <w:bCs/>
        </w:rPr>
        <w:t xml:space="preserve"> strategies on technology could enhance economic RtD, especially those </w:t>
      </w:r>
      <w:r>
        <w:rPr>
          <w:rFonts w:eastAsiaTheme="majorEastAsia"/>
          <w:bCs/>
        </w:rPr>
        <w:t>that encourage</w:t>
      </w:r>
      <w:r w:rsidRPr="00202377">
        <w:rPr>
          <w:rFonts w:eastAsiaTheme="majorEastAsia"/>
          <w:bCs/>
        </w:rPr>
        <w:t xml:space="preserve"> the adaptation of technology locally or </w:t>
      </w:r>
      <w:r>
        <w:rPr>
          <w:rFonts w:eastAsiaTheme="majorEastAsia"/>
          <w:bCs/>
        </w:rPr>
        <w:t xml:space="preserve">that </w:t>
      </w:r>
      <w:r w:rsidRPr="00202377">
        <w:rPr>
          <w:rFonts w:eastAsiaTheme="majorEastAsia"/>
          <w:bCs/>
        </w:rPr>
        <w:t xml:space="preserve">build technical and financial capacities </w:t>
      </w:r>
      <w:r>
        <w:rPr>
          <w:rFonts w:eastAsiaTheme="majorEastAsia"/>
          <w:bCs/>
        </w:rPr>
        <w:t xml:space="preserve">- like </w:t>
      </w:r>
      <w:r w:rsidRPr="00202377">
        <w:rPr>
          <w:rFonts w:eastAsiaTheme="majorEastAsia"/>
          <w:bCs/>
        </w:rPr>
        <w:t>renewable</w:t>
      </w:r>
      <w:r>
        <w:rPr>
          <w:rFonts w:eastAsiaTheme="majorEastAsia"/>
          <w:bCs/>
        </w:rPr>
        <w:t xml:space="preserve"> energy</w:t>
      </w:r>
      <w:r w:rsidRPr="00202377">
        <w:rPr>
          <w:rFonts w:eastAsiaTheme="majorEastAsia"/>
          <w:bCs/>
        </w:rPr>
        <w:t xml:space="preserve"> development project</w:t>
      </w:r>
      <w:r>
        <w:rPr>
          <w:rFonts w:eastAsiaTheme="majorEastAsia"/>
          <w:bCs/>
        </w:rPr>
        <w:t xml:space="preserve">s; </w:t>
      </w:r>
      <w:r w:rsidRPr="00202377">
        <w:rPr>
          <w:rFonts w:eastAsiaTheme="majorEastAsia"/>
          <w:bCs/>
        </w:rPr>
        <w:t>and innovative business models involving low carbon options that the private sector can adopt</w:t>
      </w:r>
      <w:r w:rsidR="00340EE1">
        <w:rPr>
          <w:rFonts w:eastAsiaTheme="majorEastAsia"/>
          <w:bCs/>
        </w:rPr>
        <w:t>.</w:t>
      </w:r>
      <w:r w:rsidR="00340EE1">
        <w:rPr>
          <w:rStyle w:val="FootnoteReference"/>
          <w:rFonts w:eastAsiaTheme="majorEastAsia"/>
          <w:bCs/>
        </w:rPr>
        <w:footnoteReference w:id="51"/>
      </w:r>
      <w:r w:rsidRPr="00202377">
        <w:rPr>
          <w:rFonts w:eastAsiaTheme="majorEastAsia"/>
          <w:bCs/>
        </w:rPr>
        <w:t xml:space="preserve"> </w:t>
      </w:r>
    </w:p>
    <w:p w14:paraId="25D66623" w14:textId="77777777" w:rsidR="005057F8" w:rsidRDefault="005057F8" w:rsidP="003F27A5">
      <w:pPr>
        <w:spacing w:after="0"/>
        <w:jc w:val="both"/>
      </w:pPr>
    </w:p>
    <w:p w14:paraId="62CF5BB0" w14:textId="08797731" w:rsidR="005057F8" w:rsidRDefault="005057F8" w:rsidP="003F27A5">
      <w:pPr>
        <w:jc w:val="both"/>
        <w:rPr>
          <w:bCs/>
        </w:rPr>
      </w:pPr>
      <w:r>
        <w:lastRenderedPageBreak/>
        <w:t>Notwithstanding the fact that some climate-oriented projects and programmes may contain an</w:t>
      </w:r>
      <w:r w:rsidRPr="00E5612E">
        <w:t xml:space="preserve"> </w:t>
      </w:r>
      <w:r w:rsidRPr="00202377">
        <w:t>explicit poverty dimension</w:t>
      </w:r>
      <w:r>
        <w:t xml:space="preserve">, </w:t>
      </w:r>
      <w:proofErr w:type="gramStart"/>
      <w:r>
        <w:t xml:space="preserve">it is clear that </w:t>
      </w:r>
      <w:r w:rsidRPr="00202377">
        <w:t>the</w:t>
      </w:r>
      <w:proofErr w:type="gramEnd"/>
      <w:r w:rsidRPr="00202377">
        <w:t xml:space="preserve"> climate-li</w:t>
      </w:r>
      <w:r>
        <w:t xml:space="preserve">nked development agenda does encroach </w:t>
      </w:r>
      <w:r w:rsidRPr="00202377">
        <w:t>on</w:t>
      </w:r>
      <w:r>
        <w:t xml:space="preserve"> the social or cultural RtD </w:t>
      </w:r>
      <w:r w:rsidRPr="00202377">
        <w:t>imperatives</w:t>
      </w:r>
      <w:r>
        <w:t xml:space="preserve">, </w:t>
      </w:r>
      <w:r w:rsidRPr="00202377">
        <w:t>or at least</w:t>
      </w:r>
      <w:r>
        <w:t>,</w:t>
      </w:r>
      <w:r w:rsidRPr="00202377">
        <w:t xml:space="preserve"> dress them as climate related when they may </w:t>
      </w:r>
      <w:r>
        <w:t xml:space="preserve">or may </w:t>
      </w:r>
      <w:r w:rsidRPr="00202377">
        <w:t>not be</w:t>
      </w:r>
      <w:r>
        <w:t xml:space="preserve"> so</w:t>
      </w:r>
      <w:r w:rsidRPr="00202377">
        <w:t xml:space="preserve">. </w:t>
      </w:r>
      <w:r>
        <w:t>T</w:t>
      </w:r>
      <w:r w:rsidRPr="00202377">
        <w:t xml:space="preserve">he distrust underpinning the controversies </w:t>
      </w:r>
      <w:r>
        <w:t xml:space="preserve">over </w:t>
      </w:r>
      <w:r w:rsidRPr="00202377">
        <w:t>industrialised countries</w:t>
      </w:r>
      <w:r w:rsidR="00645FF8">
        <w:t>’</w:t>
      </w:r>
      <w:r w:rsidRPr="00202377">
        <w:t xml:space="preserve"> responsibilities for past emission</w:t>
      </w:r>
      <w:r>
        <w:t>s</w:t>
      </w:r>
      <w:r w:rsidRPr="00202377">
        <w:t xml:space="preserve"> and</w:t>
      </w:r>
      <w:r>
        <w:t xml:space="preserve"> the CBDR principle </w:t>
      </w:r>
      <w:r w:rsidRPr="00FC662B">
        <w:t>has ensnarled the</w:t>
      </w:r>
      <w:r w:rsidR="00645FF8">
        <w:t xml:space="preserve"> developing countries’</w:t>
      </w:r>
      <w:r w:rsidRPr="00FC662B">
        <w:t xml:space="preserve"> quest for development rights into this uneasy </w:t>
      </w:r>
      <w:r>
        <w:t>“</w:t>
      </w:r>
      <w:r w:rsidRPr="00FC662B">
        <w:t>climate change and development</w:t>
      </w:r>
      <w:r>
        <w:t>”</w:t>
      </w:r>
      <w:r w:rsidRPr="00FC662B">
        <w:t xml:space="preserve"> alliance that is based on financial expectations</w:t>
      </w:r>
      <w:r>
        <w:t xml:space="preserve">. This has led to calls </w:t>
      </w:r>
      <w:r w:rsidRPr="00202377">
        <w:rPr>
          <w:bCs/>
        </w:rPr>
        <w:t xml:space="preserve">for a </w:t>
      </w:r>
      <w:r>
        <w:rPr>
          <w:bCs/>
        </w:rPr>
        <w:t>j</w:t>
      </w:r>
      <w:r w:rsidRPr="00202377">
        <w:rPr>
          <w:bCs/>
        </w:rPr>
        <w:t xml:space="preserve">ustice </w:t>
      </w:r>
      <w:r w:rsidRPr="00202377">
        <w:t xml:space="preserve">and fairness </w:t>
      </w:r>
      <w:r w:rsidRPr="00202377">
        <w:rPr>
          <w:bCs/>
        </w:rPr>
        <w:t>orientated approach</w:t>
      </w:r>
      <w:r>
        <w:rPr>
          <w:bCs/>
        </w:rPr>
        <w:t xml:space="preserve"> to be taken in climate change issues, such that would be invoked</w:t>
      </w:r>
      <w:r w:rsidRPr="00FC662B">
        <w:t xml:space="preserve"> </w:t>
      </w:r>
      <w:proofErr w:type="gramStart"/>
      <w:r w:rsidRPr="00202377">
        <w:t>in order to</w:t>
      </w:r>
      <w:proofErr w:type="gramEnd"/>
      <w:r w:rsidRPr="00202377">
        <w:t xml:space="preserve"> reach acceptable allocation of costs and targets in emissions prevention</w:t>
      </w:r>
      <w:r w:rsidR="00340EE1">
        <w:t>.</w:t>
      </w:r>
      <w:r w:rsidR="00340EE1">
        <w:rPr>
          <w:rStyle w:val="FootnoteReference"/>
        </w:rPr>
        <w:footnoteReference w:id="52"/>
      </w:r>
    </w:p>
    <w:p w14:paraId="47FD65C6" w14:textId="77777777" w:rsidR="005057F8" w:rsidRDefault="005057F8" w:rsidP="003F27A5">
      <w:pPr>
        <w:autoSpaceDE w:val="0"/>
        <w:autoSpaceDN w:val="0"/>
        <w:adjustRightInd w:val="0"/>
        <w:spacing w:after="0"/>
        <w:jc w:val="both"/>
        <w:rPr>
          <w:bCs/>
        </w:rPr>
      </w:pPr>
    </w:p>
    <w:p w14:paraId="5F3639EA" w14:textId="139A1D43" w:rsidR="005057F8" w:rsidRDefault="005057F8" w:rsidP="003F27A5">
      <w:pPr>
        <w:autoSpaceDE w:val="0"/>
        <w:autoSpaceDN w:val="0"/>
        <w:adjustRightInd w:val="0"/>
        <w:jc w:val="both"/>
      </w:pPr>
      <w:r>
        <w:rPr>
          <w:bCs/>
        </w:rPr>
        <w:t xml:space="preserve">The appeal of the climate-linked development philosophy is </w:t>
      </w:r>
      <w:r w:rsidRPr="00202377">
        <w:t>excused to the</w:t>
      </w:r>
      <w:r w:rsidR="00645FF8">
        <w:t xml:space="preserve"> extent </w:t>
      </w:r>
      <w:r w:rsidRPr="00202377">
        <w:t xml:space="preserve">that the idea of a cheap transition to a low-carbon economy </w:t>
      </w:r>
      <w:r>
        <w:t>seduces</w:t>
      </w:r>
      <w:r w:rsidRPr="00202377">
        <w:t xml:space="preserve"> politicians into </w:t>
      </w:r>
      <w:r>
        <w:t>this comfort zone where they can avoid admitting</w:t>
      </w:r>
      <w:r w:rsidRPr="00ED48DB">
        <w:t xml:space="preserve"> </w:t>
      </w:r>
      <w:r w:rsidRPr="00202377">
        <w:t xml:space="preserve">to their electorates that </w:t>
      </w:r>
      <w:r>
        <w:t xml:space="preserve">climate change </w:t>
      </w:r>
      <w:r w:rsidRPr="00202377">
        <w:t>challenges are substantial.</w:t>
      </w:r>
      <w:r w:rsidR="00A05029">
        <w:rPr>
          <w:rStyle w:val="FootnoteReference"/>
        </w:rPr>
        <w:footnoteReference w:id="53"/>
      </w:r>
      <w:r>
        <w:t xml:space="preserve"> Yet other viewers with narrower lenses advocate </w:t>
      </w:r>
      <w:r w:rsidRPr="00202377">
        <w:t>for climate concerns to be decoupled from the demands of economic growth</w:t>
      </w:r>
      <w:r>
        <w:t xml:space="preserve"> in ord</w:t>
      </w:r>
      <w:r w:rsidRPr="00202377">
        <w:t xml:space="preserve">er to avoid the </w:t>
      </w:r>
      <w:r>
        <w:t>“</w:t>
      </w:r>
      <w:r w:rsidRPr="00202377">
        <w:t>demands of survival and lifting living standards from pitiful levels</w:t>
      </w:r>
      <w:r>
        <w:t>”</w:t>
      </w:r>
      <w:r w:rsidRPr="00202377">
        <w:t xml:space="preserve"> from being prioritised</w:t>
      </w:r>
      <w:r w:rsidR="00A05029">
        <w:t>.</w:t>
      </w:r>
      <w:r w:rsidR="00A05029">
        <w:rPr>
          <w:rStyle w:val="FootnoteReference"/>
        </w:rPr>
        <w:footnoteReference w:id="54"/>
      </w:r>
      <w:r w:rsidRPr="00202377">
        <w:t xml:space="preserve"> </w:t>
      </w:r>
      <w:r>
        <w:t>The World Bank however uses a much broader lens in its assessment of climate-linked development efforts involving the poor, and calls for</w:t>
      </w:r>
      <w:r w:rsidRPr="00553CBF">
        <w:rPr>
          <w:bCs/>
        </w:rPr>
        <w:t xml:space="preserve"> </w:t>
      </w:r>
      <w:r>
        <w:rPr>
          <w:bCs/>
        </w:rPr>
        <w:t xml:space="preserve">an </w:t>
      </w:r>
      <w:r w:rsidRPr="00202377">
        <w:rPr>
          <w:bCs/>
        </w:rPr>
        <w:t>immediate departure from current development trends</w:t>
      </w:r>
      <w:r>
        <w:rPr>
          <w:bCs/>
        </w:rPr>
        <w:t xml:space="preserve"> in pursuing climate stabilization objectives. This is because, in the view of the Bank, </w:t>
      </w:r>
      <w:r w:rsidRPr="00202377">
        <w:rPr>
          <w:bCs/>
        </w:rPr>
        <w:t>pro-poor mitigation policies like land-use planning, infrastructure, rural healthcare systems, and social assistance in emergence (which usually are difficult political economy obstacles), are needed to reduce the long-term threat</w:t>
      </w:r>
      <w:r>
        <w:rPr>
          <w:bCs/>
        </w:rPr>
        <w:t>s from</w:t>
      </w:r>
      <w:r w:rsidRPr="00202377">
        <w:rPr>
          <w:bCs/>
        </w:rPr>
        <w:t xml:space="preserve"> climate change</w:t>
      </w:r>
      <w:r w:rsidRPr="00202377">
        <w:t>.</w:t>
      </w:r>
      <w:r w:rsidR="00A05029">
        <w:rPr>
          <w:rStyle w:val="FootnoteReference"/>
        </w:rPr>
        <w:footnoteReference w:id="55"/>
      </w:r>
      <w:r w:rsidRPr="00202377">
        <w:t xml:space="preserve"> </w:t>
      </w:r>
    </w:p>
    <w:p w14:paraId="3E58AFCF" w14:textId="77777777" w:rsidR="005057F8" w:rsidRPr="00202377" w:rsidRDefault="005057F8" w:rsidP="003F27A5">
      <w:pPr>
        <w:autoSpaceDE w:val="0"/>
        <w:autoSpaceDN w:val="0"/>
        <w:adjustRightInd w:val="0"/>
        <w:spacing w:after="0"/>
        <w:jc w:val="both"/>
      </w:pPr>
    </w:p>
    <w:p w14:paraId="6B5D5DF5" w14:textId="376DC5AF" w:rsidR="005057F8" w:rsidRDefault="005057F8" w:rsidP="003F27A5">
      <w:pPr>
        <w:autoSpaceDE w:val="0"/>
        <w:autoSpaceDN w:val="0"/>
        <w:adjustRightInd w:val="0"/>
        <w:jc w:val="both"/>
      </w:pPr>
      <w:r w:rsidRPr="00202377">
        <w:t xml:space="preserve">It is also worth mentioning that the climate-linked development agenda tends to overlook the importance of petroleum </w:t>
      </w:r>
      <w:r>
        <w:t xml:space="preserve">development </w:t>
      </w:r>
      <w:r w:rsidRPr="00202377">
        <w:t xml:space="preserve">to oil rich developing </w:t>
      </w:r>
      <w:r>
        <w:t xml:space="preserve">economies. </w:t>
      </w:r>
      <w:r w:rsidRPr="00202377">
        <w:t>Under</w:t>
      </w:r>
      <w:r>
        <w:t xml:space="preserve"> </w:t>
      </w:r>
      <w:r w:rsidRPr="00202377">
        <w:t>the</w:t>
      </w:r>
      <w:r>
        <w:t xml:space="preserve"> </w:t>
      </w:r>
      <w:r w:rsidRPr="00202377">
        <w:t xml:space="preserve">sovereignty </w:t>
      </w:r>
      <w:r>
        <w:t xml:space="preserve">over natural </w:t>
      </w:r>
      <w:r w:rsidRPr="00202377">
        <w:t>resources</w:t>
      </w:r>
      <w:r>
        <w:t xml:space="preserve"> </w:t>
      </w:r>
      <w:r w:rsidRPr="00202377">
        <w:t>principle</w:t>
      </w:r>
      <w:r>
        <w:t xml:space="preserve"> </w:t>
      </w:r>
      <w:r w:rsidRPr="00BC1BCE">
        <w:t>such countries may, in the exercise of their RtD, rely on oil production and the forward an</w:t>
      </w:r>
      <w:r>
        <w:t>d backward linkages</w:t>
      </w:r>
      <w:r w:rsidRPr="00202377">
        <w:t xml:space="preserve"> </w:t>
      </w:r>
      <w:r>
        <w:t>(e.g. petrochemical industry and local content requirements) that are potentially needed to grow the economy. This is not to down play the</w:t>
      </w:r>
      <w:r w:rsidRPr="00202377">
        <w:t xml:space="preserve"> link between GHG and CO</w:t>
      </w:r>
      <w:r w:rsidRPr="00202377">
        <w:rPr>
          <w:vertAlign w:val="subscript"/>
        </w:rPr>
        <w:t xml:space="preserve">2 </w:t>
      </w:r>
      <w:r w:rsidRPr="00202377">
        <w:t>emissions caused by fossil fuel production</w:t>
      </w:r>
      <w:r>
        <w:t>, which even the</w:t>
      </w:r>
      <w:r w:rsidRPr="000C17F2">
        <w:t xml:space="preserve"> </w:t>
      </w:r>
      <w:r w:rsidRPr="00202377">
        <w:t xml:space="preserve">international </w:t>
      </w:r>
      <w:r>
        <w:t>oil companies</w:t>
      </w:r>
      <w:r w:rsidRPr="00202377">
        <w:t xml:space="preserve"> </w:t>
      </w:r>
      <w:r>
        <w:t>(</w:t>
      </w:r>
      <w:r w:rsidRPr="00202377">
        <w:t>IOCs)</w:t>
      </w:r>
      <w:r>
        <w:t xml:space="preserve"> do</w:t>
      </w:r>
      <w:r w:rsidRPr="00202377">
        <w:t xml:space="preserve"> acknowledge</w:t>
      </w:r>
      <w:r>
        <w:t>. What is required however is for these corporations operating in</w:t>
      </w:r>
      <w:r w:rsidR="00645FF8">
        <w:t xml:space="preserve"> developing countries</w:t>
      </w:r>
      <w:r>
        <w:t xml:space="preserve"> to scale up</w:t>
      </w:r>
      <w:r w:rsidRPr="007D7BDD">
        <w:t xml:space="preserve"> </w:t>
      </w:r>
      <w:r w:rsidRPr="00202377">
        <w:t>their commitment</w:t>
      </w:r>
      <w:r>
        <w:t xml:space="preserve"> to address the climate consequences of</w:t>
      </w:r>
      <w:r w:rsidRPr="007D7BDD">
        <w:t xml:space="preserve"> </w:t>
      </w:r>
      <w:r w:rsidRPr="00202377">
        <w:t>fossil fuel production</w:t>
      </w:r>
      <w:r>
        <w:t xml:space="preserve"> through</w:t>
      </w:r>
      <w:r w:rsidRPr="007D7BDD">
        <w:t xml:space="preserve"> </w:t>
      </w:r>
      <w:r>
        <w:t xml:space="preserve">meaningful and targeted </w:t>
      </w:r>
      <w:r w:rsidRPr="00202377">
        <w:t xml:space="preserve">investments </w:t>
      </w:r>
      <w:r>
        <w:t xml:space="preserve">into </w:t>
      </w:r>
      <w:r w:rsidRPr="00202377">
        <w:t>renewable</w:t>
      </w:r>
      <w:r>
        <w:t>s.</w:t>
      </w:r>
    </w:p>
    <w:p w14:paraId="77EA5DF6" w14:textId="3E3C81E3" w:rsidR="005057F8" w:rsidRPr="00BC1BCE" w:rsidRDefault="005057F8" w:rsidP="003F27A5">
      <w:pPr>
        <w:autoSpaceDE w:val="0"/>
        <w:autoSpaceDN w:val="0"/>
        <w:adjustRightInd w:val="0"/>
        <w:jc w:val="both"/>
      </w:pPr>
      <w:r>
        <w:t>For example</w:t>
      </w:r>
      <w:r w:rsidR="00645FF8">
        <w:t>,</w:t>
      </w:r>
      <w:r w:rsidRPr="00202377">
        <w:t xml:space="preserve"> Shell and British Petroleum are</w:t>
      </w:r>
      <w:r>
        <w:t xml:space="preserve"> </w:t>
      </w:r>
      <w:r w:rsidRPr="00202377">
        <w:t>reported to have planned spending on renewables of an average of $100 million over five years and</w:t>
      </w:r>
      <w:r>
        <w:t xml:space="preserve"> </w:t>
      </w:r>
      <w:r w:rsidRPr="00202377">
        <w:t>$1 billion in solar product sales over three years respectively</w:t>
      </w:r>
      <w:r>
        <w:t>,</w:t>
      </w:r>
      <w:r w:rsidRPr="00202377">
        <w:t xml:space="preserve"> in contrast </w:t>
      </w:r>
      <w:r>
        <w:t xml:space="preserve">with </w:t>
      </w:r>
      <w:r w:rsidRPr="00202377">
        <w:t>$7.5 billion and $4 billion respectively spent in 1997 on exploration and production</w:t>
      </w:r>
      <w:r w:rsidR="00A05029">
        <w:t>.</w:t>
      </w:r>
      <w:r w:rsidR="00A05029">
        <w:rPr>
          <w:rStyle w:val="FootnoteReference"/>
        </w:rPr>
        <w:footnoteReference w:id="56"/>
      </w:r>
      <w:r w:rsidRPr="00202377">
        <w:t xml:space="preserve"> In addition to IOC efforts, it is important for </w:t>
      </w:r>
      <w:r>
        <w:t xml:space="preserve">IFIs </w:t>
      </w:r>
      <w:r w:rsidRPr="00202377">
        <w:t xml:space="preserve">to also weigh in and support </w:t>
      </w:r>
      <w:r>
        <w:lastRenderedPageBreak/>
        <w:t xml:space="preserve">the </w:t>
      </w:r>
      <w:r w:rsidRPr="00202377">
        <w:t>O</w:t>
      </w:r>
      <w:r>
        <w:t xml:space="preserve">rganisation of </w:t>
      </w:r>
      <w:r w:rsidRPr="00202377">
        <w:t>P</w:t>
      </w:r>
      <w:r>
        <w:t xml:space="preserve">etroleum </w:t>
      </w:r>
      <w:r w:rsidRPr="00202377">
        <w:t>E</w:t>
      </w:r>
      <w:r>
        <w:t xml:space="preserve">xporting </w:t>
      </w:r>
      <w:r w:rsidRPr="00202377">
        <w:t>C</w:t>
      </w:r>
      <w:r>
        <w:t>ountries</w:t>
      </w:r>
      <w:r w:rsidRPr="00202377">
        <w:t xml:space="preserve"> </w:t>
      </w:r>
      <w:r>
        <w:t>with investments toward</w:t>
      </w:r>
      <w:r w:rsidRPr="00202377">
        <w:t xml:space="preserve"> diversification </w:t>
      </w:r>
      <w:r>
        <w:t xml:space="preserve">in order </w:t>
      </w:r>
      <w:r w:rsidRPr="00202377">
        <w:t>to avoid a total dependence on petr</w:t>
      </w:r>
      <w:r w:rsidRPr="00BC1BCE">
        <w:t>oleum exports</w:t>
      </w:r>
      <w:r w:rsidR="0055079F" w:rsidRPr="00BC1BCE">
        <w:t>.</w:t>
      </w:r>
      <w:r w:rsidR="0055079F" w:rsidRPr="00BC1BCE">
        <w:rPr>
          <w:rStyle w:val="FootnoteReference"/>
        </w:rPr>
        <w:footnoteReference w:id="57"/>
      </w:r>
    </w:p>
    <w:p w14:paraId="75239E2D" w14:textId="77777777" w:rsidR="005057F8" w:rsidRPr="00BC1BCE" w:rsidRDefault="005057F8" w:rsidP="003F27A5">
      <w:pPr>
        <w:spacing w:after="0"/>
        <w:jc w:val="both"/>
      </w:pPr>
    </w:p>
    <w:p w14:paraId="72780F45" w14:textId="20B765CE" w:rsidR="005057F8" w:rsidRPr="00202377" w:rsidRDefault="005057F8" w:rsidP="003F27A5">
      <w:pPr>
        <w:jc w:val="both"/>
      </w:pPr>
      <w:r w:rsidRPr="00BC1BCE">
        <w:t xml:space="preserve">The forgoing discourse should impress on policy makers and planners, the overwhelming and urgent need for countries to </w:t>
      </w:r>
      <w:r w:rsidR="00BC1BCE" w:rsidRPr="00BC1BCE">
        <w:t>operationalize the RtD in implementation of</w:t>
      </w:r>
      <w:r w:rsidRPr="00BC1BCE">
        <w:t xml:space="preserve"> </w:t>
      </w:r>
      <w:r w:rsidR="00645FF8" w:rsidRPr="00BC1BCE">
        <w:t xml:space="preserve">the 2030 </w:t>
      </w:r>
      <w:r w:rsidRPr="00BC1BCE">
        <w:t>Agenda</w:t>
      </w:r>
      <w:r w:rsidR="00645FF8" w:rsidRPr="00BC1BCE">
        <w:t>’s</w:t>
      </w:r>
      <w:r w:rsidRPr="00BC1BCE">
        <w:t xml:space="preserve"> SDG</w:t>
      </w:r>
      <w:r w:rsidR="00645FF8" w:rsidRPr="00BC1BCE">
        <w:t xml:space="preserve"> </w:t>
      </w:r>
      <w:r w:rsidRPr="00BC1BCE">
        <w:t>13</w:t>
      </w:r>
      <w:r w:rsidR="00BC1BCE" w:rsidRPr="00BC1BCE">
        <w:t xml:space="preserve"> </w:t>
      </w:r>
      <w:r w:rsidRPr="00BC1BCE">
        <w:t xml:space="preserve">both in form and in process. </w:t>
      </w:r>
      <w:proofErr w:type="spellStart"/>
      <w:r w:rsidR="00BC1BCE" w:rsidRPr="00BC1BCE">
        <w:t>Operatonalizing</w:t>
      </w:r>
      <w:proofErr w:type="spellEnd"/>
      <w:r w:rsidR="00BC1BCE" w:rsidRPr="00BC1BCE">
        <w:t xml:space="preserve"> the</w:t>
      </w:r>
      <w:r w:rsidRPr="00BC1BCE">
        <w:t xml:space="preserve"> RtD will enable them to achieve a holistic and rights-based development imperative alongsi</w:t>
      </w:r>
      <w:r>
        <w:t>de</w:t>
      </w:r>
      <w:r w:rsidRPr="00202377">
        <w:t xml:space="preserve"> </w:t>
      </w:r>
      <w:r>
        <w:t>the implementation of</w:t>
      </w:r>
      <w:r w:rsidRPr="00202377">
        <w:t xml:space="preserve"> climate-linked development policies</w:t>
      </w:r>
      <w:r>
        <w:t xml:space="preserve">, </w:t>
      </w:r>
      <w:r w:rsidRPr="00202377">
        <w:t xml:space="preserve">strategies, </w:t>
      </w:r>
      <w:r>
        <w:t>and measures for mitigating and adapti</w:t>
      </w:r>
      <w:r w:rsidRPr="00202377">
        <w:t>n</w:t>
      </w:r>
      <w:r>
        <w:t xml:space="preserve">g to the </w:t>
      </w:r>
      <w:r w:rsidRPr="00202377">
        <w:t>threats</w:t>
      </w:r>
      <w:r>
        <w:t xml:space="preserve"> posed by </w:t>
      </w:r>
      <w:r w:rsidRPr="00202377">
        <w:t>climate</w:t>
      </w:r>
      <w:r>
        <w:t xml:space="preserve"> change.</w:t>
      </w:r>
      <w:r w:rsidRPr="00202377">
        <w:t xml:space="preserve"> </w:t>
      </w:r>
    </w:p>
    <w:p w14:paraId="02EEABB4" w14:textId="77777777" w:rsidR="005057F8" w:rsidRPr="00341D11" w:rsidRDefault="005057F8" w:rsidP="003F27A5">
      <w:pPr>
        <w:pStyle w:val="Heading1"/>
        <w:jc w:val="both"/>
        <w:rPr>
          <w:rFonts w:eastAsiaTheme="minorHAnsi"/>
          <w:b w:val="0"/>
          <w:bCs w:val="0"/>
          <w:kern w:val="0"/>
          <w:sz w:val="24"/>
          <w:szCs w:val="24"/>
          <w:lang w:eastAsia="en-US"/>
        </w:rPr>
      </w:pPr>
      <w:r w:rsidRPr="00341D11">
        <w:rPr>
          <w:sz w:val="24"/>
          <w:szCs w:val="24"/>
        </w:rPr>
        <w:t>Conclusion</w:t>
      </w:r>
    </w:p>
    <w:p w14:paraId="193DBF95" w14:textId="6889E500" w:rsidR="005057F8" w:rsidRPr="00202377" w:rsidRDefault="00645FF8" w:rsidP="003F27A5">
      <w:pPr>
        <w:spacing w:after="0"/>
        <w:jc w:val="both"/>
      </w:pPr>
      <w:r>
        <w:t>This chapter</w:t>
      </w:r>
      <w:r w:rsidR="005057F8" w:rsidRPr="00202377">
        <w:t xml:space="preserve"> has revealed the synergies between the </w:t>
      </w:r>
      <w:r w:rsidR="005057F8">
        <w:t xml:space="preserve">salient </w:t>
      </w:r>
      <w:r w:rsidR="005057F8" w:rsidRPr="00202377">
        <w:t xml:space="preserve">principles of the RtD </w:t>
      </w:r>
      <w:r w:rsidR="005057F8">
        <w:t xml:space="preserve">framework </w:t>
      </w:r>
      <w:r w:rsidR="005057F8" w:rsidRPr="00202377">
        <w:t xml:space="preserve">and the objectives of </w:t>
      </w:r>
      <w:r>
        <w:t xml:space="preserve">the 2030 </w:t>
      </w:r>
      <w:r w:rsidR="005057F8" w:rsidRPr="00202377">
        <w:t>Agenda</w:t>
      </w:r>
      <w:r>
        <w:t>’s</w:t>
      </w:r>
      <w:r w:rsidR="005057F8" w:rsidRPr="00202377">
        <w:t xml:space="preserve"> SDG 13 on </w:t>
      </w:r>
      <w:r w:rsidR="005057F8">
        <w:t>c</w:t>
      </w:r>
      <w:r w:rsidR="005057F8" w:rsidRPr="00202377">
        <w:t xml:space="preserve">limate </w:t>
      </w:r>
      <w:r w:rsidR="005057F8">
        <w:t>c</w:t>
      </w:r>
      <w:r w:rsidR="005057F8" w:rsidRPr="00202377">
        <w:t xml:space="preserve">hange. It </w:t>
      </w:r>
      <w:r w:rsidR="005057F8">
        <w:t xml:space="preserve">identified </w:t>
      </w:r>
      <w:r w:rsidR="005057F8" w:rsidRPr="00202377">
        <w:t xml:space="preserve">six principles that </w:t>
      </w:r>
      <w:r>
        <w:t>are embodied within</w:t>
      </w:r>
      <w:r w:rsidR="005057F8" w:rsidRPr="00202377">
        <w:t xml:space="preserve"> the RtD </w:t>
      </w:r>
      <w:r>
        <w:t>framework (SDG 13–</w:t>
      </w:r>
      <w:r w:rsidR="005057F8" w:rsidRPr="00202377">
        <w:t xml:space="preserve">RtD) </w:t>
      </w:r>
      <w:r w:rsidR="005057F8">
        <w:t xml:space="preserve">by which </w:t>
      </w:r>
      <w:r w:rsidR="005057F8" w:rsidRPr="00202377">
        <w:t xml:space="preserve">to address climate change </w:t>
      </w:r>
      <w:r w:rsidR="005057F8">
        <w:t xml:space="preserve">objectives </w:t>
      </w:r>
      <w:r w:rsidR="005057F8" w:rsidRPr="00202377">
        <w:t>and ensure sustainable development</w:t>
      </w:r>
      <w:r w:rsidR="005057F8">
        <w:t xml:space="preserve"> by 2030</w:t>
      </w:r>
      <w:r w:rsidR="005057F8" w:rsidRPr="00202377">
        <w:t>. It also introduced the lega</w:t>
      </w:r>
      <w:r w:rsidR="005057F8">
        <w:t>l and regulatory framework for c</w:t>
      </w:r>
      <w:r w:rsidR="005057F8" w:rsidRPr="00202377">
        <w:t xml:space="preserve">limate </w:t>
      </w:r>
      <w:r w:rsidR="005057F8">
        <w:t>c</w:t>
      </w:r>
      <w:r w:rsidR="005057F8" w:rsidRPr="00202377">
        <w:t>hange through an overview of the key agreements, the UNFCCC, the Kyoto Protocol, and the Paris Agreement</w:t>
      </w:r>
      <w:r w:rsidR="005057F8">
        <w:t>,</w:t>
      </w:r>
      <w:r w:rsidR="005057F8" w:rsidRPr="00202377">
        <w:t xml:space="preserve"> and </w:t>
      </w:r>
      <w:r w:rsidR="005057F8">
        <w:t xml:space="preserve">uncovered </w:t>
      </w:r>
      <w:r w:rsidR="005057F8" w:rsidRPr="00202377">
        <w:t xml:space="preserve">the </w:t>
      </w:r>
      <w:r w:rsidR="005057F8">
        <w:t>gr</w:t>
      </w:r>
      <w:r w:rsidR="005057F8" w:rsidRPr="00563B2C">
        <w:t>owing trend toward a climate-linked development. It then applied</w:t>
      </w:r>
      <w:r w:rsidR="00563B2C" w:rsidRPr="00563B2C">
        <w:t xml:space="preserve"> the RtD to</w:t>
      </w:r>
      <w:r w:rsidR="005057F8" w:rsidRPr="00563B2C">
        <w:t xml:space="preserve"> SDG</w:t>
      </w:r>
      <w:r w:rsidRPr="00563B2C">
        <w:t xml:space="preserve"> </w:t>
      </w:r>
      <w:r w:rsidR="005057F8" w:rsidRPr="00563B2C">
        <w:t>13 to test the implementation of the climate agreements to achieve climate mitigation and adaptation objectives while protecting broad-based development opportunities especially of</w:t>
      </w:r>
      <w:r w:rsidR="005057F8">
        <w:t xml:space="preserve"> </w:t>
      </w:r>
      <w:r w:rsidR="005057F8" w:rsidRPr="00202377">
        <w:t>the world</w:t>
      </w:r>
      <w:r>
        <w:t>’</w:t>
      </w:r>
      <w:r w:rsidR="005057F8" w:rsidRPr="00202377">
        <w:t>s developing, poor, and vulnerable economies</w:t>
      </w:r>
      <w:r w:rsidR="005057F8">
        <w:t>, the human rights of their peoples</w:t>
      </w:r>
      <w:r w:rsidR="005057F8" w:rsidRPr="00202377">
        <w:t>.</w:t>
      </w:r>
    </w:p>
    <w:p w14:paraId="70EB6A88" w14:textId="77777777" w:rsidR="005057F8" w:rsidRDefault="005057F8" w:rsidP="003F27A5">
      <w:pPr>
        <w:spacing w:after="0"/>
        <w:jc w:val="both"/>
      </w:pPr>
    </w:p>
    <w:p w14:paraId="1262C51E" w14:textId="19891543" w:rsidR="005057F8" w:rsidRDefault="005057F8" w:rsidP="003F27A5">
      <w:pPr>
        <w:spacing w:after="0"/>
        <w:jc w:val="both"/>
        <w:rPr>
          <w:rFonts w:eastAsiaTheme="majorEastAsia"/>
          <w:bCs/>
        </w:rPr>
      </w:pPr>
      <w:r>
        <w:t>I</w:t>
      </w:r>
      <w:r w:rsidRPr="00202377">
        <w:t>n a critical analysis</w:t>
      </w:r>
      <w:r w:rsidR="00645FF8">
        <w:t>,</w:t>
      </w:r>
      <w:r w:rsidRPr="00202377">
        <w:t xml:space="preserve"> </w:t>
      </w:r>
      <w:r>
        <w:t xml:space="preserve">we have also exposed </w:t>
      </w:r>
      <w:r w:rsidRPr="00202377">
        <w:t xml:space="preserve">the issues surrounding the </w:t>
      </w:r>
      <w:r>
        <w:t>“</w:t>
      </w:r>
      <w:r w:rsidRPr="00202377">
        <w:t>climate-linked development</w:t>
      </w:r>
      <w:r>
        <w:t>”</w:t>
      </w:r>
      <w:r w:rsidRPr="00202377">
        <w:t xml:space="preserve"> strategies</w:t>
      </w:r>
      <w:r>
        <w:t xml:space="preserve"> especially their </w:t>
      </w:r>
      <w:r w:rsidRPr="00202377">
        <w:t xml:space="preserve">primary focus on how to ensure that developed countries make deeper cuts in </w:t>
      </w:r>
      <w:r>
        <w:t xml:space="preserve">terms of </w:t>
      </w:r>
      <w:r w:rsidRPr="00202377">
        <w:t xml:space="preserve">emissions reduction and developing </w:t>
      </w:r>
      <w:r>
        <w:t>s</w:t>
      </w:r>
      <w:r w:rsidRPr="00202377">
        <w:t>tates take quantifiable mitigation actions.</w:t>
      </w:r>
      <w:r w:rsidRPr="00202377">
        <w:rPr>
          <w:rFonts w:eastAsiaTheme="majorEastAsia"/>
          <w:bCs/>
        </w:rPr>
        <w:t xml:space="preserve"> </w:t>
      </w:r>
      <w:r>
        <w:rPr>
          <w:rFonts w:eastAsiaTheme="majorEastAsia"/>
          <w:bCs/>
        </w:rPr>
        <w:t>The course has demonstrated</w:t>
      </w:r>
      <w:r w:rsidRPr="00202377">
        <w:rPr>
          <w:rFonts w:eastAsiaTheme="majorEastAsia"/>
          <w:bCs/>
        </w:rPr>
        <w:t xml:space="preserve"> that such </w:t>
      </w:r>
      <w:r>
        <w:rPr>
          <w:rFonts w:eastAsiaTheme="majorEastAsia"/>
          <w:bCs/>
        </w:rPr>
        <w:t>“</w:t>
      </w:r>
      <w:r w:rsidRPr="00202377">
        <w:rPr>
          <w:rFonts w:eastAsiaTheme="majorEastAsia"/>
          <w:bCs/>
        </w:rPr>
        <w:t>climate and development</w:t>
      </w:r>
      <w:r>
        <w:rPr>
          <w:rFonts w:eastAsiaTheme="majorEastAsia"/>
          <w:bCs/>
        </w:rPr>
        <w:t>”</w:t>
      </w:r>
      <w:r w:rsidRPr="00202377">
        <w:rPr>
          <w:rFonts w:eastAsiaTheme="majorEastAsia"/>
          <w:bCs/>
        </w:rPr>
        <w:t xml:space="preserve"> framing </w:t>
      </w:r>
      <w:r>
        <w:rPr>
          <w:rFonts w:eastAsiaTheme="majorEastAsia"/>
          <w:bCs/>
        </w:rPr>
        <w:t xml:space="preserve">could </w:t>
      </w:r>
      <w:r w:rsidRPr="00E760B4">
        <w:rPr>
          <w:rFonts w:eastAsiaTheme="majorEastAsia"/>
          <w:bCs/>
        </w:rPr>
        <w:t>see</w:t>
      </w:r>
      <w:r>
        <w:rPr>
          <w:rFonts w:eastAsiaTheme="majorEastAsia"/>
          <w:bCs/>
        </w:rPr>
        <w:t xml:space="preserve"> </w:t>
      </w:r>
      <w:r w:rsidRPr="00202377">
        <w:rPr>
          <w:rFonts w:eastAsiaTheme="majorEastAsia"/>
          <w:bCs/>
        </w:rPr>
        <w:t xml:space="preserve">competing or undermining dynamics </w:t>
      </w:r>
      <w:r>
        <w:rPr>
          <w:rFonts w:eastAsiaTheme="majorEastAsia"/>
          <w:bCs/>
        </w:rPr>
        <w:t xml:space="preserve">that could affect the </w:t>
      </w:r>
      <w:r w:rsidRPr="00202377">
        <w:rPr>
          <w:rFonts w:eastAsiaTheme="majorEastAsia"/>
          <w:bCs/>
        </w:rPr>
        <w:t xml:space="preserve">more traditional pathways of development represented in the RtD as a human right. </w:t>
      </w:r>
    </w:p>
    <w:p w14:paraId="7230BDFA" w14:textId="77777777" w:rsidR="005057F8" w:rsidRDefault="005057F8" w:rsidP="003F27A5">
      <w:pPr>
        <w:spacing w:after="0"/>
        <w:jc w:val="both"/>
        <w:rPr>
          <w:rFonts w:eastAsiaTheme="majorEastAsia"/>
          <w:bCs/>
        </w:rPr>
      </w:pPr>
    </w:p>
    <w:p w14:paraId="52F514DC" w14:textId="0435CCE0" w:rsidR="005057F8" w:rsidRPr="00202377" w:rsidRDefault="005057F8" w:rsidP="003F27A5">
      <w:pPr>
        <w:spacing w:after="0"/>
        <w:jc w:val="both"/>
      </w:pPr>
      <w:r w:rsidRPr="00202377">
        <w:t xml:space="preserve">The main policy reflection to take away </w:t>
      </w:r>
      <w:r>
        <w:t xml:space="preserve">from the </w:t>
      </w:r>
      <w:r w:rsidR="00645FF8">
        <w:t>chapter</w:t>
      </w:r>
      <w:r>
        <w:t xml:space="preserve"> </w:t>
      </w:r>
      <w:r w:rsidRPr="00202377">
        <w:t xml:space="preserve">is the value of the RtD for implementing </w:t>
      </w:r>
      <w:r w:rsidR="00645FF8">
        <w:t xml:space="preserve">the 2030 </w:t>
      </w:r>
      <w:r w:rsidRPr="00202377">
        <w:t xml:space="preserve">Agenda. </w:t>
      </w:r>
      <w:r w:rsidRPr="00563B2C">
        <w:t xml:space="preserve">The RtD </w:t>
      </w:r>
      <w:r w:rsidRPr="00202377">
        <w:t>can ap</w:t>
      </w:r>
      <w:r>
        <w:t>ply easily through the various c</w:t>
      </w:r>
      <w:r w:rsidRPr="00202377">
        <w:t xml:space="preserve">limate </w:t>
      </w:r>
      <w:r>
        <w:t xml:space="preserve">change </w:t>
      </w:r>
      <w:r w:rsidRPr="00202377">
        <w:t xml:space="preserve">agreements </w:t>
      </w:r>
      <w:r>
        <w:t xml:space="preserve">and </w:t>
      </w:r>
      <w:r w:rsidRPr="00202377">
        <w:t>beyond. The SDG</w:t>
      </w:r>
      <w:r w:rsidR="00645FF8">
        <w:t xml:space="preserve"> </w:t>
      </w:r>
      <w:r w:rsidRPr="00202377">
        <w:t>13</w:t>
      </w:r>
      <w:r w:rsidR="00645FF8">
        <w:t>–</w:t>
      </w:r>
      <w:r w:rsidRPr="00202377">
        <w:t xml:space="preserve">RtD </w:t>
      </w:r>
      <w:r w:rsidR="00563B2C">
        <w:t>framework</w:t>
      </w:r>
      <w:r w:rsidRPr="00202377">
        <w:t xml:space="preserve"> represent</w:t>
      </w:r>
      <w:r>
        <w:t>s</w:t>
      </w:r>
      <w:r w:rsidRPr="00202377">
        <w:t xml:space="preserve"> a formidable unifying tool to promote sustainable development </w:t>
      </w:r>
      <w:r>
        <w:t xml:space="preserve">which surpasses </w:t>
      </w:r>
      <w:r w:rsidRPr="00202377">
        <w:t>the acrimonious and tedious relationship that sustains between industrialised and developing economies regarding climate change responsibilities, negotiations, financial commitments, and technology transfers.</w:t>
      </w:r>
    </w:p>
    <w:sectPr w:rsidR="005057F8" w:rsidRPr="00202377" w:rsidSect="00CC7915">
      <w:headerReference w:type="default" r:id="rId8"/>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E40FA" w14:textId="77777777" w:rsidR="00C6458C" w:rsidRDefault="00C6458C" w:rsidP="009F0BDF">
      <w:pPr>
        <w:spacing w:after="0"/>
      </w:pPr>
      <w:r>
        <w:separator/>
      </w:r>
    </w:p>
  </w:endnote>
  <w:endnote w:type="continuationSeparator" w:id="0">
    <w:p w14:paraId="3BD1EF95" w14:textId="77777777" w:rsidR="00C6458C" w:rsidRDefault="00C6458C" w:rsidP="009F0B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7CB30" w14:textId="77777777" w:rsidR="00C6458C" w:rsidRDefault="00C6458C" w:rsidP="009F0BDF">
      <w:pPr>
        <w:spacing w:after="0"/>
      </w:pPr>
      <w:r>
        <w:separator/>
      </w:r>
    </w:p>
  </w:footnote>
  <w:footnote w:type="continuationSeparator" w:id="0">
    <w:p w14:paraId="7D089B57" w14:textId="77777777" w:rsidR="00C6458C" w:rsidRDefault="00C6458C" w:rsidP="009F0BDF">
      <w:pPr>
        <w:spacing w:after="0"/>
      </w:pPr>
      <w:r>
        <w:continuationSeparator/>
      </w:r>
    </w:p>
  </w:footnote>
  <w:footnote w:id="1">
    <w:p w14:paraId="536070DA" w14:textId="59492A8D" w:rsidR="00013AE0" w:rsidRDefault="00013AE0" w:rsidP="00013AE0">
      <w:pPr>
        <w:pStyle w:val="FootnoteText"/>
        <w:jc w:val="both"/>
        <w:rPr>
          <w:rFonts w:ascii="Times New Roman" w:hAnsi="Times New Roman"/>
          <w:sz w:val="22"/>
          <w:szCs w:val="22"/>
        </w:rPr>
      </w:pPr>
      <w:r>
        <w:rPr>
          <w:rFonts w:ascii="Times New Roman" w:hAnsi="Times New Roman"/>
          <w:sz w:val="22"/>
          <w:szCs w:val="22"/>
        </w:rPr>
        <w:t xml:space="preserve">* </w:t>
      </w:r>
      <w:r w:rsidRPr="00013AE0">
        <w:rPr>
          <w:rFonts w:ascii="Times New Roman" w:hAnsi="Times New Roman"/>
          <w:sz w:val="22"/>
          <w:szCs w:val="22"/>
        </w:rPr>
        <w:t>Senior Lecturer and Director of the Energy and Natural Resources Law</w:t>
      </w:r>
      <w:r>
        <w:rPr>
          <w:rFonts w:ascii="Times New Roman" w:hAnsi="Times New Roman"/>
          <w:sz w:val="22"/>
          <w:szCs w:val="22"/>
        </w:rPr>
        <w:t xml:space="preserve"> </w:t>
      </w:r>
      <w:proofErr w:type="spellStart"/>
      <w:r w:rsidRPr="00013AE0">
        <w:rPr>
          <w:rFonts w:ascii="Times New Roman" w:hAnsi="Times New Roman"/>
          <w:sz w:val="22"/>
          <w:szCs w:val="22"/>
        </w:rPr>
        <w:t>Programme</w:t>
      </w:r>
      <w:proofErr w:type="spellEnd"/>
      <w:r>
        <w:rPr>
          <w:rFonts w:ascii="Times New Roman" w:hAnsi="Times New Roman"/>
          <w:sz w:val="22"/>
          <w:szCs w:val="22"/>
        </w:rPr>
        <w:t xml:space="preserve"> at the </w:t>
      </w:r>
      <w:r w:rsidRPr="00013AE0">
        <w:rPr>
          <w:rFonts w:ascii="Times New Roman" w:hAnsi="Times New Roman"/>
          <w:sz w:val="22"/>
          <w:szCs w:val="22"/>
        </w:rPr>
        <w:t>Royal Docks School of Business and Law at the University of East</w:t>
      </w:r>
      <w:r>
        <w:rPr>
          <w:rFonts w:ascii="Times New Roman" w:hAnsi="Times New Roman"/>
          <w:sz w:val="22"/>
          <w:szCs w:val="22"/>
        </w:rPr>
        <w:t xml:space="preserve"> </w:t>
      </w:r>
      <w:r w:rsidRPr="00013AE0">
        <w:rPr>
          <w:rFonts w:ascii="Times New Roman" w:hAnsi="Times New Roman"/>
          <w:sz w:val="22"/>
          <w:szCs w:val="22"/>
        </w:rPr>
        <w:t>London</w:t>
      </w:r>
      <w:r>
        <w:rPr>
          <w:rFonts w:ascii="Times New Roman" w:hAnsi="Times New Roman"/>
          <w:sz w:val="22"/>
          <w:szCs w:val="22"/>
        </w:rPr>
        <w:t>.</w:t>
      </w:r>
    </w:p>
    <w:p w14:paraId="06559B45" w14:textId="389BFDB2"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w:t>
      </w:r>
      <w:r w:rsidR="00F64D53">
        <w:rPr>
          <w:rFonts w:ascii="Times New Roman" w:hAnsi="Times New Roman"/>
          <w:sz w:val="22"/>
          <w:szCs w:val="22"/>
        </w:rPr>
        <w:t>ntergovernmental Panel on Climate Change (I</w:t>
      </w:r>
      <w:r w:rsidRPr="00792FD8">
        <w:rPr>
          <w:rFonts w:ascii="Times New Roman" w:hAnsi="Times New Roman"/>
          <w:sz w:val="22"/>
          <w:szCs w:val="22"/>
        </w:rPr>
        <w:t>PCC</w:t>
      </w:r>
      <w:r w:rsidR="00F64D53">
        <w:rPr>
          <w:rFonts w:ascii="Times New Roman" w:hAnsi="Times New Roman"/>
          <w:sz w:val="22"/>
          <w:szCs w:val="22"/>
        </w:rPr>
        <w:t>)</w:t>
      </w:r>
      <w:r w:rsidRPr="00792FD8">
        <w:rPr>
          <w:rFonts w:ascii="Times New Roman" w:hAnsi="Times New Roman"/>
          <w:sz w:val="22"/>
          <w:szCs w:val="22"/>
        </w:rPr>
        <w:t xml:space="preserve">, </w:t>
      </w:r>
      <w:r w:rsidRPr="00792FD8">
        <w:rPr>
          <w:rFonts w:ascii="Times New Roman" w:hAnsi="Times New Roman"/>
          <w:i/>
          <w:iCs/>
          <w:sz w:val="22"/>
          <w:szCs w:val="22"/>
        </w:rPr>
        <w:t xml:space="preserve">Climate Change Synthesis Report, 2007, </w:t>
      </w:r>
      <w:r w:rsidRPr="00792FD8">
        <w:rPr>
          <w:rFonts w:ascii="Times New Roman" w:hAnsi="Times New Roman"/>
          <w:sz w:val="22"/>
          <w:szCs w:val="22"/>
        </w:rPr>
        <w:t>available at https://www.ipcc.ch/pdf/assessment-report/ar4/syr/ar4_syr.pdf, accessed on 29</w:t>
      </w:r>
      <w:r w:rsidRPr="00792FD8">
        <w:rPr>
          <w:rFonts w:ascii="Times New Roman" w:hAnsi="Times New Roman"/>
          <w:sz w:val="22"/>
          <w:szCs w:val="22"/>
          <w:vertAlign w:val="superscript"/>
        </w:rPr>
        <w:t>th</w:t>
      </w:r>
      <w:r w:rsidRPr="00792FD8">
        <w:rPr>
          <w:rFonts w:ascii="Times New Roman" w:hAnsi="Times New Roman"/>
          <w:sz w:val="22"/>
          <w:szCs w:val="22"/>
        </w:rPr>
        <w:t xml:space="preserve"> August 2016</w:t>
      </w:r>
      <w:r w:rsidR="00F64D53">
        <w:rPr>
          <w:rFonts w:ascii="Times New Roman" w:hAnsi="Times New Roman"/>
          <w:sz w:val="22"/>
          <w:szCs w:val="22"/>
        </w:rPr>
        <w:t>.</w:t>
      </w:r>
    </w:p>
  </w:footnote>
  <w:footnote w:id="2">
    <w:p w14:paraId="6402855B" w14:textId="3924E15D"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Stern, N H, </w:t>
      </w:r>
      <w:r w:rsidRPr="00792FD8">
        <w:rPr>
          <w:rFonts w:ascii="Times New Roman" w:hAnsi="Times New Roman"/>
          <w:i/>
          <w:iCs/>
          <w:sz w:val="22"/>
          <w:szCs w:val="22"/>
        </w:rPr>
        <w:t>The Economics of Climate Change: The Stern Review</w:t>
      </w:r>
      <w:r w:rsidRPr="00792FD8">
        <w:rPr>
          <w:rFonts w:ascii="Times New Roman" w:hAnsi="Times New Roman"/>
          <w:sz w:val="22"/>
          <w:szCs w:val="22"/>
        </w:rPr>
        <w:t xml:space="preserve"> (Cambridge: Cambridge University Press, 2006); George </w:t>
      </w:r>
      <w:proofErr w:type="spellStart"/>
      <w:r w:rsidRPr="00792FD8">
        <w:rPr>
          <w:rFonts w:ascii="Times New Roman" w:hAnsi="Times New Roman"/>
          <w:bCs/>
          <w:sz w:val="22"/>
          <w:szCs w:val="22"/>
        </w:rPr>
        <w:t>Pring</w:t>
      </w:r>
      <w:proofErr w:type="spellEnd"/>
      <w:r w:rsidRPr="00792FD8">
        <w:rPr>
          <w:rFonts w:ascii="Times New Roman" w:hAnsi="Times New Roman"/>
          <w:sz w:val="22"/>
          <w:szCs w:val="22"/>
        </w:rPr>
        <w:t xml:space="preserve">, Alexandra Haas, and Benton </w:t>
      </w:r>
      <w:proofErr w:type="spellStart"/>
      <w:r w:rsidRPr="00792FD8">
        <w:rPr>
          <w:rFonts w:ascii="Times New Roman" w:hAnsi="Times New Roman"/>
          <w:sz w:val="22"/>
          <w:szCs w:val="22"/>
        </w:rPr>
        <w:t>Drinkwine</w:t>
      </w:r>
      <w:proofErr w:type="spellEnd"/>
      <w:r w:rsidRPr="00792FD8">
        <w:rPr>
          <w:rFonts w:ascii="Times New Roman" w:hAnsi="Times New Roman"/>
          <w:sz w:val="22"/>
          <w:szCs w:val="22"/>
        </w:rPr>
        <w:t xml:space="preserve">, “The Impact on Health, Environment, and Sustainable Development”, </w:t>
      </w:r>
      <w:r w:rsidRPr="00792FD8">
        <w:rPr>
          <w:rFonts w:ascii="Times New Roman" w:hAnsi="Times New Roman"/>
          <w:bCs/>
          <w:sz w:val="22"/>
          <w:szCs w:val="22"/>
        </w:rPr>
        <w:t xml:space="preserve">in </w:t>
      </w:r>
      <w:proofErr w:type="spellStart"/>
      <w:r w:rsidRPr="00792FD8">
        <w:rPr>
          <w:rFonts w:ascii="Times New Roman" w:hAnsi="Times New Roman"/>
          <w:sz w:val="22"/>
          <w:szCs w:val="22"/>
        </w:rPr>
        <w:t>Zillman</w:t>
      </w:r>
      <w:r w:rsidRPr="00792FD8">
        <w:rPr>
          <w:rFonts w:ascii="Times New Roman" w:hAnsi="Times New Roman"/>
          <w:i/>
          <w:sz w:val="22"/>
          <w:szCs w:val="22"/>
        </w:rPr>
        <w:t>et</w:t>
      </w:r>
      <w:proofErr w:type="spellEnd"/>
      <w:r w:rsidRPr="00792FD8">
        <w:rPr>
          <w:rFonts w:ascii="Times New Roman" w:hAnsi="Times New Roman"/>
          <w:i/>
          <w:sz w:val="22"/>
          <w:szCs w:val="22"/>
        </w:rPr>
        <w:t xml:space="preserve"> al</w:t>
      </w:r>
      <w:r w:rsidRPr="00792FD8">
        <w:rPr>
          <w:rFonts w:ascii="Times New Roman" w:hAnsi="Times New Roman"/>
          <w:sz w:val="22"/>
          <w:szCs w:val="22"/>
        </w:rPr>
        <w:t>. (eds</w:t>
      </w:r>
      <w:r w:rsidRPr="00792FD8">
        <w:rPr>
          <w:rFonts w:ascii="Times New Roman" w:hAnsi="Times New Roman"/>
          <w:i/>
          <w:sz w:val="22"/>
          <w:szCs w:val="22"/>
        </w:rPr>
        <w:t>), Beyond the Carbon Economy: Energy Law in Transition</w:t>
      </w:r>
      <w:r w:rsidRPr="00792FD8">
        <w:rPr>
          <w:rFonts w:ascii="Times New Roman" w:hAnsi="Times New Roman"/>
          <w:sz w:val="22"/>
          <w:szCs w:val="22"/>
        </w:rPr>
        <w:t xml:space="preserve"> (Oxford: Oxford University Press, 2008); International Energy Agency, </w:t>
      </w:r>
      <w:r w:rsidRPr="00792FD8">
        <w:rPr>
          <w:rFonts w:ascii="Times New Roman" w:hAnsi="Times New Roman"/>
          <w:i/>
          <w:iCs/>
          <w:sz w:val="22"/>
          <w:szCs w:val="22"/>
        </w:rPr>
        <w:t xml:space="preserve">World Energy Outlook, 2010 </w:t>
      </w:r>
      <w:r w:rsidRPr="00792FD8">
        <w:rPr>
          <w:rFonts w:ascii="Times New Roman" w:hAnsi="Times New Roman"/>
          <w:sz w:val="22"/>
          <w:szCs w:val="22"/>
        </w:rPr>
        <w:t>(Paris: OECD/IEA, 2010).</w:t>
      </w:r>
    </w:p>
  </w:footnote>
  <w:footnote w:id="3">
    <w:p w14:paraId="2AD2B3AD" w14:textId="4735C013"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Paul Collier, Gordon Conway, and Tony Venables, “Climate Change and Africa”, in Dieter Helm and Cameron Hepburn (eds), </w:t>
      </w:r>
      <w:r w:rsidRPr="00792FD8">
        <w:rPr>
          <w:rFonts w:ascii="Times New Roman" w:hAnsi="Times New Roman"/>
          <w:i/>
          <w:sz w:val="22"/>
          <w:szCs w:val="22"/>
        </w:rPr>
        <w:t>The Economics and Politics of Climate Change</w:t>
      </w:r>
      <w:r w:rsidRPr="00792FD8">
        <w:rPr>
          <w:rFonts w:ascii="Times New Roman" w:hAnsi="Times New Roman"/>
          <w:sz w:val="22"/>
          <w:szCs w:val="22"/>
        </w:rPr>
        <w:t xml:space="preserve"> (Oxford: Oxford University Press, 2009).</w:t>
      </w:r>
    </w:p>
  </w:footnote>
  <w:footnote w:id="4">
    <w:p w14:paraId="09C47385" w14:textId="27C30068"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Framework Convention on Climate Change</w:t>
      </w:r>
      <w:r w:rsidRPr="00792FD8">
        <w:rPr>
          <w:rFonts w:ascii="Times New Roman" w:hAnsi="Times New Roman"/>
          <w:sz w:val="22"/>
          <w:szCs w:val="22"/>
        </w:rPr>
        <w:t>, 9 May 1992, United Nations Treaty Series, vol. 1771, p. 107.</w:t>
      </w:r>
    </w:p>
  </w:footnote>
  <w:footnote w:id="5">
    <w:p w14:paraId="31898AC0" w14:textId="3021FD74"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Kyoto Protocol to the United Nations Framework Convention on Climate Change, </w:t>
      </w:r>
      <w:r w:rsidRPr="00792FD8">
        <w:rPr>
          <w:rFonts w:ascii="Times New Roman" w:hAnsi="Times New Roman"/>
          <w:sz w:val="22"/>
          <w:szCs w:val="22"/>
        </w:rPr>
        <w:t>11 December 1997, United Nations Treaty Series, vol. 2303, p.162.</w:t>
      </w:r>
    </w:p>
  </w:footnote>
  <w:footnote w:id="6">
    <w:p w14:paraId="501172FF" w14:textId="67F69592"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Paris Agreement, </w:t>
      </w:r>
      <w:r w:rsidRPr="00792FD8">
        <w:rPr>
          <w:rFonts w:ascii="Times New Roman" w:hAnsi="Times New Roman"/>
          <w:sz w:val="22"/>
          <w:szCs w:val="22"/>
        </w:rPr>
        <w:t>12 December 2015, available at https://treaties.un.org/Pages/ViewDetails.aspx?src=TREATY&amp;mtdsg_no=XXVII-7-d&amp;chapter=27&amp;lang=_en&amp;clang=_en, accessed on 26 July 2017.</w:t>
      </w:r>
    </w:p>
  </w:footnote>
  <w:footnote w:id="7">
    <w:p w14:paraId="1E737AE2" w14:textId="479D0B5E"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Paris Agreement, </w:t>
      </w:r>
      <w:r w:rsidRPr="00792FD8">
        <w:rPr>
          <w:rFonts w:ascii="Times New Roman" w:hAnsi="Times New Roman"/>
          <w:sz w:val="22"/>
          <w:szCs w:val="22"/>
        </w:rPr>
        <w:t>Article 2.</w:t>
      </w:r>
    </w:p>
  </w:footnote>
  <w:footnote w:id="8">
    <w:p w14:paraId="3C281BA1" w14:textId="16B5EC81"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hAnsi="Times New Roman"/>
          <w:sz w:val="22"/>
          <w:szCs w:val="22"/>
          <w:lang w:val="fr-CH"/>
        </w:rPr>
        <w:t>A/RES/70/1, SDG 13.</w:t>
      </w:r>
    </w:p>
  </w:footnote>
  <w:footnote w:id="9">
    <w:p w14:paraId="4BE0D43F" w14:textId="79052A03"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A/RES/41/128, Article 1.</w:t>
      </w:r>
    </w:p>
  </w:footnote>
  <w:footnote w:id="10">
    <w:p w14:paraId="4B0D79B3" w14:textId="0A261F6B"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hAnsi="Times New Roman"/>
          <w:sz w:val="22"/>
          <w:szCs w:val="22"/>
          <w:lang w:val="fr-CH"/>
        </w:rPr>
        <w:t xml:space="preserve">A/RES/70/1, </w:t>
      </w:r>
      <w:proofErr w:type="spellStart"/>
      <w:r w:rsidRPr="00792FD8">
        <w:rPr>
          <w:rFonts w:ascii="Times New Roman" w:hAnsi="Times New Roman"/>
          <w:sz w:val="22"/>
          <w:szCs w:val="22"/>
          <w:lang w:val="fr-CH"/>
        </w:rPr>
        <w:t>paragraphs</w:t>
      </w:r>
      <w:proofErr w:type="spellEnd"/>
      <w:r w:rsidRPr="00792FD8">
        <w:rPr>
          <w:rFonts w:ascii="Times New Roman" w:hAnsi="Times New Roman"/>
          <w:sz w:val="22"/>
          <w:szCs w:val="22"/>
          <w:lang w:val="fr-CH"/>
        </w:rPr>
        <w:t xml:space="preserve"> 14 and 31.</w:t>
      </w:r>
    </w:p>
  </w:footnote>
  <w:footnote w:id="11">
    <w:p w14:paraId="1ABE25FC" w14:textId="505EBF73"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A/RES/41/128, Articles 1(1) and 2(1).</w:t>
      </w:r>
    </w:p>
  </w:footnote>
  <w:footnote w:id="12">
    <w:p w14:paraId="6252EC90" w14:textId="5ABD244C"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eastAsiaTheme="minorHAnsi" w:hAnsi="Times New Roman"/>
          <w:sz w:val="22"/>
          <w:szCs w:val="22"/>
          <w:lang w:val="en-GB"/>
        </w:rPr>
        <w:t xml:space="preserve">World Bank, </w:t>
      </w:r>
      <w:r w:rsidRPr="00792FD8">
        <w:rPr>
          <w:rFonts w:ascii="Times New Roman" w:eastAsiaTheme="minorHAnsi" w:hAnsi="Times New Roman"/>
          <w:i/>
          <w:sz w:val="22"/>
          <w:szCs w:val="22"/>
          <w:lang w:val="en-GB"/>
        </w:rPr>
        <w:t>Shock Waves: Managing the Impacts of Climate Change on Poverty, Climate Change and Development</w:t>
      </w:r>
      <w:r w:rsidRPr="00792FD8">
        <w:rPr>
          <w:rFonts w:ascii="Times New Roman" w:eastAsiaTheme="minorHAnsi" w:hAnsi="Times New Roman"/>
          <w:sz w:val="22"/>
          <w:szCs w:val="22"/>
          <w:lang w:val="en-GB"/>
        </w:rPr>
        <w:t xml:space="preserve"> Series (Washington DC: World Bank, 2016).</w:t>
      </w:r>
    </w:p>
  </w:footnote>
  <w:footnote w:id="13">
    <w:p w14:paraId="7B4E1113" w14:textId="3ED33E6E"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hAnsi="Times New Roman"/>
          <w:sz w:val="22"/>
          <w:szCs w:val="22"/>
          <w:lang w:val="fr-CH"/>
        </w:rPr>
        <w:t xml:space="preserve">A/RES/70/1, </w:t>
      </w:r>
      <w:proofErr w:type="spellStart"/>
      <w:r w:rsidRPr="00792FD8">
        <w:rPr>
          <w:rFonts w:ascii="Times New Roman" w:hAnsi="Times New Roman"/>
          <w:sz w:val="22"/>
          <w:szCs w:val="22"/>
          <w:lang w:val="fr-CH"/>
        </w:rPr>
        <w:t>paragraph</w:t>
      </w:r>
      <w:proofErr w:type="spellEnd"/>
      <w:r w:rsidRPr="00792FD8">
        <w:rPr>
          <w:rFonts w:ascii="Times New Roman" w:hAnsi="Times New Roman"/>
          <w:sz w:val="22"/>
          <w:szCs w:val="22"/>
          <w:lang w:val="fr-CH"/>
        </w:rPr>
        <w:t xml:space="preserve"> 27.</w:t>
      </w:r>
    </w:p>
  </w:footnote>
  <w:footnote w:id="14">
    <w:p w14:paraId="75B9DBF2" w14:textId="7B907E7F"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A/RES/41/128, Articles 2(3), 4(2) and 10.</w:t>
      </w:r>
    </w:p>
  </w:footnote>
  <w:footnote w:id="15">
    <w:p w14:paraId="73ADC436" w14:textId="6B129FFE"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Ibid, Articles 3(1) and 4(1).</w:t>
      </w:r>
    </w:p>
  </w:footnote>
  <w:footnote w:id="16">
    <w:p w14:paraId="26BE6B11" w14:textId="2874202F"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Ibid, Article 4(2).</w:t>
      </w:r>
    </w:p>
  </w:footnote>
  <w:footnote w:id="17">
    <w:p w14:paraId="7A0ACFDA" w14:textId="6D830CFC"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hAnsi="Times New Roman"/>
          <w:sz w:val="22"/>
          <w:szCs w:val="22"/>
          <w:lang w:val="fr-CH"/>
        </w:rPr>
        <w:t xml:space="preserve">A/RES/70/1, </w:t>
      </w:r>
      <w:proofErr w:type="spellStart"/>
      <w:r w:rsidRPr="00792FD8">
        <w:rPr>
          <w:rFonts w:ascii="Times New Roman" w:hAnsi="Times New Roman"/>
          <w:sz w:val="22"/>
          <w:szCs w:val="22"/>
          <w:lang w:val="fr-CH"/>
        </w:rPr>
        <w:t>paragraph</w:t>
      </w:r>
      <w:proofErr w:type="spellEnd"/>
      <w:r w:rsidRPr="00792FD8">
        <w:rPr>
          <w:rFonts w:ascii="Times New Roman" w:hAnsi="Times New Roman"/>
          <w:sz w:val="22"/>
          <w:szCs w:val="22"/>
          <w:lang w:val="fr-CH"/>
        </w:rPr>
        <w:t xml:space="preserve"> </w:t>
      </w:r>
      <w:proofErr w:type="gramStart"/>
      <w:r w:rsidRPr="00792FD8">
        <w:rPr>
          <w:rFonts w:ascii="Times New Roman" w:hAnsi="Times New Roman"/>
          <w:sz w:val="22"/>
          <w:szCs w:val="22"/>
          <w:lang w:val="fr-CH"/>
        </w:rPr>
        <w:t>41;</w:t>
      </w:r>
      <w:proofErr w:type="gramEnd"/>
      <w:r w:rsidRPr="00792FD8">
        <w:rPr>
          <w:rFonts w:ascii="Times New Roman" w:hAnsi="Times New Roman"/>
          <w:sz w:val="22"/>
          <w:szCs w:val="22"/>
          <w:lang w:val="fr-CH"/>
        </w:rPr>
        <w:t xml:space="preserve"> </w:t>
      </w:r>
      <w:r w:rsidRPr="00792FD8">
        <w:rPr>
          <w:rFonts w:ascii="Times New Roman" w:eastAsiaTheme="minorHAnsi" w:hAnsi="Times New Roman"/>
          <w:kern w:val="36"/>
          <w:sz w:val="22"/>
          <w:szCs w:val="22"/>
          <w:lang w:val="en-GB" w:eastAsia="en-GB"/>
        </w:rPr>
        <w:t xml:space="preserve">OHCHR, </w:t>
      </w:r>
      <w:r w:rsidRPr="00792FD8">
        <w:rPr>
          <w:rFonts w:ascii="Times New Roman" w:eastAsiaTheme="minorHAnsi" w:hAnsi="Times New Roman"/>
          <w:i/>
          <w:iCs/>
          <w:kern w:val="36"/>
          <w:sz w:val="22"/>
          <w:szCs w:val="22"/>
          <w:lang w:val="en-GB" w:eastAsia="en-GB"/>
        </w:rPr>
        <w:t xml:space="preserve">Development is a Human Right, </w:t>
      </w:r>
      <w:r w:rsidRPr="00792FD8">
        <w:rPr>
          <w:rFonts w:ascii="Times New Roman" w:eastAsiaTheme="minorHAnsi" w:hAnsi="Times New Roman"/>
          <w:kern w:val="36"/>
          <w:sz w:val="22"/>
          <w:szCs w:val="22"/>
          <w:lang w:val="en-GB" w:eastAsia="en-GB"/>
        </w:rPr>
        <w:t>http://www.ohchr.org/EN/Issues/Development/Pages/Backgroundrtd.aspx,</w:t>
      </w:r>
      <w:r w:rsidRPr="00792FD8">
        <w:rPr>
          <w:rFonts w:ascii="Times New Roman" w:eastAsiaTheme="minorHAnsi" w:hAnsi="Times New Roman"/>
          <w:bCs/>
          <w:kern w:val="36"/>
          <w:sz w:val="22"/>
          <w:szCs w:val="22"/>
          <w:lang w:val="en-GB" w:eastAsia="en-GB"/>
        </w:rPr>
        <w:t xml:space="preserve"> Accessed on 17 August 2016.</w:t>
      </w:r>
      <w:r w:rsidRPr="00792FD8">
        <w:rPr>
          <w:rFonts w:ascii="Times New Roman" w:hAnsi="Times New Roman"/>
          <w:sz w:val="22"/>
          <w:szCs w:val="22"/>
          <w:lang w:val="fr-CH"/>
        </w:rPr>
        <w:t xml:space="preserve"> </w:t>
      </w:r>
    </w:p>
  </w:footnote>
  <w:footnote w:id="18">
    <w:p w14:paraId="7EF6540A" w14:textId="59572267"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hAnsi="Times New Roman"/>
          <w:sz w:val="22"/>
          <w:szCs w:val="22"/>
          <w:lang w:val="fr-CH"/>
        </w:rPr>
        <w:t xml:space="preserve">A/RES/70/1, </w:t>
      </w:r>
      <w:proofErr w:type="spellStart"/>
      <w:r w:rsidRPr="00792FD8">
        <w:rPr>
          <w:rFonts w:ascii="Times New Roman" w:hAnsi="Times New Roman"/>
          <w:sz w:val="22"/>
          <w:szCs w:val="22"/>
          <w:lang w:val="fr-CH"/>
        </w:rPr>
        <w:t>paragraph</w:t>
      </w:r>
      <w:proofErr w:type="spellEnd"/>
      <w:r w:rsidRPr="00792FD8">
        <w:rPr>
          <w:rFonts w:ascii="Times New Roman" w:hAnsi="Times New Roman"/>
          <w:sz w:val="22"/>
          <w:szCs w:val="22"/>
          <w:lang w:val="fr-CH"/>
        </w:rPr>
        <w:t xml:space="preserve"> 17.</w:t>
      </w:r>
    </w:p>
  </w:footnote>
  <w:footnote w:id="19">
    <w:p w14:paraId="42BBF131" w14:textId="36565460"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Framework Convention on Climate Change, </w:t>
      </w:r>
      <w:r w:rsidRPr="00792FD8">
        <w:rPr>
          <w:rFonts w:ascii="Times New Roman" w:hAnsi="Times New Roman"/>
          <w:sz w:val="22"/>
          <w:szCs w:val="22"/>
        </w:rPr>
        <w:t>Article 2.</w:t>
      </w:r>
    </w:p>
  </w:footnote>
  <w:footnote w:id="20">
    <w:p w14:paraId="609FFA5C" w14:textId="354ACCA4"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Paris Agreement, </w:t>
      </w:r>
      <w:r w:rsidRPr="00792FD8">
        <w:rPr>
          <w:rFonts w:ascii="Times New Roman" w:hAnsi="Times New Roman"/>
          <w:sz w:val="22"/>
          <w:szCs w:val="22"/>
        </w:rPr>
        <w:t>Article 2.</w:t>
      </w:r>
    </w:p>
  </w:footnote>
  <w:footnote w:id="21">
    <w:p w14:paraId="5A1D67A9" w14:textId="01AFE4D7"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Framework Convention on Climate Change, </w:t>
      </w:r>
      <w:r w:rsidRPr="00792FD8">
        <w:rPr>
          <w:rFonts w:ascii="Times New Roman" w:hAnsi="Times New Roman"/>
          <w:sz w:val="22"/>
          <w:szCs w:val="22"/>
        </w:rPr>
        <w:t>Article 2.</w:t>
      </w:r>
    </w:p>
  </w:footnote>
  <w:footnote w:id="22">
    <w:p w14:paraId="75426DEE" w14:textId="74BA5386"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Ibidem.</w:t>
      </w:r>
    </w:p>
  </w:footnote>
  <w:footnote w:id="23">
    <w:p w14:paraId="6CDF15FC" w14:textId="170E5EB3"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Ibid, Article 7.</w:t>
      </w:r>
    </w:p>
  </w:footnote>
  <w:footnote w:id="24">
    <w:p w14:paraId="14FDC628" w14:textId="26E9AC6E"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hAnsi="Times New Roman"/>
          <w:i/>
          <w:iCs/>
          <w:sz w:val="22"/>
          <w:szCs w:val="22"/>
        </w:rPr>
        <w:t xml:space="preserve">Report of the Conference of the Parties </w:t>
      </w:r>
      <w:r w:rsidR="00DC711B" w:rsidRPr="00792FD8">
        <w:rPr>
          <w:rFonts w:ascii="Times New Roman" w:hAnsi="Times New Roman"/>
          <w:i/>
          <w:iCs/>
          <w:sz w:val="22"/>
          <w:szCs w:val="22"/>
        </w:rPr>
        <w:t xml:space="preserve">of the United Nations Framework Convention on Climate Change </w:t>
      </w:r>
      <w:r w:rsidRPr="00792FD8">
        <w:rPr>
          <w:rFonts w:ascii="Times New Roman" w:hAnsi="Times New Roman"/>
          <w:i/>
          <w:iCs/>
          <w:sz w:val="22"/>
          <w:szCs w:val="22"/>
        </w:rPr>
        <w:t xml:space="preserve">on its thirteenth session, </w:t>
      </w:r>
      <w:r w:rsidR="00DC711B" w:rsidRPr="00792FD8">
        <w:rPr>
          <w:rFonts w:ascii="Times New Roman" w:hAnsi="Times New Roman"/>
          <w:i/>
          <w:iCs/>
          <w:sz w:val="22"/>
          <w:szCs w:val="22"/>
        </w:rPr>
        <w:t xml:space="preserve">Bali, 3 – 15 December 2007 </w:t>
      </w:r>
      <w:r w:rsidR="00DC711B" w:rsidRPr="00792FD8">
        <w:rPr>
          <w:rFonts w:ascii="Times New Roman" w:hAnsi="Times New Roman"/>
          <w:sz w:val="22"/>
          <w:szCs w:val="22"/>
        </w:rPr>
        <w:t>(FCCC/CP/2007/6/Add.1).</w:t>
      </w:r>
    </w:p>
  </w:footnote>
  <w:footnote w:id="25">
    <w:p w14:paraId="25F0A3DC" w14:textId="70527DB1" w:rsidR="00DC711B" w:rsidRPr="00792FD8" w:rsidRDefault="00DC711B"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hAnsi="Times New Roman"/>
          <w:i/>
          <w:iCs/>
          <w:sz w:val="22"/>
          <w:szCs w:val="22"/>
        </w:rPr>
        <w:t xml:space="preserve">Report of the Conference of the Parties of the United Nations Framework Convention on Climate Change on its sixteenth session, Cancun, 29 November – 10 </w:t>
      </w:r>
      <w:proofErr w:type="gramStart"/>
      <w:r w:rsidRPr="00792FD8">
        <w:rPr>
          <w:rFonts w:ascii="Times New Roman" w:hAnsi="Times New Roman"/>
          <w:i/>
          <w:iCs/>
          <w:sz w:val="22"/>
          <w:szCs w:val="22"/>
        </w:rPr>
        <w:t>December,</w:t>
      </w:r>
      <w:proofErr w:type="gramEnd"/>
      <w:r w:rsidRPr="00792FD8">
        <w:rPr>
          <w:rFonts w:ascii="Times New Roman" w:hAnsi="Times New Roman"/>
          <w:i/>
          <w:iCs/>
          <w:sz w:val="22"/>
          <w:szCs w:val="22"/>
        </w:rPr>
        <w:t xml:space="preserve"> 2010, </w:t>
      </w:r>
      <w:r w:rsidRPr="00792FD8">
        <w:rPr>
          <w:rFonts w:ascii="Times New Roman" w:hAnsi="Times New Roman"/>
          <w:sz w:val="22"/>
          <w:szCs w:val="22"/>
        </w:rPr>
        <w:t>(FCCC/CP/2010/7).</w:t>
      </w:r>
    </w:p>
  </w:footnote>
  <w:footnote w:id="26">
    <w:p w14:paraId="2E0B9507" w14:textId="1096E4A4" w:rsidR="00DC711B" w:rsidRPr="00792FD8" w:rsidRDefault="00DC711B"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Doha Amendment to the Kyoto Protocol to the United Nations Framework Convention on Climate Change, December 2012, </w:t>
      </w:r>
      <w:r w:rsidRPr="00792FD8">
        <w:rPr>
          <w:rFonts w:ascii="Times New Roman" w:hAnsi="Times New Roman"/>
          <w:sz w:val="22"/>
          <w:szCs w:val="22"/>
        </w:rPr>
        <w:t>available at http://unfccc.int/files/kyoto_protocol/application/pdf/kp_doha_amendment_english.pdf, accessed on 26 July 2017.</w:t>
      </w:r>
    </w:p>
  </w:footnote>
  <w:footnote w:id="27">
    <w:p w14:paraId="7FD113FC" w14:textId="471FE662" w:rsidR="00DC711B" w:rsidRPr="00792FD8" w:rsidRDefault="00DC711B"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Kyoto Protocol</w:t>
      </w:r>
      <w:r w:rsidRPr="00792FD8">
        <w:rPr>
          <w:rFonts w:ascii="Times New Roman" w:hAnsi="Times New Roman"/>
          <w:sz w:val="22"/>
          <w:szCs w:val="22"/>
        </w:rPr>
        <w:t>, Article 3;</w:t>
      </w:r>
      <w:r w:rsidR="00D0545E" w:rsidRPr="00792FD8">
        <w:rPr>
          <w:rFonts w:ascii="Times New Roman" w:hAnsi="Times New Roman"/>
          <w:sz w:val="22"/>
          <w:szCs w:val="22"/>
        </w:rPr>
        <w:t xml:space="preserve"> See also:</w:t>
      </w:r>
      <w:r w:rsidRPr="00792FD8">
        <w:rPr>
          <w:rFonts w:ascii="Times New Roman" w:hAnsi="Times New Roman"/>
          <w:sz w:val="22"/>
          <w:szCs w:val="22"/>
        </w:rPr>
        <w:t xml:space="preserve"> </w:t>
      </w:r>
      <w:proofErr w:type="spellStart"/>
      <w:r w:rsidR="00D0545E" w:rsidRPr="00792FD8">
        <w:rPr>
          <w:rFonts w:ascii="Times New Roman" w:hAnsi="Times New Roman"/>
          <w:sz w:val="22"/>
          <w:szCs w:val="22"/>
        </w:rPr>
        <w:t>Dierter</w:t>
      </w:r>
      <w:proofErr w:type="spellEnd"/>
      <w:r w:rsidR="00D0545E" w:rsidRPr="00792FD8">
        <w:rPr>
          <w:rFonts w:ascii="Times New Roman" w:hAnsi="Times New Roman"/>
          <w:sz w:val="22"/>
          <w:szCs w:val="22"/>
        </w:rPr>
        <w:t xml:space="preserve"> Helm and Cameron Hepburn. </w:t>
      </w:r>
      <w:r w:rsidR="00D0545E" w:rsidRPr="00792FD8">
        <w:rPr>
          <w:rFonts w:ascii="Times New Roman" w:hAnsi="Times New Roman"/>
          <w:i/>
          <w:sz w:val="22"/>
          <w:szCs w:val="22"/>
        </w:rPr>
        <w:t>The Economics and Politics of Climate Change</w:t>
      </w:r>
      <w:r w:rsidR="00D0545E" w:rsidRPr="00792FD8">
        <w:rPr>
          <w:rFonts w:ascii="Times New Roman" w:hAnsi="Times New Roman"/>
          <w:sz w:val="22"/>
          <w:szCs w:val="22"/>
        </w:rPr>
        <w:t xml:space="preserve"> (Oxford: Oxford University Press, 2009).</w:t>
      </w:r>
    </w:p>
  </w:footnote>
  <w:footnote w:id="28">
    <w:p w14:paraId="233309C9" w14:textId="72EB8926" w:rsidR="00D0545E" w:rsidRPr="00792FD8" w:rsidRDefault="00D0545E"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Kyoto Protocol, </w:t>
      </w:r>
      <w:r w:rsidRPr="00792FD8">
        <w:rPr>
          <w:rFonts w:ascii="Times New Roman" w:hAnsi="Times New Roman"/>
          <w:sz w:val="22"/>
          <w:szCs w:val="22"/>
        </w:rPr>
        <w:t>Article 6.</w:t>
      </w:r>
    </w:p>
  </w:footnote>
  <w:footnote w:id="29">
    <w:p w14:paraId="22211DD7" w14:textId="0CFF2604" w:rsidR="00D0545E" w:rsidRPr="00792FD8" w:rsidRDefault="00D0545E"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Framework Convention on Climate Change, </w:t>
      </w:r>
      <w:r w:rsidRPr="00792FD8">
        <w:rPr>
          <w:rFonts w:ascii="Times New Roman" w:hAnsi="Times New Roman"/>
          <w:sz w:val="22"/>
          <w:szCs w:val="22"/>
        </w:rPr>
        <w:t xml:space="preserve">Articles 3(1) and 4(2); United Nations, </w:t>
      </w:r>
      <w:r w:rsidRPr="00792FD8">
        <w:rPr>
          <w:rFonts w:ascii="Times New Roman" w:hAnsi="Times New Roman"/>
          <w:i/>
          <w:iCs/>
          <w:sz w:val="22"/>
          <w:szCs w:val="22"/>
        </w:rPr>
        <w:t>Paris Agreement</w:t>
      </w:r>
      <w:r w:rsidRPr="00792FD8">
        <w:rPr>
          <w:rFonts w:ascii="Times New Roman" w:hAnsi="Times New Roman"/>
          <w:sz w:val="22"/>
          <w:szCs w:val="22"/>
        </w:rPr>
        <w:t>, Article 2.</w:t>
      </w:r>
    </w:p>
  </w:footnote>
  <w:footnote w:id="30">
    <w:p w14:paraId="2BDD52C7" w14:textId="5BA63BC5" w:rsidR="00D0545E" w:rsidRPr="00792FD8" w:rsidRDefault="00D0545E" w:rsidP="00792FD8">
      <w:pPr>
        <w:spacing w:after="0"/>
        <w:jc w:val="both"/>
        <w:rPr>
          <w:sz w:val="22"/>
          <w:szCs w:val="22"/>
        </w:rPr>
      </w:pPr>
      <w:r w:rsidRPr="00792FD8">
        <w:rPr>
          <w:rStyle w:val="FootnoteReference"/>
          <w:sz w:val="22"/>
          <w:szCs w:val="22"/>
        </w:rPr>
        <w:footnoteRef/>
      </w:r>
      <w:r w:rsidRPr="00792FD8">
        <w:rPr>
          <w:sz w:val="22"/>
          <w:szCs w:val="22"/>
        </w:rPr>
        <w:t xml:space="preserve"> United Nations, </w:t>
      </w:r>
      <w:r w:rsidRPr="00792FD8">
        <w:rPr>
          <w:i/>
          <w:iCs/>
          <w:sz w:val="22"/>
          <w:szCs w:val="22"/>
        </w:rPr>
        <w:t xml:space="preserve">Framework Convention on Climate Change, </w:t>
      </w:r>
      <w:r w:rsidRPr="00792FD8">
        <w:rPr>
          <w:sz w:val="22"/>
          <w:szCs w:val="22"/>
        </w:rPr>
        <w:t xml:space="preserve">Preamble, Articles 3, 4 and 12; See also: </w:t>
      </w:r>
      <w:proofErr w:type="spellStart"/>
      <w:r w:rsidRPr="00792FD8">
        <w:rPr>
          <w:sz w:val="22"/>
          <w:szCs w:val="22"/>
        </w:rPr>
        <w:t>Søren</w:t>
      </w:r>
      <w:proofErr w:type="spellEnd"/>
      <w:r w:rsidRPr="00792FD8">
        <w:rPr>
          <w:sz w:val="22"/>
          <w:szCs w:val="22"/>
        </w:rPr>
        <w:t xml:space="preserve"> E. </w:t>
      </w:r>
      <w:proofErr w:type="spellStart"/>
      <w:r w:rsidRPr="00792FD8">
        <w:rPr>
          <w:sz w:val="22"/>
          <w:szCs w:val="22"/>
        </w:rPr>
        <w:t>Lütken</w:t>
      </w:r>
      <w:proofErr w:type="spellEnd"/>
      <w:r w:rsidRPr="00792FD8">
        <w:rPr>
          <w:sz w:val="22"/>
          <w:szCs w:val="22"/>
        </w:rPr>
        <w:t xml:space="preserve">, and Axel </w:t>
      </w:r>
      <w:proofErr w:type="spellStart"/>
      <w:r w:rsidRPr="00792FD8">
        <w:rPr>
          <w:sz w:val="22"/>
          <w:szCs w:val="22"/>
        </w:rPr>
        <w:t>Michaelowa</w:t>
      </w:r>
      <w:proofErr w:type="spellEnd"/>
      <w:r w:rsidRPr="00792FD8">
        <w:rPr>
          <w:sz w:val="22"/>
          <w:szCs w:val="22"/>
        </w:rPr>
        <w:t xml:space="preserve">, </w:t>
      </w:r>
      <w:r w:rsidRPr="00792FD8">
        <w:rPr>
          <w:i/>
          <w:sz w:val="22"/>
          <w:szCs w:val="22"/>
        </w:rPr>
        <w:t>Corporate Strategies and the Clean Development Mechanism: Developing Country Financing for Developed Country Commitments</w:t>
      </w:r>
      <w:r w:rsidRPr="00792FD8">
        <w:rPr>
          <w:sz w:val="22"/>
          <w:szCs w:val="22"/>
        </w:rPr>
        <w:t xml:space="preserve"> (Cheltenham: Edward Elgar, 2008), p. 53.</w:t>
      </w:r>
    </w:p>
  </w:footnote>
  <w:footnote w:id="31">
    <w:p w14:paraId="186DEF40" w14:textId="4648D5A8" w:rsidR="00D0545E" w:rsidRPr="00792FD8" w:rsidRDefault="00D0545E" w:rsidP="00EC1202">
      <w:pPr>
        <w:spacing w:after="0"/>
        <w:jc w:val="both"/>
        <w:rPr>
          <w:sz w:val="22"/>
          <w:szCs w:val="22"/>
        </w:rPr>
      </w:pPr>
      <w:r w:rsidRPr="00792FD8">
        <w:rPr>
          <w:rStyle w:val="FootnoteReference"/>
          <w:sz w:val="22"/>
          <w:szCs w:val="22"/>
        </w:rPr>
        <w:footnoteRef/>
      </w:r>
      <w:r w:rsidRPr="00792FD8">
        <w:rPr>
          <w:sz w:val="22"/>
          <w:szCs w:val="22"/>
        </w:rPr>
        <w:t xml:space="preserve"> Friedrich </w:t>
      </w:r>
      <w:proofErr w:type="spellStart"/>
      <w:r w:rsidRPr="00792FD8">
        <w:rPr>
          <w:sz w:val="22"/>
          <w:szCs w:val="22"/>
        </w:rPr>
        <w:t>Soltau</w:t>
      </w:r>
      <w:proofErr w:type="spellEnd"/>
      <w:r w:rsidRPr="00792FD8">
        <w:rPr>
          <w:sz w:val="22"/>
          <w:szCs w:val="22"/>
        </w:rPr>
        <w:t xml:space="preserve">, </w:t>
      </w:r>
      <w:r w:rsidRPr="00792FD8">
        <w:rPr>
          <w:i/>
          <w:sz w:val="22"/>
          <w:szCs w:val="22"/>
        </w:rPr>
        <w:t xml:space="preserve">Fairness in international Climate Change Law and Policy </w:t>
      </w:r>
      <w:r w:rsidRPr="00792FD8">
        <w:rPr>
          <w:iCs/>
          <w:sz w:val="22"/>
          <w:szCs w:val="22"/>
        </w:rPr>
        <w:t xml:space="preserve">(Cambridge: </w:t>
      </w:r>
      <w:r w:rsidRPr="00792FD8">
        <w:rPr>
          <w:sz w:val="22"/>
          <w:szCs w:val="22"/>
        </w:rPr>
        <w:t>Cambridge University Press, 2009).</w:t>
      </w:r>
    </w:p>
  </w:footnote>
  <w:footnote w:id="32">
    <w:p w14:paraId="4250BFEE" w14:textId="6E45F5F5" w:rsidR="00D0545E" w:rsidRPr="00792FD8" w:rsidRDefault="00D0545E" w:rsidP="00792FD8">
      <w:pPr>
        <w:spacing w:after="0"/>
        <w:jc w:val="both"/>
        <w:rPr>
          <w:sz w:val="22"/>
          <w:szCs w:val="22"/>
        </w:rPr>
      </w:pPr>
      <w:r w:rsidRPr="00792FD8">
        <w:rPr>
          <w:rStyle w:val="FootnoteReference"/>
          <w:sz w:val="22"/>
          <w:szCs w:val="22"/>
        </w:rPr>
        <w:footnoteRef/>
      </w:r>
      <w:r w:rsidRPr="00792FD8">
        <w:rPr>
          <w:sz w:val="22"/>
          <w:szCs w:val="22"/>
        </w:rPr>
        <w:t xml:space="preserve"> UNCTAD, </w:t>
      </w:r>
      <w:r w:rsidRPr="00792FD8">
        <w:rPr>
          <w:i/>
          <w:sz w:val="22"/>
          <w:szCs w:val="22"/>
        </w:rPr>
        <w:t>World Investment Report</w:t>
      </w:r>
      <w:r w:rsidRPr="00792FD8">
        <w:rPr>
          <w:sz w:val="22"/>
          <w:szCs w:val="22"/>
        </w:rPr>
        <w:t xml:space="preserve"> </w:t>
      </w:r>
      <w:r w:rsidRPr="00792FD8">
        <w:rPr>
          <w:i/>
          <w:iCs/>
          <w:sz w:val="22"/>
          <w:szCs w:val="22"/>
        </w:rPr>
        <w:t>2010:</w:t>
      </w:r>
      <w:r w:rsidRPr="00792FD8">
        <w:rPr>
          <w:i/>
          <w:sz w:val="22"/>
          <w:szCs w:val="22"/>
        </w:rPr>
        <w:t xml:space="preserve"> Investing in a Low-carbon Economy</w:t>
      </w:r>
      <w:r w:rsidRPr="00792FD8">
        <w:rPr>
          <w:sz w:val="22"/>
          <w:szCs w:val="22"/>
        </w:rPr>
        <w:t xml:space="preserve"> (Geneva: UNCTAD, 2010). </w:t>
      </w:r>
    </w:p>
  </w:footnote>
  <w:footnote w:id="33">
    <w:p w14:paraId="333697C9" w14:textId="06C32900" w:rsidR="00E06FEB" w:rsidRPr="00792FD8" w:rsidRDefault="00E06FEB"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Paris Agreement, </w:t>
      </w:r>
      <w:r w:rsidRPr="00792FD8">
        <w:rPr>
          <w:rFonts w:ascii="Times New Roman" w:hAnsi="Times New Roman"/>
          <w:sz w:val="22"/>
          <w:szCs w:val="22"/>
        </w:rPr>
        <w:t>Article 2.</w:t>
      </w:r>
    </w:p>
  </w:footnote>
  <w:footnote w:id="34">
    <w:p w14:paraId="33C6CFAB" w14:textId="4EFC4764" w:rsidR="00E06FEB" w:rsidRPr="00792FD8" w:rsidRDefault="00E06FEB"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Ibid, Articles 4 and 5.</w:t>
      </w:r>
    </w:p>
  </w:footnote>
  <w:footnote w:id="35">
    <w:p w14:paraId="768C1204" w14:textId="15A20E54" w:rsidR="00E06FEB" w:rsidRPr="00792FD8" w:rsidRDefault="00E06FEB"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Ibid, Articles 6(1) and 6(2).</w:t>
      </w:r>
    </w:p>
  </w:footnote>
  <w:footnote w:id="36">
    <w:p w14:paraId="680E401D" w14:textId="2C7D0E44" w:rsidR="00E06FEB" w:rsidRPr="00792FD8" w:rsidRDefault="00E06FEB"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Ibid, Articles 6(4) and 8.</w:t>
      </w:r>
    </w:p>
  </w:footnote>
  <w:footnote w:id="37">
    <w:p w14:paraId="26CC6206" w14:textId="0E7BF51B" w:rsidR="00E06FEB" w:rsidRPr="00792FD8" w:rsidRDefault="00E06FEB"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Ibid, Article 7.</w:t>
      </w:r>
    </w:p>
  </w:footnote>
  <w:footnote w:id="38">
    <w:p w14:paraId="6AB802C8" w14:textId="3C7A6E1D" w:rsidR="00E06FEB" w:rsidRPr="00792FD8" w:rsidRDefault="00E06FEB"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Ibid, Articles 10–13.</w:t>
      </w:r>
    </w:p>
  </w:footnote>
  <w:footnote w:id="39">
    <w:p w14:paraId="7B48B28D" w14:textId="77777777" w:rsidR="003B628D" w:rsidRPr="00792FD8" w:rsidRDefault="003B628D"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hAnsi="Times New Roman"/>
          <w:sz w:val="22"/>
          <w:szCs w:val="22"/>
          <w:lang w:val="fr-CH"/>
        </w:rPr>
        <w:t xml:space="preserve">A/RES/70/1, </w:t>
      </w:r>
      <w:proofErr w:type="spellStart"/>
      <w:r w:rsidRPr="00792FD8">
        <w:rPr>
          <w:rFonts w:ascii="Times New Roman" w:hAnsi="Times New Roman"/>
          <w:sz w:val="22"/>
          <w:szCs w:val="22"/>
          <w:lang w:val="fr-CH"/>
        </w:rPr>
        <w:t>paragraph</w:t>
      </w:r>
      <w:proofErr w:type="spellEnd"/>
      <w:r w:rsidRPr="00792FD8">
        <w:rPr>
          <w:rFonts w:ascii="Times New Roman" w:hAnsi="Times New Roman"/>
          <w:sz w:val="22"/>
          <w:szCs w:val="22"/>
          <w:lang w:val="fr-CH"/>
        </w:rPr>
        <w:t xml:space="preserve"> 12.</w:t>
      </w:r>
    </w:p>
  </w:footnote>
  <w:footnote w:id="40">
    <w:p w14:paraId="0624CEF2" w14:textId="3CA8AC89" w:rsidR="00C00C34" w:rsidRPr="00792FD8" w:rsidRDefault="00C00C34"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See Ibid, Target 13.2.</w:t>
      </w:r>
    </w:p>
  </w:footnote>
  <w:footnote w:id="41">
    <w:p w14:paraId="537C2497" w14:textId="382BEFDE" w:rsidR="00C00C34" w:rsidRPr="00792FD8" w:rsidRDefault="00C00C34"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World Bank, </w:t>
      </w:r>
      <w:r w:rsidRPr="00792FD8">
        <w:rPr>
          <w:rFonts w:ascii="Times New Roman" w:hAnsi="Times New Roman"/>
          <w:i/>
          <w:iCs/>
          <w:sz w:val="22"/>
          <w:szCs w:val="22"/>
        </w:rPr>
        <w:t xml:space="preserve">Shock Waves. </w:t>
      </w:r>
    </w:p>
  </w:footnote>
  <w:footnote w:id="42">
    <w:p w14:paraId="512092F8" w14:textId="5C3801F6" w:rsidR="00C00C34" w:rsidRPr="00792FD8" w:rsidRDefault="00C00C34"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Pr="00792FD8">
        <w:rPr>
          <w:rFonts w:ascii="Times New Roman" w:eastAsiaTheme="minorHAnsi" w:hAnsi="Times New Roman"/>
          <w:sz w:val="22"/>
          <w:szCs w:val="22"/>
          <w:lang w:val="en-GB"/>
        </w:rPr>
        <w:t xml:space="preserve">United Nations Environmental Programme (UNEP), </w:t>
      </w:r>
      <w:r w:rsidRPr="00792FD8">
        <w:rPr>
          <w:rFonts w:ascii="Times New Roman" w:eastAsiaTheme="minorHAnsi" w:hAnsi="Times New Roman"/>
          <w:i/>
          <w:iCs/>
          <w:sz w:val="22"/>
          <w:szCs w:val="22"/>
          <w:lang w:val="en-GB"/>
        </w:rPr>
        <w:t xml:space="preserve">Green Economy, </w:t>
      </w:r>
      <w:r w:rsidRPr="00792FD8">
        <w:rPr>
          <w:rFonts w:ascii="Times New Roman" w:eastAsiaTheme="minorHAnsi" w:hAnsi="Times New Roman"/>
          <w:sz w:val="22"/>
          <w:szCs w:val="22"/>
          <w:lang w:val="en-GB"/>
        </w:rPr>
        <w:t xml:space="preserve">available at http://web.unep.org/greeneconomy/, accessed on 8 July 2016; United Nations, </w:t>
      </w:r>
      <w:r w:rsidRPr="00792FD8">
        <w:rPr>
          <w:rFonts w:ascii="Times New Roman" w:eastAsiaTheme="minorHAnsi" w:hAnsi="Times New Roman"/>
          <w:i/>
          <w:iCs/>
          <w:sz w:val="22"/>
          <w:szCs w:val="22"/>
          <w:lang w:val="en-GB"/>
        </w:rPr>
        <w:t xml:space="preserve">Paris Agreement. </w:t>
      </w:r>
    </w:p>
  </w:footnote>
  <w:footnote w:id="43">
    <w:p w14:paraId="562EF395" w14:textId="38F5673D" w:rsidR="00C00C34" w:rsidRPr="00792FD8" w:rsidRDefault="00C00C34" w:rsidP="00EC1202">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Harald Winkler, “An Architecture for Long-Term Climate Change: North-South Cooperation Based on Equity and Common but Differentiated Responsibilities”, in Biermann, </w:t>
      </w:r>
      <w:proofErr w:type="spellStart"/>
      <w:r w:rsidRPr="00792FD8">
        <w:rPr>
          <w:rFonts w:ascii="Times New Roman" w:hAnsi="Times New Roman"/>
          <w:sz w:val="22"/>
          <w:szCs w:val="22"/>
        </w:rPr>
        <w:t>Pattberg</w:t>
      </w:r>
      <w:proofErr w:type="spellEnd"/>
      <w:r w:rsidRPr="00792FD8">
        <w:rPr>
          <w:rFonts w:ascii="Times New Roman" w:hAnsi="Times New Roman"/>
          <w:sz w:val="22"/>
          <w:szCs w:val="22"/>
        </w:rPr>
        <w:t xml:space="preserve"> and </w:t>
      </w:r>
      <w:proofErr w:type="spellStart"/>
      <w:r w:rsidRPr="00792FD8">
        <w:rPr>
          <w:rFonts w:ascii="Times New Roman" w:hAnsi="Times New Roman"/>
          <w:sz w:val="22"/>
          <w:szCs w:val="22"/>
        </w:rPr>
        <w:t>Zelli</w:t>
      </w:r>
      <w:proofErr w:type="spellEnd"/>
      <w:r w:rsidRPr="00792FD8">
        <w:rPr>
          <w:rFonts w:ascii="Times New Roman" w:hAnsi="Times New Roman"/>
          <w:sz w:val="22"/>
          <w:szCs w:val="22"/>
        </w:rPr>
        <w:t xml:space="preserve"> (eds), </w:t>
      </w:r>
      <w:r w:rsidRPr="00792FD8">
        <w:rPr>
          <w:rFonts w:ascii="Times New Roman" w:hAnsi="Times New Roman"/>
          <w:i/>
          <w:sz w:val="22"/>
          <w:szCs w:val="22"/>
        </w:rPr>
        <w:t>Global Climate Governance Beyond 2012: Architecture, Agency and Adaptation</w:t>
      </w:r>
      <w:r w:rsidRPr="00792FD8">
        <w:rPr>
          <w:rFonts w:ascii="Times New Roman" w:hAnsi="Times New Roman"/>
          <w:sz w:val="22"/>
          <w:szCs w:val="22"/>
        </w:rPr>
        <w:t xml:space="preserve"> (Cambridge: Cambridge University Press, 2010), pp. 97–116. </w:t>
      </w:r>
    </w:p>
  </w:footnote>
  <w:footnote w:id="44">
    <w:p w14:paraId="6637DB53" w14:textId="45F44CAA" w:rsidR="00C00C34" w:rsidRPr="00792FD8" w:rsidRDefault="00C00C34"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World Bank, </w:t>
      </w:r>
      <w:r w:rsidRPr="00792FD8">
        <w:rPr>
          <w:rFonts w:ascii="Times New Roman" w:hAnsi="Times New Roman"/>
          <w:i/>
          <w:iCs/>
          <w:sz w:val="22"/>
          <w:szCs w:val="22"/>
        </w:rPr>
        <w:t>Shock Waves.</w:t>
      </w:r>
    </w:p>
  </w:footnote>
  <w:footnote w:id="45">
    <w:p w14:paraId="6A80BA8A" w14:textId="2ACEF683" w:rsidR="00C00C34" w:rsidRPr="00792FD8" w:rsidRDefault="00C00C34"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Environment </w:t>
      </w:r>
      <w:proofErr w:type="spellStart"/>
      <w:r w:rsidRPr="00792FD8">
        <w:rPr>
          <w:rFonts w:ascii="Times New Roman" w:hAnsi="Times New Roman"/>
          <w:sz w:val="22"/>
          <w:szCs w:val="22"/>
        </w:rPr>
        <w:t>Programme</w:t>
      </w:r>
      <w:proofErr w:type="spellEnd"/>
      <w:r w:rsidRPr="00792FD8">
        <w:rPr>
          <w:rFonts w:ascii="Times New Roman" w:hAnsi="Times New Roman"/>
          <w:sz w:val="22"/>
          <w:szCs w:val="22"/>
        </w:rPr>
        <w:t xml:space="preserve"> (UNEP), </w:t>
      </w:r>
      <w:r w:rsidRPr="00792FD8">
        <w:rPr>
          <w:rFonts w:ascii="Times New Roman" w:hAnsi="Times New Roman"/>
          <w:i/>
          <w:iCs/>
          <w:sz w:val="22"/>
          <w:szCs w:val="22"/>
        </w:rPr>
        <w:t xml:space="preserve">Finance Initiative: Innovative Financing for Sustainability, </w:t>
      </w:r>
      <w:r w:rsidRPr="00792FD8">
        <w:rPr>
          <w:rFonts w:ascii="Times New Roman" w:hAnsi="Times New Roman"/>
          <w:sz w:val="22"/>
          <w:szCs w:val="22"/>
        </w:rPr>
        <w:t>available at http://www.unepfi.org/fileadmin/documents/and_yet_it_moves.pdf, accessed on 17 August 2016.</w:t>
      </w:r>
    </w:p>
  </w:footnote>
  <w:footnote w:id="46">
    <w:p w14:paraId="4F9084C4" w14:textId="2C859C80" w:rsidR="00332AFC" w:rsidRPr="00792FD8" w:rsidRDefault="00332AFC"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United Nations, </w:t>
      </w:r>
      <w:r w:rsidRPr="00792FD8">
        <w:rPr>
          <w:rFonts w:ascii="Times New Roman" w:hAnsi="Times New Roman"/>
          <w:i/>
          <w:iCs/>
          <w:sz w:val="22"/>
          <w:szCs w:val="22"/>
        </w:rPr>
        <w:t xml:space="preserve">Paris Agreement, </w:t>
      </w:r>
      <w:r w:rsidRPr="00792FD8">
        <w:rPr>
          <w:rFonts w:ascii="Times New Roman" w:hAnsi="Times New Roman"/>
          <w:sz w:val="22"/>
          <w:szCs w:val="22"/>
        </w:rPr>
        <w:t xml:space="preserve">Article 9; FCCC/CP/2015/L.9/Rev.1, section III, Paragraphs 53 to 57, within the Decision for Adoption of the Paris Agreement; </w:t>
      </w:r>
      <w:r w:rsidRPr="00792FD8">
        <w:rPr>
          <w:rFonts w:ascii="Times New Roman" w:hAnsi="Times New Roman"/>
          <w:sz w:val="22"/>
          <w:szCs w:val="22"/>
          <w:lang w:val="fr-CH"/>
        </w:rPr>
        <w:t>A/RES/70/1, SDG 13.</w:t>
      </w:r>
    </w:p>
  </w:footnote>
  <w:footnote w:id="47">
    <w:p w14:paraId="5F10A267" w14:textId="77E758A1" w:rsidR="00CA0619" w:rsidRPr="00792FD8" w:rsidRDefault="00CA0619"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See World Bank, </w:t>
      </w:r>
      <w:r w:rsidRPr="00792FD8">
        <w:rPr>
          <w:rFonts w:ascii="Times New Roman" w:hAnsi="Times New Roman"/>
          <w:i/>
          <w:iCs/>
          <w:sz w:val="22"/>
          <w:szCs w:val="22"/>
        </w:rPr>
        <w:t>Financing for Development Post-2015,</w:t>
      </w:r>
      <w:r w:rsidRPr="00792FD8">
        <w:rPr>
          <w:rFonts w:ascii="Times New Roman" w:hAnsi="Times New Roman"/>
          <w:sz w:val="22"/>
          <w:szCs w:val="22"/>
        </w:rPr>
        <w:t xml:space="preserve"> 2015, available at http://www5.worldbank.org/mdgs/post2015.html, (accessed on 26 July 2017).</w:t>
      </w:r>
    </w:p>
  </w:footnote>
  <w:footnote w:id="48">
    <w:p w14:paraId="1CD3E2E0" w14:textId="459C187E" w:rsidR="00CA0619" w:rsidRPr="00792FD8" w:rsidRDefault="00CA0619"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World Bank, </w:t>
      </w:r>
      <w:r w:rsidRPr="00792FD8">
        <w:rPr>
          <w:rFonts w:ascii="Times New Roman" w:hAnsi="Times New Roman"/>
          <w:i/>
          <w:iCs/>
          <w:sz w:val="22"/>
          <w:szCs w:val="22"/>
        </w:rPr>
        <w:t>Convenient Solutions to an Inconvenient Truth: Ecosystem‐based Approaches to Climate Change</w:t>
      </w:r>
      <w:r w:rsidRPr="00792FD8">
        <w:rPr>
          <w:rFonts w:ascii="Times New Roman" w:hAnsi="Times New Roman"/>
          <w:sz w:val="22"/>
          <w:szCs w:val="22"/>
        </w:rPr>
        <w:t xml:space="preserve">, June 2009, available at https://siteresources.worldbank.org/ENVIRONMENT/Resources/ESW_EcosystemBasedApp.pdf, accessed on 26 July 2017; I. </w:t>
      </w:r>
      <w:proofErr w:type="spellStart"/>
      <w:r w:rsidRPr="00792FD8">
        <w:rPr>
          <w:rFonts w:ascii="Times New Roman" w:hAnsi="Times New Roman"/>
          <w:sz w:val="22"/>
          <w:szCs w:val="22"/>
        </w:rPr>
        <w:t>Hagbrink</w:t>
      </w:r>
      <w:proofErr w:type="spellEnd"/>
      <w:r w:rsidRPr="00792FD8">
        <w:rPr>
          <w:rFonts w:ascii="Times New Roman" w:hAnsi="Times New Roman"/>
          <w:sz w:val="22"/>
          <w:szCs w:val="22"/>
        </w:rPr>
        <w:t xml:space="preserve">, </w:t>
      </w:r>
      <w:r w:rsidRPr="00792FD8">
        <w:rPr>
          <w:rFonts w:ascii="Times New Roman" w:hAnsi="Times New Roman"/>
          <w:i/>
          <w:iCs/>
          <w:sz w:val="22"/>
          <w:szCs w:val="22"/>
        </w:rPr>
        <w:t>Carbon Finance for Sustainable Development:2012 Annual Report</w:t>
      </w:r>
      <w:r w:rsidRPr="00792FD8">
        <w:rPr>
          <w:rFonts w:ascii="Times New Roman" w:hAnsi="Times New Roman"/>
          <w:sz w:val="22"/>
          <w:szCs w:val="22"/>
        </w:rPr>
        <w:t xml:space="preserve"> (Washington D.C.: World Bank, 2012), p.12–19. </w:t>
      </w:r>
    </w:p>
  </w:footnote>
  <w:footnote w:id="49">
    <w:p w14:paraId="5D600944" w14:textId="019240A4" w:rsidR="00CA0619" w:rsidRPr="00792FD8" w:rsidRDefault="00CA0619"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r w:rsidR="00340EE1" w:rsidRPr="00792FD8">
        <w:rPr>
          <w:rFonts w:ascii="Times New Roman" w:hAnsi="Times New Roman"/>
          <w:sz w:val="22"/>
          <w:szCs w:val="22"/>
        </w:rPr>
        <w:t xml:space="preserve">World Bank, </w:t>
      </w:r>
      <w:r w:rsidR="00340EE1" w:rsidRPr="00792FD8">
        <w:rPr>
          <w:rFonts w:ascii="Times New Roman" w:hAnsi="Times New Roman"/>
          <w:i/>
          <w:iCs/>
          <w:sz w:val="22"/>
          <w:szCs w:val="22"/>
        </w:rPr>
        <w:t xml:space="preserve">Shock Waves, </w:t>
      </w:r>
      <w:r w:rsidR="00340EE1" w:rsidRPr="00792FD8">
        <w:rPr>
          <w:rFonts w:ascii="Times New Roman" w:hAnsi="Times New Roman"/>
          <w:sz w:val="22"/>
          <w:szCs w:val="22"/>
        </w:rPr>
        <w:t>pp.195–196.</w:t>
      </w:r>
    </w:p>
  </w:footnote>
  <w:footnote w:id="50">
    <w:p w14:paraId="351A1C4E" w14:textId="7EB80B5A" w:rsidR="00340EE1" w:rsidRPr="00792FD8" w:rsidRDefault="00340EE1" w:rsidP="00792FD8">
      <w:pPr>
        <w:pStyle w:val="FootnoteText"/>
        <w:jc w:val="both"/>
        <w:rPr>
          <w:rFonts w:ascii="Times New Roman" w:hAnsi="Times New Roman"/>
          <w:i/>
          <w:iCs/>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Prisci</w:t>
      </w:r>
      <w:r w:rsidR="006E6B8F">
        <w:rPr>
          <w:rFonts w:ascii="Times New Roman" w:hAnsi="Times New Roman"/>
          <w:sz w:val="22"/>
          <w:szCs w:val="22"/>
        </w:rPr>
        <w:t>l</w:t>
      </w:r>
      <w:r w:rsidRPr="00792FD8">
        <w:rPr>
          <w:rFonts w:ascii="Times New Roman" w:hAnsi="Times New Roman"/>
          <w:sz w:val="22"/>
          <w:szCs w:val="22"/>
        </w:rPr>
        <w:t xml:space="preserve">la Schwartz, “Powering the Right to Development: Sustainable Energy in a Changing Climate”, Available at www.ohchr.org/Documents/Issues/Development/Dignity/PriscillaSchwartz.pdf, accessed on 8 on August 2016; World Bank, </w:t>
      </w:r>
      <w:r w:rsidRPr="00792FD8">
        <w:rPr>
          <w:rFonts w:ascii="Times New Roman" w:hAnsi="Times New Roman"/>
          <w:i/>
          <w:iCs/>
          <w:sz w:val="22"/>
          <w:szCs w:val="22"/>
        </w:rPr>
        <w:t>Convenient Solutions to an Inconvenient Truth</w:t>
      </w:r>
      <w:r w:rsidRPr="00792FD8">
        <w:rPr>
          <w:rFonts w:ascii="Times New Roman" w:hAnsi="Times New Roman"/>
          <w:sz w:val="22"/>
          <w:szCs w:val="22"/>
        </w:rPr>
        <w:t xml:space="preserve">; I. </w:t>
      </w:r>
      <w:proofErr w:type="spellStart"/>
      <w:r w:rsidRPr="00792FD8">
        <w:rPr>
          <w:rFonts w:ascii="Times New Roman" w:hAnsi="Times New Roman"/>
          <w:sz w:val="22"/>
          <w:szCs w:val="22"/>
        </w:rPr>
        <w:t>Hagbrink</w:t>
      </w:r>
      <w:proofErr w:type="spellEnd"/>
      <w:r w:rsidRPr="00792FD8">
        <w:rPr>
          <w:rFonts w:ascii="Times New Roman" w:hAnsi="Times New Roman"/>
          <w:sz w:val="22"/>
          <w:szCs w:val="22"/>
        </w:rPr>
        <w:t xml:space="preserve">, </w:t>
      </w:r>
      <w:r w:rsidRPr="00792FD8">
        <w:rPr>
          <w:rFonts w:ascii="Times New Roman" w:hAnsi="Times New Roman"/>
          <w:i/>
          <w:iCs/>
          <w:sz w:val="22"/>
          <w:szCs w:val="22"/>
        </w:rPr>
        <w:t>Carbon Finance for Sustainable Development.</w:t>
      </w:r>
    </w:p>
  </w:footnote>
  <w:footnote w:id="51">
    <w:p w14:paraId="44B01AC3" w14:textId="3A8EC9CA" w:rsidR="00340EE1" w:rsidRPr="00792FD8" w:rsidRDefault="00340EE1"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Global Environmental Facility, </w:t>
      </w:r>
      <w:r w:rsidRPr="00792FD8">
        <w:rPr>
          <w:rFonts w:ascii="Times New Roman" w:hAnsi="Times New Roman"/>
          <w:i/>
          <w:iCs/>
          <w:sz w:val="22"/>
          <w:szCs w:val="22"/>
        </w:rPr>
        <w:t>Renewable Energy and Energy Access</w:t>
      </w:r>
      <w:r w:rsidRPr="00792FD8">
        <w:rPr>
          <w:rFonts w:ascii="Times New Roman" w:hAnsi="Times New Roman"/>
          <w:sz w:val="22"/>
          <w:szCs w:val="22"/>
        </w:rPr>
        <w:t xml:space="preserve">, available at https://www.thegef.org/topics/renewable-energy-and-energy-access, accessed on 5 September 2016; Abbe Brown, </w:t>
      </w:r>
      <w:r w:rsidRPr="00792FD8">
        <w:rPr>
          <w:rFonts w:ascii="Times New Roman" w:hAnsi="Times New Roman"/>
          <w:i/>
          <w:sz w:val="22"/>
          <w:szCs w:val="22"/>
        </w:rPr>
        <w:t>Environmental Technologies, Intellectual Property and Climate Change: Accessing, Obtaining and Protecting</w:t>
      </w:r>
      <w:r w:rsidRPr="00792FD8">
        <w:rPr>
          <w:rFonts w:ascii="Times New Roman" w:hAnsi="Times New Roman"/>
          <w:sz w:val="22"/>
          <w:szCs w:val="22"/>
        </w:rPr>
        <w:t xml:space="preserve"> (Cheltenham: Edward Elgar Publishing, 2013).</w:t>
      </w:r>
    </w:p>
  </w:footnote>
  <w:footnote w:id="52">
    <w:p w14:paraId="36DE4EF8" w14:textId="557CEC15" w:rsidR="00340EE1" w:rsidRPr="00792FD8" w:rsidRDefault="00340EE1"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Henry Shue, </w:t>
      </w:r>
      <w:r w:rsidRPr="00792FD8">
        <w:rPr>
          <w:rFonts w:ascii="Times New Roman" w:hAnsi="Times New Roman"/>
          <w:i/>
          <w:sz w:val="22"/>
          <w:szCs w:val="22"/>
        </w:rPr>
        <w:t>Climate Change Justice: Vulnerability and Protection</w:t>
      </w:r>
      <w:r w:rsidRPr="00792FD8">
        <w:rPr>
          <w:rFonts w:ascii="Times New Roman" w:hAnsi="Times New Roman"/>
          <w:sz w:val="22"/>
          <w:szCs w:val="22"/>
        </w:rPr>
        <w:t xml:space="preserve"> (Oxford: Oxford University Press, 2014).</w:t>
      </w:r>
    </w:p>
  </w:footnote>
  <w:footnote w:id="53">
    <w:p w14:paraId="572A6849" w14:textId="34353570" w:rsidR="00A05029" w:rsidRPr="00792FD8" w:rsidRDefault="00A05029"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t>
      </w:r>
      <w:proofErr w:type="spellStart"/>
      <w:r w:rsidRPr="00792FD8">
        <w:rPr>
          <w:rFonts w:ascii="Times New Roman" w:hAnsi="Times New Roman"/>
          <w:sz w:val="22"/>
          <w:szCs w:val="22"/>
        </w:rPr>
        <w:t>Dierter</w:t>
      </w:r>
      <w:proofErr w:type="spellEnd"/>
      <w:r w:rsidRPr="00792FD8">
        <w:rPr>
          <w:rFonts w:ascii="Times New Roman" w:hAnsi="Times New Roman"/>
          <w:sz w:val="22"/>
          <w:szCs w:val="22"/>
        </w:rPr>
        <w:t xml:space="preserve"> Helm and Cameron Hepburn. </w:t>
      </w:r>
      <w:r w:rsidRPr="00792FD8">
        <w:rPr>
          <w:rFonts w:ascii="Times New Roman" w:hAnsi="Times New Roman"/>
          <w:i/>
          <w:sz w:val="22"/>
          <w:szCs w:val="22"/>
        </w:rPr>
        <w:t>The Economics and Politics of Climate Change</w:t>
      </w:r>
      <w:r w:rsidRPr="00792FD8">
        <w:rPr>
          <w:rFonts w:ascii="Times New Roman" w:hAnsi="Times New Roman"/>
          <w:sz w:val="22"/>
          <w:szCs w:val="22"/>
        </w:rPr>
        <w:t xml:space="preserve"> (Oxford: Oxford University Press, 2009).</w:t>
      </w:r>
    </w:p>
  </w:footnote>
  <w:footnote w:id="54">
    <w:p w14:paraId="3DD6B13A" w14:textId="3EDB5FBE" w:rsidR="00A05029" w:rsidRPr="00792FD8" w:rsidRDefault="00A05029"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C. </w:t>
      </w:r>
      <w:proofErr w:type="spellStart"/>
      <w:r w:rsidRPr="00792FD8">
        <w:rPr>
          <w:rFonts w:ascii="Times New Roman" w:hAnsi="Times New Roman"/>
          <w:sz w:val="22"/>
          <w:szCs w:val="22"/>
        </w:rPr>
        <w:t>Nakhle</w:t>
      </w:r>
      <w:proofErr w:type="spellEnd"/>
      <w:r w:rsidRPr="00792FD8">
        <w:rPr>
          <w:rFonts w:ascii="Times New Roman" w:hAnsi="Times New Roman"/>
          <w:sz w:val="22"/>
          <w:szCs w:val="22"/>
        </w:rPr>
        <w:t xml:space="preserve">, “Energy and Climate - No need for Conflict”, </w:t>
      </w:r>
      <w:r w:rsidRPr="00792FD8">
        <w:rPr>
          <w:rFonts w:ascii="Times New Roman" w:hAnsi="Times New Roman"/>
          <w:i/>
          <w:iCs/>
          <w:sz w:val="22"/>
          <w:szCs w:val="22"/>
        </w:rPr>
        <w:t>Oil, Gas &amp; Energy Law Intelligence</w:t>
      </w:r>
      <w:r w:rsidRPr="00792FD8">
        <w:rPr>
          <w:rFonts w:ascii="Times New Roman" w:hAnsi="Times New Roman"/>
          <w:sz w:val="22"/>
          <w:szCs w:val="22"/>
        </w:rPr>
        <w:t>, vol.5, no.4 (2007), pp. 1-3, at p. 3.</w:t>
      </w:r>
    </w:p>
  </w:footnote>
  <w:footnote w:id="55">
    <w:p w14:paraId="1A615967" w14:textId="791CB250" w:rsidR="00A05029" w:rsidRPr="00792FD8" w:rsidRDefault="00A05029" w:rsidP="00792FD8">
      <w:pPr>
        <w:pStyle w:val="FootnoteText"/>
        <w:jc w:val="both"/>
        <w:rPr>
          <w:rFonts w:ascii="Times New Roman" w:hAnsi="Times New Roman"/>
          <w:i/>
          <w:iCs/>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World Bank, </w:t>
      </w:r>
      <w:r w:rsidRPr="00792FD8">
        <w:rPr>
          <w:rFonts w:ascii="Times New Roman" w:hAnsi="Times New Roman"/>
          <w:i/>
          <w:iCs/>
          <w:sz w:val="22"/>
          <w:szCs w:val="22"/>
        </w:rPr>
        <w:t>Shock Waves.</w:t>
      </w:r>
    </w:p>
  </w:footnote>
  <w:footnote w:id="56">
    <w:p w14:paraId="0A088543" w14:textId="53EE9213" w:rsidR="00A05029" w:rsidRPr="00792FD8" w:rsidRDefault="00A05029"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Kirsty Hamilton, </w:t>
      </w:r>
      <w:r w:rsidRPr="00792FD8">
        <w:rPr>
          <w:rFonts w:ascii="Times New Roman" w:hAnsi="Times New Roman"/>
          <w:i/>
          <w:iCs/>
          <w:sz w:val="22"/>
          <w:szCs w:val="22"/>
        </w:rPr>
        <w:t>The Oil Industry and Climate Change</w:t>
      </w:r>
      <w:r w:rsidRPr="00792FD8">
        <w:rPr>
          <w:rFonts w:ascii="Times New Roman" w:hAnsi="Times New Roman"/>
          <w:sz w:val="22"/>
          <w:szCs w:val="22"/>
        </w:rPr>
        <w:t xml:space="preserve">, </w:t>
      </w:r>
      <w:r w:rsidR="00791498" w:rsidRPr="00792FD8">
        <w:rPr>
          <w:rFonts w:ascii="Times New Roman" w:hAnsi="Times New Roman"/>
          <w:sz w:val="22"/>
          <w:szCs w:val="22"/>
        </w:rPr>
        <w:t xml:space="preserve">August 1998, available at </w:t>
      </w:r>
      <w:r w:rsidRPr="00792FD8">
        <w:rPr>
          <w:rFonts w:ascii="Times New Roman" w:hAnsi="Times New Roman"/>
          <w:sz w:val="22"/>
          <w:szCs w:val="22"/>
        </w:rPr>
        <w:t>http://www.greenpeace.org/international/Global/international/planet-2/report/2006/3/the-oil-industry-and-climate-c.pdf</w:t>
      </w:r>
      <w:r w:rsidR="00791498" w:rsidRPr="00792FD8">
        <w:rPr>
          <w:rFonts w:ascii="Times New Roman" w:hAnsi="Times New Roman"/>
          <w:sz w:val="22"/>
          <w:szCs w:val="22"/>
        </w:rPr>
        <w:t>,</w:t>
      </w:r>
      <w:r w:rsidRPr="00792FD8">
        <w:rPr>
          <w:rFonts w:ascii="Times New Roman" w:hAnsi="Times New Roman"/>
          <w:sz w:val="22"/>
          <w:szCs w:val="22"/>
        </w:rPr>
        <w:t xml:space="preserve"> accessed on 24 </w:t>
      </w:r>
      <w:r w:rsidR="00791498" w:rsidRPr="00792FD8">
        <w:rPr>
          <w:rFonts w:ascii="Times New Roman" w:hAnsi="Times New Roman"/>
          <w:sz w:val="22"/>
          <w:szCs w:val="22"/>
        </w:rPr>
        <w:t>July 2017</w:t>
      </w:r>
      <w:r w:rsidRPr="00792FD8">
        <w:rPr>
          <w:rFonts w:ascii="Times New Roman" w:hAnsi="Times New Roman"/>
          <w:sz w:val="22"/>
          <w:szCs w:val="22"/>
        </w:rPr>
        <w:t>.</w:t>
      </w:r>
    </w:p>
  </w:footnote>
  <w:footnote w:id="57">
    <w:p w14:paraId="324FB28A" w14:textId="266C1B26" w:rsidR="0055079F" w:rsidRPr="00792FD8" w:rsidRDefault="0055079F" w:rsidP="00792FD8">
      <w:pPr>
        <w:pStyle w:val="FootnoteText"/>
        <w:jc w:val="both"/>
        <w:rPr>
          <w:rFonts w:ascii="Times New Roman" w:hAnsi="Times New Roman"/>
          <w:sz w:val="22"/>
          <w:szCs w:val="22"/>
        </w:rPr>
      </w:pPr>
      <w:r w:rsidRPr="00792FD8">
        <w:rPr>
          <w:rStyle w:val="FootnoteReference"/>
          <w:rFonts w:ascii="Times New Roman" w:hAnsi="Times New Roman"/>
          <w:sz w:val="22"/>
          <w:szCs w:val="22"/>
        </w:rPr>
        <w:footnoteRef/>
      </w:r>
      <w:r w:rsidRPr="00792FD8">
        <w:rPr>
          <w:rFonts w:ascii="Times New Roman" w:hAnsi="Times New Roman"/>
          <w:sz w:val="22"/>
          <w:szCs w:val="22"/>
        </w:rPr>
        <w:t xml:space="preserve"> Thomas Stocker, “Earth in the Greenhouse – A Challenge for the Twenty-First Century”, in Thomas Cottier, Olga </w:t>
      </w:r>
      <w:proofErr w:type="spellStart"/>
      <w:r w:rsidRPr="00792FD8">
        <w:rPr>
          <w:rFonts w:ascii="Times New Roman" w:hAnsi="Times New Roman"/>
          <w:sz w:val="22"/>
          <w:szCs w:val="22"/>
        </w:rPr>
        <w:t>Nartova</w:t>
      </w:r>
      <w:proofErr w:type="spellEnd"/>
      <w:r w:rsidRPr="00792FD8">
        <w:rPr>
          <w:rFonts w:ascii="Times New Roman" w:hAnsi="Times New Roman"/>
          <w:sz w:val="22"/>
          <w:szCs w:val="22"/>
        </w:rPr>
        <w:t xml:space="preserve"> and </w:t>
      </w:r>
      <w:proofErr w:type="spellStart"/>
      <w:r w:rsidRPr="00792FD8">
        <w:rPr>
          <w:rFonts w:ascii="Times New Roman" w:hAnsi="Times New Roman"/>
          <w:sz w:val="22"/>
          <w:szCs w:val="22"/>
        </w:rPr>
        <w:t>Sadeq</w:t>
      </w:r>
      <w:proofErr w:type="spellEnd"/>
      <w:r w:rsidRPr="00792FD8">
        <w:rPr>
          <w:rFonts w:ascii="Times New Roman" w:hAnsi="Times New Roman"/>
          <w:sz w:val="22"/>
          <w:szCs w:val="22"/>
        </w:rPr>
        <w:t xml:space="preserve"> Z. </w:t>
      </w:r>
      <w:proofErr w:type="spellStart"/>
      <w:r w:rsidRPr="00792FD8">
        <w:rPr>
          <w:rFonts w:ascii="Times New Roman" w:hAnsi="Times New Roman"/>
          <w:sz w:val="22"/>
          <w:szCs w:val="22"/>
        </w:rPr>
        <w:t>Bigdeli</w:t>
      </w:r>
      <w:proofErr w:type="spellEnd"/>
      <w:r w:rsidRPr="00792FD8">
        <w:rPr>
          <w:rFonts w:ascii="Times New Roman" w:hAnsi="Times New Roman"/>
          <w:sz w:val="22"/>
          <w:szCs w:val="22"/>
        </w:rPr>
        <w:t xml:space="preserve">, (eds), </w:t>
      </w:r>
      <w:r w:rsidRPr="00792FD8">
        <w:rPr>
          <w:rFonts w:ascii="Times New Roman" w:hAnsi="Times New Roman"/>
          <w:i/>
          <w:sz w:val="22"/>
          <w:szCs w:val="22"/>
        </w:rPr>
        <w:t xml:space="preserve">International Trade Regulation and the Mitigation of Climate Change </w:t>
      </w:r>
      <w:r w:rsidRPr="00792FD8">
        <w:rPr>
          <w:rFonts w:ascii="Times New Roman" w:hAnsi="Times New Roman"/>
          <w:iCs/>
          <w:sz w:val="22"/>
          <w:szCs w:val="22"/>
        </w:rPr>
        <w:t xml:space="preserve">(Cambridge: Cambridge University Press, 2009), </w:t>
      </w:r>
      <w:r w:rsidRPr="00792FD8">
        <w:rPr>
          <w:rFonts w:ascii="Times New Roman" w:hAnsi="Times New Roman"/>
          <w:sz w:val="22"/>
          <w:szCs w:val="22"/>
        </w:rPr>
        <w:t>pp.3–13.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5313A" w14:textId="77777777" w:rsidR="00CC7915" w:rsidRPr="007E523B" w:rsidRDefault="00CC7915" w:rsidP="00CC7915">
    <w:pPr>
      <w:pStyle w:val="Header"/>
      <w:jc w:val="center"/>
      <w:rPr>
        <w:sz w:val="20"/>
        <w:szCs w:val="20"/>
      </w:rPr>
    </w:pPr>
  </w:p>
  <w:p w14:paraId="49FFC42B" w14:textId="77777777" w:rsidR="00CC7915" w:rsidRDefault="00CC7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6271"/>
    <w:multiLevelType w:val="hybridMultilevel"/>
    <w:tmpl w:val="8E302A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12257"/>
    <w:multiLevelType w:val="hybridMultilevel"/>
    <w:tmpl w:val="3F7C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45DB7"/>
    <w:multiLevelType w:val="hybridMultilevel"/>
    <w:tmpl w:val="0B14688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024CDB"/>
    <w:multiLevelType w:val="multilevel"/>
    <w:tmpl w:val="9076A2C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B67D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D87EE5"/>
    <w:multiLevelType w:val="hybridMultilevel"/>
    <w:tmpl w:val="B53E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8658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571254B"/>
    <w:multiLevelType w:val="hybridMultilevel"/>
    <w:tmpl w:val="4344E3AE"/>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2203B1C"/>
    <w:multiLevelType w:val="hybridMultilevel"/>
    <w:tmpl w:val="52EC95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64E6A"/>
    <w:multiLevelType w:val="hybridMultilevel"/>
    <w:tmpl w:val="EB4ECFC8"/>
    <w:lvl w:ilvl="0" w:tplc="EC4A7E8A">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1D35A2"/>
    <w:multiLevelType w:val="multilevel"/>
    <w:tmpl w:val="7774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D506F4"/>
    <w:multiLevelType w:val="hybridMultilevel"/>
    <w:tmpl w:val="CE064C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9C668F"/>
    <w:multiLevelType w:val="hybridMultilevel"/>
    <w:tmpl w:val="CE064C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E53B6E"/>
    <w:multiLevelType w:val="hybridMultilevel"/>
    <w:tmpl w:val="C39E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33F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5F0D4C"/>
    <w:multiLevelType w:val="hybridMultilevel"/>
    <w:tmpl w:val="0910F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num>
  <w:num w:numId="3">
    <w:abstractNumId w:val="6"/>
  </w:num>
  <w:num w:numId="4">
    <w:abstractNumId w:val="4"/>
  </w:num>
  <w:num w:numId="5">
    <w:abstractNumId w:val="14"/>
  </w:num>
  <w:num w:numId="6">
    <w:abstractNumId w:val="3"/>
  </w:num>
  <w:num w:numId="7">
    <w:abstractNumId w:val="10"/>
  </w:num>
  <w:num w:numId="8">
    <w:abstractNumId w:val="1"/>
  </w:num>
  <w:num w:numId="9">
    <w:abstractNumId w:val="13"/>
  </w:num>
  <w:num w:numId="10">
    <w:abstractNumId w:val="11"/>
  </w:num>
  <w:num w:numId="11">
    <w:abstractNumId w:val="9"/>
  </w:num>
  <w:num w:numId="12">
    <w:abstractNumId w:val="8"/>
  </w:num>
  <w:num w:numId="13">
    <w:abstractNumId w:val="12"/>
  </w:num>
  <w:num w:numId="14">
    <w:abstractNumId w:val="0"/>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F8"/>
    <w:rsid w:val="00013AE0"/>
    <w:rsid w:val="0002197C"/>
    <w:rsid w:val="000A142A"/>
    <w:rsid w:val="000C3978"/>
    <w:rsid w:val="001E1ACE"/>
    <w:rsid w:val="00230A90"/>
    <w:rsid w:val="0025391F"/>
    <w:rsid w:val="002B7350"/>
    <w:rsid w:val="003202D8"/>
    <w:rsid w:val="00332AFC"/>
    <w:rsid w:val="00340EE1"/>
    <w:rsid w:val="0039096F"/>
    <w:rsid w:val="003B628D"/>
    <w:rsid w:val="003F27A5"/>
    <w:rsid w:val="004532EA"/>
    <w:rsid w:val="005057F8"/>
    <w:rsid w:val="00530720"/>
    <w:rsid w:val="00541E20"/>
    <w:rsid w:val="0055079F"/>
    <w:rsid w:val="00563B2C"/>
    <w:rsid w:val="005D2B57"/>
    <w:rsid w:val="006024E3"/>
    <w:rsid w:val="00645FF8"/>
    <w:rsid w:val="006563F0"/>
    <w:rsid w:val="006E6B8F"/>
    <w:rsid w:val="006F0C3E"/>
    <w:rsid w:val="0077159D"/>
    <w:rsid w:val="00791498"/>
    <w:rsid w:val="007929F0"/>
    <w:rsid w:val="00792FD8"/>
    <w:rsid w:val="007C103E"/>
    <w:rsid w:val="007C434D"/>
    <w:rsid w:val="007F141E"/>
    <w:rsid w:val="0085464C"/>
    <w:rsid w:val="00860CFD"/>
    <w:rsid w:val="00882353"/>
    <w:rsid w:val="00895675"/>
    <w:rsid w:val="00956F38"/>
    <w:rsid w:val="009F0BDF"/>
    <w:rsid w:val="00A00089"/>
    <w:rsid w:val="00A05029"/>
    <w:rsid w:val="00A55DCD"/>
    <w:rsid w:val="00AE2027"/>
    <w:rsid w:val="00B83DDB"/>
    <w:rsid w:val="00BC1BCE"/>
    <w:rsid w:val="00C00C34"/>
    <w:rsid w:val="00C6458C"/>
    <w:rsid w:val="00C91456"/>
    <w:rsid w:val="00CA0619"/>
    <w:rsid w:val="00CC7915"/>
    <w:rsid w:val="00D0545E"/>
    <w:rsid w:val="00DC711B"/>
    <w:rsid w:val="00DD5696"/>
    <w:rsid w:val="00DF4DAD"/>
    <w:rsid w:val="00E06FEB"/>
    <w:rsid w:val="00E37655"/>
    <w:rsid w:val="00E4477D"/>
    <w:rsid w:val="00E541BF"/>
    <w:rsid w:val="00E56D0E"/>
    <w:rsid w:val="00EC1202"/>
    <w:rsid w:val="00EC1E54"/>
    <w:rsid w:val="00F64D53"/>
    <w:rsid w:val="00FA3C40"/>
    <w:rsid w:val="00FB44E3"/>
    <w:rsid w:val="00FB7379"/>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189C"/>
  <w15:chartTrackingRefBased/>
  <w15:docId w15:val="{FD586C1C-5A99-4D57-A769-B7B7453A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7F8"/>
    <w:pPr>
      <w:spacing w:after="120" w:line="240" w:lineRule="auto"/>
    </w:pPr>
    <w:rPr>
      <w:rFonts w:cs="Times New Roman"/>
      <w:szCs w:val="24"/>
    </w:rPr>
  </w:style>
  <w:style w:type="paragraph" w:styleId="Heading1">
    <w:name w:val="heading 1"/>
    <w:basedOn w:val="Normal"/>
    <w:link w:val="Heading1Char"/>
    <w:uiPriority w:val="9"/>
    <w:qFormat/>
    <w:rsid w:val="005057F8"/>
    <w:pPr>
      <w:spacing w:before="100" w:beforeAutospacing="1" w:after="100" w:afterAutospacing="1"/>
      <w:outlineLvl w:val="0"/>
    </w:pPr>
    <w:rPr>
      <w:rFonts w:eastAsia="Times New Roman"/>
      <w:b/>
      <w:bCs/>
      <w:kern w:val="36"/>
      <w:sz w:val="48"/>
      <w:szCs w:val="48"/>
      <w:lang w:eastAsia="en-GB"/>
    </w:rPr>
  </w:style>
  <w:style w:type="paragraph" w:styleId="Heading2">
    <w:name w:val="heading 2"/>
    <w:basedOn w:val="Normal"/>
    <w:next w:val="Normal"/>
    <w:link w:val="Heading2Char"/>
    <w:uiPriority w:val="9"/>
    <w:unhideWhenUsed/>
    <w:qFormat/>
    <w:rsid w:val="005057F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057F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F8"/>
    <w:rPr>
      <w:rFonts w:eastAsia="Times New Roman" w:cs="Times New Roman"/>
      <w:b/>
      <w:bCs/>
      <w:kern w:val="36"/>
      <w:sz w:val="48"/>
      <w:szCs w:val="48"/>
      <w:lang w:eastAsia="en-GB"/>
    </w:rPr>
  </w:style>
  <w:style w:type="character" w:customStyle="1" w:styleId="Heading2Char">
    <w:name w:val="Heading 2 Char"/>
    <w:basedOn w:val="DefaultParagraphFont"/>
    <w:link w:val="Heading2"/>
    <w:uiPriority w:val="9"/>
    <w:rsid w:val="005057F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057F8"/>
    <w:rPr>
      <w:rFonts w:asciiTheme="majorHAnsi" w:eastAsiaTheme="majorEastAsia" w:hAnsiTheme="majorHAnsi" w:cstheme="majorBidi"/>
      <w:b/>
      <w:bCs/>
      <w:color w:val="4472C4" w:themeColor="accent1"/>
      <w:szCs w:val="24"/>
    </w:rPr>
  </w:style>
  <w:style w:type="character" w:styleId="Strong">
    <w:name w:val="Strong"/>
    <w:basedOn w:val="DefaultParagraphFont"/>
    <w:uiPriority w:val="22"/>
    <w:qFormat/>
    <w:rsid w:val="005057F8"/>
    <w:rPr>
      <w:b/>
      <w:bCs/>
    </w:rPr>
  </w:style>
  <w:style w:type="character" w:styleId="Emphasis">
    <w:name w:val="Emphasis"/>
    <w:basedOn w:val="DefaultParagraphFont"/>
    <w:uiPriority w:val="20"/>
    <w:qFormat/>
    <w:rsid w:val="005057F8"/>
    <w:rPr>
      <w:i/>
      <w:iCs/>
    </w:rPr>
  </w:style>
  <w:style w:type="paragraph" w:styleId="NoSpacing">
    <w:name w:val="No Spacing"/>
    <w:uiPriority w:val="1"/>
    <w:qFormat/>
    <w:rsid w:val="005057F8"/>
    <w:pPr>
      <w:spacing w:after="120" w:line="240" w:lineRule="auto"/>
    </w:pPr>
    <w:rPr>
      <w:rFonts w:eastAsia="Times New Roman" w:cs="Times New Roman"/>
      <w:szCs w:val="24"/>
    </w:rPr>
  </w:style>
  <w:style w:type="paragraph" w:styleId="ListParagraph">
    <w:name w:val="List Paragraph"/>
    <w:basedOn w:val="Normal"/>
    <w:uiPriority w:val="34"/>
    <w:qFormat/>
    <w:rsid w:val="005057F8"/>
    <w:pPr>
      <w:ind w:left="720"/>
      <w:contextualSpacing/>
    </w:pPr>
    <w:rPr>
      <w:rFonts w:eastAsia="Times New Roman"/>
    </w:rPr>
  </w:style>
  <w:style w:type="paragraph" w:styleId="Title">
    <w:name w:val="Title"/>
    <w:basedOn w:val="Normal"/>
    <w:next w:val="Normal"/>
    <w:link w:val="TitleChar"/>
    <w:uiPriority w:val="10"/>
    <w:qFormat/>
    <w:rsid w:val="005057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57F8"/>
    <w:rPr>
      <w:rFonts w:asciiTheme="majorHAnsi" w:eastAsiaTheme="majorEastAsia" w:hAnsiTheme="majorHAnsi" w:cstheme="majorBidi"/>
      <w:color w:val="323E4F" w:themeColor="text2" w:themeShade="BF"/>
      <w:spacing w:val="5"/>
      <w:kern w:val="28"/>
      <w:sz w:val="52"/>
      <w:szCs w:val="52"/>
    </w:rPr>
  </w:style>
  <w:style w:type="paragraph" w:styleId="FootnoteText">
    <w:name w:val="footnote text"/>
    <w:aliases w:val="Footnote Text Char Char Char,Footnote Text Char Char Char Char Char,fn,footnote text,Footnote ak,Footnotes,ft,fn cafc,fn Char,footnote text Char,Footnotes Char,Footnote ak Char,Footnotes Char Char,Footnote Text Char Char,fn Char Char"/>
    <w:basedOn w:val="Normal"/>
    <w:link w:val="FootnoteTextChar"/>
    <w:uiPriority w:val="99"/>
    <w:rsid w:val="005057F8"/>
    <w:pPr>
      <w:spacing w:after="0"/>
    </w:pPr>
    <w:rPr>
      <w:rFonts w:ascii="Courier" w:eastAsia="Times New Roman" w:hAnsi="Courier"/>
      <w:sz w:val="20"/>
      <w:szCs w:val="20"/>
      <w:lang w:val="en-US"/>
    </w:rPr>
  </w:style>
  <w:style w:type="character" w:customStyle="1" w:styleId="FootnoteTextChar">
    <w:name w:val="Footnote Text Char"/>
    <w:aliases w:val="Footnote Text Char Char Char Char,Footnote Text Char Char Char Char Char Char,fn Char1,footnote text Char1,Footnote ak Char1,Footnotes Char1,ft Char,fn cafc Char,fn Char Char1,footnote text Char Char,Footnotes Char Char1"/>
    <w:basedOn w:val="DefaultParagraphFont"/>
    <w:link w:val="FootnoteText"/>
    <w:uiPriority w:val="99"/>
    <w:rsid w:val="005057F8"/>
    <w:rPr>
      <w:rFonts w:ascii="Courier" w:eastAsia="Times New Roman" w:hAnsi="Courier" w:cs="Times New Roman"/>
      <w:sz w:val="20"/>
      <w:szCs w:val="20"/>
      <w:lang w:val="en-US"/>
    </w:rPr>
  </w:style>
  <w:style w:type="character" w:styleId="FootnoteReference">
    <w:name w:val="footnote reference"/>
    <w:aliases w:val="Ref,de nota al pie,註腳內容,Footnote Reference1,Ref1,de nota al pie1"/>
    <w:basedOn w:val="DefaultParagraphFont"/>
    <w:uiPriority w:val="99"/>
    <w:unhideWhenUsed/>
    <w:rsid w:val="005057F8"/>
    <w:rPr>
      <w:vertAlign w:val="superscript"/>
    </w:rPr>
  </w:style>
  <w:style w:type="character" w:styleId="Hyperlink">
    <w:name w:val="Hyperlink"/>
    <w:basedOn w:val="DefaultParagraphFont"/>
    <w:uiPriority w:val="99"/>
    <w:unhideWhenUsed/>
    <w:rsid w:val="005057F8"/>
    <w:rPr>
      <w:color w:val="0563C1" w:themeColor="hyperlink"/>
      <w:u w:val="single"/>
    </w:rPr>
  </w:style>
  <w:style w:type="paragraph" w:styleId="HTMLPreformatted">
    <w:name w:val="HTML Preformatted"/>
    <w:basedOn w:val="Normal"/>
    <w:link w:val="HTMLPreformattedChar"/>
    <w:rsid w:val="00505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5057F8"/>
    <w:rPr>
      <w:rFonts w:ascii="Courier New" w:eastAsia="Times New Roman" w:hAnsi="Courier New" w:cs="Courier New"/>
      <w:sz w:val="20"/>
      <w:szCs w:val="20"/>
      <w:lang w:val="en-US"/>
    </w:rPr>
  </w:style>
  <w:style w:type="paragraph" w:styleId="NormalWeb">
    <w:name w:val="Normal (Web)"/>
    <w:basedOn w:val="Normal"/>
    <w:uiPriority w:val="99"/>
    <w:unhideWhenUsed/>
    <w:rsid w:val="005057F8"/>
    <w:pPr>
      <w:spacing w:before="100" w:beforeAutospacing="1" w:after="100" w:afterAutospacing="1"/>
    </w:pPr>
    <w:rPr>
      <w:rFonts w:eastAsia="Times New Roman"/>
      <w:lang w:eastAsia="en-GB"/>
    </w:rPr>
  </w:style>
  <w:style w:type="paragraph" w:customStyle="1" w:styleId="Default">
    <w:name w:val="Default"/>
    <w:rsid w:val="005057F8"/>
    <w:pPr>
      <w:autoSpaceDE w:val="0"/>
      <w:autoSpaceDN w:val="0"/>
      <w:adjustRightInd w:val="0"/>
      <w:spacing w:after="0" w:line="240" w:lineRule="auto"/>
    </w:pPr>
    <w:rPr>
      <w:rFonts w:cs="Times New Roman"/>
      <w:color w:val="000000"/>
      <w:szCs w:val="24"/>
    </w:rPr>
  </w:style>
  <w:style w:type="paragraph" w:customStyle="1" w:styleId="Footnote">
    <w:name w:val="Footnote"/>
    <w:basedOn w:val="Normal"/>
    <w:rsid w:val="005057F8"/>
    <w:pPr>
      <w:widowControl w:val="0"/>
      <w:suppressLineNumbers/>
      <w:suppressAutoHyphens/>
      <w:autoSpaceDN w:val="0"/>
      <w:spacing w:after="0"/>
      <w:ind w:left="283" w:hanging="283"/>
      <w:textAlignment w:val="baseline"/>
    </w:pPr>
    <w:rPr>
      <w:rFonts w:eastAsia="SimSun" w:cs="Lucida Sans"/>
      <w:kern w:val="3"/>
      <w:sz w:val="20"/>
      <w:szCs w:val="20"/>
      <w:lang w:val="en-US"/>
    </w:rPr>
  </w:style>
  <w:style w:type="character" w:styleId="CommentReference">
    <w:name w:val="annotation reference"/>
    <w:basedOn w:val="DefaultParagraphFont"/>
    <w:uiPriority w:val="99"/>
    <w:semiHidden/>
    <w:unhideWhenUsed/>
    <w:rsid w:val="005057F8"/>
    <w:rPr>
      <w:sz w:val="16"/>
      <w:szCs w:val="16"/>
    </w:rPr>
  </w:style>
  <w:style w:type="paragraph" w:styleId="CommentText">
    <w:name w:val="annotation text"/>
    <w:basedOn w:val="Normal"/>
    <w:link w:val="CommentTextChar"/>
    <w:uiPriority w:val="99"/>
    <w:semiHidden/>
    <w:unhideWhenUsed/>
    <w:rsid w:val="005057F8"/>
    <w:rPr>
      <w:sz w:val="20"/>
      <w:szCs w:val="20"/>
    </w:rPr>
  </w:style>
  <w:style w:type="character" w:customStyle="1" w:styleId="CommentTextChar">
    <w:name w:val="Comment Text Char"/>
    <w:basedOn w:val="DefaultParagraphFont"/>
    <w:link w:val="CommentText"/>
    <w:uiPriority w:val="99"/>
    <w:semiHidden/>
    <w:rsid w:val="005057F8"/>
    <w:rPr>
      <w:rFonts w:cs="Times New Roman"/>
      <w:sz w:val="20"/>
      <w:szCs w:val="20"/>
    </w:rPr>
  </w:style>
  <w:style w:type="paragraph" w:styleId="CommentSubject">
    <w:name w:val="annotation subject"/>
    <w:basedOn w:val="CommentText"/>
    <w:next w:val="CommentText"/>
    <w:link w:val="CommentSubjectChar"/>
    <w:uiPriority w:val="99"/>
    <w:semiHidden/>
    <w:unhideWhenUsed/>
    <w:rsid w:val="005057F8"/>
    <w:rPr>
      <w:b/>
      <w:bCs/>
    </w:rPr>
  </w:style>
  <w:style w:type="character" w:customStyle="1" w:styleId="CommentSubjectChar">
    <w:name w:val="Comment Subject Char"/>
    <w:basedOn w:val="CommentTextChar"/>
    <w:link w:val="CommentSubject"/>
    <w:uiPriority w:val="99"/>
    <w:semiHidden/>
    <w:rsid w:val="005057F8"/>
    <w:rPr>
      <w:rFonts w:cs="Times New Roman"/>
      <w:b/>
      <w:bCs/>
      <w:sz w:val="20"/>
      <w:szCs w:val="20"/>
    </w:rPr>
  </w:style>
  <w:style w:type="paragraph" w:styleId="BalloonText">
    <w:name w:val="Balloon Text"/>
    <w:basedOn w:val="Normal"/>
    <w:link w:val="BalloonTextChar"/>
    <w:uiPriority w:val="99"/>
    <w:semiHidden/>
    <w:unhideWhenUsed/>
    <w:rsid w:val="005057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7F8"/>
    <w:rPr>
      <w:rFonts w:ascii="Segoe UI" w:hAnsi="Segoe UI" w:cs="Segoe UI"/>
      <w:sz w:val="18"/>
      <w:szCs w:val="18"/>
    </w:rPr>
  </w:style>
  <w:style w:type="character" w:customStyle="1" w:styleId="Mention1">
    <w:name w:val="Mention1"/>
    <w:basedOn w:val="DefaultParagraphFont"/>
    <w:uiPriority w:val="99"/>
    <w:semiHidden/>
    <w:unhideWhenUsed/>
    <w:rsid w:val="0039096F"/>
    <w:rPr>
      <w:color w:val="2B579A"/>
      <w:shd w:val="clear" w:color="auto" w:fill="E6E6E6"/>
    </w:rPr>
  </w:style>
  <w:style w:type="paragraph" w:styleId="Header">
    <w:name w:val="header"/>
    <w:basedOn w:val="Normal"/>
    <w:link w:val="HeaderChar"/>
    <w:uiPriority w:val="99"/>
    <w:unhideWhenUsed/>
    <w:rsid w:val="00CC7915"/>
    <w:pPr>
      <w:tabs>
        <w:tab w:val="center" w:pos="4513"/>
        <w:tab w:val="right" w:pos="9026"/>
      </w:tabs>
      <w:spacing w:after="0"/>
    </w:pPr>
  </w:style>
  <w:style w:type="character" w:customStyle="1" w:styleId="HeaderChar">
    <w:name w:val="Header Char"/>
    <w:basedOn w:val="DefaultParagraphFont"/>
    <w:link w:val="Header"/>
    <w:uiPriority w:val="99"/>
    <w:rsid w:val="00CC7915"/>
    <w:rPr>
      <w:rFonts w:cs="Times New Roman"/>
      <w:szCs w:val="24"/>
    </w:rPr>
  </w:style>
  <w:style w:type="paragraph" w:styleId="Footer">
    <w:name w:val="footer"/>
    <w:basedOn w:val="Normal"/>
    <w:link w:val="FooterChar"/>
    <w:uiPriority w:val="99"/>
    <w:unhideWhenUsed/>
    <w:rsid w:val="00CC7915"/>
    <w:pPr>
      <w:tabs>
        <w:tab w:val="center" w:pos="4513"/>
        <w:tab w:val="right" w:pos="9026"/>
      </w:tabs>
      <w:spacing w:after="0"/>
    </w:pPr>
  </w:style>
  <w:style w:type="character" w:customStyle="1" w:styleId="FooterChar">
    <w:name w:val="Footer Char"/>
    <w:basedOn w:val="DefaultParagraphFont"/>
    <w:link w:val="Footer"/>
    <w:uiPriority w:val="99"/>
    <w:rsid w:val="00CC79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949A20-3475-4CBD-AC5A-2FFE2E6A0D8D}">
  <ds:schemaRefs>
    <ds:schemaRef ds:uri="http://schemas.openxmlformats.org/officeDocument/2006/bibliography"/>
  </ds:schemaRefs>
</ds:datastoreItem>
</file>

<file path=customXml/itemProps2.xml><?xml version="1.0" encoding="utf-8"?>
<ds:datastoreItem xmlns:ds="http://schemas.openxmlformats.org/officeDocument/2006/customXml" ds:itemID="{DFDD61FF-D321-4862-9BFF-C99C514B761F}"/>
</file>

<file path=customXml/itemProps3.xml><?xml version="1.0" encoding="utf-8"?>
<ds:datastoreItem xmlns:ds="http://schemas.openxmlformats.org/officeDocument/2006/customXml" ds:itemID="{27DB5B61-B0FA-4F3C-AF1A-4E1C0CEFD010}"/>
</file>

<file path=customXml/itemProps4.xml><?xml version="1.0" encoding="utf-8"?>
<ds:datastoreItem xmlns:ds="http://schemas.openxmlformats.org/officeDocument/2006/customXml" ds:itemID="{207F763D-4B5E-4B71-A1EA-A65ED915AC60}"/>
</file>

<file path=docProps/app.xml><?xml version="1.0" encoding="utf-8"?>
<Properties xmlns="http://schemas.openxmlformats.org/officeDocument/2006/extended-properties" xmlns:vt="http://schemas.openxmlformats.org/officeDocument/2006/docPropsVTypes">
  <Template>Normal</Template>
  <TotalTime>1</TotalTime>
  <Pages>11</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Schwartz</dc:creator>
  <cp:keywords/>
  <dc:description/>
  <cp:lastModifiedBy>Mihir Kanade</cp:lastModifiedBy>
  <cp:revision>3</cp:revision>
  <cp:lastPrinted>2018-01-02T23:33:00Z</cp:lastPrinted>
  <dcterms:created xsi:type="dcterms:W3CDTF">2021-03-16T16:07:00Z</dcterms:created>
  <dcterms:modified xsi:type="dcterms:W3CDTF">2021-03-16T16:53:00Z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