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8A69D" w14:textId="77777777" w:rsidR="00C20548" w:rsidRDefault="00C20548" w:rsidP="00C20548">
      <w:pPr>
        <w:suppressAutoHyphens/>
        <w:autoSpaceDE w:val="0"/>
        <w:autoSpaceDN w:val="0"/>
        <w:spacing w:after="60"/>
        <w:jc w:val="right"/>
        <w:textAlignment w:val="baseline"/>
        <w:rPr>
          <w:rFonts w:ascii="Arial" w:hAnsi="Arial" w:cs="Arial"/>
          <w:bCs/>
          <w:kern w:val="3"/>
          <w:lang w:val="en-US" w:eastAsia="sl-SI"/>
        </w:rPr>
      </w:pPr>
    </w:p>
    <w:p w14:paraId="1F4CACDA" w14:textId="77777777" w:rsidR="00C20548" w:rsidRDefault="00C20548" w:rsidP="00C20548">
      <w:pPr>
        <w:suppressAutoHyphens/>
        <w:autoSpaceDE w:val="0"/>
        <w:autoSpaceDN w:val="0"/>
        <w:spacing w:after="60"/>
        <w:jc w:val="right"/>
        <w:textAlignment w:val="baseline"/>
        <w:rPr>
          <w:rFonts w:ascii="Arial" w:hAnsi="Arial" w:cs="Arial"/>
          <w:bCs/>
          <w:kern w:val="3"/>
          <w:lang w:val="en-US" w:eastAsia="sl-SI"/>
        </w:rPr>
      </w:pPr>
    </w:p>
    <w:p w14:paraId="5B8FFC8A" w14:textId="77777777" w:rsidR="00C20548" w:rsidRDefault="00C20548" w:rsidP="00C20548">
      <w:pPr>
        <w:suppressAutoHyphens/>
        <w:autoSpaceDE w:val="0"/>
        <w:autoSpaceDN w:val="0"/>
        <w:spacing w:after="60"/>
        <w:jc w:val="right"/>
        <w:textAlignment w:val="baseline"/>
        <w:rPr>
          <w:rFonts w:ascii="Arial" w:hAnsi="Arial" w:cs="Arial"/>
          <w:bCs/>
          <w:kern w:val="3"/>
          <w:lang w:val="en-US" w:eastAsia="sl-SI"/>
        </w:rPr>
      </w:pPr>
    </w:p>
    <w:p w14:paraId="3DD80FB4" w14:textId="77777777" w:rsidR="00C20548" w:rsidRDefault="00C20548" w:rsidP="00C20548">
      <w:pPr>
        <w:suppressAutoHyphens/>
        <w:autoSpaceDE w:val="0"/>
        <w:autoSpaceDN w:val="0"/>
        <w:spacing w:after="60"/>
        <w:jc w:val="center"/>
        <w:textAlignment w:val="baseline"/>
        <w:rPr>
          <w:rFonts w:ascii="Arial" w:hAnsi="Arial" w:cs="Arial"/>
          <w:bCs/>
          <w:kern w:val="3"/>
          <w:lang w:val="en-US" w:eastAsia="sl-SI"/>
        </w:rPr>
      </w:pPr>
      <w:r w:rsidRPr="007B341B">
        <w:rPr>
          <w:rFonts w:ascii="Arial" w:hAnsi="Arial" w:cs="Arial"/>
          <w:noProof/>
          <w:color w:val="0000FF"/>
          <w:kern w:val="3"/>
          <w:lang w:eastAsia="sl-SI"/>
        </w:rPr>
        <w:drawing>
          <wp:inline distT="0" distB="0" distL="0" distR="0" wp14:anchorId="03EFA4E3" wp14:editId="1B953E4E">
            <wp:extent cx="552450" cy="639264"/>
            <wp:effectExtent l="0" t="0" r="0" b="889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218" cy="656352"/>
                    </a:xfrm>
                    <a:prstGeom prst="rect">
                      <a:avLst/>
                    </a:prstGeom>
                    <a:noFill/>
                    <a:ln>
                      <a:noFill/>
                    </a:ln>
                  </pic:spPr>
                </pic:pic>
              </a:graphicData>
            </a:graphic>
          </wp:inline>
        </w:drawing>
      </w:r>
    </w:p>
    <w:p w14:paraId="24DF3081" w14:textId="77777777" w:rsidR="00C20548" w:rsidRDefault="00C20548" w:rsidP="00C20548">
      <w:pPr>
        <w:suppressAutoHyphens/>
        <w:autoSpaceDE w:val="0"/>
        <w:autoSpaceDN w:val="0"/>
        <w:spacing w:after="60"/>
        <w:jc w:val="center"/>
        <w:textAlignment w:val="baseline"/>
        <w:rPr>
          <w:rFonts w:ascii="Arial" w:hAnsi="Arial" w:cs="Arial"/>
          <w:bCs/>
          <w:kern w:val="3"/>
          <w:lang w:val="en-US" w:eastAsia="sl-SI"/>
        </w:rPr>
      </w:pPr>
    </w:p>
    <w:p w14:paraId="21547C9D" w14:textId="77777777" w:rsidR="00C20548" w:rsidRDefault="00C20548" w:rsidP="00C20548">
      <w:pPr>
        <w:suppressAutoHyphens/>
        <w:autoSpaceDE w:val="0"/>
        <w:autoSpaceDN w:val="0"/>
        <w:spacing w:after="60"/>
        <w:jc w:val="center"/>
        <w:textAlignment w:val="baseline"/>
        <w:rPr>
          <w:rFonts w:ascii="Arial" w:hAnsi="Arial" w:cs="Arial"/>
          <w:bCs/>
          <w:kern w:val="3"/>
          <w:lang w:val="en-US" w:eastAsia="sl-SI"/>
        </w:rPr>
      </w:pPr>
    </w:p>
    <w:p w14:paraId="413D4BE8" w14:textId="77777777" w:rsidR="00C20548" w:rsidRDefault="00C20548" w:rsidP="00C20548">
      <w:pPr>
        <w:suppressAutoHyphens/>
        <w:autoSpaceDE w:val="0"/>
        <w:autoSpaceDN w:val="0"/>
        <w:spacing w:after="60"/>
        <w:jc w:val="center"/>
        <w:textAlignment w:val="baseline"/>
        <w:rPr>
          <w:rFonts w:ascii="Arial" w:hAnsi="Arial" w:cs="Arial"/>
          <w:bCs/>
          <w:kern w:val="3"/>
          <w:lang w:val="en-US" w:eastAsia="sl-SI"/>
        </w:rPr>
      </w:pPr>
    </w:p>
    <w:p w14:paraId="6795D7F3" w14:textId="77777777" w:rsidR="00C20548" w:rsidRDefault="00C20548" w:rsidP="00C20548">
      <w:pPr>
        <w:suppressAutoHyphens/>
        <w:autoSpaceDE w:val="0"/>
        <w:autoSpaceDN w:val="0"/>
        <w:spacing w:after="60"/>
        <w:jc w:val="center"/>
        <w:textAlignment w:val="baseline"/>
        <w:rPr>
          <w:rFonts w:ascii="Arial" w:hAnsi="Arial" w:cs="Arial"/>
          <w:bCs/>
          <w:kern w:val="3"/>
          <w:lang w:val="en-US" w:eastAsia="sl-SI"/>
        </w:rPr>
      </w:pPr>
    </w:p>
    <w:p w14:paraId="7A8A68DB" w14:textId="77777777" w:rsidR="00C20548" w:rsidRDefault="00C20548" w:rsidP="00C20548">
      <w:pPr>
        <w:suppressAutoHyphens/>
        <w:autoSpaceDE w:val="0"/>
        <w:autoSpaceDN w:val="0"/>
        <w:spacing w:after="60"/>
        <w:jc w:val="center"/>
        <w:textAlignment w:val="baseline"/>
        <w:rPr>
          <w:rFonts w:ascii="Arial" w:hAnsi="Arial" w:cs="Arial"/>
          <w:bCs/>
          <w:kern w:val="3"/>
          <w:lang w:val="en-US" w:eastAsia="sl-SI"/>
        </w:rPr>
      </w:pPr>
    </w:p>
    <w:p w14:paraId="2AE582C2" w14:textId="77777777" w:rsidR="00C20548" w:rsidRDefault="00C20548" w:rsidP="00C20548">
      <w:pPr>
        <w:suppressAutoHyphens/>
        <w:autoSpaceDE w:val="0"/>
        <w:autoSpaceDN w:val="0"/>
        <w:spacing w:after="60"/>
        <w:jc w:val="center"/>
        <w:textAlignment w:val="baseline"/>
        <w:rPr>
          <w:rFonts w:ascii="Arial" w:hAnsi="Arial" w:cs="Arial"/>
          <w:bCs/>
          <w:kern w:val="3"/>
          <w:lang w:val="en-US" w:eastAsia="sl-SI"/>
        </w:rPr>
      </w:pPr>
    </w:p>
    <w:p w14:paraId="41D62737" w14:textId="77777777" w:rsidR="00C20548" w:rsidRDefault="00C20548" w:rsidP="00C20548">
      <w:pPr>
        <w:suppressAutoHyphens/>
        <w:autoSpaceDE w:val="0"/>
        <w:autoSpaceDN w:val="0"/>
        <w:spacing w:after="60"/>
        <w:jc w:val="center"/>
        <w:textAlignment w:val="baseline"/>
        <w:rPr>
          <w:rFonts w:ascii="Arial" w:hAnsi="Arial" w:cs="Arial"/>
          <w:b/>
          <w:kern w:val="3"/>
          <w:sz w:val="28"/>
          <w:szCs w:val="28"/>
          <w:lang w:val="en-US" w:eastAsia="sl-SI"/>
        </w:rPr>
      </w:pPr>
    </w:p>
    <w:p w14:paraId="4FAB418C" w14:textId="77777777" w:rsidR="00C20548" w:rsidRPr="00293915" w:rsidRDefault="00C20548" w:rsidP="00C20548">
      <w:pPr>
        <w:suppressAutoHyphens/>
        <w:autoSpaceDE w:val="0"/>
        <w:autoSpaceDN w:val="0"/>
        <w:spacing w:after="60"/>
        <w:jc w:val="center"/>
        <w:textAlignment w:val="baseline"/>
        <w:rPr>
          <w:rFonts w:ascii="Arial" w:hAnsi="Arial" w:cs="Arial"/>
          <w:b/>
          <w:kern w:val="3"/>
          <w:sz w:val="28"/>
          <w:szCs w:val="28"/>
          <w:lang w:val="en-US" w:eastAsia="sl-SI"/>
        </w:rPr>
      </w:pPr>
    </w:p>
    <w:p w14:paraId="77FE6628" w14:textId="77777777" w:rsidR="00C20548" w:rsidRPr="00293915" w:rsidRDefault="00C20548" w:rsidP="00C20548">
      <w:pPr>
        <w:suppressAutoHyphens/>
        <w:autoSpaceDE w:val="0"/>
        <w:autoSpaceDN w:val="0"/>
        <w:spacing w:after="60"/>
        <w:jc w:val="center"/>
        <w:textAlignment w:val="baseline"/>
        <w:rPr>
          <w:rFonts w:ascii="Republika" w:hAnsi="Republika" w:cs="Arial"/>
          <w:b/>
          <w:kern w:val="3"/>
          <w:sz w:val="28"/>
          <w:szCs w:val="28"/>
          <w:lang w:val="en-US" w:eastAsia="sl-SI"/>
        </w:rPr>
      </w:pPr>
      <w:r w:rsidRPr="00293915">
        <w:rPr>
          <w:rFonts w:ascii="Republika" w:hAnsi="Republika" w:cs="Arial"/>
          <w:b/>
          <w:kern w:val="3"/>
          <w:sz w:val="28"/>
          <w:szCs w:val="28"/>
          <w:lang w:val="en-US" w:eastAsia="sl-SI"/>
        </w:rPr>
        <w:t xml:space="preserve">Contribution of the Republic of Slovenia </w:t>
      </w:r>
    </w:p>
    <w:p w14:paraId="75A2059D" w14:textId="45F5C4E2" w:rsidR="00C20548" w:rsidRPr="00293915" w:rsidRDefault="00C20548" w:rsidP="00C20548">
      <w:pPr>
        <w:suppressAutoHyphens/>
        <w:autoSpaceDE w:val="0"/>
        <w:autoSpaceDN w:val="0"/>
        <w:spacing w:after="60"/>
        <w:jc w:val="center"/>
        <w:textAlignment w:val="baseline"/>
        <w:rPr>
          <w:rFonts w:ascii="Republika" w:hAnsi="Republika" w:cs="Arial"/>
          <w:b/>
          <w:kern w:val="3"/>
          <w:sz w:val="28"/>
          <w:szCs w:val="28"/>
          <w:lang w:val="en-US" w:eastAsia="sl-SI"/>
        </w:rPr>
      </w:pPr>
      <w:proofErr w:type="gramStart"/>
      <w:r w:rsidRPr="00293915">
        <w:rPr>
          <w:rFonts w:ascii="Republika" w:hAnsi="Republika" w:cs="Arial"/>
          <w:b/>
          <w:kern w:val="3"/>
          <w:sz w:val="28"/>
          <w:szCs w:val="28"/>
          <w:lang w:val="en-US" w:eastAsia="sl-SI"/>
        </w:rPr>
        <w:t>to</w:t>
      </w:r>
      <w:proofErr w:type="gramEnd"/>
      <w:r w:rsidRPr="00293915">
        <w:rPr>
          <w:rFonts w:ascii="Republika" w:hAnsi="Republika" w:cs="Arial"/>
          <w:b/>
          <w:kern w:val="3"/>
          <w:sz w:val="28"/>
          <w:szCs w:val="28"/>
          <w:lang w:val="en-US" w:eastAsia="sl-SI"/>
        </w:rPr>
        <w:t xml:space="preserve"> the </w:t>
      </w:r>
      <w:r w:rsidR="00293915" w:rsidRPr="00293915">
        <w:rPr>
          <w:rFonts w:ascii="Republika" w:hAnsi="Republika" w:cs="Arial"/>
          <w:b/>
          <w:bCs/>
          <w:iCs/>
          <w:kern w:val="3"/>
          <w:sz w:val="28"/>
          <w:szCs w:val="28"/>
          <w:lang w:val="en-GB" w:eastAsia="sl-SI"/>
        </w:rPr>
        <w:t xml:space="preserve">Questionnaire </w:t>
      </w:r>
      <w:r w:rsidR="00293915">
        <w:rPr>
          <w:rFonts w:ascii="Republika" w:hAnsi="Republika" w:cs="Arial"/>
          <w:b/>
          <w:bCs/>
          <w:iCs/>
          <w:kern w:val="3"/>
          <w:sz w:val="28"/>
          <w:szCs w:val="28"/>
          <w:lang w:val="en-GB" w:eastAsia="sl-SI"/>
        </w:rPr>
        <w:t xml:space="preserve">on </w:t>
      </w:r>
      <w:r w:rsidR="002F1A63">
        <w:rPr>
          <w:rFonts w:ascii="Republika" w:hAnsi="Republika" w:cs="Arial"/>
          <w:b/>
          <w:bCs/>
          <w:iCs/>
          <w:kern w:val="3"/>
          <w:sz w:val="28"/>
          <w:szCs w:val="28"/>
          <w:lang w:val="en-GB" w:eastAsia="sl-SI"/>
        </w:rPr>
        <w:t>the right to privacy in the digital age</w:t>
      </w:r>
    </w:p>
    <w:p w14:paraId="63BE4641" w14:textId="77777777" w:rsidR="00C20548" w:rsidRPr="001C0AF2" w:rsidRDefault="00C20548" w:rsidP="00C20548">
      <w:pPr>
        <w:suppressAutoHyphens/>
        <w:autoSpaceDE w:val="0"/>
        <w:autoSpaceDN w:val="0"/>
        <w:jc w:val="center"/>
        <w:textAlignment w:val="baseline"/>
        <w:rPr>
          <w:rFonts w:ascii="Republika" w:hAnsi="Republika" w:cs="Arial"/>
          <w:b/>
          <w:color w:val="529DBA"/>
          <w:kern w:val="3"/>
          <w:sz w:val="28"/>
          <w:szCs w:val="28"/>
          <w:lang w:val="en-US" w:eastAsia="sl-SI"/>
        </w:rPr>
      </w:pPr>
    </w:p>
    <w:p w14:paraId="6AD6D604" w14:textId="441D6650" w:rsidR="00C20548" w:rsidRDefault="007505CE" w:rsidP="00C20548">
      <w:pPr>
        <w:suppressAutoHyphens/>
        <w:autoSpaceDN w:val="0"/>
        <w:jc w:val="center"/>
        <w:textAlignment w:val="baseline"/>
        <w:rPr>
          <w:rFonts w:ascii="Republika" w:hAnsi="Republika" w:cs="Arial"/>
          <w:b/>
          <w:bCs/>
          <w:iCs/>
          <w:color w:val="529DBA"/>
          <w:kern w:val="3"/>
          <w:sz w:val="32"/>
          <w:szCs w:val="32"/>
          <w:lang w:val="en-GB" w:eastAsia="sl-SI"/>
        </w:rPr>
      </w:pPr>
      <w:r>
        <w:rPr>
          <w:rFonts w:ascii="Republika" w:hAnsi="Republika" w:cs="Arial"/>
          <w:b/>
          <w:bCs/>
          <w:iCs/>
          <w:color w:val="529DBA"/>
          <w:kern w:val="3"/>
          <w:sz w:val="32"/>
          <w:szCs w:val="32"/>
          <w:lang w:val="en-GB" w:eastAsia="sl-SI"/>
        </w:rPr>
        <w:t xml:space="preserve">Thematic report on </w:t>
      </w:r>
      <w:r>
        <w:rPr>
          <w:rFonts w:ascii="Republika" w:hAnsi="Republika" w:cs="Arial"/>
          <w:b/>
          <w:bCs/>
          <w:iCs/>
          <w:color w:val="529DBA"/>
          <w:kern w:val="3"/>
          <w:sz w:val="32"/>
          <w:szCs w:val="32"/>
          <w:lang w:val="en-GB" w:eastAsia="sl-SI"/>
        </w:rPr>
        <w:t>'The right to privacy in the digital age'</w:t>
      </w:r>
      <w:r>
        <w:rPr>
          <w:rFonts w:ascii="Republika" w:hAnsi="Republika" w:cs="Arial"/>
          <w:b/>
          <w:bCs/>
          <w:iCs/>
          <w:color w:val="529DBA"/>
          <w:kern w:val="3"/>
          <w:sz w:val="32"/>
          <w:szCs w:val="32"/>
          <w:lang w:val="en-GB" w:eastAsia="sl-SI"/>
        </w:rPr>
        <w:t xml:space="preserve"> prepared by t</w:t>
      </w:r>
      <w:r w:rsidR="00983233">
        <w:rPr>
          <w:rFonts w:ascii="Republika" w:hAnsi="Republika" w:cs="Arial"/>
          <w:b/>
          <w:bCs/>
          <w:iCs/>
          <w:color w:val="529DBA"/>
          <w:kern w:val="3"/>
          <w:sz w:val="32"/>
          <w:szCs w:val="32"/>
          <w:lang w:val="en-GB" w:eastAsia="sl-SI"/>
        </w:rPr>
        <w:t>he O</w:t>
      </w:r>
      <w:r w:rsidR="002F1A63">
        <w:rPr>
          <w:rFonts w:ascii="Republika" w:hAnsi="Republika" w:cs="Arial"/>
          <w:b/>
          <w:bCs/>
          <w:iCs/>
          <w:color w:val="529DBA"/>
          <w:kern w:val="3"/>
          <w:sz w:val="32"/>
          <w:szCs w:val="32"/>
          <w:lang w:val="en-GB" w:eastAsia="sl-SI"/>
        </w:rPr>
        <w:t xml:space="preserve">ffice of the United Nations High Commissioner for Human Rights </w:t>
      </w:r>
    </w:p>
    <w:p w14:paraId="493DB886" w14:textId="5FDCBE80" w:rsidR="007505CE" w:rsidRDefault="007505CE" w:rsidP="00C20548">
      <w:pPr>
        <w:suppressAutoHyphens/>
        <w:autoSpaceDN w:val="0"/>
        <w:jc w:val="center"/>
        <w:textAlignment w:val="baseline"/>
        <w:rPr>
          <w:rFonts w:ascii="Republika" w:hAnsi="Republika" w:cs="Arial"/>
          <w:b/>
          <w:bCs/>
          <w:iCs/>
          <w:color w:val="529DBA"/>
          <w:kern w:val="3"/>
          <w:sz w:val="32"/>
          <w:szCs w:val="32"/>
          <w:lang w:val="en-GB" w:eastAsia="sl-SI"/>
        </w:rPr>
      </w:pPr>
    </w:p>
    <w:p w14:paraId="4EDD4B24"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1A988F4E"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69BE540A"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45AAE005"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4760F83B"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6E1FD628"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5667BDDB"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64EB682D"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36087C96"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7EA05217"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677A471F"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59075963"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09FCFEBD"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49C54EFC"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3173E779"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4683E333"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4CAFF7FD"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15C9844C"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6EE513D9"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1A71E46F" w14:textId="36EADBE9" w:rsidR="00C20548" w:rsidRDefault="00C20548" w:rsidP="007505CE">
      <w:pPr>
        <w:suppressAutoHyphens/>
        <w:autoSpaceDN w:val="0"/>
        <w:textAlignment w:val="baseline"/>
        <w:rPr>
          <w:rFonts w:ascii="Arial" w:hAnsi="Arial" w:cs="Arial"/>
          <w:bCs/>
          <w:i/>
          <w:kern w:val="3"/>
          <w:sz w:val="28"/>
          <w:szCs w:val="28"/>
          <w:lang w:val="en-US" w:eastAsia="sl-SI"/>
        </w:rPr>
      </w:pPr>
    </w:p>
    <w:p w14:paraId="1E552AA0" w14:textId="667A8F77" w:rsidR="00C20548" w:rsidRPr="00831335" w:rsidRDefault="002F1A63" w:rsidP="00C20548">
      <w:pPr>
        <w:suppressAutoHyphens/>
        <w:autoSpaceDN w:val="0"/>
        <w:jc w:val="center"/>
        <w:textAlignment w:val="baseline"/>
        <w:rPr>
          <w:rFonts w:ascii="Arial" w:hAnsi="Arial" w:cs="Arial"/>
          <w:bCs/>
          <w:iCs/>
          <w:kern w:val="3"/>
          <w:lang w:val="en-US" w:eastAsia="sl-SI"/>
        </w:rPr>
      </w:pPr>
      <w:r>
        <w:rPr>
          <w:rFonts w:ascii="Arial" w:hAnsi="Arial" w:cs="Arial"/>
          <w:bCs/>
          <w:iCs/>
          <w:kern w:val="3"/>
          <w:lang w:val="en-US" w:eastAsia="sl-SI"/>
        </w:rPr>
        <w:t>28</w:t>
      </w:r>
      <w:r w:rsidR="00293915">
        <w:rPr>
          <w:rFonts w:ascii="Arial" w:hAnsi="Arial" w:cs="Arial"/>
          <w:bCs/>
          <w:iCs/>
          <w:kern w:val="3"/>
          <w:lang w:val="en-US" w:eastAsia="sl-SI"/>
        </w:rPr>
        <w:t xml:space="preserve"> May</w:t>
      </w:r>
      <w:r w:rsidR="00C20548" w:rsidRPr="00831335">
        <w:rPr>
          <w:rFonts w:ascii="Arial" w:hAnsi="Arial" w:cs="Arial"/>
          <w:bCs/>
          <w:iCs/>
          <w:kern w:val="3"/>
          <w:lang w:val="en-US" w:eastAsia="sl-SI"/>
        </w:rPr>
        <w:t xml:space="preserve"> 2021</w:t>
      </w:r>
    </w:p>
    <w:p w14:paraId="44510DB9" w14:textId="77777777" w:rsidR="00C20548" w:rsidRPr="00B03FC2" w:rsidRDefault="00C20548" w:rsidP="00C20548">
      <w:pPr>
        <w:suppressAutoHyphens/>
        <w:autoSpaceDN w:val="0"/>
        <w:jc w:val="center"/>
        <w:textAlignment w:val="baseline"/>
        <w:rPr>
          <w:rFonts w:ascii="Arial" w:hAnsi="Arial" w:cs="Arial"/>
          <w:iCs/>
          <w:kern w:val="3"/>
          <w:sz w:val="28"/>
          <w:szCs w:val="28"/>
          <w:lang w:val="en-US" w:eastAsia="zh-CN"/>
        </w:rPr>
      </w:pPr>
    </w:p>
    <w:p w14:paraId="748844A0" w14:textId="77777777" w:rsidR="00C20548" w:rsidRPr="007B341B" w:rsidRDefault="00C20548" w:rsidP="00C20548">
      <w:pPr>
        <w:pStyle w:val="NoSpacing"/>
        <w:spacing w:line="276" w:lineRule="auto"/>
        <w:jc w:val="both"/>
        <w:rPr>
          <w:rFonts w:ascii="Arial" w:hAnsi="Arial" w:cs="Arial"/>
          <w:sz w:val="24"/>
          <w:szCs w:val="24"/>
          <w:lang w:val="en-US"/>
        </w:rPr>
      </w:pPr>
    </w:p>
    <w:tbl>
      <w:tblPr>
        <w:tblStyle w:val="TableGrid"/>
        <w:tblW w:w="0" w:type="auto"/>
        <w:tblLook w:val="04A0" w:firstRow="1" w:lastRow="0" w:firstColumn="1" w:lastColumn="0" w:noHBand="0" w:noVBand="1"/>
      </w:tblPr>
      <w:tblGrid>
        <w:gridCol w:w="9062"/>
      </w:tblGrid>
      <w:tr w:rsidR="00C20548" w14:paraId="4AC2BD7F" w14:textId="77777777" w:rsidTr="008769FA">
        <w:tc>
          <w:tcPr>
            <w:tcW w:w="9062" w:type="dxa"/>
          </w:tcPr>
          <w:p w14:paraId="2ABDA6D6" w14:textId="77777777" w:rsidR="00C20548" w:rsidRPr="00B03FC2" w:rsidRDefault="00C20548" w:rsidP="008769FA">
            <w:pPr>
              <w:jc w:val="center"/>
              <w:rPr>
                <w:rFonts w:ascii="Arial" w:hAnsi="Arial" w:cs="Arial"/>
                <w:b/>
                <w:bCs/>
                <w:color w:val="000000" w:themeColor="text1"/>
                <w:lang w:val="en-US"/>
              </w:rPr>
            </w:pPr>
          </w:p>
          <w:p w14:paraId="48B62B32" w14:textId="728979DD" w:rsidR="00C20548" w:rsidRPr="00293915" w:rsidRDefault="00C20548" w:rsidP="008769FA">
            <w:pPr>
              <w:jc w:val="center"/>
              <w:rPr>
                <w:rFonts w:ascii="Republika" w:hAnsi="Republika" w:cs="Arial"/>
                <w:b/>
                <w:bCs/>
                <w:color w:val="000000" w:themeColor="text1"/>
                <w:kern w:val="3"/>
                <w:lang w:eastAsia="sl-SI"/>
              </w:rPr>
            </w:pPr>
            <w:r w:rsidRPr="00293915">
              <w:rPr>
                <w:rFonts w:ascii="Republika" w:hAnsi="Republika" w:cs="Arial"/>
                <w:b/>
                <w:bCs/>
                <w:color w:val="000000" w:themeColor="text1"/>
                <w:kern w:val="3"/>
                <w:lang w:val="en-US" w:eastAsia="sl-SI"/>
              </w:rPr>
              <w:t xml:space="preserve">Questionnaire of </w:t>
            </w:r>
            <w:r w:rsidR="00983233" w:rsidRPr="00983233">
              <w:rPr>
                <w:rFonts w:ascii="Republika" w:hAnsi="Republika" w:cs="Arial"/>
                <w:b/>
                <w:bCs/>
                <w:iCs/>
                <w:kern w:val="3"/>
                <w:lang w:val="en-GB" w:eastAsia="sl-SI"/>
              </w:rPr>
              <w:t>t</w:t>
            </w:r>
            <w:r w:rsidR="00983233" w:rsidRPr="00983233">
              <w:rPr>
                <w:rFonts w:ascii="Republika" w:hAnsi="Republika" w:cs="Arial"/>
                <w:b/>
                <w:bCs/>
                <w:iCs/>
                <w:kern w:val="3"/>
                <w:lang w:val="en-GB" w:eastAsia="sl-SI"/>
              </w:rPr>
              <w:t xml:space="preserve">he Office of the United Nations High Commissioner for Human Rights </w:t>
            </w:r>
            <w:r w:rsidR="00293915" w:rsidRPr="00293915">
              <w:rPr>
                <w:rFonts w:ascii="Republika" w:hAnsi="Republika" w:cs="Arial"/>
                <w:b/>
                <w:bCs/>
                <w:iCs/>
                <w:lang w:val="en-GB"/>
              </w:rPr>
              <w:t>on</w:t>
            </w:r>
            <w:r w:rsidR="00983233">
              <w:rPr>
                <w:rFonts w:ascii="Republika" w:hAnsi="Republika" w:cs="Arial"/>
                <w:b/>
                <w:bCs/>
                <w:iCs/>
                <w:kern w:val="3"/>
                <w:sz w:val="28"/>
                <w:szCs w:val="28"/>
                <w:lang w:val="en-GB" w:eastAsia="sl-SI"/>
              </w:rPr>
              <w:t xml:space="preserve"> </w:t>
            </w:r>
            <w:r w:rsidR="00983233" w:rsidRPr="00983233">
              <w:rPr>
                <w:rFonts w:ascii="Republika" w:hAnsi="Republika" w:cs="Arial"/>
                <w:b/>
                <w:bCs/>
                <w:iCs/>
                <w:kern w:val="3"/>
                <w:lang w:val="en-GB" w:eastAsia="sl-SI"/>
              </w:rPr>
              <w:t>the</w:t>
            </w:r>
            <w:r w:rsidR="001E5D51">
              <w:rPr>
                <w:rFonts w:ascii="Republika" w:hAnsi="Republika" w:cs="Arial"/>
                <w:b/>
                <w:bCs/>
                <w:iCs/>
                <w:kern w:val="3"/>
                <w:lang w:val="en-GB" w:eastAsia="sl-SI"/>
              </w:rPr>
              <w:t xml:space="preserve"> impact of the artificial intelligence (AI) on human rights and the</w:t>
            </w:r>
            <w:r w:rsidR="00983233" w:rsidRPr="00983233">
              <w:rPr>
                <w:rFonts w:ascii="Republika" w:hAnsi="Republika" w:cs="Arial"/>
                <w:b/>
                <w:bCs/>
                <w:iCs/>
                <w:kern w:val="3"/>
                <w:lang w:val="en-GB" w:eastAsia="sl-SI"/>
              </w:rPr>
              <w:t xml:space="preserve"> right to privacy </w:t>
            </w:r>
          </w:p>
          <w:p w14:paraId="0FA3F3A2" w14:textId="77777777" w:rsidR="00C20548" w:rsidRDefault="00C20548" w:rsidP="008769FA">
            <w:pPr>
              <w:jc w:val="center"/>
              <w:rPr>
                <w:rFonts w:ascii="Republika" w:hAnsi="Republika" w:cs="Arial"/>
                <w:b/>
                <w:color w:val="000000" w:themeColor="text1"/>
                <w:kern w:val="3"/>
                <w:lang w:val="en-US" w:eastAsia="sl-SI"/>
              </w:rPr>
            </w:pPr>
            <w:r w:rsidRPr="001C0AF2">
              <w:rPr>
                <w:rFonts w:ascii="Republika" w:hAnsi="Republika" w:cs="Arial"/>
                <w:b/>
                <w:color w:val="000000" w:themeColor="text1"/>
                <w:kern w:val="3"/>
                <w:lang w:val="en-US" w:eastAsia="sl-SI"/>
              </w:rPr>
              <w:t xml:space="preserve"> </w:t>
            </w:r>
          </w:p>
          <w:p w14:paraId="1FC658DB" w14:textId="77777777" w:rsidR="00C20548" w:rsidRPr="00831335" w:rsidRDefault="00C20548" w:rsidP="008769FA">
            <w:pPr>
              <w:suppressAutoHyphens/>
              <w:autoSpaceDE w:val="0"/>
              <w:autoSpaceDN w:val="0"/>
              <w:jc w:val="center"/>
              <w:textAlignment w:val="baseline"/>
              <w:rPr>
                <w:rFonts w:ascii="Republika" w:hAnsi="Republika" w:cs="Arial"/>
                <w:b/>
                <w:color w:val="529DBA"/>
                <w:kern w:val="3"/>
                <w:sz w:val="28"/>
                <w:szCs w:val="28"/>
                <w:lang w:val="en-US" w:eastAsia="sl-SI"/>
              </w:rPr>
            </w:pPr>
            <w:r w:rsidRPr="00831335">
              <w:rPr>
                <w:rFonts w:ascii="Republika" w:hAnsi="Republika" w:cs="Arial"/>
                <w:b/>
                <w:color w:val="529DBA"/>
                <w:kern w:val="3"/>
                <w:sz w:val="28"/>
                <w:szCs w:val="28"/>
                <w:lang w:val="en-US" w:eastAsia="sl-SI"/>
              </w:rPr>
              <w:t>Contribution of the Republic of Slovenia</w:t>
            </w:r>
          </w:p>
          <w:p w14:paraId="174B9C95" w14:textId="77777777" w:rsidR="00C20548" w:rsidRPr="00B03FC2" w:rsidRDefault="00C20548" w:rsidP="008769FA">
            <w:pPr>
              <w:jc w:val="center"/>
              <w:rPr>
                <w:rFonts w:ascii="Arial" w:hAnsi="Arial" w:cs="Arial"/>
                <w:b/>
                <w:bCs/>
                <w:color w:val="000000" w:themeColor="text1"/>
                <w:lang w:val="en-US"/>
              </w:rPr>
            </w:pPr>
          </w:p>
        </w:tc>
      </w:tr>
    </w:tbl>
    <w:p w14:paraId="2BEC81E9" w14:textId="77777777" w:rsidR="00C20548" w:rsidRDefault="00C20548" w:rsidP="00C20548">
      <w:pPr>
        <w:pStyle w:val="podpisi"/>
        <w:tabs>
          <w:tab w:val="clear" w:pos="3402"/>
          <w:tab w:val="left" w:pos="200"/>
        </w:tabs>
        <w:rPr>
          <w:rFonts w:hint="eastAsia"/>
          <w:b/>
          <w:bCs/>
          <w:lang w:val="sl-SI"/>
        </w:rPr>
      </w:pPr>
    </w:p>
    <w:p w14:paraId="3248BE2B" w14:textId="31CDCE52" w:rsidR="001E5D51" w:rsidRPr="001E5D51" w:rsidRDefault="001E5D51" w:rsidP="001E5D51">
      <w:pPr>
        <w:pStyle w:val="Default"/>
        <w:rPr>
          <w:rFonts w:ascii="Republika" w:hAnsi="Republika" w:cs="Arial"/>
          <w:b/>
        </w:rPr>
      </w:pPr>
      <w:r>
        <w:rPr>
          <w:rFonts w:ascii="Republika" w:hAnsi="Republika" w:cs="Arial"/>
          <w:b/>
          <w:lang w:val="en-GB"/>
        </w:rPr>
        <w:t xml:space="preserve">1. </w:t>
      </w:r>
      <w:r w:rsidRPr="001E5D51">
        <w:rPr>
          <w:rFonts w:ascii="Republika" w:hAnsi="Republika" w:cs="Arial"/>
          <w:b/>
          <w:lang w:val="en-GB"/>
        </w:rPr>
        <w:t>The response of the Ministry of</w:t>
      </w:r>
      <w:r>
        <w:rPr>
          <w:rFonts w:ascii="Republika" w:hAnsi="Republika" w:cs="Arial"/>
          <w:b/>
          <w:lang w:val="en-GB"/>
        </w:rPr>
        <w:t xml:space="preserve"> Agriculture, Forestry and Food:</w:t>
      </w:r>
    </w:p>
    <w:p w14:paraId="2BB446F9" w14:textId="77777777" w:rsidR="001E5D51" w:rsidRPr="001E5D51" w:rsidRDefault="001E5D51" w:rsidP="001E5D51">
      <w:pPr>
        <w:jc w:val="both"/>
        <w:rPr>
          <w:rFonts w:ascii="Republika" w:hAnsi="Republika" w:cs="Arial"/>
          <w:bCs/>
          <w:lang w:val="en-GB"/>
        </w:rPr>
      </w:pPr>
      <w:r w:rsidRPr="001E5D51">
        <w:rPr>
          <w:rFonts w:ascii="Republika" w:hAnsi="Republika" w:cs="Arial"/>
          <w:lang w:val="en-GB"/>
        </w:rPr>
        <w:t xml:space="preserve"> </w:t>
      </w:r>
    </w:p>
    <w:p w14:paraId="3E137FA5" w14:textId="77777777" w:rsidR="001E5D51" w:rsidRPr="001E5D51" w:rsidRDefault="001E5D51" w:rsidP="001E5D51">
      <w:pPr>
        <w:jc w:val="both"/>
        <w:rPr>
          <w:rFonts w:ascii="Republika" w:hAnsi="Republika" w:cs="Arial"/>
          <w:lang w:val="en-GB"/>
        </w:rPr>
      </w:pPr>
      <w:r w:rsidRPr="001E5D51">
        <w:rPr>
          <w:rFonts w:ascii="Republika" w:hAnsi="Republika" w:cs="Arial"/>
          <w:lang w:val="en-GB"/>
        </w:rPr>
        <w:t xml:space="preserve">With regard to “Human Rights Council Resolution 42/15 on the right to privacy in the digital Age”, please find below our response. </w:t>
      </w:r>
    </w:p>
    <w:p w14:paraId="0D14B7D5" w14:textId="77777777" w:rsidR="001E5D51" w:rsidRPr="001E5D51" w:rsidRDefault="001E5D51" w:rsidP="001E5D51">
      <w:pPr>
        <w:jc w:val="both"/>
        <w:rPr>
          <w:rFonts w:ascii="Republika" w:hAnsi="Republika" w:cs="Arial"/>
          <w:lang w:val="en-GB"/>
        </w:rPr>
      </w:pPr>
      <w:r w:rsidRPr="001E5D51">
        <w:rPr>
          <w:rFonts w:ascii="Republika" w:hAnsi="Republika" w:cs="Arial"/>
          <w:lang w:val="en-GB"/>
        </w:rPr>
        <w:t xml:space="preserve">The introduction of new technologies, including the AI, represents both an opportunity and a challenge in the field of agriculture. The concept of the digitalisation of agriculture includes everything from the systems of precision farming, </w:t>
      </w:r>
      <w:proofErr w:type="spellStart"/>
      <w:r w:rsidRPr="001E5D51">
        <w:rPr>
          <w:rFonts w:ascii="Republika" w:hAnsi="Republika" w:cs="Arial"/>
          <w:lang w:val="en-GB"/>
        </w:rPr>
        <w:t>robotisation</w:t>
      </w:r>
      <w:proofErr w:type="spellEnd"/>
      <w:r w:rsidRPr="001E5D51">
        <w:rPr>
          <w:rFonts w:ascii="Republika" w:hAnsi="Republika" w:cs="Arial"/>
          <w:lang w:val="en-GB"/>
        </w:rPr>
        <w:t xml:space="preserve"> and automation, connectivity, virtual services and digitalisation of supply chains, to systems and tools for decision-making support (artificial intelligence, big data). Their aim is to increase the efficiency of agricultural practices with a potentially reduced or changed workforce and the timeframe of operations and business processes and, at the same time, with reduced environmental impacts and the potential revitalisation of rural areas. In relation to this, there are two important focal points:</w:t>
      </w:r>
    </w:p>
    <w:p w14:paraId="6EDD2684" w14:textId="77777777" w:rsidR="001E5D51" w:rsidRPr="001E5D51" w:rsidRDefault="001E5D51" w:rsidP="001E5D51">
      <w:pPr>
        <w:jc w:val="both"/>
        <w:rPr>
          <w:rFonts w:ascii="Republika" w:hAnsi="Republika" w:cs="Arial"/>
          <w:lang w:val="en-GB"/>
        </w:rPr>
      </w:pPr>
      <w:r w:rsidRPr="001E5D51">
        <w:rPr>
          <w:rFonts w:ascii="Republika" w:hAnsi="Republika" w:cs="Arial"/>
          <w:lang w:val="en-GB"/>
        </w:rPr>
        <w:t>– more flexible (agile) and advanced systems need new knowledge and competencies (IT experts, advisors, service providers, social networks and media, the use and supervision of communication channels, etc.) and require a different and complex network of partners and stakeholders. They also require a change in performance/ activities, while constantly introducing new changes,</w:t>
      </w:r>
    </w:p>
    <w:p w14:paraId="351B8260" w14:textId="77777777" w:rsidR="001E5D51" w:rsidRPr="001E5D51" w:rsidRDefault="001E5D51" w:rsidP="001E5D51">
      <w:pPr>
        <w:jc w:val="both"/>
        <w:rPr>
          <w:rFonts w:ascii="Republika" w:hAnsi="Republika" w:cs="Arial"/>
          <w:lang w:val="en-GB"/>
        </w:rPr>
      </w:pPr>
      <w:r w:rsidRPr="001E5D51">
        <w:rPr>
          <w:rFonts w:ascii="Republika" w:hAnsi="Republika" w:cs="Arial"/>
          <w:lang w:val="en-GB"/>
        </w:rPr>
        <w:t>– taking into account the goal of sustainable development and green transition to digitalisation, with exposed conflict between the goals of the ambitious agricultural and environmental policy, the agricultural sector has not yet developed a fast enough, sufficient and appropriate operational response to the rapid development by introducing new tools and technologies in the new digital age.</w:t>
      </w:r>
    </w:p>
    <w:p w14:paraId="7B65706B" w14:textId="77777777" w:rsidR="001E5D51" w:rsidRPr="001E5D51" w:rsidRDefault="001E5D51" w:rsidP="001E5D51">
      <w:pPr>
        <w:jc w:val="both"/>
        <w:rPr>
          <w:rFonts w:ascii="Republika" w:hAnsi="Republika" w:cs="Arial"/>
          <w:lang w:val="en-GB"/>
        </w:rPr>
      </w:pPr>
    </w:p>
    <w:p w14:paraId="7D96A703" w14:textId="77777777" w:rsidR="001E5D51" w:rsidRPr="001E5D51" w:rsidRDefault="001E5D51" w:rsidP="001E5D51">
      <w:pPr>
        <w:jc w:val="both"/>
        <w:rPr>
          <w:rFonts w:ascii="Republika" w:hAnsi="Republika" w:cs="Arial"/>
          <w:lang w:val="en-GB"/>
        </w:rPr>
      </w:pPr>
      <w:r w:rsidRPr="001E5D51">
        <w:rPr>
          <w:rFonts w:ascii="Republika" w:hAnsi="Republika" w:cs="Arial"/>
          <w:lang w:val="en-GB"/>
        </w:rPr>
        <w:t>In this respect, we note that:</w:t>
      </w:r>
    </w:p>
    <w:p w14:paraId="17921EE5" w14:textId="77777777" w:rsidR="001E5D51" w:rsidRPr="001E5D51" w:rsidRDefault="001E5D51" w:rsidP="001E5D51">
      <w:pPr>
        <w:numPr>
          <w:ilvl w:val="0"/>
          <w:numId w:val="8"/>
        </w:numPr>
        <w:spacing w:after="160" w:line="256" w:lineRule="auto"/>
        <w:jc w:val="both"/>
        <w:rPr>
          <w:rFonts w:ascii="Republika" w:hAnsi="Republika" w:cs="Arial"/>
          <w:lang w:val="en-GB"/>
        </w:rPr>
      </w:pPr>
      <w:r w:rsidRPr="001E5D51">
        <w:rPr>
          <w:rFonts w:ascii="Republika" w:hAnsi="Republika" w:cs="Arial"/>
          <w:lang w:val="en-GB"/>
        </w:rPr>
        <w:t xml:space="preserve">There are several types of several levels digital platforms and unrelated applications and portals (FAO's Platform for Digital Food and Agriculture, national platform Our Super Food, </w:t>
      </w:r>
      <w:proofErr w:type="spellStart"/>
      <w:r w:rsidRPr="001E5D51">
        <w:rPr>
          <w:rFonts w:ascii="Republika" w:hAnsi="Republika" w:cs="Arial"/>
          <w:lang w:val="en-GB"/>
        </w:rPr>
        <w:t>FoodPlus</w:t>
      </w:r>
      <w:proofErr w:type="spellEnd"/>
      <w:r w:rsidRPr="001E5D51">
        <w:rPr>
          <w:rFonts w:ascii="Republika" w:hAnsi="Republika" w:cs="Arial"/>
          <w:lang w:val="en-GB"/>
        </w:rPr>
        <w:t xml:space="preserve"> and other platforms on food waste, Horizon 2020, Smart Villages, the AKIS platform, EIP projects, etc.); </w:t>
      </w:r>
    </w:p>
    <w:p w14:paraId="5BB7F3F5" w14:textId="77777777" w:rsidR="001E5D51" w:rsidRPr="001E5D51" w:rsidRDefault="001E5D51" w:rsidP="001E5D51">
      <w:pPr>
        <w:numPr>
          <w:ilvl w:val="0"/>
          <w:numId w:val="8"/>
        </w:numPr>
        <w:spacing w:after="160" w:line="256" w:lineRule="auto"/>
        <w:jc w:val="both"/>
        <w:rPr>
          <w:rFonts w:ascii="Republika" w:hAnsi="Republika" w:cs="Arial"/>
          <w:lang w:val="en-GB"/>
        </w:rPr>
      </w:pPr>
      <w:r w:rsidRPr="001E5D51">
        <w:rPr>
          <w:rFonts w:ascii="Republika" w:hAnsi="Republika" w:cs="Arial"/>
          <w:lang w:val="en-GB"/>
        </w:rPr>
        <w:t xml:space="preserve">Rules and obligations in the legislative framework of agricultural, forestry, food and fisheries policy and broader have been amended, changed, adapted and are constantly changing (e.g.  the Common Agriculture Policy system (CAP), based on beneficiaries receiving funding from the European Agricultural Guarantee Fund and the European Agricultural Fund for Rural Development, the Common Fisheries Policy system (CFP), where the beneficiaries receiving  funds form the European Maritime, Fisheries and Aquaculture Fund). At the same time, the high expectations of institutions and the interested and general public (consumers) following the inclusion of the objectives of agendas and guidelines in the legislative framework of the CAP reform package and the CFP (2030 Agenda for Sustainable Development, European Green Deal, Farm to Fork Strategy, </w:t>
      </w:r>
      <w:r w:rsidRPr="001E5D51">
        <w:rPr>
          <w:rFonts w:ascii="Republika" w:hAnsi="Republika" w:cs="Arial"/>
          <w:lang w:val="en-GB"/>
        </w:rPr>
        <w:lastRenderedPageBreak/>
        <w:t>Biodiversity Strategy, CAP Strategic Plan, etc.) are reflected as a strong pressure for transforming the policies and systemic values;</w:t>
      </w:r>
    </w:p>
    <w:p w14:paraId="3B16E3C2" w14:textId="77777777" w:rsidR="001E5D51" w:rsidRPr="001E5D51" w:rsidRDefault="001E5D51" w:rsidP="001E5D51">
      <w:pPr>
        <w:numPr>
          <w:ilvl w:val="0"/>
          <w:numId w:val="8"/>
        </w:numPr>
        <w:spacing w:after="160" w:line="256" w:lineRule="auto"/>
        <w:jc w:val="both"/>
        <w:rPr>
          <w:rFonts w:ascii="Republika" w:hAnsi="Republika" w:cs="Arial"/>
          <w:lang w:val="en-GB"/>
        </w:rPr>
      </w:pPr>
      <w:r w:rsidRPr="001E5D51">
        <w:rPr>
          <w:rFonts w:ascii="Republika" w:hAnsi="Republika" w:cs="Arial"/>
          <w:lang w:val="en-GB"/>
        </w:rPr>
        <w:t xml:space="preserve">Different forms of incentives and means for the use of new methods and tools (digitalisation) that encourage the use of e-services (data analysis, data mining tools – Arachne, etc.) are introduced; </w:t>
      </w:r>
    </w:p>
    <w:p w14:paraId="782C5693" w14:textId="77777777" w:rsidR="001E5D51" w:rsidRPr="001E5D51" w:rsidRDefault="001E5D51" w:rsidP="001E5D51">
      <w:pPr>
        <w:numPr>
          <w:ilvl w:val="0"/>
          <w:numId w:val="8"/>
        </w:numPr>
        <w:spacing w:after="160" w:line="256" w:lineRule="auto"/>
        <w:jc w:val="both"/>
        <w:rPr>
          <w:rFonts w:ascii="Republika" w:hAnsi="Republika" w:cs="Arial"/>
          <w:lang w:val="en-GB"/>
        </w:rPr>
      </w:pPr>
      <w:r w:rsidRPr="001E5D51">
        <w:rPr>
          <w:rFonts w:ascii="Republika" w:hAnsi="Republika" w:cs="Arial"/>
          <w:lang w:val="en-GB"/>
        </w:rPr>
        <w:t>The trend in the age structure of Slovenian population is steadily growing;</w:t>
      </w:r>
    </w:p>
    <w:p w14:paraId="58024215" w14:textId="77777777" w:rsidR="001E5D51" w:rsidRPr="001E5D51" w:rsidRDefault="001E5D51" w:rsidP="001E5D51">
      <w:pPr>
        <w:numPr>
          <w:ilvl w:val="0"/>
          <w:numId w:val="8"/>
        </w:numPr>
        <w:spacing w:after="160" w:line="256" w:lineRule="auto"/>
        <w:jc w:val="both"/>
        <w:rPr>
          <w:rFonts w:ascii="Republika" w:hAnsi="Republika" w:cs="Arial"/>
          <w:lang w:val="en-GB"/>
        </w:rPr>
      </w:pPr>
      <w:r w:rsidRPr="001E5D51">
        <w:rPr>
          <w:rFonts w:ascii="Republika" w:hAnsi="Republika" w:cs="Arial"/>
          <w:lang w:val="en-GB"/>
        </w:rPr>
        <w:t>There are white and grey areas in the national plan for the development of broadband networks;</w:t>
      </w:r>
    </w:p>
    <w:p w14:paraId="69AE030E" w14:textId="77777777" w:rsidR="001E5D51" w:rsidRPr="001E5D51" w:rsidRDefault="001E5D51" w:rsidP="001E5D51">
      <w:pPr>
        <w:numPr>
          <w:ilvl w:val="0"/>
          <w:numId w:val="8"/>
        </w:numPr>
        <w:spacing w:after="160" w:line="256" w:lineRule="auto"/>
        <w:jc w:val="both"/>
        <w:rPr>
          <w:rFonts w:ascii="Republika" w:hAnsi="Republika" w:cs="Arial"/>
          <w:lang w:val="en-GB"/>
        </w:rPr>
      </w:pPr>
      <w:r w:rsidRPr="001E5D51">
        <w:rPr>
          <w:rFonts w:ascii="Republika" w:hAnsi="Republika" w:cs="Arial"/>
          <w:lang w:val="en-GB"/>
        </w:rPr>
        <w:t xml:space="preserve">Interdisciplinary and competent working groups must be included in the implementation of solutions that are based on the use of new mechanisms and tools laid down in the rules for the implementation of policies (e.g. CAP and CFP in the 2021-2027 period), and the interoperability of systems must be guaranteed at the national level; </w:t>
      </w:r>
    </w:p>
    <w:p w14:paraId="53B831B6" w14:textId="77777777" w:rsidR="001E5D51" w:rsidRPr="001E5D51" w:rsidRDefault="001E5D51" w:rsidP="001E5D51">
      <w:pPr>
        <w:numPr>
          <w:ilvl w:val="0"/>
          <w:numId w:val="8"/>
        </w:numPr>
        <w:spacing w:after="160" w:line="256" w:lineRule="auto"/>
        <w:jc w:val="both"/>
        <w:rPr>
          <w:rFonts w:ascii="Republika" w:hAnsi="Republika" w:cs="Arial"/>
          <w:lang w:val="en-GB"/>
        </w:rPr>
      </w:pPr>
      <w:r w:rsidRPr="001E5D51">
        <w:rPr>
          <w:rFonts w:ascii="Republika" w:hAnsi="Republika" w:cs="Arial"/>
          <w:lang w:val="en-GB"/>
        </w:rPr>
        <w:t xml:space="preserve">It is a fundamental shift from a descriptive to operational model; that is from the compliance model to the performance based model, from strategies to action; </w:t>
      </w:r>
    </w:p>
    <w:p w14:paraId="5C57F619" w14:textId="77777777" w:rsidR="001E5D51" w:rsidRPr="001E5D51" w:rsidRDefault="001E5D51" w:rsidP="001E5D51">
      <w:pPr>
        <w:numPr>
          <w:ilvl w:val="0"/>
          <w:numId w:val="8"/>
        </w:numPr>
        <w:spacing w:after="160" w:line="256" w:lineRule="auto"/>
        <w:jc w:val="both"/>
        <w:rPr>
          <w:rFonts w:ascii="Republika" w:hAnsi="Republika" w:cs="Arial"/>
          <w:lang w:val="en-GB"/>
        </w:rPr>
      </w:pPr>
      <w:r w:rsidRPr="001E5D51">
        <w:rPr>
          <w:rFonts w:ascii="Republika" w:hAnsi="Republika" w:cs="Arial"/>
          <w:lang w:val="en-GB"/>
        </w:rPr>
        <w:t>General knowledge and awareness on AI and its impact is low.</w:t>
      </w:r>
    </w:p>
    <w:p w14:paraId="3588F4E6" w14:textId="77777777" w:rsidR="001E5D51" w:rsidRPr="001E5D51" w:rsidRDefault="001E5D51" w:rsidP="001E5D51">
      <w:pPr>
        <w:jc w:val="both"/>
        <w:rPr>
          <w:rFonts w:ascii="Republika" w:hAnsi="Republika" w:cs="Arial"/>
          <w:lang w:val="en-GB"/>
        </w:rPr>
      </w:pPr>
      <w:r w:rsidRPr="001E5D51">
        <w:rPr>
          <w:rFonts w:ascii="Republika" w:hAnsi="Republika" w:cs="Arial"/>
          <w:lang w:val="en-GB"/>
        </w:rPr>
        <w:t xml:space="preserve">Already in 2020, the Council of Europe called on the Member States to take a precautionary approach to the </w:t>
      </w:r>
      <w:proofErr w:type="gramStart"/>
      <w:r w:rsidRPr="001E5D51">
        <w:rPr>
          <w:rFonts w:ascii="Republika" w:hAnsi="Republika" w:cs="Arial"/>
          <w:lang w:val="en-GB"/>
        </w:rPr>
        <w:t>development and use of algorithmic systems</w:t>
      </w:r>
      <w:proofErr w:type="gramEnd"/>
      <w:r w:rsidRPr="001E5D51">
        <w:rPr>
          <w:rFonts w:ascii="Republika" w:hAnsi="Republika" w:cs="Arial"/>
          <w:lang w:val="en-GB"/>
        </w:rPr>
        <w:t xml:space="preserve"> and adopt legislation, policies and practices that fully respect human rights. The Recommendation on the human rights impacts of algorithmic systems includes a set of guidelines calling on governments to ensure that they do not breach human rights through their own use, development or procurement of algorithmic systems. As regulators, they should establish effective and predictable legislative, regulatory and supervisory frameworks that prevent, detect, prohibit and remedy human rights violations, whether stemming from public or private actors. </w:t>
      </w:r>
    </w:p>
    <w:p w14:paraId="6227F0E5" w14:textId="77777777" w:rsidR="001E5D51" w:rsidRPr="001E5D51" w:rsidRDefault="001E5D51" w:rsidP="001E5D51">
      <w:pPr>
        <w:jc w:val="both"/>
        <w:rPr>
          <w:rFonts w:ascii="Republika" w:hAnsi="Republika" w:cs="Arial"/>
          <w:lang w:val="en-GB"/>
        </w:rPr>
      </w:pPr>
      <w:r w:rsidRPr="001E5D51">
        <w:rPr>
          <w:rFonts w:ascii="Republika" w:hAnsi="Republika" w:cs="Arial"/>
          <w:lang w:val="en-GB"/>
        </w:rPr>
        <w:t xml:space="preserve">According to a rough analysis of the impact of AI on human rights and the right to privacy, with a focus on agriculture, forestry, food and fisheries, we stress: </w:t>
      </w:r>
    </w:p>
    <w:p w14:paraId="31517D20" w14:textId="77777777" w:rsidR="001E5D51" w:rsidRPr="001E5D51" w:rsidRDefault="001E5D51" w:rsidP="001E5D51">
      <w:pPr>
        <w:numPr>
          <w:ilvl w:val="0"/>
          <w:numId w:val="8"/>
        </w:numPr>
        <w:spacing w:after="160" w:line="256" w:lineRule="auto"/>
        <w:jc w:val="both"/>
        <w:rPr>
          <w:rFonts w:ascii="Republika" w:hAnsi="Republika" w:cs="Arial"/>
          <w:lang w:val="en-GB"/>
        </w:rPr>
      </w:pPr>
      <w:r w:rsidRPr="001E5D51">
        <w:rPr>
          <w:rFonts w:ascii="Republika" w:hAnsi="Republika" w:cs="Arial"/>
          <w:lang w:val="en-GB"/>
        </w:rPr>
        <w:t xml:space="preserve">That states should carry out a comprehensive risk assessment for human rights in the digital age, including the review and assessment of the existing legislation (GDPR, the </w:t>
      </w:r>
      <w:proofErr w:type="spellStart"/>
      <w:r w:rsidRPr="001E5D51">
        <w:rPr>
          <w:rFonts w:ascii="Republika" w:hAnsi="Republika" w:cs="Arial"/>
          <w:lang w:val="en-GB"/>
        </w:rPr>
        <w:t>ePrivacy</w:t>
      </w:r>
      <w:proofErr w:type="spellEnd"/>
      <w:r w:rsidRPr="001E5D51">
        <w:rPr>
          <w:rFonts w:ascii="Republika" w:hAnsi="Republika" w:cs="Arial"/>
          <w:lang w:val="en-GB"/>
        </w:rPr>
        <w:t xml:space="preserve"> Directive, the Open Data Directive, etc.) and establish a common fundamental denominator. EU framework for a horizontal integration of AI that would have to complement a horizontal act on AI and other sectoral legislation. That a synchronised interpretation of rules and initiatives that will be implemented at the national and EU level and beyond is of utmost importance; </w:t>
      </w:r>
    </w:p>
    <w:p w14:paraId="1E39F8BD" w14:textId="77777777" w:rsidR="001E5D51" w:rsidRPr="001E5D51" w:rsidRDefault="001E5D51" w:rsidP="001E5D51">
      <w:pPr>
        <w:numPr>
          <w:ilvl w:val="0"/>
          <w:numId w:val="8"/>
        </w:numPr>
        <w:spacing w:after="160" w:line="256" w:lineRule="auto"/>
        <w:jc w:val="both"/>
        <w:rPr>
          <w:rFonts w:ascii="Republika" w:hAnsi="Republika" w:cs="Arial"/>
          <w:lang w:val="en-GB"/>
        </w:rPr>
      </w:pPr>
      <w:r w:rsidRPr="001E5D51">
        <w:rPr>
          <w:rFonts w:ascii="Republika" w:hAnsi="Republika" w:cs="Arial"/>
          <w:lang w:val="en-GB"/>
        </w:rPr>
        <w:t>The absence of the high-risk level with the definition of critical processes, procedures and applications that include AI and its potential risks. Since standard approaches on the basis of analyses and risk assessments do not fully cover the dimensions of all ethical implications and consequences, it is necessary to establish/upgrade the system for managing the constant changes and monitoring the effects of corrections;</w:t>
      </w:r>
    </w:p>
    <w:p w14:paraId="31082268" w14:textId="77777777" w:rsidR="001E5D51" w:rsidRPr="001E5D51" w:rsidRDefault="001E5D51" w:rsidP="001E5D51">
      <w:pPr>
        <w:numPr>
          <w:ilvl w:val="0"/>
          <w:numId w:val="8"/>
        </w:numPr>
        <w:spacing w:after="160" w:line="256" w:lineRule="auto"/>
        <w:jc w:val="both"/>
        <w:rPr>
          <w:rFonts w:ascii="Republika" w:hAnsi="Republika" w:cs="Arial"/>
          <w:lang w:val="en-GB"/>
        </w:rPr>
      </w:pPr>
      <w:r w:rsidRPr="001E5D51">
        <w:rPr>
          <w:rFonts w:ascii="Republika" w:hAnsi="Republika" w:cs="Arial"/>
          <w:lang w:val="en-GB"/>
        </w:rPr>
        <w:t>The need for an interdisciplinary cooperation between experts with a contextualisation (taking into account the policy and geographical area, cultural and other specifics) and developing information models of policy aspects that would take into account the needs of the digital age;</w:t>
      </w:r>
    </w:p>
    <w:p w14:paraId="201CCF04" w14:textId="77777777" w:rsidR="001E5D51" w:rsidRPr="001E5D51" w:rsidRDefault="001E5D51" w:rsidP="001E5D51">
      <w:pPr>
        <w:numPr>
          <w:ilvl w:val="0"/>
          <w:numId w:val="8"/>
        </w:numPr>
        <w:spacing w:after="160" w:line="256" w:lineRule="auto"/>
        <w:jc w:val="both"/>
        <w:rPr>
          <w:rFonts w:ascii="Republika" w:hAnsi="Republika" w:cs="Arial"/>
          <w:lang w:val="en-GB"/>
        </w:rPr>
      </w:pPr>
      <w:r w:rsidRPr="001E5D51">
        <w:rPr>
          <w:rFonts w:ascii="Republika" w:hAnsi="Republika" w:cs="Arial"/>
          <w:lang w:val="en-GB"/>
        </w:rPr>
        <w:lastRenderedPageBreak/>
        <w:t>That since data management addresses a huge potential that will affect the lives of all of us – from the point of view of technology drivers, defined by progress and use –, Europe needs to be prepared and take advantage of all competitive benefits. There is a strong need for raising awareness and strengthening the knowledge of the general public (the understanding of the concept, the functioning and the consequences of the introduction of AI into our lives);</w:t>
      </w:r>
    </w:p>
    <w:p w14:paraId="0C3EA120" w14:textId="77777777" w:rsidR="001E5D51" w:rsidRPr="001E5D51" w:rsidRDefault="001E5D51" w:rsidP="001E5D51">
      <w:pPr>
        <w:numPr>
          <w:ilvl w:val="0"/>
          <w:numId w:val="8"/>
        </w:numPr>
        <w:spacing w:after="160" w:line="256" w:lineRule="auto"/>
        <w:jc w:val="both"/>
        <w:rPr>
          <w:rFonts w:ascii="Republika" w:hAnsi="Republika" w:cs="Arial"/>
          <w:lang w:val="en-GB"/>
        </w:rPr>
      </w:pPr>
      <w:r w:rsidRPr="001E5D51">
        <w:rPr>
          <w:rFonts w:ascii="Republika" w:hAnsi="Republika" w:cs="Arial"/>
          <w:lang w:val="en-GB"/>
        </w:rPr>
        <w:t>A need for standardisation: the availability and transparency of data and the use of sources and processes will be key factors for an appropriate use, management and supervision of AI;</w:t>
      </w:r>
    </w:p>
    <w:p w14:paraId="59B805D7" w14:textId="77777777" w:rsidR="001E5D51" w:rsidRPr="001E5D51" w:rsidRDefault="001E5D51" w:rsidP="001E5D51">
      <w:pPr>
        <w:numPr>
          <w:ilvl w:val="0"/>
          <w:numId w:val="8"/>
        </w:numPr>
        <w:spacing w:after="160" w:line="256" w:lineRule="auto"/>
        <w:jc w:val="both"/>
        <w:rPr>
          <w:rFonts w:ascii="Republika" w:hAnsi="Republika" w:cs="Arial"/>
          <w:lang w:val="en-GB"/>
        </w:rPr>
      </w:pPr>
      <w:r w:rsidRPr="001E5D51">
        <w:rPr>
          <w:rFonts w:ascii="Republika" w:hAnsi="Republika" w:cs="Arial"/>
          <w:lang w:val="en-GB"/>
        </w:rPr>
        <w:t>Building the trust of users in the system based on ensuring the security in the exchange and re-use of data, also taking into account the privacy policy (based on the consent of a user to create certain profiles – biometric data, preserving the rights and freedoms...), and a positive experience of users, contrary to creating the standard of the »Social credit System« (that calls for the establishments of unified record system for individuals, businesses and the government to be tracked and evaluated for trustworthiness and that seeks complete control of individuals/citizens);</w:t>
      </w:r>
    </w:p>
    <w:p w14:paraId="03C4F24F" w14:textId="77777777" w:rsidR="001E5D51" w:rsidRPr="001E5D51" w:rsidRDefault="001E5D51" w:rsidP="001E5D51">
      <w:pPr>
        <w:numPr>
          <w:ilvl w:val="0"/>
          <w:numId w:val="8"/>
        </w:numPr>
        <w:spacing w:after="160" w:line="256" w:lineRule="auto"/>
        <w:jc w:val="both"/>
        <w:rPr>
          <w:rFonts w:ascii="Republika" w:hAnsi="Republika" w:cs="Arial"/>
          <w:lang w:val="en-GB"/>
        </w:rPr>
      </w:pPr>
      <w:r w:rsidRPr="001E5D51">
        <w:rPr>
          <w:rFonts w:ascii="Republika" w:hAnsi="Republika" w:cs="Arial"/>
          <w:lang w:val="en-GB"/>
        </w:rPr>
        <w:t>the obligation of the state to establish healthy management and a regulatory environment for facilitating the use of data and digital technologies for the creation of policies and mechanisms for their implementation as well as for other purposes (taking into account the risks);</w:t>
      </w:r>
    </w:p>
    <w:p w14:paraId="35907513" w14:textId="77777777" w:rsidR="001E5D51" w:rsidRPr="001E5D51" w:rsidRDefault="001E5D51" w:rsidP="001E5D51">
      <w:pPr>
        <w:numPr>
          <w:ilvl w:val="0"/>
          <w:numId w:val="8"/>
        </w:numPr>
        <w:spacing w:after="160" w:line="256" w:lineRule="auto"/>
        <w:jc w:val="both"/>
        <w:rPr>
          <w:rFonts w:ascii="Republika" w:hAnsi="Republika" w:cs="Arial"/>
          <w:lang w:val="en-GB"/>
        </w:rPr>
      </w:pPr>
      <w:r w:rsidRPr="001E5D51">
        <w:rPr>
          <w:rFonts w:ascii="Republika" w:hAnsi="Republika" w:cs="Arial"/>
          <w:lang w:val="en-GB"/>
        </w:rPr>
        <w:t>The integration of new knowledge in education process and the data literacy of citizens, aiming for better understanding of the impact of AI and data practices and their consequences.</w:t>
      </w:r>
    </w:p>
    <w:p w14:paraId="01E83279" w14:textId="77777777" w:rsidR="001E5D51" w:rsidRPr="001E5D51" w:rsidRDefault="001E5D51" w:rsidP="001E5D51">
      <w:pPr>
        <w:jc w:val="both"/>
        <w:rPr>
          <w:rFonts w:ascii="Republika" w:hAnsi="Republika" w:cs="Arial"/>
          <w:lang w:val="en-GB"/>
        </w:rPr>
      </w:pPr>
      <w:r w:rsidRPr="001E5D51">
        <w:rPr>
          <w:rFonts w:ascii="Republika" w:hAnsi="Republika" w:cs="Arial"/>
          <w:lang w:val="en-GB"/>
        </w:rPr>
        <w:t>The creation of “red lines” in connection with human rights and the rights to privacy depends primarily on the level of development and profile of the state, which defines and enforces the rights, and its citizens. The basis for the protection of human rights are clearly defined competences and the responsibility for preventing the violations of (current?) human rights as consequences of violations throughout the entire chain. These are the obligations of states in relation to the protection and promotion of human rights and fundamental freedoms as the responsibilities of actors from the private sector in relation to human rights and fundamental freedoms in the framework of algorithmic systems.</w:t>
      </w:r>
    </w:p>
    <w:p w14:paraId="6C69C605" w14:textId="7D153637" w:rsidR="001E5D51" w:rsidRDefault="001E5D51" w:rsidP="00293915">
      <w:pPr>
        <w:widowControl w:val="0"/>
        <w:suppressAutoHyphens/>
        <w:jc w:val="both"/>
        <w:rPr>
          <w:rFonts w:ascii="Republika" w:eastAsia="Andale Sans UI" w:hAnsi="Republika" w:cs="Arial"/>
          <w:b/>
          <w:bCs/>
          <w:kern w:val="1"/>
          <w:lang w:val="en-GB"/>
        </w:rPr>
      </w:pPr>
    </w:p>
    <w:p w14:paraId="410B9A40" w14:textId="4A63C8C6" w:rsidR="00293915" w:rsidRPr="00106FCE" w:rsidRDefault="001E5D51" w:rsidP="00293915">
      <w:pPr>
        <w:widowControl w:val="0"/>
        <w:suppressAutoHyphens/>
        <w:jc w:val="both"/>
        <w:rPr>
          <w:rFonts w:ascii="Republika" w:eastAsia="Andale Sans UI" w:hAnsi="Republika" w:cs="Arial"/>
          <w:b/>
          <w:bCs/>
          <w:kern w:val="1"/>
          <w:lang w:val="en-GB"/>
        </w:rPr>
      </w:pPr>
      <w:r>
        <w:rPr>
          <w:rFonts w:ascii="Republika" w:eastAsia="Andale Sans UI" w:hAnsi="Republika" w:cs="Arial"/>
          <w:b/>
          <w:bCs/>
          <w:kern w:val="1"/>
          <w:lang w:val="en-GB"/>
        </w:rPr>
        <w:t>2. The response</w:t>
      </w:r>
      <w:r w:rsidR="007505CE" w:rsidRPr="00106FCE">
        <w:rPr>
          <w:rFonts w:ascii="Republika" w:eastAsia="Andale Sans UI" w:hAnsi="Republika" w:cs="Arial"/>
          <w:b/>
          <w:bCs/>
          <w:kern w:val="1"/>
          <w:lang w:val="en-GB"/>
        </w:rPr>
        <w:t xml:space="preserve"> of the </w:t>
      </w:r>
      <w:r w:rsidR="00106FCE" w:rsidRPr="00106FCE">
        <w:rPr>
          <w:rFonts w:ascii="Republika" w:eastAsia="Andale Sans UI" w:hAnsi="Republika" w:cs="Arial"/>
          <w:b/>
          <w:bCs/>
          <w:kern w:val="1"/>
          <w:lang w:val="en-GB"/>
        </w:rPr>
        <w:t>Institute of Criminology at the Faculty of Law Ljubljana</w:t>
      </w:r>
      <w:r w:rsidR="00106FCE">
        <w:rPr>
          <w:rFonts w:ascii="Republika" w:eastAsia="Andale Sans UI" w:hAnsi="Republika" w:cs="Arial"/>
          <w:b/>
          <w:bCs/>
          <w:kern w:val="1"/>
          <w:lang w:val="en-GB"/>
        </w:rPr>
        <w:t>:</w:t>
      </w:r>
    </w:p>
    <w:p w14:paraId="42A4EDBF" w14:textId="77777777" w:rsidR="007505CE" w:rsidRPr="007505CE" w:rsidRDefault="007505CE" w:rsidP="007505CE">
      <w:pPr>
        <w:spacing w:before="100" w:beforeAutospacing="1" w:after="100" w:afterAutospacing="1" w:line="276" w:lineRule="auto"/>
        <w:jc w:val="both"/>
        <w:rPr>
          <w:rFonts w:ascii="Republika" w:hAnsi="Republika"/>
          <w:lang w:val="en-GB" w:eastAsia="en-GB"/>
        </w:rPr>
      </w:pPr>
      <w:r w:rsidRPr="007505CE">
        <w:rPr>
          <w:rFonts w:ascii="Republika" w:hAnsi="Republika"/>
          <w:lang w:val="en-GB" w:eastAsia="en-GB"/>
        </w:rPr>
        <w:t xml:space="preserve">In the excerpts below, you can find our insight regarding the issues addressed for the preparation of the thematic report, which mainly focuses on our </w:t>
      </w:r>
      <w:r w:rsidRPr="007505CE">
        <w:rPr>
          <w:rFonts w:ascii="Republika" w:hAnsi="Republika"/>
          <w:b/>
          <w:lang w:val="en-GB" w:eastAsia="en-GB"/>
        </w:rPr>
        <w:t>particular areas of interest</w:t>
      </w:r>
      <w:r w:rsidRPr="007505CE">
        <w:rPr>
          <w:rFonts w:ascii="Republika" w:hAnsi="Republika"/>
          <w:lang w:val="en-GB" w:eastAsia="en-GB"/>
        </w:rPr>
        <w:t xml:space="preserve">. </w:t>
      </w:r>
      <w:proofErr w:type="gramStart"/>
      <w:r w:rsidRPr="007505CE">
        <w:rPr>
          <w:rFonts w:ascii="Republika" w:hAnsi="Republika"/>
          <w:lang w:val="en-GB" w:eastAsia="en-GB"/>
        </w:rPr>
        <w:t xml:space="preserve">In or research, we predominantly focus on how </w:t>
      </w:r>
      <w:r w:rsidRPr="007505CE">
        <w:rPr>
          <w:rFonts w:ascii="Republika" w:hAnsi="Republika"/>
          <w:b/>
          <w:lang w:val="en-GB" w:eastAsia="en-GB"/>
        </w:rPr>
        <w:t>judicial systems</w:t>
      </w:r>
      <w:r w:rsidRPr="007505CE">
        <w:rPr>
          <w:rFonts w:ascii="Republika" w:hAnsi="Republika"/>
          <w:lang w:val="en-GB" w:eastAsia="en-GB"/>
        </w:rPr>
        <w:t xml:space="preserve"> change on a national and international level with the increased use of information and communication technology (ICT), including artificial intelligence (AI), in order to </w:t>
      </w:r>
      <w:proofErr w:type="spellStart"/>
      <w:r w:rsidRPr="007505CE">
        <w:rPr>
          <w:rFonts w:ascii="Republika" w:hAnsi="Republika"/>
          <w:lang w:val="en-GB" w:eastAsia="en-GB"/>
        </w:rPr>
        <w:t>analyze</w:t>
      </w:r>
      <w:proofErr w:type="spellEnd"/>
      <w:r w:rsidRPr="007505CE">
        <w:rPr>
          <w:rFonts w:ascii="Republika" w:hAnsi="Republika"/>
          <w:lang w:val="en-GB" w:eastAsia="en-GB"/>
        </w:rPr>
        <w:t xml:space="preserve"> how automation could be beneficial to the decision-making process on the one hand and what risks it poses to human rights and other fundamental values on the other.</w:t>
      </w:r>
      <w:proofErr w:type="gramEnd"/>
    </w:p>
    <w:p w14:paraId="4C41888F" w14:textId="77777777" w:rsidR="007505CE" w:rsidRPr="007505CE" w:rsidRDefault="007505CE" w:rsidP="007505CE">
      <w:pPr>
        <w:spacing w:before="100" w:beforeAutospacing="1" w:after="100" w:afterAutospacing="1" w:line="276" w:lineRule="auto"/>
        <w:jc w:val="both"/>
        <w:rPr>
          <w:rFonts w:ascii="Republika" w:hAnsi="Republika"/>
          <w:lang w:val="en-GB" w:eastAsia="en-GB"/>
        </w:rPr>
      </w:pPr>
      <w:r w:rsidRPr="007505CE">
        <w:rPr>
          <w:rFonts w:ascii="Republika" w:hAnsi="Republika"/>
          <w:lang w:val="en-GB" w:eastAsia="en-GB"/>
        </w:rPr>
        <w:t xml:space="preserve">The potential uses and benefits of new and emerging digital technologies contain threats to human rights and demand the change of regulatory regime. The developments in AI </w:t>
      </w:r>
      <w:r w:rsidRPr="007505CE">
        <w:rPr>
          <w:rFonts w:ascii="Republika" w:hAnsi="Republika"/>
          <w:lang w:val="en-GB" w:eastAsia="en-GB"/>
        </w:rPr>
        <w:lastRenderedPageBreak/>
        <w:t xml:space="preserve">must therefore take place in an appropriate legal and ethical framework, which will reinforce the existing levels of respect for human rights (this proves to be particularly important for the prevention of violations of the right to privacy) and fundamental freedoms of every individual and vulnerable social group and consolidate legitimate democratic processes. Our answer concentrates on the uses of new tools in the </w:t>
      </w:r>
      <w:r w:rsidRPr="007505CE">
        <w:rPr>
          <w:rFonts w:ascii="Republika" w:hAnsi="Republika"/>
          <w:b/>
          <w:lang w:val="en-GB" w:eastAsia="en-GB"/>
        </w:rPr>
        <w:t>crime and security domain</w:t>
      </w:r>
      <w:r w:rsidRPr="007505CE">
        <w:rPr>
          <w:rFonts w:ascii="Republika" w:hAnsi="Republika"/>
          <w:lang w:val="en-GB" w:eastAsia="en-GB"/>
        </w:rPr>
        <w:t xml:space="preserve"> and ways to mitigate the accompanying risks since this is the main field of research of our institution, explored in the following </w:t>
      </w:r>
      <w:r w:rsidRPr="007505CE">
        <w:rPr>
          <w:rFonts w:ascii="Republika" w:hAnsi="Republika"/>
          <w:b/>
          <w:lang w:val="en-GB" w:eastAsia="en-GB"/>
        </w:rPr>
        <w:t>research projects</w:t>
      </w:r>
      <w:r w:rsidRPr="007505CE">
        <w:rPr>
          <w:rFonts w:ascii="Republika" w:hAnsi="Republika"/>
          <w:lang w:val="en-GB" w:eastAsia="en-GB"/>
        </w:rPr>
        <w:t>:</w:t>
      </w:r>
    </w:p>
    <w:p w14:paraId="0920BD6E" w14:textId="77777777" w:rsidR="007505CE" w:rsidRPr="007505CE" w:rsidRDefault="007505CE" w:rsidP="007505CE">
      <w:pPr>
        <w:pStyle w:val="ListParagraph"/>
        <w:numPr>
          <w:ilvl w:val="0"/>
          <w:numId w:val="6"/>
        </w:numPr>
        <w:spacing w:before="100" w:beforeAutospacing="1" w:after="100" w:afterAutospacing="1" w:line="276" w:lineRule="auto"/>
        <w:jc w:val="both"/>
        <w:rPr>
          <w:rFonts w:ascii="Republika" w:eastAsia="Times New Roman" w:hAnsi="Republika"/>
          <w:lang w:val="en-GB" w:eastAsia="en-GB"/>
        </w:rPr>
      </w:pPr>
      <w:r w:rsidRPr="007505CE">
        <w:rPr>
          <w:rFonts w:ascii="Republika" w:eastAsia="Times New Roman" w:hAnsi="Republika"/>
          <w:lang w:val="en-GB" w:eastAsia="en-GB"/>
        </w:rPr>
        <w:t>Automated Justice: Social, Ethical and Legal Implications (Slovenian Research Agency, 2018 -2021),</w:t>
      </w:r>
    </w:p>
    <w:p w14:paraId="480FD284" w14:textId="77777777" w:rsidR="007505CE" w:rsidRPr="007505CE" w:rsidRDefault="007505CE" w:rsidP="007505CE">
      <w:pPr>
        <w:pStyle w:val="ListParagraph"/>
        <w:numPr>
          <w:ilvl w:val="0"/>
          <w:numId w:val="6"/>
        </w:numPr>
        <w:spacing w:before="100" w:beforeAutospacing="1" w:after="100" w:afterAutospacing="1" w:line="276" w:lineRule="auto"/>
        <w:jc w:val="both"/>
        <w:rPr>
          <w:rFonts w:ascii="Republika" w:eastAsia="Times New Roman" w:hAnsi="Republika"/>
          <w:lang w:val="en-GB" w:eastAsia="en-GB"/>
        </w:rPr>
      </w:pPr>
      <w:r w:rsidRPr="007505CE">
        <w:rPr>
          <w:rFonts w:ascii="Republika" w:eastAsia="Times New Roman" w:hAnsi="Republika"/>
          <w:lang w:val="en-GB" w:eastAsia="en-GB"/>
        </w:rPr>
        <w:t>Law in the Age of Big Data (Slovenian Research Agency, 2014 -2017),</w:t>
      </w:r>
    </w:p>
    <w:p w14:paraId="6B8AEF15" w14:textId="2A34C285" w:rsidR="007505CE" w:rsidRPr="007505CE" w:rsidRDefault="007505CE" w:rsidP="007505CE">
      <w:pPr>
        <w:pStyle w:val="ListParagraph"/>
        <w:numPr>
          <w:ilvl w:val="0"/>
          <w:numId w:val="6"/>
        </w:numPr>
        <w:spacing w:before="100" w:beforeAutospacing="1" w:after="100" w:afterAutospacing="1" w:line="276" w:lineRule="auto"/>
        <w:jc w:val="both"/>
        <w:rPr>
          <w:rFonts w:ascii="Republika" w:eastAsia="Times New Roman" w:hAnsi="Republika"/>
          <w:lang w:val="en-GB" w:eastAsia="en-GB"/>
        </w:rPr>
      </w:pPr>
      <w:r w:rsidRPr="007505CE">
        <w:rPr>
          <w:rFonts w:ascii="Republika" w:eastAsia="Times New Roman" w:hAnsi="Republika"/>
          <w:lang w:val="en-GB" w:eastAsia="en-GB"/>
        </w:rPr>
        <w:t>Human Rights and Regulation of Trustworthy Artificial Intelligence (Slovenian Research Agency, 2019 -2021).</w:t>
      </w:r>
    </w:p>
    <w:p w14:paraId="4C02DEFB" w14:textId="77777777" w:rsidR="007505CE" w:rsidRPr="007505CE" w:rsidRDefault="007505CE" w:rsidP="007505CE">
      <w:pPr>
        <w:spacing w:before="100" w:beforeAutospacing="1" w:after="100" w:afterAutospacing="1" w:line="276" w:lineRule="auto"/>
        <w:jc w:val="both"/>
        <w:rPr>
          <w:rFonts w:ascii="Republika" w:hAnsi="Republika"/>
          <w:lang w:val="en-GB" w:eastAsia="en-GB"/>
        </w:rPr>
      </w:pPr>
      <w:r w:rsidRPr="007505CE">
        <w:rPr>
          <w:rFonts w:ascii="Republika" w:hAnsi="Republika"/>
          <w:lang w:val="en-GB" w:eastAsia="en-GB"/>
        </w:rPr>
        <w:t xml:space="preserve">The excerpts in the following answer </w:t>
      </w:r>
      <w:proofErr w:type="gramStart"/>
      <w:r w:rsidRPr="007505CE">
        <w:rPr>
          <w:rFonts w:ascii="Republika" w:hAnsi="Republika"/>
          <w:lang w:val="en-GB" w:eastAsia="en-GB"/>
        </w:rPr>
        <w:t>are taken</w:t>
      </w:r>
      <w:proofErr w:type="gramEnd"/>
      <w:r w:rsidRPr="007505CE">
        <w:rPr>
          <w:rFonts w:ascii="Republika" w:hAnsi="Republika"/>
          <w:lang w:val="en-GB" w:eastAsia="en-GB"/>
        </w:rPr>
        <w:t xml:space="preserve"> from the undermentioned </w:t>
      </w:r>
      <w:r w:rsidRPr="007505CE">
        <w:rPr>
          <w:rFonts w:ascii="Republika" w:hAnsi="Republika"/>
          <w:b/>
          <w:lang w:val="en-GB" w:eastAsia="en-GB"/>
        </w:rPr>
        <w:t>articles/chapters</w:t>
      </w:r>
      <w:r w:rsidRPr="007505CE">
        <w:rPr>
          <w:rFonts w:ascii="Republika" w:hAnsi="Republika"/>
          <w:lang w:val="en-GB" w:eastAsia="en-GB"/>
        </w:rPr>
        <w:t>:</w:t>
      </w:r>
    </w:p>
    <w:p w14:paraId="253121D2" w14:textId="77777777" w:rsidR="007505CE" w:rsidRPr="007505CE" w:rsidRDefault="007505CE" w:rsidP="007505CE">
      <w:pPr>
        <w:pStyle w:val="ListParagraph"/>
        <w:numPr>
          <w:ilvl w:val="0"/>
          <w:numId w:val="7"/>
        </w:numPr>
        <w:spacing w:before="100" w:beforeAutospacing="1" w:after="100" w:afterAutospacing="1" w:line="276" w:lineRule="auto"/>
        <w:jc w:val="both"/>
        <w:rPr>
          <w:rFonts w:ascii="Republika" w:eastAsia="Times New Roman" w:hAnsi="Republika"/>
          <w:lang w:val="en-GB" w:eastAsia="en-GB"/>
        </w:rPr>
      </w:pPr>
      <w:proofErr w:type="spellStart"/>
      <w:r w:rsidRPr="007505CE">
        <w:rPr>
          <w:rFonts w:ascii="Republika" w:eastAsia="Times New Roman" w:hAnsi="Republika"/>
          <w:lang w:val="en-GB" w:eastAsia="en-GB"/>
        </w:rPr>
        <w:t>Mojca</w:t>
      </w:r>
      <w:proofErr w:type="spellEnd"/>
      <w:r w:rsidRPr="007505CE">
        <w:rPr>
          <w:rFonts w:ascii="Republika" w:eastAsia="Times New Roman" w:hAnsi="Republika"/>
          <w:lang w:val="en-GB" w:eastAsia="en-GB"/>
        </w:rPr>
        <w:t xml:space="preserve"> </w:t>
      </w:r>
      <w:proofErr w:type="spellStart"/>
      <w:r w:rsidRPr="007505CE">
        <w:rPr>
          <w:rFonts w:ascii="Republika" w:eastAsia="Times New Roman" w:hAnsi="Republika"/>
          <w:lang w:val="en-GB" w:eastAsia="en-GB"/>
        </w:rPr>
        <w:t>Mihelj</w:t>
      </w:r>
      <w:proofErr w:type="spellEnd"/>
      <w:r w:rsidRPr="007505CE">
        <w:rPr>
          <w:rFonts w:ascii="Republika" w:eastAsia="Times New Roman" w:hAnsi="Republika"/>
          <w:lang w:val="en-GB" w:eastAsia="en-GB"/>
        </w:rPr>
        <w:t xml:space="preserve"> </w:t>
      </w:r>
      <w:proofErr w:type="spellStart"/>
      <w:r w:rsidRPr="007505CE">
        <w:rPr>
          <w:rFonts w:ascii="Republika" w:eastAsia="Times New Roman" w:hAnsi="Republika"/>
          <w:lang w:val="en-GB" w:eastAsia="en-GB"/>
        </w:rPr>
        <w:t>Plesničar</w:t>
      </w:r>
      <w:proofErr w:type="spellEnd"/>
      <w:r w:rsidRPr="007505CE">
        <w:rPr>
          <w:rFonts w:ascii="Republika" w:eastAsia="Times New Roman" w:hAnsi="Republika"/>
          <w:lang w:val="en-GB" w:eastAsia="en-GB"/>
        </w:rPr>
        <w:t xml:space="preserve">, </w:t>
      </w:r>
      <w:proofErr w:type="spellStart"/>
      <w:r w:rsidRPr="007505CE">
        <w:rPr>
          <w:rFonts w:ascii="Republika" w:eastAsia="Times New Roman" w:hAnsi="Republika"/>
          <w:lang w:val="en-GB" w:eastAsia="en-GB"/>
        </w:rPr>
        <w:t>Aleš</w:t>
      </w:r>
      <w:proofErr w:type="spellEnd"/>
      <w:r w:rsidRPr="007505CE">
        <w:rPr>
          <w:rFonts w:ascii="Republika" w:eastAsia="Times New Roman" w:hAnsi="Republika"/>
          <w:lang w:val="en-GB" w:eastAsia="en-GB"/>
        </w:rPr>
        <w:t xml:space="preserve"> </w:t>
      </w:r>
      <w:proofErr w:type="spellStart"/>
      <w:r w:rsidRPr="007505CE">
        <w:rPr>
          <w:rFonts w:ascii="Republika" w:eastAsia="Times New Roman" w:hAnsi="Republika"/>
          <w:lang w:val="en-GB" w:eastAsia="en-GB"/>
        </w:rPr>
        <w:t>Završnik</w:t>
      </w:r>
      <w:proofErr w:type="spellEnd"/>
      <w:r w:rsidRPr="007505CE">
        <w:rPr>
          <w:rFonts w:ascii="Republika" w:eastAsia="Times New Roman" w:hAnsi="Republika"/>
          <w:lang w:val="en-GB" w:eastAsia="en-GB"/>
        </w:rPr>
        <w:t xml:space="preserve"> &amp; </w:t>
      </w:r>
      <w:proofErr w:type="spellStart"/>
      <w:r w:rsidRPr="007505CE">
        <w:rPr>
          <w:rFonts w:ascii="Republika" w:eastAsia="Times New Roman" w:hAnsi="Republika"/>
          <w:lang w:val="en-GB" w:eastAsia="en-GB"/>
        </w:rPr>
        <w:t>Pika</w:t>
      </w:r>
      <w:proofErr w:type="spellEnd"/>
      <w:r w:rsidRPr="007505CE">
        <w:rPr>
          <w:rFonts w:ascii="Republika" w:eastAsia="Times New Roman" w:hAnsi="Republika"/>
          <w:lang w:val="en-GB" w:eastAsia="en-GB"/>
        </w:rPr>
        <w:t xml:space="preserve"> </w:t>
      </w:r>
      <w:proofErr w:type="spellStart"/>
      <w:r w:rsidRPr="007505CE">
        <w:rPr>
          <w:rFonts w:ascii="Republika" w:eastAsia="Times New Roman" w:hAnsi="Republika"/>
          <w:lang w:val="en-GB" w:eastAsia="en-GB"/>
        </w:rPr>
        <w:t>Šarf</w:t>
      </w:r>
      <w:proofErr w:type="spellEnd"/>
      <w:r w:rsidRPr="007505CE">
        <w:rPr>
          <w:rFonts w:ascii="Republika" w:eastAsia="Times New Roman" w:hAnsi="Republika"/>
          <w:lang w:val="en-GB" w:eastAsia="en-GB"/>
        </w:rPr>
        <w:t xml:space="preserve">. (2020). </w:t>
      </w:r>
      <w:proofErr w:type="gramStart"/>
      <w:r w:rsidRPr="007505CE">
        <w:rPr>
          <w:rFonts w:ascii="Republika" w:eastAsia="Times New Roman" w:hAnsi="Republika"/>
          <w:lang w:val="en-GB" w:eastAsia="en-GB"/>
        </w:rPr>
        <w:t>Fighting</w:t>
      </w:r>
      <w:proofErr w:type="gramEnd"/>
      <w:r w:rsidRPr="007505CE">
        <w:rPr>
          <w:rFonts w:ascii="Republika" w:eastAsia="Times New Roman" w:hAnsi="Republika"/>
          <w:lang w:val="en-GB" w:eastAsia="en-GB"/>
        </w:rPr>
        <w:t xml:space="preserve"> impunity with new tools: how big data, algorithms, machine learning and AI shape the new era of criminal justice, in: Luisa Marin, Stefano </w:t>
      </w:r>
      <w:proofErr w:type="spellStart"/>
      <w:r w:rsidRPr="007505CE">
        <w:rPr>
          <w:rFonts w:ascii="Republika" w:eastAsia="Times New Roman" w:hAnsi="Republika"/>
          <w:lang w:val="en-GB" w:eastAsia="en-GB"/>
        </w:rPr>
        <w:t>Montaldo</w:t>
      </w:r>
      <w:proofErr w:type="spellEnd"/>
      <w:r w:rsidRPr="007505CE">
        <w:rPr>
          <w:rFonts w:ascii="Republika" w:eastAsia="Times New Roman" w:hAnsi="Republika"/>
          <w:lang w:val="en-GB" w:eastAsia="en-GB"/>
        </w:rPr>
        <w:t xml:space="preserve"> (eds.), The Fight Against Impunity in EU Law. </w:t>
      </w:r>
      <w:hyperlink r:id="rId8" w:history="1">
        <w:r w:rsidRPr="007505CE">
          <w:rPr>
            <w:rStyle w:val="Hyperlink"/>
            <w:rFonts w:ascii="Republika" w:eastAsia="Times New Roman" w:hAnsi="Republika"/>
            <w:lang w:val="en-GB" w:eastAsia="en-GB"/>
          </w:rPr>
          <w:t>https://doi.org/10.5040/9781509926909.ch-014</w:t>
        </w:r>
      </w:hyperlink>
      <w:r w:rsidRPr="007505CE">
        <w:rPr>
          <w:rFonts w:ascii="Republika" w:eastAsia="Times New Roman" w:hAnsi="Republika"/>
          <w:lang w:val="en-GB" w:eastAsia="en-GB"/>
        </w:rPr>
        <w:t xml:space="preserve"> </w:t>
      </w:r>
    </w:p>
    <w:p w14:paraId="68EB3893" w14:textId="77777777" w:rsidR="007505CE" w:rsidRPr="007505CE" w:rsidRDefault="007505CE" w:rsidP="007505CE">
      <w:pPr>
        <w:pStyle w:val="ListParagraph"/>
        <w:numPr>
          <w:ilvl w:val="0"/>
          <w:numId w:val="7"/>
        </w:numPr>
        <w:spacing w:before="100" w:beforeAutospacing="1" w:after="100" w:afterAutospacing="1" w:line="276" w:lineRule="auto"/>
        <w:jc w:val="both"/>
        <w:rPr>
          <w:rFonts w:ascii="Republika" w:eastAsia="Times New Roman" w:hAnsi="Republika"/>
          <w:lang w:val="en-GB" w:eastAsia="en-GB"/>
        </w:rPr>
      </w:pPr>
      <w:proofErr w:type="spellStart"/>
      <w:r w:rsidRPr="007505CE">
        <w:rPr>
          <w:rFonts w:ascii="Republika" w:eastAsia="Times New Roman" w:hAnsi="Republika"/>
          <w:lang w:val="en-GB" w:eastAsia="en-GB"/>
        </w:rPr>
        <w:t>Aleš</w:t>
      </w:r>
      <w:proofErr w:type="spellEnd"/>
      <w:r w:rsidRPr="007505CE">
        <w:rPr>
          <w:rFonts w:ascii="Republika" w:eastAsia="Times New Roman" w:hAnsi="Republika"/>
          <w:lang w:val="en-GB" w:eastAsia="en-GB"/>
        </w:rPr>
        <w:t xml:space="preserve"> </w:t>
      </w:r>
      <w:proofErr w:type="spellStart"/>
      <w:r w:rsidRPr="007505CE">
        <w:rPr>
          <w:rFonts w:ascii="Republika" w:eastAsia="Times New Roman" w:hAnsi="Republika"/>
          <w:lang w:val="en-GB" w:eastAsia="en-GB"/>
        </w:rPr>
        <w:t>Završnik</w:t>
      </w:r>
      <w:proofErr w:type="spellEnd"/>
      <w:r w:rsidRPr="007505CE">
        <w:rPr>
          <w:rFonts w:ascii="Republika" w:eastAsia="Times New Roman" w:hAnsi="Republika"/>
          <w:lang w:val="en-GB" w:eastAsia="en-GB"/>
        </w:rPr>
        <w:t xml:space="preserve">. (2019). Criminal Justice, Artificial Intelligence Systems, and Human Rights. </w:t>
      </w:r>
      <w:r w:rsidRPr="007505CE">
        <w:rPr>
          <w:rFonts w:ascii="Republika" w:eastAsia="Times New Roman" w:hAnsi="Republika"/>
          <w:i/>
          <w:lang w:val="en-GB" w:eastAsia="en-GB"/>
        </w:rPr>
        <w:t>ERA Forum – Journal of the Academy of European Law</w:t>
      </w:r>
      <w:r w:rsidRPr="007505CE">
        <w:rPr>
          <w:rFonts w:ascii="Republika" w:eastAsia="Times New Roman" w:hAnsi="Republika"/>
          <w:lang w:val="en-GB" w:eastAsia="en-GB"/>
        </w:rPr>
        <w:t xml:space="preserve">, Springer, </w:t>
      </w:r>
      <w:hyperlink r:id="rId9" w:history="1">
        <w:r w:rsidRPr="007505CE">
          <w:rPr>
            <w:rStyle w:val="Hyperlink"/>
            <w:rFonts w:ascii="Republika" w:eastAsia="Times New Roman" w:hAnsi="Republika"/>
            <w:lang w:val="en-GB" w:eastAsia="en-GB"/>
          </w:rPr>
          <w:t>https://doi.org/10.1007/s12027-020-00602-0</w:t>
        </w:r>
      </w:hyperlink>
      <w:r w:rsidRPr="007505CE">
        <w:rPr>
          <w:rFonts w:ascii="Republika" w:eastAsia="Times New Roman" w:hAnsi="Republika"/>
          <w:lang w:val="en-GB" w:eastAsia="en-GB"/>
        </w:rPr>
        <w:t xml:space="preserve"> </w:t>
      </w:r>
    </w:p>
    <w:p w14:paraId="22E63D97" w14:textId="77777777" w:rsidR="007505CE" w:rsidRPr="007505CE" w:rsidRDefault="007505CE" w:rsidP="007505CE">
      <w:pPr>
        <w:pStyle w:val="ListParagraph"/>
        <w:numPr>
          <w:ilvl w:val="0"/>
          <w:numId w:val="7"/>
        </w:numPr>
        <w:spacing w:before="100" w:beforeAutospacing="1" w:after="100" w:afterAutospacing="1" w:line="276" w:lineRule="auto"/>
        <w:jc w:val="both"/>
        <w:rPr>
          <w:rFonts w:ascii="Republika" w:eastAsia="Times New Roman" w:hAnsi="Republika"/>
          <w:lang w:val="en-GB" w:eastAsia="en-GB"/>
        </w:rPr>
      </w:pPr>
      <w:proofErr w:type="spellStart"/>
      <w:r w:rsidRPr="007505CE">
        <w:rPr>
          <w:rFonts w:ascii="Republika" w:hAnsi="Republika"/>
          <w:color w:val="333333"/>
          <w:shd w:val="clear" w:color="auto" w:fill="FFFFFF"/>
          <w:lang w:val="en-GB"/>
        </w:rPr>
        <w:t>Aleš</w:t>
      </w:r>
      <w:proofErr w:type="spellEnd"/>
      <w:r w:rsidRPr="007505CE">
        <w:rPr>
          <w:rFonts w:ascii="Republika" w:hAnsi="Republika"/>
          <w:color w:val="333333"/>
          <w:shd w:val="clear" w:color="auto" w:fill="FFFFFF"/>
          <w:lang w:val="en-GB"/>
        </w:rPr>
        <w:t xml:space="preserve"> </w:t>
      </w:r>
      <w:proofErr w:type="spellStart"/>
      <w:r w:rsidRPr="007505CE">
        <w:rPr>
          <w:rFonts w:ascii="Republika" w:hAnsi="Republika"/>
          <w:color w:val="333333"/>
          <w:shd w:val="clear" w:color="auto" w:fill="FFFFFF"/>
          <w:lang w:val="en-GB"/>
        </w:rPr>
        <w:t>Završnik</w:t>
      </w:r>
      <w:proofErr w:type="spellEnd"/>
      <w:r w:rsidRPr="007505CE">
        <w:rPr>
          <w:rFonts w:ascii="Republika" w:hAnsi="Republika"/>
          <w:color w:val="333333"/>
          <w:shd w:val="clear" w:color="auto" w:fill="FFFFFF"/>
          <w:lang w:val="en-GB"/>
        </w:rPr>
        <w:t>. (</w:t>
      </w:r>
      <w:r w:rsidRPr="007505CE">
        <w:rPr>
          <w:rFonts w:ascii="Republika" w:eastAsia="Times New Roman" w:hAnsi="Republika"/>
          <w:lang w:val="en-GB" w:eastAsia="en-GB"/>
        </w:rPr>
        <w:t>2019). Algorithmic justice: Algorithms and big data in criminal justice settings. </w:t>
      </w:r>
      <w:r w:rsidRPr="007505CE">
        <w:rPr>
          <w:rFonts w:ascii="Republika" w:eastAsia="Times New Roman" w:hAnsi="Republika"/>
          <w:i/>
          <w:lang w:val="en-GB" w:eastAsia="en-GB"/>
        </w:rPr>
        <w:t>European</w:t>
      </w:r>
      <w:r w:rsidRPr="007505CE">
        <w:rPr>
          <w:rFonts w:ascii="Republika" w:hAnsi="Republika"/>
          <w:i/>
          <w:color w:val="333333"/>
          <w:shd w:val="clear" w:color="auto" w:fill="FFFFFF"/>
          <w:lang w:val="en-GB"/>
        </w:rPr>
        <w:t xml:space="preserve"> Journal of Criminology</w:t>
      </w:r>
    </w:p>
    <w:p w14:paraId="75D589B1" w14:textId="77777777" w:rsidR="007505CE" w:rsidRPr="007505CE" w:rsidRDefault="007505CE" w:rsidP="007505CE">
      <w:pPr>
        <w:pStyle w:val="ListParagraph"/>
        <w:spacing w:before="100" w:beforeAutospacing="1" w:after="100" w:afterAutospacing="1" w:line="276" w:lineRule="auto"/>
        <w:jc w:val="both"/>
        <w:rPr>
          <w:rFonts w:ascii="Republika" w:eastAsia="Times New Roman" w:hAnsi="Republika"/>
          <w:lang w:val="en-GB" w:eastAsia="en-GB"/>
        </w:rPr>
      </w:pPr>
      <w:hyperlink r:id="rId10" w:history="1">
        <w:r w:rsidRPr="007505CE">
          <w:rPr>
            <w:rStyle w:val="Hyperlink"/>
            <w:rFonts w:ascii="Republika" w:hAnsi="Republika"/>
            <w:color w:val="006ACC"/>
            <w:shd w:val="clear" w:color="auto" w:fill="FFFFFF"/>
            <w:lang w:val="en-GB"/>
          </w:rPr>
          <w:t>https://doi.org/10.1177/1477370819876762</w:t>
        </w:r>
      </w:hyperlink>
    </w:p>
    <w:p w14:paraId="1C104237" w14:textId="77777777" w:rsidR="007505CE" w:rsidRPr="007505CE" w:rsidRDefault="007505CE" w:rsidP="007505CE">
      <w:pPr>
        <w:spacing w:before="100" w:beforeAutospacing="1" w:after="100" w:afterAutospacing="1" w:line="276" w:lineRule="auto"/>
        <w:jc w:val="both"/>
        <w:rPr>
          <w:rFonts w:ascii="Republika" w:hAnsi="Republika"/>
          <w:lang w:val="en-GB" w:eastAsia="en-GB"/>
        </w:rPr>
      </w:pPr>
      <w:r w:rsidRPr="007505CE">
        <w:rPr>
          <w:rFonts w:ascii="Republika" w:hAnsi="Republika"/>
          <w:lang w:val="en-GB" w:eastAsia="en-GB"/>
        </w:rPr>
        <w:t xml:space="preserve">Given the modern criminal justice system’s incessant stride for objectivity, it is of little surprise that criminal justice begun utilising the emerging technologies in various contexts and various ways. The application of ICT in judicial processes has enabled more effective case management, availability of </w:t>
      </w:r>
      <w:proofErr w:type="gramStart"/>
      <w:r w:rsidRPr="007505CE">
        <w:rPr>
          <w:rFonts w:ascii="Republika" w:hAnsi="Republika"/>
          <w:lang w:val="en-GB" w:eastAsia="en-GB"/>
        </w:rPr>
        <w:t>case-law</w:t>
      </w:r>
      <w:proofErr w:type="gramEnd"/>
      <w:r w:rsidRPr="007505CE">
        <w:rPr>
          <w:rFonts w:ascii="Republika" w:hAnsi="Republika"/>
          <w:lang w:val="en-GB" w:eastAsia="en-GB"/>
        </w:rPr>
        <w:t xml:space="preserve"> through online search engines (e. g. HUDOC, E-justice portal), online dispute resolution mechanisms, advanced legal analytic tools as well as faster and easier communication between all parties involved. Above all, the digital environment is producing the data, which is necessary to fuel further development and predictive ability of algorithmic tools.</w:t>
      </w:r>
    </w:p>
    <w:p w14:paraId="36C8F5A6" w14:textId="77777777" w:rsidR="007505CE" w:rsidRPr="007505CE" w:rsidRDefault="007505CE" w:rsidP="007505CE">
      <w:pPr>
        <w:spacing w:line="276" w:lineRule="auto"/>
        <w:jc w:val="both"/>
        <w:rPr>
          <w:rFonts w:ascii="Republika" w:hAnsi="Republika"/>
          <w:lang w:val="en-GB" w:eastAsia="en-GB"/>
        </w:rPr>
      </w:pPr>
      <w:r w:rsidRPr="007505CE">
        <w:rPr>
          <w:rFonts w:ascii="Republika" w:hAnsi="Republika"/>
          <w:lang w:val="en-GB" w:eastAsia="en-GB"/>
        </w:rPr>
        <w:t xml:space="preserve">Several </w:t>
      </w:r>
      <w:r w:rsidRPr="007505CE">
        <w:rPr>
          <w:rFonts w:ascii="Republika" w:hAnsi="Republika"/>
          <w:b/>
          <w:lang w:val="en-GB" w:eastAsia="en-GB"/>
        </w:rPr>
        <w:t>stakeholders</w:t>
      </w:r>
      <w:r w:rsidRPr="007505CE">
        <w:rPr>
          <w:rFonts w:ascii="Republika" w:hAnsi="Republika"/>
          <w:lang w:val="en-GB" w:eastAsia="en-GB"/>
        </w:rPr>
        <w:t xml:space="preserve"> in the crime and security domain are currently using new tools: </w:t>
      </w:r>
    </w:p>
    <w:p w14:paraId="5684A796" w14:textId="77777777" w:rsidR="007505CE" w:rsidRPr="007505CE" w:rsidRDefault="007505CE" w:rsidP="007505CE">
      <w:pPr>
        <w:spacing w:line="276" w:lineRule="auto"/>
        <w:jc w:val="both"/>
        <w:rPr>
          <w:rFonts w:ascii="Republika" w:hAnsi="Republika"/>
          <w:lang w:val="en-GB" w:eastAsia="en-GB"/>
        </w:rPr>
      </w:pPr>
    </w:p>
    <w:p w14:paraId="3A1E0DDE" w14:textId="77777777" w:rsidR="007505CE" w:rsidRPr="007505CE" w:rsidRDefault="007505CE" w:rsidP="007505CE">
      <w:pPr>
        <w:spacing w:line="276" w:lineRule="auto"/>
        <w:jc w:val="both"/>
        <w:rPr>
          <w:rFonts w:ascii="Republika" w:hAnsi="Republika"/>
          <w:lang w:val="en-GB" w:eastAsia="en-GB"/>
        </w:rPr>
      </w:pPr>
      <w:r w:rsidRPr="007505CE">
        <w:rPr>
          <w:rFonts w:ascii="Republika" w:hAnsi="Republika"/>
          <w:lang w:val="en-GB" w:eastAsia="en-GB"/>
        </w:rPr>
        <w:t xml:space="preserve">1) </w:t>
      </w:r>
      <w:proofErr w:type="gramStart"/>
      <w:r w:rsidRPr="007505CE">
        <w:rPr>
          <w:rFonts w:ascii="Republika" w:hAnsi="Republika"/>
          <w:lang w:val="en-GB" w:eastAsia="en-GB"/>
        </w:rPr>
        <w:t>intelligence</w:t>
      </w:r>
      <w:proofErr w:type="gramEnd"/>
      <w:r w:rsidRPr="007505CE">
        <w:rPr>
          <w:rFonts w:ascii="Republika" w:hAnsi="Republika"/>
          <w:lang w:val="en-GB" w:eastAsia="en-GB"/>
        </w:rPr>
        <w:t xml:space="preserve"> agencies, which have been increasingly focusing on the surveillance of public telecommunications networks (e.g. as revealed by Edward Snowden in 2013); </w:t>
      </w:r>
    </w:p>
    <w:p w14:paraId="2E06D877" w14:textId="77777777" w:rsidR="007505CE" w:rsidRPr="007505CE" w:rsidRDefault="007505CE" w:rsidP="007505CE">
      <w:pPr>
        <w:spacing w:line="276" w:lineRule="auto"/>
        <w:jc w:val="both"/>
        <w:rPr>
          <w:rFonts w:ascii="Republika" w:hAnsi="Republika"/>
          <w:lang w:val="en-GB" w:eastAsia="en-GB"/>
        </w:rPr>
      </w:pPr>
      <w:r w:rsidRPr="007505CE">
        <w:rPr>
          <w:rFonts w:ascii="Republika" w:hAnsi="Republika"/>
          <w:lang w:val="en-GB" w:eastAsia="en-GB"/>
        </w:rPr>
        <w:t xml:space="preserve">2) </w:t>
      </w:r>
      <w:proofErr w:type="gramStart"/>
      <w:r w:rsidRPr="007505CE">
        <w:rPr>
          <w:rFonts w:ascii="Republika" w:hAnsi="Republika"/>
          <w:lang w:val="en-GB" w:eastAsia="en-GB"/>
        </w:rPr>
        <w:t>law</w:t>
      </w:r>
      <w:proofErr w:type="gramEnd"/>
      <w:r w:rsidRPr="007505CE">
        <w:rPr>
          <w:rFonts w:ascii="Republika" w:hAnsi="Republika"/>
          <w:lang w:val="en-GB" w:eastAsia="en-GB"/>
        </w:rPr>
        <w:t xml:space="preserve"> enforcement agencies, which are increasingly using crime prediction software such as </w:t>
      </w:r>
      <w:proofErr w:type="spellStart"/>
      <w:r w:rsidRPr="007505CE">
        <w:rPr>
          <w:rFonts w:ascii="Republika" w:hAnsi="Republika"/>
          <w:lang w:val="en-GB" w:eastAsia="en-GB"/>
        </w:rPr>
        <w:t>PredPol</w:t>
      </w:r>
      <w:proofErr w:type="spellEnd"/>
      <w:r w:rsidRPr="007505CE">
        <w:rPr>
          <w:rFonts w:ascii="Republika" w:hAnsi="Republika"/>
          <w:lang w:val="en-GB" w:eastAsia="en-GB"/>
        </w:rPr>
        <w:t xml:space="preserve"> (Santa Cruz, California), </w:t>
      </w:r>
      <w:proofErr w:type="spellStart"/>
      <w:r w:rsidRPr="007505CE">
        <w:rPr>
          <w:rFonts w:ascii="Republika" w:hAnsi="Republika"/>
          <w:lang w:val="en-GB" w:eastAsia="en-GB"/>
        </w:rPr>
        <w:t>Precobs</w:t>
      </w:r>
      <w:proofErr w:type="spellEnd"/>
      <w:r w:rsidRPr="007505CE">
        <w:rPr>
          <w:rFonts w:ascii="Republika" w:hAnsi="Republika"/>
          <w:lang w:val="en-GB" w:eastAsia="en-GB"/>
        </w:rPr>
        <w:t xml:space="preserve"> (Zürich, Munich), and </w:t>
      </w:r>
      <w:proofErr w:type="spellStart"/>
      <w:r w:rsidRPr="007505CE">
        <w:rPr>
          <w:rFonts w:ascii="Republika" w:hAnsi="Republika"/>
          <w:lang w:val="en-GB" w:eastAsia="en-GB"/>
        </w:rPr>
        <w:t>Maprevelation</w:t>
      </w:r>
      <w:proofErr w:type="spellEnd"/>
      <w:r w:rsidRPr="007505CE">
        <w:rPr>
          <w:rFonts w:ascii="Republika" w:hAnsi="Republika"/>
          <w:lang w:val="en-GB" w:eastAsia="en-GB"/>
        </w:rPr>
        <w:t xml:space="preserve"> (France);</w:t>
      </w:r>
    </w:p>
    <w:p w14:paraId="57AB0666" w14:textId="77777777" w:rsidR="007505CE" w:rsidRPr="007505CE" w:rsidRDefault="007505CE" w:rsidP="007505CE">
      <w:pPr>
        <w:spacing w:line="276" w:lineRule="auto"/>
        <w:jc w:val="both"/>
        <w:rPr>
          <w:rFonts w:ascii="Republika" w:hAnsi="Republika"/>
          <w:lang w:val="en-GB" w:eastAsia="en-GB"/>
        </w:rPr>
      </w:pPr>
      <w:r w:rsidRPr="007505CE">
        <w:rPr>
          <w:rFonts w:ascii="Republika" w:hAnsi="Republika"/>
          <w:lang w:val="en-GB" w:eastAsia="en-GB"/>
        </w:rPr>
        <w:t xml:space="preserve">3) </w:t>
      </w:r>
      <w:proofErr w:type="gramStart"/>
      <w:r w:rsidRPr="007505CE">
        <w:rPr>
          <w:rFonts w:ascii="Republika" w:hAnsi="Republika"/>
          <w:lang w:val="en-GB" w:eastAsia="en-GB"/>
        </w:rPr>
        <w:t>criminal</w:t>
      </w:r>
      <w:proofErr w:type="gramEnd"/>
      <w:r w:rsidRPr="007505CE">
        <w:rPr>
          <w:rFonts w:ascii="Republika" w:hAnsi="Republika"/>
          <w:lang w:val="en-GB" w:eastAsia="en-GB"/>
        </w:rPr>
        <w:t xml:space="preserve"> courts and probation commissions predicting recidivism; and </w:t>
      </w:r>
    </w:p>
    <w:p w14:paraId="57216799" w14:textId="77777777" w:rsidR="007505CE" w:rsidRPr="007505CE" w:rsidRDefault="007505CE" w:rsidP="007505CE">
      <w:pPr>
        <w:spacing w:line="276" w:lineRule="auto"/>
        <w:jc w:val="both"/>
        <w:rPr>
          <w:rFonts w:ascii="Republika" w:hAnsi="Republika"/>
          <w:lang w:val="en-GB" w:eastAsia="en-GB"/>
        </w:rPr>
      </w:pPr>
      <w:r w:rsidRPr="007505CE">
        <w:rPr>
          <w:rFonts w:ascii="Republika" w:hAnsi="Republika"/>
          <w:lang w:val="en-GB" w:eastAsia="en-GB"/>
        </w:rPr>
        <w:lastRenderedPageBreak/>
        <w:t xml:space="preserve">4) </w:t>
      </w:r>
      <w:proofErr w:type="gramStart"/>
      <w:r w:rsidRPr="007505CE">
        <w:rPr>
          <w:rFonts w:ascii="Republika" w:hAnsi="Republika"/>
          <w:lang w:val="en-GB" w:eastAsia="en-GB"/>
        </w:rPr>
        <w:t>administrative</w:t>
      </w:r>
      <w:proofErr w:type="gramEnd"/>
      <w:r w:rsidRPr="007505CE">
        <w:rPr>
          <w:rFonts w:ascii="Republika" w:hAnsi="Republika"/>
          <w:lang w:val="en-GB" w:eastAsia="en-GB"/>
        </w:rPr>
        <w:t xml:space="preserve"> agencies and inspectorates, e.g. tax and customs authorities, environmental and food inspection services, which use the new tools to do their work more effectively.</w:t>
      </w:r>
    </w:p>
    <w:p w14:paraId="37902BAE" w14:textId="77777777" w:rsidR="007505CE" w:rsidRPr="007505CE" w:rsidRDefault="007505CE" w:rsidP="007505CE">
      <w:pPr>
        <w:spacing w:before="100" w:beforeAutospacing="1" w:after="100" w:afterAutospacing="1" w:line="276" w:lineRule="auto"/>
        <w:jc w:val="both"/>
        <w:rPr>
          <w:rFonts w:ascii="Republika" w:hAnsi="Republika"/>
          <w:lang w:val="en-GB" w:eastAsia="en-GB"/>
        </w:rPr>
      </w:pPr>
      <w:r w:rsidRPr="007505CE">
        <w:rPr>
          <w:rFonts w:ascii="Republika" w:hAnsi="Republika"/>
          <w:lang w:val="en-GB" w:eastAsia="en-GB"/>
        </w:rPr>
        <w:t xml:space="preserve">Listing possible actors in the chain of building and employing AI systems may also lead to all-encompassing lists of </w:t>
      </w:r>
      <w:r w:rsidRPr="007505CE">
        <w:rPr>
          <w:rFonts w:ascii="Republika" w:hAnsi="Republika"/>
          <w:b/>
          <w:lang w:val="en-GB" w:eastAsia="en-GB"/>
        </w:rPr>
        <w:t>state and private sector actors</w:t>
      </w:r>
      <w:r w:rsidRPr="007505CE">
        <w:rPr>
          <w:rFonts w:ascii="Republika" w:hAnsi="Republika"/>
          <w:lang w:val="en-GB" w:eastAsia="en-GB"/>
        </w:rPr>
        <w:t xml:space="preserve">. The deepening of the digital ecosystem has </w:t>
      </w:r>
      <w:proofErr w:type="spellStart"/>
      <w:r w:rsidRPr="007505CE">
        <w:rPr>
          <w:rFonts w:ascii="Republika" w:hAnsi="Republika"/>
          <w:lang w:val="en-GB" w:eastAsia="en-GB"/>
        </w:rPr>
        <w:t>lead</w:t>
      </w:r>
      <w:proofErr w:type="spellEnd"/>
      <w:r w:rsidRPr="007505CE">
        <w:rPr>
          <w:rFonts w:ascii="Republika" w:hAnsi="Republika"/>
          <w:lang w:val="en-GB" w:eastAsia="en-GB"/>
        </w:rPr>
        <w:t xml:space="preserve"> to a situation where responsibilities </w:t>
      </w:r>
      <w:proofErr w:type="gramStart"/>
      <w:r w:rsidRPr="007505CE">
        <w:rPr>
          <w:rFonts w:ascii="Republika" w:hAnsi="Republika"/>
          <w:lang w:val="en-GB" w:eastAsia="en-GB"/>
        </w:rPr>
        <w:t>are becoming increasingly spread</w:t>
      </w:r>
      <w:proofErr w:type="gramEnd"/>
      <w:r w:rsidRPr="007505CE">
        <w:rPr>
          <w:rFonts w:ascii="Republika" w:hAnsi="Republika"/>
          <w:lang w:val="en-GB" w:eastAsia="en-GB"/>
        </w:rPr>
        <w:t xml:space="preserve"> to a number of dependant actors. We can map responsibility in several ways: </w:t>
      </w:r>
    </w:p>
    <w:p w14:paraId="30E8768C" w14:textId="77777777" w:rsidR="007505CE" w:rsidRPr="007505CE" w:rsidRDefault="007505CE" w:rsidP="007505CE">
      <w:pPr>
        <w:spacing w:before="100" w:beforeAutospacing="1" w:after="100" w:afterAutospacing="1" w:line="276" w:lineRule="auto"/>
        <w:jc w:val="both"/>
        <w:rPr>
          <w:rFonts w:ascii="Republika" w:hAnsi="Republika"/>
          <w:lang w:val="en-GB" w:eastAsia="en-GB"/>
        </w:rPr>
      </w:pPr>
      <w:r w:rsidRPr="007505CE">
        <w:rPr>
          <w:rFonts w:ascii="Republika" w:hAnsi="Republika"/>
          <w:lang w:val="en-GB" w:eastAsia="en-GB"/>
        </w:rPr>
        <w:t xml:space="preserve">from the obligations of states to the obligations of the private sector; from data preparation to writing algorithm code (how data is cleaned and prepared, which data is taken in and used, and which data is left out of the calculus, etc.); from algorithmic design and development to implementation processes, etc. With the deepening of the digital ecosystem it becomes much more burdensome to determine who is responsible for certain data intake and algorithmic output. The acts committed might not even reach the existing </w:t>
      </w:r>
      <w:r w:rsidRPr="007505CE">
        <w:rPr>
          <w:rFonts w:ascii="Republika" w:hAnsi="Republika"/>
          <w:b/>
          <w:lang w:val="en-GB" w:eastAsia="en-GB"/>
        </w:rPr>
        <w:t>thresholds of accountability</w:t>
      </w:r>
      <w:r w:rsidRPr="007505CE">
        <w:rPr>
          <w:rFonts w:ascii="Republika" w:hAnsi="Republika"/>
          <w:lang w:val="en-GB" w:eastAsia="en-GB"/>
        </w:rPr>
        <w:t>. It may even be unjust to hold an actor accountable for the consequences of activities that are generally of great benefit to a society. An actor may be generating a risk our societies are willing to accept as “socially permissible risk”.</w:t>
      </w:r>
      <w:r w:rsidRPr="007505CE">
        <w:rPr>
          <w:rStyle w:val="FootnoteReference"/>
          <w:rFonts w:ascii="Republika" w:hAnsi="Republika"/>
          <w:lang w:val="en-GB" w:eastAsia="en-GB"/>
        </w:rPr>
        <w:footnoteReference w:id="1"/>
      </w:r>
    </w:p>
    <w:p w14:paraId="6118A582" w14:textId="77777777" w:rsidR="007505CE" w:rsidRPr="007505CE" w:rsidRDefault="007505CE" w:rsidP="007505CE">
      <w:pPr>
        <w:spacing w:line="276" w:lineRule="auto"/>
        <w:jc w:val="both"/>
        <w:rPr>
          <w:rFonts w:ascii="Republika" w:hAnsi="Republika"/>
          <w:lang w:val="en-GB" w:eastAsia="en-GB"/>
        </w:rPr>
      </w:pPr>
      <w:r w:rsidRPr="007505CE">
        <w:rPr>
          <w:rFonts w:ascii="Republika" w:hAnsi="Republika"/>
          <w:lang w:val="en-GB" w:eastAsia="en-GB"/>
        </w:rPr>
        <w:t xml:space="preserve">Some of the proposed uses for </w:t>
      </w:r>
      <w:r w:rsidRPr="007505CE">
        <w:rPr>
          <w:rFonts w:ascii="Republika" w:hAnsi="Republika"/>
          <w:b/>
          <w:lang w:val="en-GB" w:eastAsia="en-GB"/>
        </w:rPr>
        <w:t>crime-preventive purposes</w:t>
      </w:r>
      <w:r w:rsidRPr="007505CE">
        <w:rPr>
          <w:rFonts w:ascii="Republika" w:hAnsi="Republika"/>
          <w:lang w:val="en-GB" w:eastAsia="en-GB"/>
        </w:rPr>
        <w:t xml:space="preserve"> are outright outrageous and directly dangerous in terms of fundamental liberties. The controversial software promising to infer criminality from face images,</w:t>
      </w:r>
      <w:r w:rsidRPr="007505CE">
        <w:rPr>
          <w:rFonts w:ascii="Republika" w:hAnsi="Republika"/>
          <w:vertAlign w:val="superscript"/>
          <w:lang w:val="en-GB" w:eastAsia="en-GB"/>
        </w:rPr>
        <w:footnoteReference w:id="2"/>
      </w:r>
      <w:r w:rsidRPr="007505CE">
        <w:rPr>
          <w:rFonts w:ascii="Republika" w:hAnsi="Republika"/>
          <w:lang w:val="en-GB" w:eastAsia="en-GB"/>
        </w:rPr>
        <w:t xml:space="preserve"> for example, illuminated some of the deep-rooted misconceptions about what crime is, how it is defined, prosecuted and adjudicated. The once ridiculed phrenology from the 19th century hence entered the 21st century in new clothes as “algorithmic phrenology”, which can legitimise and normalise deep-rooted implicit biases about crime.</w:t>
      </w:r>
      <w:r w:rsidRPr="007505CE">
        <w:rPr>
          <w:rFonts w:ascii="Republika" w:hAnsi="Republika"/>
          <w:vertAlign w:val="superscript"/>
          <w:lang w:val="en-GB" w:eastAsia="en-GB"/>
        </w:rPr>
        <w:footnoteReference w:id="3"/>
      </w:r>
      <w:r w:rsidRPr="007505CE">
        <w:rPr>
          <w:rFonts w:ascii="Republika" w:hAnsi="Republika"/>
          <w:lang w:val="en-GB" w:eastAsia="en-GB"/>
        </w:rPr>
        <w:t xml:space="preserve">  In the near future, further steps along the line of the corporal importance of one’s body for crime control are reasonably to be expected: from analysis of walking patterns, posture and face recognition for identification purposes (e.g. Facebook’s </w:t>
      </w:r>
      <w:proofErr w:type="spellStart"/>
      <w:r w:rsidRPr="007505CE">
        <w:rPr>
          <w:rFonts w:ascii="Republika" w:hAnsi="Republika"/>
          <w:lang w:val="en-GB" w:eastAsia="en-GB"/>
        </w:rPr>
        <w:t>DeepFace</w:t>
      </w:r>
      <w:proofErr w:type="spellEnd"/>
      <w:r w:rsidRPr="007505CE">
        <w:rPr>
          <w:rFonts w:ascii="Republika" w:hAnsi="Republika"/>
          <w:lang w:val="en-GB" w:eastAsia="en-GB"/>
        </w:rPr>
        <w:t xml:space="preserve"> program) to analysis of facial expressions for emotion recognition.</w:t>
      </w:r>
    </w:p>
    <w:p w14:paraId="09926577" w14:textId="77777777" w:rsidR="007505CE" w:rsidRPr="007505CE" w:rsidRDefault="007505CE" w:rsidP="007505CE">
      <w:pPr>
        <w:spacing w:line="276" w:lineRule="auto"/>
        <w:jc w:val="both"/>
        <w:rPr>
          <w:rFonts w:ascii="Republika" w:hAnsi="Republika"/>
          <w:lang w:val="en-GB" w:eastAsia="en-GB"/>
        </w:rPr>
      </w:pPr>
    </w:p>
    <w:p w14:paraId="78F3856E" w14:textId="77777777" w:rsidR="001E5D51" w:rsidRDefault="007505CE" w:rsidP="001E5D51">
      <w:pPr>
        <w:spacing w:line="276" w:lineRule="auto"/>
        <w:jc w:val="both"/>
        <w:rPr>
          <w:rFonts w:ascii="Republika" w:hAnsi="Republika"/>
          <w:lang w:val="en-GB" w:eastAsia="en-GB"/>
        </w:rPr>
      </w:pPr>
      <w:r w:rsidRPr="007505CE">
        <w:rPr>
          <w:rFonts w:ascii="Republika" w:hAnsi="Republika"/>
          <w:lang w:val="en-GB" w:eastAsia="en-GB"/>
        </w:rPr>
        <w:t xml:space="preserve">The described types of </w:t>
      </w:r>
      <w:r w:rsidRPr="007505CE">
        <w:rPr>
          <w:rFonts w:ascii="Republika" w:hAnsi="Republika"/>
          <w:b/>
          <w:lang w:val="en-GB" w:eastAsia="en-GB"/>
        </w:rPr>
        <w:t>predictive policing</w:t>
      </w:r>
      <w:r w:rsidRPr="007505CE">
        <w:rPr>
          <w:rFonts w:ascii="Republika" w:hAnsi="Republika"/>
          <w:lang w:val="en-GB" w:eastAsia="en-GB"/>
        </w:rPr>
        <w:t xml:space="preserve"> have incited a considerable level of concern among scholars, who have addressed “the rise of predictive policing” </w:t>
      </w:r>
      <w:r w:rsidRPr="007505CE">
        <w:rPr>
          <w:rFonts w:ascii="Republika" w:hAnsi="Republika"/>
          <w:vertAlign w:val="superscript"/>
          <w:lang w:val="en-GB" w:eastAsia="en-GB"/>
        </w:rPr>
        <w:footnoteReference w:id="4"/>
      </w:r>
      <w:r w:rsidRPr="007505CE">
        <w:rPr>
          <w:rFonts w:ascii="Republika" w:hAnsi="Republika"/>
          <w:lang w:val="en-GB" w:eastAsia="en-GB"/>
        </w:rPr>
        <w:t xml:space="preserve">  and the “algorithmic patrol”</w:t>
      </w:r>
      <w:r w:rsidRPr="007505CE">
        <w:rPr>
          <w:rFonts w:ascii="Republika" w:hAnsi="Republika"/>
          <w:vertAlign w:val="superscript"/>
          <w:lang w:val="en-GB" w:eastAsia="en-GB"/>
        </w:rPr>
        <w:footnoteReference w:id="5"/>
      </w:r>
      <w:r w:rsidRPr="007505CE">
        <w:rPr>
          <w:rFonts w:ascii="Republika" w:hAnsi="Republika"/>
          <w:vertAlign w:val="superscript"/>
          <w:lang w:val="en-GB" w:eastAsia="en-GB"/>
        </w:rPr>
        <w:t xml:space="preserve"> </w:t>
      </w:r>
      <w:r w:rsidRPr="007505CE">
        <w:rPr>
          <w:rFonts w:ascii="Republika" w:hAnsi="Republika"/>
          <w:lang w:val="en-GB" w:eastAsia="en-GB"/>
        </w:rPr>
        <w:t xml:space="preserve"> as the new predominant method of policing that in turn affects other methods of policing. A common concern is the allure of objectivity, as well as the creative role police still have in producing inputs for automated calculations. Country-</w:t>
      </w:r>
      <w:r w:rsidRPr="007505CE">
        <w:rPr>
          <w:rFonts w:ascii="Republika" w:hAnsi="Republika"/>
          <w:lang w:val="en-GB" w:eastAsia="en-GB"/>
        </w:rPr>
        <w:lastRenderedPageBreak/>
        <w:t>specific studies on predictive policing exist in Germany</w:t>
      </w:r>
      <w:r w:rsidRPr="007505CE">
        <w:rPr>
          <w:rFonts w:ascii="Republika" w:hAnsi="Republika"/>
          <w:vertAlign w:val="superscript"/>
          <w:lang w:val="en-GB" w:eastAsia="en-GB"/>
        </w:rPr>
        <w:footnoteReference w:id="6"/>
      </w:r>
      <w:proofErr w:type="gramStart"/>
      <w:r w:rsidRPr="007505CE">
        <w:rPr>
          <w:rFonts w:ascii="Republika" w:hAnsi="Republika"/>
          <w:lang w:val="en-GB" w:eastAsia="en-GB"/>
        </w:rPr>
        <w:t>,  France</w:t>
      </w:r>
      <w:proofErr w:type="gramEnd"/>
      <w:r w:rsidRPr="007505CE">
        <w:rPr>
          <w:rFonts w:ascii="Republika" w:hAnsi="Republika"/>
          <w:vertAlign w:val="superscript"/>
          <w:lang w:val="en-GB" w:eastAsia="en-GB"/>
        </w:rPr>
        <w:footnoteReference w:id="7"/>
      </w:r>
      <w:r w:rsidRPr="007505CE">
        <w:rPr>
          <w:rFonts w:ascii="Republika" w:hAnsi="Republika"/>
          <w:lang w:val="en-GB" w:eastAsia="en-GB"/>
        </w:rPr>
        <w:t>,  Switzerland</w:t>
      </w:r>
      <w:r w:rsidRPr="007505CE">
        <w:rPr>
          <w:rFonts w:ascii="Republika" w:hAnsi="Republika"/>
          <w:vertAlign w:val="superscript"/>
          <w:lang w:val="en-GB" w:eastAsia="en-GB"/>
        </w:rPr>
        <w:footnoteReference w:id="8"/>
      </w:r>
      <w:r w:rsidRPr="007505CE">
        <w:rPr>
          <w:rFonts w:ascii="Republika" w:hAnsi="Republika"/>
          <w:lang w:val="en-GB" w:eastAsia="en-GB"/>
        </w:rPr>
        <w:t>,  and the UK</w:t>
      </w:r>
      <w:r w:rsidRPr="007505CE">
        <w:rPr>
          <w:rFonts w:ascii="Republika" w:hAnsi="Republika"/>
          <w:vertAlign w:val="superscript"/>
          <w:lang w:val="en-GB" w:eastAsia="en-GB"/>
        </w:rPr>
        <w:footnoteReference w:id="9"/>
      </w:r>
      <w:r w:rsidR="001E5D51">
        <w:rPr>
          <w:rFonts w:ascii="Republika" w:hAnsi="Republika"/>
          <w:lang w:val="en-GB" w:eastAsia="en-GB"/>
        </w:rPr>
        <w:t xml:space="preserve">.  </w:t>
      </w:r>
    </w:p>
    <w:p w14:paraId="70566D68" w14:textId="5EB8F749" w:rsidR="007505CE" w:rsidRPr="007505CE" w:rsidRDefault="007505CE" w:rsidP="001E5D51">
      <w:pPr>
        <w:spacing w:line="276" w:lineRule="auto"/>
        <w:jc w:val="both"/>
        <w:rPr>
          <w:rFonts w:ascii="Republika" w:hAnsi="Republika"/>
          <w:lang w:val="en-GB" w:eastAsia="en-GB"/>
        </w:rPr>
      </w:pPr>
      <w:bookmarkStart w:id="0" w:name="_GoBack"/>
      <w:bookmarkEnd w:id="0"/>
      <w:r w:rsidRPr="007505CE">
        <w:rPr>
          <w:rFonts w:ascii="Republika" w:hAnsi="Republika"/>
          <w:b/>
          <w:lang w:val="en-GB" w:eastAsia="en-GB"/>
        </w:rPr>
        <w:t>Criminal justice systems</w:t>
      </w:r>
      <w:r w:rsidRPr="007505CE">
        <w:rPr>
          <w:rFonts w:ascii="Republika" w:hAnsi="Republika"/>
          <w:lang w:val="en-GB" w:eastAsia="en-GB"/>
        </w:rPr>
        <w:t xml:space="preserve"> are fragile environments based on several fundamental principles under attack from many different sources. While promising and potentially beneficial to the system, new technology is definitely one of such potential threats as well. Important considerations about fundamental human rights – such as the right to privacy </w:t>
      </w:r>
      <w:proofErr w:type="gramStart"/>
      <w:r w:rsidRPr="007505CE">
        <w:rPr>
          <w:rFonts w:ascii="Republika" w:hAnsi="Republika"/>
          <w:lang w:val="en-GB" w:eastAsia="en-GB"/>
        </w:rPr>
        <w:t>–  may</w:t>
      </w:r>
      <w:proofErr w:type="gramEnd"/>
      <w:r w:rsidRPr="007505CE">
        <w:rPr>
          <w:rFonts w:ascii="Republika" w:hAnsi="Republika"/>
          <w:lang w:val="en-GB" w:eastAsia="en-GB"/>
        </w:rPr>
        <w:t xml:space="preserve"> and should arise when we discuss its use and implications in criminal justice system. Before introducing algorithms in any decision-making process, let alone in criminal procedures, it is therefore essential to ensure compliance with fundamental human rights enshrined in the European Convention on Human Rights (ECHR)</w:t>
      </w:r>
      <w:r w:rsidRPr="007505CE">
        <w:rPr>
          <w:rStyle w:val="FootnoteReference"/>
          <w:rFonts w:ascii="Republika" w:hAnsi="Republika"/>
          <w:lang w:val="en-GB" w:eastAsia="en-GB"/>
        </w:rPr>
        <w:footnoteReference w:id="10"/>
      </w:r>
      <w:r w:rsidRPr="007505CE">
        <w:rPr>
          <w:rFonts w:ascii="Republika" w:hAnsi="Republika"/>
          <w:lang w:val="en-GB" w:eastAsia="en-GB"/>
        </w:rPr>
        <w:t xml:space="preserve"> and the Charter of Fundamental Rights of the European Union (the Charter),</w:t>
      </w:r>
      <w:r w:rsidRPr="007505CE">
        <w:rPr>
          <w:rStyle w:val="FootnoteReference"/>
          <w:rFonts w:ascii="Republika" w:hAnsi="Republika"/>
          <w:lang w:val="en-GB" w:eastAsia="en-GB"/>
        </w:rPr>
        <w:footnoteReference w:id="11"/>
      </w:r>
      <w:r w:rsidRPr="007505CE">
        <w:rPr>
          <w:rFonts w:ascii="Republika" w:hAnsi="Republika"/>
          <w:lang w:val="en-GB" w:eastAsia="en-GB"/>
        </w:rPr>
        <w:t xml:space="preserve"> as well as with the relevant data protection law.</w:t>
      </w:r>
    </w:p>
    <w:p w14:paraId="3EB026E4" w14:textId="77777777" w:rsidR="007505CE" w:rsidRPr="007505CE" w:rsidRDefault="007505CE" w:rsidP="007505CE">
      <w:pPr>
        <w:shd w:val="clear" w:color="auto" w:fill="FCFCFC"/>
        <w:spacing w:line="276" w:lineRule="auto"/>
        <w:jc w:val="both"/>
        <w:rPr>
          <w:rFonts w:ascii="Republika" w:hAnsi="Republika"/>
          <w:lang w:val="en-GB" w:eastAsia="en-GB"/>
        </w:rPr>
      </w:pPr>
      <w:r w:rsidRPr="007505CE">
        <w:rPr>
          <w:rFonts w:ascii="Republika" w:hAnsi="Republika"/>
          <w:lang w:val="en-GB" w:eastAsia="en-GB"/>
        </w:rPr>
        <w:t>In the EU General Data Protection Regulation (henceforth GDPR)</w:t>
      </w:r>
      <w:r w:rsidRPr="007505CE">
        <w:rPr>
          <w:rFonts w:ascii="Republika" w:hAnsi="Republika"/>
          <w:vertAlign w:val="superscript"/>
          <w:lang w:val="en-GB" w:eastAsia="en-GB"/>
        </w:rPr>
        <w:footnoteReference w:id="12"/>
      </w:r>
      <w:r w:rsidRPr="007505CE">
        <w:rPr>
          <w:rFonts w:ascii="Republika" w:hAnsi="Republika"/>
          <w:lang w:val="en-GB" w:eastAsia="en-GB"/>
        </w:rPr>
        <w:t xml:space="preserve"> and Law Enforcement Directive set a high standard for data protection which builds on principles of data minimization, purpose limitation, legality, fairness and transparency. In cases of automated processing, the data controller must implement suitable measures to safeguard the data subject’s rights and freedoms and legitimate interests, for instance by ensuring him or her the right to obtain human intervention, to express his or her point of view, and to contest the decision (Art. 22, para. 3 of the GDPR). GDPR includes the right of the data subject to receive ‘meaningful information about the logic involved’ in automated processing. (See Arts. 13, 14, and 15.).</w:t>
      </w:r>
    </w:p>
    <w:p w14:paraId="06D0D944" w14:textId="77777777" w:rsidR="007505CE" w:rsidRPr="007505CE" w:rsidRDefault="007505CE" w:rsidP="007505CE">
      <w:pPr>
        <w:shd w:val="clear" w:color="auto" w:fill="FCFCFC"/>
        <w:spacing w:line="276" w:lineRule="auto"/>
        <w:jc w:val="both"/>
        <w:rPr>
          <w:rFonts w:ascii="Republika" w:hAnsi="Republika"/>
          <w:i/>
          <w:iCs/>
          <w:lang w:val="en-GB" w:eastAsia="en-GB"/>
        </w:rPr>
      </w:pPr>
    </w:p>
    <w:p w14:paraId="2FBD21C7" w14:textId="7C7E9DF3" w:rsidR="007505CE" w:rsidRDefault="007505CE" w:rsidP="007505CE">
      <w:pPr>
        <w:spacing w:line="276" w:lineRule="auto"/>
        <w:jc w:val="both"/>
        <w:rPr>
          <w:rFonts w:ascii="Republika" w:hAnsi="Republika"/>
          <w:lang w:val="en-GB" w:eastAsia="en-GB"/>
        </w:rPr>
      </w:pPr>
      <w:r w:rsidRPr="007505CE">
        <w:rPr>
          <w:rFonts w:ascii="Republika" w:hAnsi="Republika"/>
          <w:lang w:val="en-GB" w:eastAsia="en-GB"/>
        </w:rPr>
        <w:t xml:space="preserve">The increase in the use of </w:t>
      </w:r>
      <w:r w:rsidRPr="007505CE">
        <w:rPr>
          <w:rFonts w:ascii="Republika" w:hAnsi="Republika"/>
          <w:b/>
          <w:lang w:val="en-GB" w:eastAsia="en-GB"/>
        </w:rPr>
        <w:t>face recognition technologies</w:t>
      </w:r>
      <w:r w:rsidRPr="007505CE">
        <w:rPr>
          <w:rFonts w:ascii="Republika" w:hAnsi="Republika"/>
          <w:lang w:val="en-GB" w:eastAsia="en-GB"/>
        </w:rPr>
        <w:t>, such as the tool offered by a start-up Clearview, is a pressing issue, especially in terms of the protection of the right to privacy and data protection. The use of face recognition technologies in law enforcement can only be permissible when in compliance with the principle of proportionality, while considering that the objective pursued by its use is appropriate, meaning that the use of such applications to prosecute petty crime is unlikely to be justified. A very important aspect to consider in this case is a need for increased transparency, which would contribute to better and fairer decisions, and cause the general public to see the use of artificial intelligence</w:t>
      </w:r>
      <w:r>
        <w:rPr>
          <w:rFonts w:ascii="Republika" w:hAnsi="Republika"/>
          <w:lang w:val="en-GB" w:eastAsia="en-GB"/>
        </w:rPr>
        <w:t xml:space="preserve"> as legitimate and trustworthy.</w:t>
      </w:r>
    </w:p>
    <w:p w14:paraId="05C59115" w14:textId="3F7100D2" w:rsidR="007505CE" w:rsidRPr="007505CE" w:rsidRDefault="007505CE" w:rsidP="007505CE">
      <w:pPr>
        <w:spacing w:before="100" w:beforeAutospacing="1" w:after="100" w:afterAutospacing="1" w:line="276" w:lineRule="auto"/>
        <w:jc w:val="both"/>
        <w:rPr>
          <w:rFonts w:ascii="Republika" w:hAnsi="Republika"/>
          <w:lang w:val="en-GB" w:eastAsia="en-GB"/>
        </w:rPr>
      </w:pPr>
      <w:r w:rsidRPr="007505CE">
        <w:rPr>
          <w:rFonts w:ascii="Republika" w:hAnsi="Republika"/>
          <w:lang w:val="en-GB" w:eastAsia="en-GB"/>
        </w:rPr>
        <w:lastRenderedPageBreak/>
        <w:t xml:space="preserve">Finally, we should ask ourselves </w:t>
      </w:r>
      <w:r w:rsidRPr="007505CE">
        <w:rPr>
          <w:rFonts w:ascii="Republika" w:hAnsi="Republika"/>
          <w:b/>
          <w:lang w:val="en-GB" w:eastAsia="en-GB"/>
        </w:rPr>
        <w:t>what we want</w:t>
      </w:r>
      <w:r w:rsidRPr="007505CE">
        <w:rPr>
          <w:rFonts w:ascii="Republika" w:hAnsi="Republika"/>
          <w:lang w:val="en-GB" w:eastAsia="en-GB"/>
        </w:rPr>
        <w:t xml:space="preserve"> to achieve with the AI applications: the minimisation of crime is an important, but not the only goal in criminal justice - the fairness of the procedure is equally significant. </w:t>
      </w:r>
    </w:p>
    <w:p w14:paraId="42FC25E9" w14:textId="77777777" w:rsidR="0042797C" w:rsidRDefault="0042797C" w:rsidP="007505CE">
      <w:pPr>
        <w:widowControl w:val="0"/>
        <w:suppressAutoHyphens/>
        <w:jc w:val="both"/>
      </w:pPr>
    </w:p>
    <w:sectPr w:rsidR="0042797C" w:rsidSect="00B03FC2">
      <w:pgSz w:w="11906" w:h="16838"/>
      <w:pgMar w:top="87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078C1" w14:textId="77777777" w:rsidR="007505CE" w:rsidRDefault="007505CE" w:rsidP="007505CE">
      <w:r>
        <w:separator/>
      </w:r>
    </w:p>
  </w:endnote>
  <w:endnote w:type="continuationSeparator" w:id="0">
    <w:p w14:paraId="255B825D" w14:textId="77777777" w:rsidR="007505CE" w:rsidRDefault="007505CE" w:rsidP="0075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Republika">
    <w:altName w:val="Calibri"/>
    <w:panose1 w:val="02000506040000020004"/>
    <w:charset w:val="EE"/>
    <w:family w:val="auto"/>
    <w:pitch w:val="variable"/>
    <w:sig w:usb0="A00000FF" w:usb1="4000205B" w:usb2="00000000" w:usb3="00000000" w:csb0="00000093" w:csb1="00000000"/>
  </w:font>
  <w:font w:name="Andale Sans UI">
    <w:altName w:val="Arial Unicode MS"/>
    <w:charset w:val="EE"/>
    <w:family w:val="auto"/>
    <w:pitch w:val="variable"/>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3338F" w14:textId="77777777" w:rsidR="007505CE" w:rsidRDefault="007505CE" w:rsidP="007505CE">
      <w:r>
        <w:separator/>
      </w:r>
    </w:p>
  </w:footnote>
  <w:footnote w:type="continuationSeparator" w:id="0">
    <w:p w14:paraId="3124B2C8" w14:textId="77777777" w:rsidR="007505CE" w:rsidRDefault="007505CE" w:rsidP="007505CE">
      <w:r>
        <w:continuationSeparator/>
      </w:r>
    </w:p>
  </w:footnote>
  <w:footnote w:id="1">
    <w:p w14:paraId="075B988A" w14:textId="77777777" w:rsidR="007505CE" w:rsidRPr="005217FE" w:rsidRDefault="007505CE" w:rsidP="007505CE">
      <w:pPr>
        <w:pStyle w:val="FootnoteText"/>
        <w:jc w:val="both"/>
        <w:rPr>
          <w:rFonts w:cs="Calibri"/>
          <w:sz w:val="20"/>
          <w:szCs w:val="20"/>
        </w:rPr>
      </w:pPr>
      <w:r w:rsidRPr="005217FE">
        <w:rPr>
          <w:rStyle w:val="FootnoteReference"/>
          <w:rFonts w:cs="Calibri"/>
          <w:sz w:val="20"/>
          <w:szCs w:val="20"/>
        </w:rPr>
        <w:footnoteRef/>
      </w:r>
      <w:r w:rsidRPr="005217FE">
        <w:rPr>
          <w:rFonts w:cs="Calibri"/>
          <w:sz w:val="20"/>
          <w:szCs w:val="20"/>
        </w:rPr>
        <w:t xml:space="preserve"> </w:t>
      </w:r>
      <w:proofErr w:type="spellStart"/>
      <w:r w:rsidRPr="005217FE">
        <w:rPr>
          <w:rFonts w:cs="Calibri"/>
          <w:i/>
          <w:sz w:val="20"/>
          <w:szCs w:val="20"/>
          <w:lang w:val="en-GB"/>
        </w:rPr>
        <w:t>Gless</w:t>
      </w:r>
      <w:proofErr w:type="spellEnd"/>
      <w:r w:rsidRPr="005217FE">
        <w:rPr>
          <w:rFonts w:cs="Calibri"/>
          <w:sz w:val="20"/>
          <w:szCs w:val="20"/>
          <w:lang w:val="en-GB"/>
        </w:rPr>
        <w:t xml:space="preserve">, </w:t>
      </w:r>
      <w:r w:rsidRPr="005217FE">
        <w:rPr>
          <w:rFonts w:cs="Calibri"/>
          <w:i/>
          <w:sz w:val="20"/>
          <w:szCs w:val="20"/>
          <w:lang w:val="en-GB"/>
        </w:rPr>
        <w:t>Silverman</w:t>
      </w:r>
      <w:r w:rsidRPr="005217FE">
        <w:rPr>
          <w:rFonts w:cs="Calibri"/>
          <w:sz w:val="20"/>
          <w:szCs w:val="20"/>
          <w:lang w:val="en-GB"/>
        </w:rPr>
        <w:t xml:space="preserve">, </w:t>
      </w:r>
      <w:proofErr w:type="spellStart"/>
      <w:r w:rsidRPr="005217FE">
        <w:rPr>
          <w:rFonts w:cs="Calibri"/>
          <w:i/>
          <w:sz w:val="20"/>
          <w:szCs w:val="20"/>
          <w:lang w:val="en-GB"/>
        </w:rPr>
        <w:t>Weigend</w:t>
      </w:r>
      <w:proofErr w:type="spellEnd"/>
      <w:r w:rsidRPr="005217FE">
        <w:rPr>
          <w:rFonts w:cs="Calibri"/>
          <w:sz w:val="20"/>
          <w:szCs w:val="20"/>
          <w:lang w:val="en-GB"/>
        </w:rPr>
        <w:t>.</w:t>
      </w:r>
    </w:p>
  </w:footnote>
  <w:footnote w:id="2">
    <w:p w14:paraId="5FF7ABAA" w14:textId="77777777" w:rsidR="007505CE" w:rsidRPr="005217FE" w:rsidRDefault="007505CE" w:rsidP="007505CE">
      <w:pPr>
        <w:jc w:val="both"/>
        <w:rPr>
          <w:rFonts w:ascii="Calibri" w:hAnsi="Calibri" w:cs="Calibri"/>
          <w:sz w:val="20"/>
          <w:szCs w:val="20"/>
          <w:highlight w:val="yellow"/>
        </w:rPr>
      </w:pPr>
      <w:r w:rsidRPr="005217FE">
        <w:rPr>
          <w:rStyle w:val="FootnoteReference"/>
          <w:rFonts w:ascii="Calibri" w:hAnsi="Calibri" w:cs="Calibri"/>
          <w:sz w:val="20"/>
          <w:szCs w:val="20"/>
          <w:lang w:val="en-GB"/>
        </w:rPr>
        <w:footnoteRef/>
      </w:r>
      <w:r w:rsidRPr="005217FE">
        <w:rPr>
          <w:rFonts w:ascii="Calibri" w:hAnsi="Calibri" w:cs="Calibri"/>
          <w:sz w:val="20"/>
          <w:szCs w:val="20"/>
          <w:lang w:val="en-GB"/>
        </w:rPr>
        <w:t xml:space="preserve"> </w:t>
      </w:r>
      <w:proofErr w:type="spellStart"/>
      <w:r w:rsidRPr="005217FE">
        <w:rPr>
          <w:rFonts w:ascii="Calibri" w:hAnsi="Calibri" w:cs="Calibri"/>
          <w:sz w:val="20"/>
          <w:szCs w:val="20"/>
        </w:rPr>
        <w:t>Wu</w:t>
      </w:r>
      <w:proofErr w:type="spellEnd"/>
      <w:r w:rsidRPr="005217FE">
        <w:rPr>
          <w:rFonts w:ascii="Calibri" w:hAnsi="Calibri" w:cs="Calibri"/>
          <w:sz w:val="20"/>
          <w:szCs w:val="20"/>
        </w:rPr>
        <w:t xml:space="preserve">, </w:t>
      </w:r>
      <w:proofErr w:type="spellStart"/>
      <w:r w:rsidRPr="005217FE">
        <w:rPr>
          <w:rFonts w:ascii="Calibri" w:hAnsi="Calibri" w:cs="Calibri"/>
          <w:sz w:val="20"/>
          <w:szCs w:val="20"/>
        </w:rPr>
        <w:t>Zhang</w:t>
      </w:r>
      <w:proofErr w:type="spellEnd"/>
      <w:r w:rsidRPr="005217FE">
        <w:rPr>
          <w:rFonts w:ascii="Calibri" w:hAnsi="Calibri" w:cs="Calibri"/>
          <w:sz w:val="20"/>
          <w:szCs w:val="20"/>
        </w:rPr>
        <w:t>, ‘</w:t>
      </w:r>
      <w:proofErr w:type="spellStart"/>
      <w:r w:rsidRPr="005217FE">
        <w:rPr>
          <w:rFonts w:ascii="Calibri" w:hAnsi="Calibri" w:cs="Calibri"/>
          <w:sz w:val="20"/>
          <w:szCs w:val="20"/>
        </w:rPr>
        <w:t>Automated</w:t>
      </w:r>
      <w:proofErr w:type="spellEnd"/>
      <w:r w:rsidRPr="005217FE">
        <w:rPr>
          <w:rFonts w:ascii="Calibri" w:hAnsi="Calibri" w:cs="Calibri"/>
          <w:sz w:val="20"/>
          <w:szCs w:val="20"/>
        </w:rPr>
        <w:t xml:space="preserve"> </w:t>
      </w:r>
      <w:proofErr w:type="spellStart"/>
      <w:r w:rsidRPr="005217FE">
        <w:rPr>
          <w:rFonts w:ascii="Calibri" w:hAnsi="Calibri" w:cs="Calibri"/>
          <w:sz w:val="20"/>
          <w:szCs w:val="20"/>
        </w:rPr>
        <w:t>inference</w:t>
      </w:r>
      <w:proofErr w:type="spellEnd"/>
      <w:r w:rsidRPr="005217FE">
        <w:rPr>
          <w:rFonts w:ascii="Calibri" w:hAnsi="Calibri" w:cs="Calibri"/>
          <w:sz w:val="20"/>
          <w:szCs w:val="20"/>
        </w:rPr>
        <w:t xml:space="preserve"> on </w:t>
      </w:r>
      <w:proofErr w:type="spellStart"/>
      <w:r w:rsidRPr="005217FE">
        <w:rPr>
          <w:rFonts w:ascii="Calibri" w:hAnsi="Calibri" w:cs="Calibri"/>
          <w:sz w:val="20"/>
          <w:szCs w:val="20"/>
        </w:rPr>
        <w:t>criminality</w:t>
      </w:r>
      <w:proofErr w:type="spellEnd"/>
      <w:r w:rsidRPr="005217FE">
        <w:rPr>
          <w:rFonts w:ascii="Calibri" w:hAnsi="Calibri" w:cs="Calibri"/>
          <w:sz w:val="20"/>
          <w:szCs w:val="20"/>
        </w:rPr>
        <w:t xml:space="preserve"> </w:t>
      </w:r>
      <w:proofErr w:type="spellStart"/>
      <w:r w:rsidRPr="005217FE">
        <w:rPr>
          <w:rFonts w:ascii="Calibri" w:hAnsi="Calibri" w:cs="Calibri"/>
          <w:sz w:val="20"/>
          <w:szCs w:val="20"/>
        </w:rPr>
        <w:t>using</w:t>
      </w:r>
      <w:proofErr w:type="spellEnd"/>
      <w:r w:rsidRPr="005217FE">
        <w:rPr>
          <w:rFonts w:ascii="Calibri" w:hAnsi="Calibri" w:cs="Calibri"/>
          <w:sz w:val="20"/>
          <w:szCs w:val="20"/>
        </w:rPr>
        <w:t xml:space="preserve"> face </w:t>
      </w:r>
      <w:proofErr w:type="spellStart"/>
      <w:r w:rsidRPr="005217FE">
        <w:rPr>
          <w:rFonts w:ascii="Calibri" w:hAnsi="Calibri" w:cs="Calibri"/>
          <w:sz w:val="20"/>
          <w:szCs w:val="20"/>
        </w:rPr>
        <w:t>images</w:t>
      </w:r>
      <w:proofErr w:type="spellEnd"/>
      <w:r w:rsidRPr="005217FE">
        <w:rPr>
          <w:rFonts w:ascii="Calibri" w:hAnsi="Calibri" w:cs="Calibri"/>
          <w:sz w:val="20"/>
          <w:szCs w:val="20"/>
        </w:rPr>
        <w:t>’ (2016).</w:t>
      </w:r>
    </w:p>
  </w:footnote>
  <w:footnote w:id="3">
    <w:p w14:paraId="3B81882D" w14:textId="77777777" w:rsidR="007505CE" w:rsidRPr="005217FE" w:rsidRDefault="007505CE" w:rsidP="007505CE">
      <w:pPr>
        <w:pStyle w:val="FootnoteText"/>
        <w:jc w:val="both"/>
        <w:rPr>
          <w:rFonts w:cs="Calibri"/>
          <w:sz w:val="20"/>
          <w:szCs w:val="20"/>
          <w:highlight w:val="red"/>
          <w:lang w:val="en-GB"/>
        </w:rPr>
      </w:pPr>
      <w:r w:rsidRPr="005217FE">
        <w:rPr>
          <w:rStyle w:val="FootnoteReference"/>
          <w:rFonts w:cs="Calibri"/>
          <w:sz w:val="20"/>
          <w:szCs w:val="20"/>
          <w:lang w:val="en-GB"/>
        </w:rPr>
        <w:footnoteRef/>
      </w:r>
      <w:r w:rsidRPr="005217FE">
        <w:rPr>
          <w:rFonts w:cs="Calibri"/>
          <w:sz w:val="20"/>
          <w:szCs w:val="20"/>
          <w:lang w:val="en-GB"/>
        </w:rPr>
        <w:t xml:space="preserve"> </w:t>
      </w:r>
      <w:proofErr w:type="spellStart"/>
      <w:r w:rsidRPr="005217FE">
        <w:rPr>
          <w:rFonts w:cs="Calibri"/>
          <w:sz w:val="20"/>
          <w:szCs w:val="20"/>
        </w:rPr>
        <w:t>Agüera</w:t>
      </w:r>
      <w:proofErr w:type="spellEnd"/>
      <w:r w:rsidRPr="005217FE">
        <w:rPr>
          <w:rFonts w:cs="Calibri"/>
          <w:sz w:val="20"/>
          <w:szCs w:val="20"/>
        </w:rPr>
        <w:t xml:space="preserve"> y </w:t>
      </w:r>
      <w:proofErr w:type="spellStart"/>
      <w:r w:rsidRPr="005217FE">
        <w:rPr>
          <w:rFonts w:cs="Calibri"/>
          <w:sz w:val="20"/>
          <w:szCs w:val="20"/>
        </w:rPr>
        <w:t>Arcas</w:t>
      </w:r>
      <w:proofErr w:type="spellEnd"/>
      <w:r w:rsidRPr="005217FE">
        <w:rPr>
          <w:rFonts w:cs="Calibri"/>
          <w:sz w:val="20"/>
          <w:szCs w:val="20"/>
        </w:rPr>
        <w:t xml:space="preserve"> et </w:t>
      </w:r>
      <w:proofErr w:type="spellStart"/>
      <w:r w:rsidRPr="005217FE">
        <w:rPr>
          <w:rFonts w:cs="Calibri"/>
          <w:sz w:val="20"/>
          <w:szCs w:val="20"/>
        </w:rPr>
        <w:t>al</w:t>
      </w:r>
      <w:proofErr w:type="spellEnd"/>
      <w:r w:rsidRPr="005217FE">
        <w:rPr>
          <w:rFonts w:cs="Calibri"/>
          <w:sz w:val="20"/>
          <w:szCs w:val="20"/>
        </w:rPr>
        <w:t>., ‘</w:t>
      </w:r>
      <w:proofErr w:type="spellStart"/>
      <w:r w:rsidRPr="005217FE">
        <w:rPr>
          <w:rFonts w:cs="Calibri"/>
          <w:sz w:val="20"/>
          <w:szCs w:val="20"/>
        </w:rPr>
        <w:t>Physiognomy’s</w:t>
      </w:r>
      <w:proofErr w:type="spellEnd"/>
      <w:r w:rsidRPr="005217FE">
        <w:rPr>
          <w:rFonts w:cs="Calibri"/>
          <w:sz w:val="20"/>
          <w:szCs w:val="20"/>
        </w:rPr>
        <w:t xml:space="preserve"> New </w:t>
      </w:r>
      <w:proofErr w:type="spellStart"/>
      <w:r w:rsidRPr="005217FE">
        <w:rPr>
          <w:rFonts w:cs="Calibri"/>
          <w:sz w:val="20"/>
          <w:szCs w:val="20"/>
        </w:rPr>
        <w:t>Clothes</w:t>
      </w:r>
      <w:proofErr w:type="spellEnd"/>
      <w:r w:rsidRPr="005217FE">
        <w:rPr>
          <w:rFonts w:cs="Calibri"/>
          <w:sz w:val="20"/>
          <w:szCs w:val="20"/>
        </w:rPr>
        <w:t>’ (2017). &lt;https://medium.com/@blaisea/physiognomys-new-clothes-f2d4b59fdd6a&gt;.</w:t>
      </w:r>
    </w:p>
  </w:footnote>
  <w:footnote w:id="4">
    <w:p w14:paraId="73520401" w14:textId="77777777" w:rsidR="007505CE" w:rsidRPr="005217FE" w:rsidRDefault="007505CE" w:rsidP="007505CE">
      <w:pPr>
        <w:jc w:val="both"/>
        <w:rPr>
          <w:rFonts w:ascii="Calibri" w:hAnsi="Calibri" w:cs="Calibri"/>
          <w:sz w:val="20"/>
          <w:szCs w:val="20"/>
        </w:rPr>
      </w:pPr>
      <w:r w:rsidRPr="005217FE">
        <w:rPr>
          <w:rStyle w:val="FootnoteReference"/>
          <w:rFonts w:ascii="Calibri" w:hAnsi="Calibri" w:cs="Calibri"/>
          <w:sz w:val="20"/>
          <w:szCs w:val="20"/>
          <w:lang w:val="en-GB"/>
        </w:rPr>
        <w:footnoteRef/>
      </w:r>
      <w:r w:rsidRPr="005217FE">
        <w:rPr>
          <w:rFonts w:ascii="Calibri" w:hAnsi="Calibri" w:cs="Calibri"/>
          <w:sz w:val="20"/>
          <w:szCs w:val="20"/>
          <w:lang w:val="en-GB"/>
        </w:rPr>
        <w:t xml:space="preserve"> AG </w:t>
      </w:r>
      <w:proofErr w:type="spellStart"/>
      <w:r w:rsidRPr="005217FE">
        <w:rPr>
          <w:rFonts w:ascii="Calibri" w:hAnsi="Calibri" w:cs="Calibri"/>
          <w:sz w:val="20"/>
          <w:szCs w:val="20"/>
        </w:rPr>
        <w:t>Ferguson</w:t>
      </w:r>
      <w:proofErr w:type="spellEnd"/>
      <w:r w:rsidRPr="005217FE">
        <w:rPr>
          <w:rFonts w:ascii="Calibri" w:hAnsi="Calibri" w:cs="Calibri"/>
          <w:sz w:val="20"/>
          <w:szCs w:val="20"/>
        </w:rPr>
        <w:t>, ‘</w:t>
      </w:r>
      <w:proofErr w:type="spellStart"/>
      <w:r w:rsidRPr="005217FE">
        <w:rPr>
          <w:rFonts w:ascii="Calibri" w:hAnsi="Calibri" w:cs="Calibri"/>
          <w:i/>
          <w:iCs/>
          <w:sz w:val="20"/>
          <w:szCs w:val="20"/>
        </w:rPr>
        <w:t>The</w:t>
      </w:r>
      <w:proofErr w:type="spellEnd"/>
      <w:r w:rsidRPr="005217FE">
        <w:rPr>
          <w:rFonts w:ascii="Calibri" w:hAnsi="Calibri" w:cs="Calibri"/>
          <w:i/>
          <w:iCs/>
          <w:sz w:val="20"/>
          <w:szCs w:val="20"/>
        </w:rPr>
        <w:t xml:space="preserve"> Rise </w:t>
      </w:r>
      <w:proofErr w:type="spellStart"/>
      <w:r w:rsidRPr="005217FE">
        <w:rPr>
          <w:rFonts w:ascii="Calibri" w:hAnsi="Calibri" w:cs="Calibri"/>
          <w:i/>
          <w:iCs/>
          <w:sz w:val="20"/>
          <w:szCs w:val="20"/>
        </w:rPr>
        <w:t>of</w:t>
      </w:r>
      <w:proofErr w:type="spellEnd"/>
      <w:r w:rsidRPr="005217FE">
        <w:rPr>
          <w:rFonts w:ascii="Calibri" w:hAnsi="Calibri" w:cs="Calibri"/>
          <w:i/>
          <w:iCs/>
          <w:sz w:val="20"/>
          <w:szCs w:val="20"/>
        </w:rPr>
        <w:t xml:space="preserve"> Big Data </w:t>
      </w:r>
      <w:proofErr w:type="spellStart"/>
      <w:r w:rsidRPr="005217FE">
        <w:rPr>
          <w:rFonts w:ascii="Calibri" w:hAnsi="Calibri" w:cs="Calibri"/>
          <w:i/>
          <w:iCs/>
          <w:sz w:val="20"/>
          <w:szCs w:val="20"/>
        </w:rPr>
        <w:t>Policing</w:t>
      </w:r>
      <w:proofErr w:type="spellEnd"/>
      <w:r w:rsidRPr="005217FE">
        <w:rPr>
          <w:rFonts w:ascii="Calibri" w:hAnsi="Calibri" w:cs="Calibri"/>
          <w:sz w:val="20"/>
          <w:szCs w:val="20"/>
        </w:rPr>
        <w:t>’.</w:t>
      </w:r>
    </w:p>
  </w:footnote>
  <w:footnote w:id="5">
    <w:p w14:paraId="2C709C84" w14:textId="77777777" w:rsidR="007505CE" w:rsidRPr="005217FE" w:rsidRDefault="007505CE" w:rsidP="007505CE">
      <w:pPr>
        <w:pStyle w:val="FootnoteText"/>
        <w:jc w:val="both"/>
        <w:rPr>
          <w:rFonts w:cs="Calibri"/>
          <w:sz w:val="20"/>
          <w:szCs w:val="20"/>
          <w:lang w:val="en-GB"/>
        </w:rPr>
      </w:pPr>
      <w:r w:rsidRPr="005217FE">
        <w:rPr>
          <w:rStyle w:val="FootnoteReference"/>
          <w:rFonts w:cs="Calibri"/>
          <w:sz w:val="20"/>
          <w:szCs w:val="20"/>
          <w:lang w:val="en-GB"/>
        </w:rPr>
        <w:footnoteRef/>
      </w:r>
      <w:r w:rsidRPr="005217FE">
        <w:rPr>
          <w:rFonts w:cs="Calibri"/>
          <w:sz w:val="20"/>
          <w:szCs w:val="20"/>
          <w:lang w:val="en-GB"/>
        </w:rPr>
        <w:t xml:space="preserve"> D </w:t>
      </w:r>
      <w:r w:rsidRPr="005217FE">
        <w:rPr>
          <w:rFonts w:cs="Calibri"/>
          <w:sz w:val="20"/>
          <w:szCs w:val="20"/>
        </w:rPr>
        <w:t>Wilson, ‘</w:t>
      </w:r>
      <w:proofErr w:type="spellStart"/>
      <w:r w:rsidRPr="005217FE">
        <w:rPr>
          <w:rFonts w:cs="Calibri"/>
          <w:sz w:val="20"/>
          <w:szCs w:val="20"/>
        </w:rPr>
        <w:t>Algorithmic</w:t>
      </w:r>
      <w:proofErr w:type="spellEnd"/>
      <w:r w:rsidRPr="005217FE">
        <w:rPr>
          <w:rFonts w:cs="Calibri"/>
          <w:sz w:val="20"/>
          <w:szCs w:val="20"/>
        </w:rPr>
        <w:t xml:space="preserve"> patrol’.</w:t>
      </w:r>
    </w:p>
  </w:footnote>
  <w:footnote w:id="6">
    <w:p w14:paraId="77313B0F" w14:textId="77777777" w:rsidR="007505CE" w:rsidRPr="005217FE" w:rsidRDefault="007505CE" w:rsidP="007505CE">
      <w:pPr>
        <w:jc w:val="both"/>
        <w:rPr>
          <w:rFonts w:ascii="Calibri" w:hAnsi="Calibri" w:cs="Calibri"/>
          <w:sz w:val="20"/>
          <w:szCs w:val="20"/>
        </w:rPr>
      </w:pPr>
      <w:r w:rsidRPr="005217FE">
        <w:rPr>
          <w:rStyle w:val="FootnoteReference"/>
          <w:rFonts w:ascii="Calibri" w:hAnsi="Calibri" w:cs="Calibri"/>
          <w:sz w:val="20"/>
          <w:szCs w:val="20"/>
          <w:lang w:val="en-GB"/>
        </w:rPr>
        <w:footnoteRef/>
      </w:r>
      <w:r w:rsidRPr="005217FE">
        <w:rPr>
          <w:rFonts w:ascii="Calibri" w:hAnsi="Calibri" w:cs="Calibri"/>
          <w:sz w:val="20"/>
          <w:szCs w:val="20"/>
          <w:lang w:val="en-GB"/>
        </w:rPr>
        <w:t xml:space="preserve"> S </w:t>
      </w:r>
      <w:proofErr w:type="spellStart"/>
      <w:r w:rsidRPr="005217FE">
        <w:rPr>
          <w:rFonts w:ascii="Calibri" w:hAnsi="Calibri" w:cs="Calibri"/>
          <w:sz w:val="20"/>
          <w:szCs w:val="20"/>
        </w:rPr>
        <w:t>Egbert</w:t>
      </w:r>
      <w:proofErr w:type="spellEnd"/>
      <w:r w:rsidRPr="005217FE">
        <w:rPr>
          <w:rFonts w:ascii="Calibri" w:hAnsi="Calibri" w:cs="Calibri"/>
          <w:sz w:val="20"/>
          <w:szCs w:val="20"/>
        </w:rPr>
        <w:t>, ‘</w:t>
      </w:r>
      <w:proofErr w:type="spellStart"/>
      <w:r w:rsidRPr="005217FE">
        <w:rPr>
          <w:rFonts w:ascii="Calibri" w:hAnsi="Calibri" w:cs="Calibri"/>
          <w:sz w:val="20"/>
          <w:szCs w:val="20"/>
        </w:rPr>
        <w:t>About</w:t>
      </w:r>
      <w:proofErr w:type="spellEnd"/>
      <w:r w:rsidRPr="005217FE">
        <w:rPr>
          <w:rFonts w:ascii="Calibri" w:hAnsi="Calibri" w:cs="Calibri"/>
          <w:sz w:val="20"/>
          <w:szCs w:val="20"/>
        </w:rPr>
        <w:t xml:space="preserve"> </w:t>
      </w:r>
      <w:proofErr w:type="spellStart"/>
      <w:r w:rsidRPr="005217FE">
        <w:rPr>
          <w:rFonts w:ascii="Calibri" w:hAnsi="Calibri" w:cs="Calibri"/>
          <w:sz w:val="20"/>
          <w:szCs w:val="20"/>
        </w:rPr>
        <w:t>Discursive</w:t>
      </w:r>
      <w:proofErr w:type="spellEnd"/>
      <w:r w:rsidRPr="005217FE">
        <w:rPr>
          <w:rFonts w:ascii="Calibri" w:hAnsi="Calibri" w:cs="Calibri"/>
          <w:sz w:val="20"/>
          <w:szCs w:val="20"/>
        </w:rPr>
        <w:t xml:space="preserve"> </w:t>
      </w:r>
      <w:proofErr w:type="spellStart"/>
      <w:r w:rsidRPr="005217FE">
        <w:rPr>
          <w:rFonts w:ascii="Calibri" w:hAnsi="Calibri" w:cs="Calibri"/>
          <w:sz w:val="20"/>
          <w:szCs w:val="20"/>
        </w:rPr>
        <w:t>Storylines</w:t>
      </w:r>
      <w:proofErr w:type="spellEnd"/>
      <w:r w:rsidRPr="005217FE">
        <w:rPr>
          <w:rFonts w:ascii="Calibri" w:hAnsi="Calibri" w:cs="Calibri"/>
          <w:sz w:val="20"/>
          <w:szCs w:val="20"/>
        </w:rPr>
        <w:t xml:space="preserve"> </w:t>
      </w:r>
      <w:proofErr w:type="spellStart"/>
      <w:r w:rsidRPr="005217FE">
        <w:rPr>
          <w:rFonts w:ascii="Calibri" w:hAnsi="Calibri" w:cs="Calibri"/>
          <w:sz w:val="20"/>
          <w:szCs w:val="20"/>
        </w:rPr>
        <w:t>and</w:t>
      </w:r>
      <w:proofErr w:type="spellEnd"/>
      <w:r w:rsidRPr="005217FE">
        <w:rPr>
          <w:rFonts w:ascii="Calibri" w:hAnsi="Calibri" w:cs="Calibri"/>
          <w:sz w:val="20"/>
          <w:szCs w:val="20"/>
        </w:rPr>
        <w:t xml:space="preserve"> </w:t>
      </w:r>
      <w:proofErr w:type="spellStart"/>
      <w:r w:rsidRPr="005217FE">
        <w:rPr>
          <w:rFonts w:ascii="Calibri" w:hAnsi="Calibri" w:cs="Calibri"/>
          <w:sz w:val="20"/>
          <w:szCs w:val="20"/>
        </w:rPr>
        <w:t>Techno-Fixes</w:t>
      </w:r>
      <w:proofErr w:type="spellEnd"/>
      <w:r w:rsidRPr="005217FE">
        <w:rPr>
          <w:rFonts w:ascii="Calibri" w:hAnsi="Calibri" w:cs="Calibri"/>
          <w:sz w:val="20"/>
          <w:szCs w:val="20"/>
        </w:rPr>
        <w:t xml:space="preserve">: </w:t>
      </w:r>
      <w:proofErr w:type="spellStart"/>
      <w:r w:rsidRPr="005217FE">
        <w:rPr>
          <w:rFonts w:ascii="Calibri" w:hAnsi="Calibri" w:cs="Calibri"/>
          <w:sz w:val="20"/>
          <w:szCs w:val="20"/>
        </w:rPr>
        <w:t>The</w:t>
      </w:r>
      <w:proofErr w:type="spellEnd"/>
      <w:r w:rsidRPr="005217FE">
        <w:rPr>
          <w:rFonts w:ascii="Calibri" w:hAnsi="Calibri" w:cs="Calibri"/>
          <w:sz w:val="20"/>
          <w:szCs w:val="20"/>
        </w:rPr>
        <w:t xml:space="preserve"> </w:t>
      </w:r>
      <w:proofErr w:type="spellStart"/>
      <w:r w:rsidRPr="005217FE">
        <w:rPr>
          <w:rFonts w:ascii="Calibri" w:hAnsi="Calibri" w:cs="Calibri"/>
          <w:sz w:val="20"/>
          <w:szCs w:val="20"/>
        </w:rPr>
        <w:t>Political</w:t>
      </w:r>
      <w:proofErr w:type="spellEnd"/>
      <w:r w:rsidRPr="005217FE">
        <w:rPr>
          <w:rFonts w:ascii="Calibri" w:hAnsi="Calibri" w:cs="Calibri"/>
          <w:sz w:val="20"/>
          <w:szCs w:val="20"/>
        </w:rPr>
        <w:t xml:space="preserve"> </w:t>
      </w:r>
      <w:proofErr w:type="spellStart"/>
      <w:r w:rsidRPr="005217FE">
        <w:rPr>
          <w:rFonts w:ascii="Calibri" w:hAnsi="Calibri" w:cs="Calibri"/>
          <w:sz w:val="20"/>
          <w:szCs w:val="20"/>
        </w:rPr>
        <w:t>Framing</w:t>
      </w:r>
      <w:proofErr w:type="spellEnd"/>
      <w:r w:rsidRPr="005217FE">
        <w:rPr>
          <w:rFonts w:ascii="Calibri" w:hAnsi="Calibri" w:cs="Calibri"/>
          <w:sz w:val="20"/>
          <w:szCs w:val="20"/>
        </w:rPr>
        <w:t xml:space="preserve"> </w:t>
      </w:r>
      <w:proofErr w:type="spellStart"/>
      <w:r w:rsidRPr="005217FE">
        <w:rPr>
          <w:rFonts w:ascii="Calibri" w:hAnsi="Calibri" w:cs="Calibri"/>
          <w:sz w:val="20"/>
          <w:szCs w:val="20"/>
        </w:rPr>
        <w:t>of</w:t>
      </w:r>
      <w:proofErr w:type="spellEnd"/>
      <w:r w:rsidRPr="005217FE">
        <w:rPr>
          <w:rFonts w:ascii="Calibri" w:hAnsi="Calibri" w:cs="Calibri"/>
          <w:sz w:val="20"/>
          <w:szCs w:val="20"/>
        </w:rPr>
        <w:t xml:space="preserve"> </w:t>
      </w:r>
      <w:proofErr w:type="spellStart"/>
      <w:r w:rsidRPr="005217FE">
        <w:rPr>
          <w:rFonts w:ascii="Calibri" w:hAnsi="Calibri" w:cs="Calibri"/>
          <w:sz w:val="20"/>
          <w:szCs w:val="20"/>
        </w:rPr>
        <w:t>the</w:t>
      </w:r>
      <w:proofErr w:type="spellEnd"/>
      <w:r w:rsidRPr="005217FE">
        <w:rPr>
          <w:rFonts w:ascii="Calibri" w:hAnsi="Calibri" w:cs="Calibri"/>
          <w:sz w:val="20"/>
          <w:szCs w:val="20"/>
        </w:rPr>
        <w:t xml:space="preserve"> </w:t>
      </w:r>
      <w:proofErr w:type="spellStart"/>
      <w:r w:rsidRPr="005217FE">
        <w:rPr>
          <w:rFonts w:ascii="Calibri" w:hAnsi="Calibri" w:cs="Calibri"/>
          <w:sz w:val="20"/>
          <w:szCs w:val="20"/>
        </w:rPr>
        <w:t>Implementation</w:t>
      </w:r>
      <w:proofErr w:type="spellEnd"/>
      <w:r w:rsidRPr="005217FE">
        <w:rPr>
          <w:rFonts w:ascii="Calibri" w:hAnsi="Calibri" w:cs="Calibri"/>
          <w:sz w:val="20"/>
          <w:szCs w:val="20"/>
        </w:rPr>
        <w:t xml:space="preserve"> </w:t>
      </w:r>
      <w:proofErr w:type="spellStart"/>
      <w:r w:rsidRPr="005217FE">
        <w:rPr>
          <w:rFonts w:ascii="Calibri" w:hAnsi="Calibri" w:cs="Calibri"/>
          <w:sz w:val="20"/>
          <w:szCs w:val="20"/>
        </w:rPr>
        <w:t>of</w:t>
      </w:r>
      <w:proofErr w:type="spellEnd"/>
      <w:r w:rsidRPr="005217FE">
        <w:rPr>
          <w:rFonts w:ascii="Calibri" w:hAnsi="Calibri" w:cs="Calibri"/>
          <w:sz w:val="20"/>
          <w:szCs w:val="20"/>
        </w:rPr>
        <w:t xml:space="preserve"> </w:t>
      </w:r>
      <w:proofErr w:type="spellStart"/>
      <w:r w:rsidRPr="005217FE">
        <w:rPr>
          <w:rFonts w:ascii="Calibri" w:hAnsi="Calibri" w:cs="Calibri"/>
          <w:sz w:val="20"/>
          <w:szCs w:val="20"/>
        </w:rPr>
        <w:t>Predictive</w:t>
      </w:r>
      <w:proofErr w:type="spellEnd"/>
      <w:r w:rsidRPr="005217FE">
        <w:rPr>
          <w:rFonts w:ascii="Calibri" w:hAnsi="Calibri" w:cs="Calibri"/>
          <w:sz w:val="20"/>
          <w:szCs w:val="20"/>
        </w:rPr>
        <w:t xml:space="preserve"> </w:t>
      </w:r>
      <w:proofErr w:type="spellStart"/>
      <w:r w:rsidRPr="005217FE">
        <w:rPr>
          <w:rFonts w:ascii="Calibri" w:hAnsi="Calibri" w:cs="Calibri"/>
          <w:sz w:val="20"/>
          <w:szCs w:val="20"/>
        </w:rPr>
        <w:t>Policing</w:t>
      </w:r>
      <w:proofErr w:type="spellEnd"/>
      <w:r w:rsidRPr="005217FE">
        <w:rPr>
          <w:rFonts w:ascii="Calibri" w:hAnsi="Calibri" w:cs="Calibri"/>
          <w:sz w:val="20"/>
          <w:szCs w:val="20"/>
        </w:rPr>
        <w:t xml:space="preserve"> in </w:t>
      </w:r>
      <w:proofErr w:type="spellStart"/>
      <w:r w:rsidRPr="005217FE">
        <w:rPr>
          <w:rFonts w:ascii="Calibri" w:hAnsi="Calibri" w:cs="Calibri"/>
          <w:sz w:val="20"/>
          <w:szCs w:val="20"/>
        </w:rPr>
        <w:t>Germany</w:t>
      </w:r>
      <w:proofErr w:type="spellEnd"/>
      <w:r w:rsidRPr="005217FE">
        <w:rPr>
          <w:rFonts w:ascii="Calibri" w:hAnsi="Calibri" w:cs="Calibri"/>
          <w:sz w:val="20"/>
          <w:szCs w:val="20"/>
        </w:rPr>
        <w:t xml:space="preserve">’ (2018) </w:t>
      </w:r>
      <w:proofErr w:type="gramStart"/>
      <w:r w:rsidRPr="005217FE">
        <w:rPr>
          <w:rFonts w:ascii="Calibri" w:hAnsi="Calibri" w:cs="Calibri"/>
          <w:sz w:val="20"/>
          <w:szCs w:val="20"/>
        </w:rPr>
        <w:t>3</w:t>
      </w:r>
      <w:proofErr w:type="gramEnd"/>
      <w:r w:rsidRPr="005217FE">
        <w:rPr>
          <w:rFonts w:ascii="Calibri" w:hAnsi="Calibri" w:cs="Calibri"/>
          <w:sz w:val="20"/>
          <w:szCs w:val="20"/>
        </w:rPr>
        <w:t xml:space="preserve"> </w:t>
      </w:r>
      <w:proofErr w:type="spellStart"/>
      <w:r w:rsidRPr="005217FE">
        <w:rPr>
          <w:rFonts w:ascii="Calibri" w:hAnsi="Calibri" w:cs="Calibri"/>
          <w:i/>
          <w:iCs/>
          <w:sz w:val="20"/>
          <w:szCs w:val="20"/>
        </w:rPr>
        <w:t>European</w:t>
      </w:r>
      <w:proofErr w:type="spellEnd"/>
      <w:r w:rsidRPr="005217FE">
        <w:rPr>
          <w:rFonts w:ascii="Calibri" w:hAnsi="Calibri" w:cs="Calibri"/>
          <w:i/>
          <w:iCs/>
          <w:sz w:val="20"/>
          <w:szCs w:val="20"/>
        </w:rPr>
        <w:t xml:space="preserve"> </w:t>
      </w:r>
      <w:proofErr w:type="spellStart"/>
      <w:r w:rsidRPr="005217FE">
        <w:rPr>
          <w:rFonts w:ascii="Calibri" w:hAnsi="Calibri" w:cs="Calibri"/>
          <w:i/>
          <w:iCs/>
          <w:sz w:val="20"/>
          <w:szCs w:val="20"/>
        </w:rPr>
        <w:t>Journal</w:t>
      </w:r>
      <w:proofErr w:type="spellEnd"/>
      <w:r w:rsidRPr="005217FE">
        <w:rPr>
          <w:rFonts w:ascii="Calibri" w:hAnsi="Calibri" w:cs="Calibri"/>
          <w:i/>
          <w:iCs/>
          <w:sz w:val="20"/>
          <w:szCs w:val="20"/>
        </w:rPr>
        <w:t xml:space="preserve"> </w:t>
      </w:r>
      <w:proofErr w:type="spellStart"/>
      <w:r w:rsidRPr="005217FE">
        <w:rPr>
          <w:rFonts w:ascii="Calibri" w:hAnsi="Calibri" w:cs="Calibri"/>
          <w:i/>
          <w:iCs/>
          <w:sz w:val="20"/>
          <w:szCs w:val="20"/>
        </w:rPr>
        <w:t>for</w:t>
      </w:r>
      <w:proofErr w:type="spellEnd"/>
      <w:r w:rsidRPr="005217FE">
        <w:rPr>
          <w:rFonts w:ascii="Calibri" w:hAnsi="Calibri" w:cs="Calibri"/>
          <w:i/>
          <w:iCs/>
          <w:sz w:val="20"/>
          <w:szCs w:val="20"/>
        </w:rPr>
        <w:t xml:space="preserve"> </w:t>
      </w:r>
      <w:proofErr w:type="spellStart"/>
      <w:r w:rsidRPr="005217FE">
        <w:rPr>
          <w:rFonts w:ascii="Calibri" w:hAnsi="Calibri" w:cs="Calibri"/>
          <w:i/>
          <w:iCs/>
          <w:sz w:val="20"/>
          <w:szCs w:val="20"/>
        </w:rPr>
        <w:t>Security</w:t>
      </w:r>
      <w:proofErr w:type="spellEnd"/>
      <w:r w:rsidRPr="005217FE">
        <w:rPr>
          <w:rFonts w:ascii="Calibri" w:hAnsi="Calibri" w:cs="Calibri"/>
          <w:i/>
          <w:iCs/>
          <w:sz w:val="20"/>
          <w:szCs w:val="20"/>
        </w:rPr>
        <w:t xml:space="preserve"> </w:t>
      </w:r>
      <w:proofErr w:type="spellStart"/>
      <w:r w:rsidRPr="005217FE">
        <w:rPr>
          <w:rFonts w:ascii="Calibri" w:hAnsi="Calibri" w:cs="Calibri"/>
          <w:i/>
          <w:iCs/>
          <w:sz w:val="20"/>
          <w:szCs w:val="20"/>
        </w:rPr>
        <w:t>Research</w:t>
      </w:r>
      <w:proofErr w:type="spellEnd"/>
      <w:r w:rsidRPr="005217FE">
        <w:rPr>
          <w:rFonts w:ascii="Calibri" w:hAnsi="Calibri" w:cs="Calibri"/>
          <w:sz w:val="20"/>
          <w:szCs w:val="20"/>
        </w:rPr>
        <w:t xml:space="preserve"> 95.</w:t>
      </w:r>
    </w:p>
  </w:footnote>
  <w:footnote w:id="7">
    <w:p w14:paraId="36B396C0" w14:textId="77777777" w:rsidR="007505CE" w:rsidRPr="005217FE" w:rsidRDefault="007505CE" w:rsidP="007505CE">
      <w:pPr>
        <w:jc w:val="both"/>
        <w:rPr>
          <w:rFonts w:ascii="Calibri" w:hAnsi="Calibri" w:cs="Calibri"/>
          <w:sz w:val="20"/>
          <w:szCs w:val="20"/>
          <w:lang w:val="it-IT"/>
        </w:rPr>
      </w:pPr>
      <w:r w:rsidRPr="005217FE">
        <w:rPr>
          <w:rStyle w:val="FootnoteReference"/>
          <w:rFonts w:ascii="Calibri" w:hAnsi="Calibri" w:cs="Calibri"/>
          <w:sz w:val="20"/>
          <w:szCs w:val="20"/>
          <w:lang w:val="en-GB"/>
        </w:rPr>
        <w:footnoteRef/>
      </w:r>
      <w:r w:rsidRPr="005217FE">
        <w:rPr>
          <w:rFonts w:ascii="Calibri" w:hAnsi="Calibri" w:cs="Calibri"/>
          <w:sz w:val="20"/>
          <w:szCs w:val="20"/>
          <w:lang w:val="it-IT"/>
        </w:rPr>
        <w:t xml:space="preserve"> C Polloni, ‘Police </w:t>
      </w:r>
      <w:proofErr w:type="spellStart"/>
      <w:proofErr w:type="gramStart"/>
      <w:r w:rsidRPr="005217FE">
        <w:rPr>
          <w:rFonts w:ascii="Calibri" w:hAnsi="Calibri" w:cs="Calibri"/>
          <w:sz w:val="20"/>
          <w:szCs w:val="20"/>
          <w:lang w:val="it-IT"/>
        </w:rPr>
        <w:t>prédictive</w:t>
      </w:r>
      <w:proofErr w:type="spellEnd"/>
      <w:r w:rsidRPr="005217FE">
        <w:rPr>
          <w:rFonts w:ascii="Calibri" w:hAnsi="Calibri" w:cs="Calibri"/>
          <w:sz w:val="20"/>
          <w:szCs w:val="20"/>
          <w:lang w:val="it-IT"/>
        </w:rPr>
        <w:t xml:space="preserve"> :</w:t>
      </w:r>
      <w:proofErr w:type="gramEnd"/>
      <w:r w:rsidRPr="005217FE">
        <w:rPr>
          <w:rFonts w:ascii="Calibri" w:hAnsi="Calibri" w:cs="Calibri"/>
          <w:sz w:val="20"/>
          <w:szCs w:val="20"/>
          <w:lang w:val="it-IT"/>
        </w:rPr>
        <w:t xml:space="preserve"> la </w:t>
      </w:r>
      <w:proofErr w:type="spellStart"/>
      <w:r w:rsidRPr="005217FE">
        <w:rPr>
          <w:rFonts w:ascii="Calibri" w:hAnsi="Calibri" w:cs="Calibri"/>
          <w:sz w:val="20"/>
          <w:szCs w:val="20"/>
          <w:lang w:val="it-IT"/>
        </w:rPr>
        <w:t>tentation</w:t>
      </w:r>
      <w:proofErr w:type="spellEnd"/>
      <w:r w:rsidRPr="005217FE">
        <w:rPr>
          <w:rFonts w:ascii="Calibri" w:hAnsi="Calibri" w:cs="Calibri"/>
          <w:sz w:val="20"/>
          <w:szCs w:val="20"/>
          <w:lang w:val="it-IT"/>
        </w:rPr>
        <w:t xml:space="preserve"> de « dire quel sera le crime de </w:t>
      </w:r>
      <w:proofErr w:type="spellStart"/>
      <w:r w:rsidRPr="005217FE">
        <w:rPr>
          <w:rFonts w:ascii="Calibri" w:hAnsi="Calibri" w:cs="Calibri"/>
          <w:sz w:val="20"/>
          <w:szCs w:val="20"/>
          <w:lang w:val="it-IT"/>
        </w:rPr>
        <w:t>demain</w:t>
      </w:r>
      <w:proofErr w:type="spellEnd"/>
      <w:r w:rsidRPr="005217FE">
        <w:rPr>
          <w:rFonts w:ascii="Calibri" w:hAnsi="Calibri" w:cs="Calibri"/>
          <w:sz w:val="20"/>
          <w:szCs w:val="20"/>
          <w:lang w:val="it-IT"/>
        </w:rPr>
        <w:t xml:space="preserve">’ (2015) </w:t>
      </w:r>
      <w:r w:rsidRPr="005217FE">
        <w:rPr>
          <w:rFonts w:ascii="Calibri" w:hAnsi="Calibri" w:cs="Calibri"/>
          <w:i/>
          <w:sz w:val="20"/>
          <w:szCs w:val="20"/>
          <w:lang w:val="it-IT"/>
        </w:rPr>
        <w:t>Rue89 &lt;</w:t>
      </w:r>
      <w:r w:rsidRPr="005217FE">
        <w:rPr>
          <w:rFonts w:ascii="Calibri" w:hAnsi="Calibri" w:cs="Calibri"/>
          <w:sz w:val="20"/>
          <w:szCs w:val="20"/>
          <w:lang w:val="it-IT"/>
        </w:rPr>
        <w:t xml:space="preserve"> https://www.nouvelobs.com/rue89/rue89-police-justice/20150527.RUE9213/police-predictive-la-tentation-de-dire-quel-sera-le-crime-de-demain.html&gt;.</w:t>
      </w:r>
    </w:p>
  </w:footnote>
  <w:footnote w:id="8">
    <w:p w14:paraId="22AB1799" w14:textId="77777777" w:rsidR="007505CE" w:rsidRPr="005217FE" w:rsidRDefault="007505CE" w:rsidP="007505CE">
      <w:pPr>
        <w:jc w:val="both"/>
        <w:rPr>
          <w:rFonts w:ascii="Calibri" w:hAnsi="Calibri" w:cs="Calibri"/>
          <w:sz w:val="20"/>
          <w:szCs w:val="20"/>
          <w:lang w:val="it-IT"/>
        </w:rPr>
      </w:pPr>
      <w:r w:rsidRPr="005217FE">
        <w:rPr>
          <w:rStyle w:val="FootnoteReference"/>
          <w:rFonts w:ascii="Calibri" w:hAnsi="Calibri" w:cs="Calibri"/>
          <w:sz w:val="20"/>
          <w:szCs w:val="20"/>
          <w:lang w:val="en-GB"/>
        </w:rPr>
        <w:footnoteRef/>
      </w:r>
      <w:r w:rsidRPr="005217FE">
        <w:rPr>
          <w:rFonts w:ascii="Calibri" w:hAnsi="Calibri" w:cs="Calibri"/>
          <w:sz w:val="20"/>
          <w:szCs w:val="20"/>
          <w:lang w:val="en-GB"/>
        </w:rPr>
        <w:t xml:space="preserve"> C </w:t>
      </w:r>
      <w:proofErr w:type="spellStart"/>
      <w:r w:rsidRPr="005217FE">
        <w:rPr>
          <w:rFonts w:ascii="Calibri" w:hAnsi="Calibri" w:cs="Calibri"/>
          <w:sz w:val="20"/>
          <w:szCs w:val="20"/>
        </w:rPr>
        <w:t>Aebi</w:t>
      </w:r>
      <w:proofErr w:type="spellEnd"/>
      <w:r w:rsidRPr="005217FE">
        <w:rPr>
          <w:rFonts w:ascii="Calibri" w:hAnsi="Calibri" w:cs="Calibri"/>
          <w:sz w:val="20"/>
          <w:szCs w:val="20"/>
        </w:rPr>
        <w:t xml:space="preserve">, </w:t>
      </w:r>
      <w:proofErr w:type="spellStart"/>
      <w:r w:rsidRPr="005217FE">
        <w:rPr>
          <w:rFonts w:ascii="Calibri" w:hAnsi="Calibri" w:cs="Calibri"/>
          <w:i/>
          <w:sz w:val="20"/>
          <w:szCs w:val="20"/>
        </w:rPr>
        <w:t>Evaluation</w:t>
      </w:r>
      <w:proofErr w:type="spellEnd"/>
      <w:r w:rsidRPr="005217FE">
        <w:rPr>
          <w:rFonts w:ascii="Calibri" w:hAnsi="Calibri" w:cs="Calibri"/>
          <w:i/>
          <w:sz w:val="20"/>
          <w:szCs w:val="20"/>
        </w:rPr>
        <w:t xml:space="preserve"> </w:t>
      </w:r>
      <w:proofErr w:type="spellStart"/>
      <w:r w:rsidRPr="005217FE">
        <w:rPr>
          <w:rFonts w:ascii="Calibri" w:hAnsi="Calibri" w:cs="Calibri"/>
          <w:i/>
          <w:sz w:val="20"/>
          <w:szCs w:val="20"/>
        </w:rPr>
        <w:t>du</w:t>
      </w:r>
      <w:proofErr w:type="spellEnd"/>
      <w:r w:rsidRPr="005217FE">
        <w:rPr>
          <w:rFonts w:ascii="Calibri" w:hAnsi="Calibri" w:cs="Calibri"/>
          <w:i/>
          <w:sz w:val="20"/>
          <w:szCs w:val="20"/>
        </w:rPr>
        <w:t xml:space="preserve"> </w:t>
      </w:r>
      <w:proofErr w:type="spellStart"/>
      <w:r w:rsidRPr="005217FE">
        <w:rPr>
          <w:rFonts w:ascii="Calibri" w:hAnsi="Calibri" w:cs="Calibri"/>
          <w:i/>
          <w:sz w:val="20"/>
          <w:szCs w:val="20"/>
        </w:rPr>
        <w:t>Systeme</w:t>
      </w:r>
      <w:proofErr w:type="spellEnd"/>
      <w:r w:rsidRPr="005217FE">
        <w:rPr>
          <w:rFonts w:ascii="Calibri" w:hAnsi="Calibri" w:cs="Calibri"/>
          <w:i/>
          <w:sz w:val="20"/>
          <w:szCs w:val="20"/>
        </w:rPr>
        <w:t xml:space="preserve"> de </w:t>
      </w:r>
      <w:proofErr w:type="spellStart"/>
      <w:r w:rsidRPr="005217FE">
        <w:rPr>
          <w:rFonts w:ascii="Calibri" w:hAnsi="Calibri" w:cs="Calibri"/>
          <w:i/>
          <w:sz w:val="20"/>
          <w:szCs w:val="20"/>
        </w:rPr>
        <w:t>Prediction</w:t>
      </w:r>
      <w:proofErr w:type="spellEnd"/>
      <w:r w:rsidRPr="005217FE">
        <w:rPr>
          <w:rFonts w:ascii="Calibri" w:hAnsi="Calibri" w:cs="Calibri"/>
          <w:i/>
          <w:sz w:val="20"/>
          <w:szCs w:val="20"/>
        </w:rPr>
        <w:t xml:space="preserve"> de </w:t>
      </w:r>
      <w:proofErr w:type="spellStart"/>
      <w:r w:rsidRPr="005217FE">
        <w:rPr>
          <w:rFonts w:ascii="Calibri" w:hAnsi="Calibri" w:cs="Calibri"/>
          <w:i/>
          <w:sz w:val="20"/>
          <w:szCs w:val="20"/>
        </w:rPr>
        <w:t>Cambriolages</w:t>
      </w:r>
      <w:proofErr w:type="spellEnd"/>
      <w:r w:rsidRPr="005217FE">
        <w:rPr>
          <w:rFonts w:ascii="Calibri" w:hAnsi="Calibri" w:cs="Calibri"/>
          <w:i/>
          <w:sz w:val="20"/>
          <w:szCs w:val="20"/>
        </w:rPr>
        <w:t xml:space="preserve"> </w:t>
      </w:r>
      <w:proofErr w:type="spellStart"/>
      <w:r w:rsidRPr="005217FE">
        <w:rPr>
          <w:rFonts w:ascii="Calibri" w:hAnsi="Calibri" w:cs="Calibri"/>
          <w:i/>
          <w:sz w:val="20"/>
          <w:szCs w:val="20"/>
        </w:rPr>
        <w:t>Residentiels</w:t>
      </w:r>
      <w:proofErr w:type="spellEnd"/>
      <w:r w:rsidRPr="005217FE">
        <w:rPr>
          <w:rFonts w:ascii="Calibri" w:hAnsi="Calibri" w:cs="Calibri"/>
          <w:i/>
          <w:sz w:val="20"/>
          <w:szCs w:val="20"/>
        </w:rPr>
        <w:t xml:space="preserve"> PRECOBS</w:t>
      </w:r>
      <w:r w:rsidRPr="005217FE">
        <w:rPr>
          <w:rFonts w:ascii="Calibri" w:hAnsi="Calibri" w:cs="Calibri"/>
          <w:sz w:val="20"/>
          <w:szCs w:val="20"/>
        </w:rPr>
        <w:t xml:space="preserve">. </w:t>
      </w:r>
      <w:r w:rsidRPr="005217FE">
        <w:rPr>
          <w:rFonts w:ascii="Calibri" w:hAnsi="Calibri" w:cs="Calibri"/>
          <w:sz w:val="20"/>
          <w:szCs w:val="20"/>
          <w:lang w:val="it-IT"/>
        </w:rPr>
        <w:t xml:space="preserve">MA </w:t>
      </w:r>
      <w:proofErr w:type="spellStart"/>
      <w:r w:rsidRPr="005217FE">
        <w:rPr>
          <w:rFonts w:ascii="Calibri" w:hAnsi="Calibri" w:cs="Calibri"/>
          <w:sz w:val="20"/>
          <w:szCs w:val="20"/>
          <w:lang w:val="it-IT"/>
        </w:rPr>
        <w:t>Thesis</w:t>
      </w:r>
      <w:proofErr w:type="spellEnd"/>
      <w:r w:rsidRPr="005217FE">
        <w:rPr>
          <w:rFonts w:ascii="Calibri" w:hAnsi="Calibri" w:cs="Calibri"/>
          <w:sz w:val="20"/>
          <w:szCs w:val="20"/>
          <w:lang w:val="it-IT"/>
        </w:rPr>
        <w:t xml:space="preserve">, </w:t>
      </w:r>
      <w:proofErr w:type="spellStart"/>
      <w:r w:rsidRPr="005217FE">
        <w:rPr>
          <w:rFonts w:ascii="Calibri" w:hAnsi="Calibri" w:cs="Calibri"/>
          <w:sz w:val="20"/>
          <w:szCs w:val="20"/>
          <w:lang w:val="it-IT"/>
        </w:rPr>
        <w:t>École</w:t>
      </w:r>
      <w:proofErr w:type="spellEnd"/>
      <w:r w:rsidRPr="005217FE">
        <w:rPr>
          <w:rFonts w:ascii="Calibri" w:hAnsi="Calibri" w:cs="Calibri"/>
          <w:sz w:val="20"/>
          <w:szCs w:val="20"/>
          <w:lang w:val="it-IT"/>
        </w:rPr>
        <w:t xml:space="preserve"> </w:t>
      </w:r>
      <w:proofErr w:type="spellStart"/>
      <w:r w:rsidRPr="005217FE">
        <w:rPr>
          <w:rFonts w:ascii="Calibri" w:hAnsi="Calibri" w:cs="Calibri"/>
          <w:sz w:val="20"/>
          <w:szCs w:val="20"/>
          <w:lang w:val="it-IT"/>
        </w:rPr>
        <w:t>des</w:t>
      </w:r>
      <w:proofErr w:type="spellEnd"/>
      <w:r w:rsidRPr="005217FE">
        <w:rPr>
          <w:rFonts w:ascii="Calibri" w:hAnsi="Calibri" w:cs="Calibri"/>
          <w:sz w:val="20"/>
          <w:szCs w:val="20"/>
          <w:lang w:val="it-IT"/>
        </w:rPr>
        <w:t xml:space="preserve"> </w:t>
      </w:r>
      <w:proofErr w:type="spellStart"/>
      <w:r w:rsidRPr="005217FE">
        <w:rPr>
          <w:rFonts w:ascii="Calibri" w:hAnsi="Calibri" w:cs="Calibri"/>
          <w:sz w:val="20"/>
          <w:szCs w:val="20"/>
          <w:lang w:val="it-IT"/>
        </w:rPr>
        <w:t>Sciences</w:t>
      </w:r>
      <w:proofErr w:type="spellEnd"/>
      <w:r w:rsidRPr="005217FE">
        <w:rPr>
          <w:rFonts w:ascii="Calibri" w:hAnsi="Calibri" w:cs="Calibri"/>
          <w:sz w:val="20"/>
          <w:szCs w:val="20"/>
          <w:lang w:val="it-IT"/>
        </w:rPr>
        <w:t xml:space="preserve"> </w:t>
      </w:r>
      <w:proofErr w:type="spellStart"/>
      <w:r w:rsidRPr="005217FE">
        <w:rPr>
          <w:rFonts w:ascii="Calibri" w:hAnsi="Calibri" w:cs="Calibri"/>
          <w:sz w:val="20"/>
          <w:szCs w:val="20"/>
          <w:lang w:val="it-IT"/>
        </w:rPr>
        <w:t>Criminelles</w:t>
      </w:r>
      <w:proofErr w:type="spellEnd"/>
      <w:r w:rsidRPr="005217FE">
        <w:rPr>
          <w:rFonts w:ascii="Calibri" w:hAnsi="Calibri" w:cs="Calibri"/>
          <w:sz w:val="20"/>
          <w:szCs w:val="20"/>
          <w:lang w:val="it-IT"/>
        </w:rPr>
        <w:t xml:space="preserve">, </w:t>
      </w:r>
      <w:proofErr w:type="spellStart"/>
      <w:r w:rsidRPr="005217FE">
        <w:rPr>
          <w:rFonts w:ascii="Calibri" w:hAnsi="Calibri" w:cs="Calibri"/>
          <w:sz w:val="20"/>
          <w:szCs w:val="20"/>
          <w:lang w:val="it-IT"/>
        </w:rPr>
        <w:t>Université</w:t>
      </w:r>
      <w:proofErr w:type="spellEnd"/>
      <w:r w:rsidRPr="005217FE">
        <w:rPr>
          <w:rFonts w:ascii="Calibri" w:hAnsi="Calibri" w:cs="Calibri"/>
          <w:sz w:val="20"/>
          <w:szCs w:val="20"/>
          <w:lang w:val="it-IT"/>
        </w:rPr>
        <w:t xml:space="preserve"> de Lausanne (Lausanne, 2015).</w:t>
      </w:r>
    </w:p>
  </w:footnote>
  <w:footnote w:id="9">
    <w:p w14:paraId="18B505E0" w14:textId="77777777" w:rsidR="007505CE" w:rsidRPr="005217FE" w:rsidRDefault="007505CE" w:rsidP="007505CE">
      <w:pPr>
        <w:jc w:val="both"/>
        <w:rPr>
          <w:rFonts w:ascii="Calibri" w:hAnsi="Calibri" w:cs="Calibri"/>
          <w:sz w:val="20"/>
          <w:szCs w:val="20"/>
        </w:rPr>
      </w:pPr>
      <w:r w:rsidRPr="005217FE">
        <w:rPr>
          <w:rStyle w:val="FootnoteReference"/>
          <w:rFonts w:ascii="Calibri" w:hAnsi="Calibri" w:cs="Calibri"/>
          <w:sz w:val="20"/>
          <w:szCs w:val="20"/>
          <w:lang w:val="en-GB"/>
        </w:rPr>
        <w:footnoteRef/>
      </w:r>
      <w:r w:rsidRPr="005217FE">
        <w:rPr>
          <w:rFonts w:ascii="Calibri" w:hAnsi="Calibri" w:cs="Calibri"/>
          <w:sz w:val="20"/>
          <w:szCs w:val="20"/>
          <w:lang w:val="en-GB"/>
        </w:rPr>
        <w:t xml:space="preserve"> I </w:t>
      </w:r>
      <w:proofErr w:type="spellStart"/>
      <w:r w:rsidRPr="005217FE">
        <w:rPr>
          <w:rFonts w:ascii="Calibri" w:hAnsi="Calibri" w:cs="Calibri"/>
          <w:sz w:val="20"/>
          <w:szCs w:val="20"/>
        </w:rPr>
        <w:t>Stanier</w:t>
      </w:r>
      <w:proofErr w:type="spellEnd"/>
      <w:r w:rsidRPr="005217FE">
        <w:rPr>
          <w:rFonts w:ascii="Calibri" w:hAnsi="Calibri" w:cs="Calibri"/>
          <w:sz w:val="20"/>
          <w:szCs w:val="20"/>
        </w:rPr>
        <w:t>, ‘</w:t>
      </w:r>
      <w:proofErr w:type="spellStart"/>
      <w:r w:rsidRPr="005217FE">
        <w:rPr>
          <w:rFonts w:ascii="Calibri" w:hAnsi="Calibri" w:cs="Calibri"/>
          <w:sz w:val="20"/>
          <w:szCs w:val="20"/>
        </w:rPr>
        <w:t>Enhancing</w:t>
      </w:r>
      <w:proofErr w:type="spellEnd"/>
      <w:r w:rsidRPr="005217FE">
        <w:rPr>
          <w:rFonts w:ascii="Calibri" w:hAnsi="Calibri" w:cs="Calibri"/>
          <w:sz w:val="20"/>
          <w:szCs w:val="20"/>
        </w:rPr>
        <w:t xml:space="preserve"> </w:t>
      </w:r>
      <w:proofErr w:type="spellStart"/>
      <w:r w:rsidRPr="005217FE">
        <w:rPr>
          <w:rFonts w:ascii="Calibri" w:hAnsi="Calibri" w:cs="Calibri"/>
          <w:sz w:val="20"/>
          <w:szCs w:val="20"/>
        </w:rPr>
        <w:t>Intelligence</w:t>
      </w:r>
      <w:proofErr w:type="spellEnd"/>
      <w:r w:rsidRPr="005217FE">
        <w:rPr>
          <w:rFonts w:ascii="Calibri" w:hAnsi="Calibri" w:cs="Calibri"/>
          <w:sz w:val="20"/>
          <w:szCs w:val="20"/>
        </w:rPr>
        <w:t xml:space="preserve">-Led </w:t>
      </w:r>
      <w:proofErr w:type="spellStart"/>
      <w:r w:rsidRPr="005217FE">
        <w:rPr>
          <w:rFonts w:ascii="Calibri" w:hAnsi="Calibri" w:cs="Calibri"/>
          <w:sz w:val="20"/>
          <w:szCs w:val="20"/>
        </w:rPr>
        <w:t>Policing</w:t>
      </w:r>
      <w:proofErr w:type="spellEnd"/>
      <w:r w:rsidRPr="005217FE">
        <w:rPr>
          <w:rFonts w:ascii="Calibri" w:hAnsi="Calibri" w:cs="Calibri"/>
          <w:sz w:val="20"/>
          <w:szCs w:val="20"/>
        </w:rPr>
        <w:t xml:space="preserve">: </w:t>
      </w:r>
      <w:proofErr w:type="spellStart"/>
      <w:r w:rsidRPr="005217FE">
        <w:rPr>
          <w:rFonts w:ascii="Calibri" w:hAnsi="Calibri" w:cs="Calibri"/>
          <w:sz w:val="20"/>
          <w:szCs w:val="20"/>
        </w:rPr>
        <w:t>Law</w:t>
      </w:r>
      <w:proofErr w:type="spellEnd"/>
      <w:r w:rsidRPr="005217FE">
        <w:rPr>
          <w:rFonts w:ascii="Calibri" w:hAnsi="Calibri" w:cs="Calibri"/>
          <w:sz w:val="20"/>
          <w:szCs w:val="20"/>
        </w:rPr>
        <w:t xml:space="preserve"> </w:t>
      </w:r>
      <w:proofErr w:type="spellStart"/>
      <w:r w:rsidRPr="005217FE">
        <w:rPr>
          <w:rFonts w:ascii="Calibri" w:hAnsi="Calibri" w:cs="Calibri"/>
          <w:sz w:val="20"/>
          <w:szCs w:val="20"/>
        </w:rPr>
        <w:t>Enforcement’s</w:t>
      </w:r>
      <w:proofErr w:type="spellEnd"/>
      <w:r w:rsidRPr="005217FE">
        <w:rPr>
          <w:rFonts w:ascii="Calibri" w:hAnsi="Calibri" w:cs="Calibri"/>
          <w:sz w:val="20"/>
          <w:szCs w:val="20"/>
        </w:rPr>
        <w:t xml:space="preserve"> Big Data </w:t>
      </w:r>
      <w:proofErr w:type="spellStart"/>
      <w:r w:rsidRPr="005217FE">
        <w:rPr>
          <w:rFonts w:ascii="Calibri" w:hAnsi="Calibri" w:cs="Calibri"/>
          <w:sz w:val="20"/>
          <w:szCs w:val="20"/>
        </w:rPr>
        <w:t>revolution</w:t>
      </w:r>
      <w:proofErr w:type="spellEnd"/>
      <w:r w:rsidRPr="005217FE">
        <w:rPr>
          <w:rFonts w:ascii="Calibri" w:hAnsi="Calibri" w:cs="Calibri"/>
          <w:sz w:val="20"/>
          <w:szCs w:val="20"/>
        </w:rPr>
        <w:t xml:space="preserve">’ in A </w:t>
      </w:r>
      <w:proofErr w:type="spellStart"/>
      <w:r w:rsidRPr="005217FE">
        <w:rPr>
          <w:rFonts w:ascii="Calibri" w:hAnsi="Calibri" w:cs="Calibri"/>
          <w:sz w:val="20"/>
          <w:szCs w:val="20"/>
        </w:rPr>
        <w:t>Bunnik</w:t>
      </w:r>
      <w:proofErr w:type="spellEnd"/>
      <w:r w:rsidRPr="005217FE">
        <w:rPr>
          <w:rFonts w:ascii="Calibri" w:hAnsi="Calibri" w:cs="Calibri"/>
          <w:sz w:val="20"/>
          <w:szCs w:val="20"/>
        </w:rPr>
        <w:t xml:space="preserve">, A </w:t>
      </w:r>
      <w:proofErr w:type="spellStart"/>
      <w:r w:rsidRPr="005217FE">
        <w:rPr>
          <w:rFonts w:ascii="Calibri" w:hAnsi="Calibri" w:cs="Calibri"/>
          <w:sz w:val="20"/>
          <w:szCs w:val="20"/>
        </w:rPr>
        <w:t>Cawley</w:t>
      </w:r>
      <w:proofErr w:type="spellEnd"/>
      <w:r w:rsidRPr="005217FE">
        <w:rPr>
          <w:rFonts w:ascii="Calibri" w:hAnsi="Calibri" w:cs="Calibri"/>
          <w:sz w:val="20"/>
          <w:szCs w:val="20"/>
        </w:rPr>
        <w:t xml:space="preserve">, M </w:t>
      </w:r>
      <w:proofErr w:type="spellStart"/>
      <w:r w:rsidRPr="005217FE">
        <w:rPr>
          <w:rFonts w:ascii="Calibri" w:hAnsi="Calibri" w:cs="Calibri"/>
          <w:sz w:val="20"/>
          <w:szCs w:val="20"/>
        </w:rPr>
        <w:t>Mulqueen</w:t>
      </w:r>
      <w:proofErr w:type="spellEnd"/>
      <w:r w:rsidRPr="005217FE">
        <w:rPr>
          <w:rFonts w:ascii="Calibri" w:hAnsi="Calibri" w:cs="Calibri"/>
          <w:sz w:val="20"/>
          <w:szCs w:val="20"/>
        </w:rPr>
        <w:t xml:space="preserve"> </w:t>
      </w:r>
      <w:proofErr w:type="spellStart"/>
      <w:r w:rsidRPr="005217FE">
        <w:rPr>
          <w:rFonts w:ascii="Calibri" w:hAnsi="Calibri" w:cs="Calibri"/>
          <w:sz w:val="20"/>
          <w:szCs w:val="20"/>
        </w:rPr>
        <w:t>and</w:t>
      </w:r>
      <w:proofErr w:type="spellEnd"/>
      <w:r w:rsidRPr="005217FE">
        <w:rPr>
          <w:rFonts w:ascii="Calibri" w:hAnsi="Calibri" w:cs="Calibri"/>
          <w:sz w:val="20"/>
          <w:szCs w:val="20"/>
        </w:rPr>
        <w:t xml:space="preserve"> A Zwitter (</w:t>
      </w:r>
      <w:proofErr w:type="spellStart"/>
      <w:proofErr w:type="gramStart"/>
      <w:r w:rsidRPr="005217FE">
        <w:rPr>
          <w:rFonts w:ascii="Calibri" w:hAnsi="Calibri" w:cs="Calibri"/>
          <w:sz w:val="20"/>
          <w:szCs w:val="20"/>
        </w:rPr>
        <w:t>eds</w:t>
      </w:r>
      <w:proofErr w:type="spellEnd"/>
      <w:proofErr w:type="gramEnd"/>
      <w:r w:rsidRPr="005217FE">
        <w:rPr>
          <w:rFonts w:ascii="Calibri" w:hAnsi="Calibri" w:cs="Calibri"/>
          <w:sz w:val="20"/>
          <w:szCs w:val="20"/>
        </w:rPr>
        <w:t xml:space="preserve">), </w:t>
      </w:r>
      <w:r w:rsidRPr="005217FE">
        <w:rPr>
          <w:rFonts w:ascii="Calibri" w:hAnsi="Calibri" w:cs="Calibri"/>
          <w:i/>
          <w:iCs/>
          <w:sz w:val="20"/>
          <w:szCs w:val="20"/>
        </w:rPr>
        <w:t xml:space="preserve">Big Data </w:t>
      </w:r>
      <w:proofErr w:type="spellStart"/>
      <w:r w:rsidRPr="005217FE">
        <w:rPr>
          <w:rFonts w:ascii="Calibri" w:hAnsi="Calibri" w:cs="Calibri"/>
          <w:i/>
          <w:iCs/>
          <w:sz w:val="20"/>
          <w:szCs w:val="20"/>
        </w:rPr>
        <w:t>Challenges</w:t>
      </w:r>
      <w:proofErr w:type="spellEnd"/>
      <w:r w:rsidRPr="005217FE">
        <w:rPr>
          <w:rFonts w:ascii="Calibri" w:hAnsi="Calibri" w:cs="Calibri"/>
          <w:i/>
          <w:iCs/>
          <w:sz w:val="20"/>
          <w:szCs w:val="20"/>
        </w:rPr>
        <w:t xml:space="preserve">: </w:t>
      </w:r>
      <w:proofErr w:type="spellStart"/>
      <w:r w:rsidRPr="005217FE">
        <w:rPr>
          <w:rFonts w:ascii="Calibri" w:hAnsi="Calibri" w:cs="Calibri"/>
          <w:i/>
          <w:iCs/>
          <w:sz w:val="20"/>
          <w:szCs w:val="20"/>
        </w:rPr>
        <w:t>Society</w:t>
      </w:r>
      <w:proofErr w:type="spellEnd"/>
      <w:r w:rsidRPr="005217FE">
        <w:rPr>
          <w:rFonts w:ascii="Calibri" w:hAnsi="Calibri" w:cs="Calibri"/>
          <w:i/>
          <w:iCs/>
          <w:sz w:val="20"/>
          <w:szCs w:val="20"/>
        </w:rPr>
        <w:t xml:space="preserve">, </w:t>
      </w:r>
      <w:proofErr w:type="spellStart"/>
      <w:r w:rsidRPr="005217FE">
        <w:rPr>
          <w:rFonts w:ascii="Calibri" w:hAnsi="Calibri" w:cs="Calibri"/>
          <w:i/>
          <w:iCs/>
          <w:sz w:val="20"/>
          <w:szCs w:val="20"/>
        </w:rPr>
        <w:t>Security</w:t>
      </w:r>
      <w:proofErr w:type="spellEnd"/>
      <w:r w:rsidRPr="005217FE">
        <w:rPr>
          <w:rFonts w:ascii="Calibri" w:hAnsi="Calibri" w:cs="Calibri"/>
          <w:i/>
          <w:iCs/>
          <w:sz w:val="20"/>
          <w:szCs w:val="20"/>
        </w:rPr>
        <w:t xml:space="preserve">, </w:t>
      </w:r>
      <w:proofErr w:type="spellStart"/>
      <w:r w:rsidRPr="005217FE">
        <w:rPr>
          <w:rFonts w:ascii="Calibri" w:hAnsi="Calibri" w:cs="Calibri"/>
          <w:i/>
          <w:iCs/>
          <w:sz w:val="20"/>
          <w:szCs w:val="20"/>
        </w:rPr>
        <w:t>Innovation</w:t>
      </w:r>
      <w:proofErr w:type="spellEnd"/>
      <w:r w:rsidRPr="005217FE">
        <w:rPr>
          <w:rFonts w:ascii="Calibri" w:hAnsi="Calibri" w:cs="Calibri"/>
          <w:i/>
          <w:iCs/>
          <w:sz w:val="20"/>
          <w:szCs w:val="20"/>
        </w:rPr>
        <w:t xml:space="preserve"> </w:t>
      </w:r>
      <w:proofErr w:type="spellStart"/>
      <w:r w:rsidRPr="005217FE">
        <w:rPr>
          <w:rFonts w:ascii="Calibri" w:hAnsi="Calibri" w:cs="Calibri"/>
          <w:i/>
          <w:iCs/>
          <w:sz w:val="20"/>
          <w:szCs w:val="20"/>
        </w:rPr>
        <w:t>and</w:t>
      </w:r>
      <w:proofErr w:type="spellEnd"/>
      <w:r w:rsidRPr="005217FE">
        <w:rPr>
          <w:rFonts w:ascii="Calibri" w:hAnsi="Calibri" w:cs="Calibri"/>
          <w:i/>
          <w:iCs/>
          <w:sz w:val="20"/>
          <w:szCs w:val="20"/>
        </w:rPr>
        <w:t xml:space="preserve"> </w:t>
      </w:r>
      <w:proofErr w:type="spellStart"/>
      <w:r w:rsidRPr="005217FE">
        <w:rPr>
          <w:rFonts w:ascii="Calibri" w:hAnsi="Calibri" w:cs="Calibri"/>
          <w:i/>
          <w:iCs/>
          <w:sz w:val="20"/>
          <w:szCs w:val="20"/>
        </w:rPr>
        <w:t>Ethics</w:t>
      </w:r>
      <w:proofErr w:type="spellEnd"/>
      <w:r w:rsidRPr="005217FE">
        <w:rPr>
          <w:rFonts w:ascii="Calibri" w:hAnsi="Calibri" w:cs="Calibri"/>
          <w:sz w:val="20"/>
          <w:szCs w:val="20"/>
        </w:rPr>
        <w:t xml:space="preserve"> (</w:t>
      </w:r>
      <w:proofErr w:type="spellStart"/>
      <w:r w:rsidRPr="005217FE">
        <w:rPr>
          <w:rFonts w:ascii="Calibri" w:hAnsi="Calibri" w:cs="Calibri"/>
          <w:sz w:val="20"/>
          <w:szCs w:val="20"/>
        </w:rPr>
        <w:t>Palgrave</w:t>
      </w:r>
      <w:proofErr w:type="spellEnd"/>
      <w:r w:rsidRPr="005217FE">
        <w:rPr>
          <w:rFonts w:ascii="Calibri" w:hAnsi="Calibri" w:cs="Calibri"/>
          <w:sz w:val="20"/>
          <w:szCs w:val="20"/>
        </w:rPr>
        <w:t xml:space="preserve"> </w:t>
      </w:r>
      <w:proofErr w:type="spellStart"/>
      <w:r w:rsidRPr="005217FE">
        <w:rPr>
          <w:rFonts w:ascii="Calibri" w:hAnsi="Calibri" w:cs="Calibri"/>
          <w:sz w:val="20"/>
          <w:szCs w:val="20"/>
        </w:rPr>
        <w:t>Macmillan</w:t>
      </w:r>
      <w:proofErr w:type="spellEnd"/>
      <w:r w:rsidRPr="005217FE">
        <w:rPr>
          <w:rFonts w:ascii="Calibri" w:hAnsi="Calibri" w:cs="Calibri"/>
          <w:sz w:val="20"/>
          <w:szCs w:val="20"/>
        </w:rPr>
        <w:t xml:space="preserve"> UK, 2016).</w:t>
      </w:r>
    </w:p>
  </w:footnote>
  <w:footnote w:id="10">
    <w:p w14:paraId="73AF2C2D" w14:textId="77777777" w:rsidR="007505CE" w:rsidRPr="005217FE" w:rsidRDefault="007505CE" w:rsidP="007505CE">
      <w:pPr>
        <w:pStyle w:val="FootnoteText"/>
        <w:jc w:val="both"/>
        <w:rPr>
          <w:rFonts w:cs="Calibri"/>
          <w:sz w:val="20"/>
          <w:szCs w:val="20"/>
        </w:rPr>
      </w:pPr>
      <w:r w:rsidRPr="005217FE">
        <w:rPr>
          <w:rStyle w:val="FootnoteReference"/>
          <w:rFonts w:cs="Calibri"/>
          <w:sz w:val="20"/>
          <w:szCs w:val="20"/>
        </w:rPr>
        <w:footnoteRef/>
      </w:r>
      <w:r w:rsidRPr="005217FE">
        <w:rPr>
          <w:rFonts w:cs="Calibri"/>
          <w:sz w:val="20"/>
          <w:szCs w:val="20"/>
        </w:rPr>
        <w:t xml:space="preserve"> </w:t>
      </w:r>
      <w:proofErr w:type="spellStart"/>
      <w:r w:rsidRPr="005217FE">
        <w:rPr>
          <w:rFonts w:cs="Calibri"/>
          <w:sz w:val="20"/>
          <w:szCs w:val="20"/>
        </w:rPr>
        <w:t>Convention</w:t>
      </w:r>
      <w:proofErr w:type="spellEnd"/>
      <w:r w:rsidRPr="005217FE">
        <w:rPr>
          <w:rFonts w:cs="Calibri"/>
          <w:sz w:val="20"/>
          <w:szCs w:val="20"/>
        </w:rPr>
        <w:t xml:space="preserve"> </w:t>
      </w:r>
      <w:proofErr w:type="spellStart"/>
      <w:r w:rsidRPr="005217FE">
        <w:rPr>
          <w:rFonts w:cs="Calibri"/>
          <w:sz w:val="20"/>
          <w:szCs w:val="20"/>
        </w:rPr>
        <w:t>for</w:t>
      </w:r>
      <w:proofErr w:type="spellEnd"/>
      <w:r w:rsidRPr="005217FE">
        <w:rPr>
          <w:rFonts w:cs="Calibri"/>
          <w:sz w:val="20"/>
          <w:szCs w:val="20"/>
        </w:rPr>
        <w:t xml:space="preserve"> </w:t>
      </w:r>
      <w:proofErr w:type="spellStart"/>
      <w:r w:rsidRPr="005217FE">
        <w:rPr>
          <w:rFonts w:cs="Calibri"/>
          <w:sz w:val="20"/>
          <w:szCs w:val="20"/>
        </w:rPr>
        <w:t>the</w:t>
      </w:r>
      <w:proofErr w:type="spellEnd"/>
      <w:r w:rsidRPr="005217FE">
        <w:rPr>
          <w:rFonts w:cs="Calibri"/>
          <w:sz w:val="20"/>
          <w:szCs w:val="20"/>
        </w:rPr>
        <w:t xml:space="preserve"> </w:t>
      </w:r>
      <w:proofErr w:type="spellStart"/>
      <w:r w:rsidRPr="005217FE">
        <w:rPr>
          <w:rFonts w:cs="Calibri"/>
          <w:sz w:val="20"/>
          <w:szCs w:val="20"/>
        </w:rPr>
        <w:t>Protection</w:t>
      </w:r>
      <w:proofErr w:type="spellEnd"/>
      <w:r w:rsidRPr="005217FE">
        <w:rPr>
          <w:rFonts w:cs="Calibri"/>
          <w:sz w:val="20"/>
          <w:szCs w:val="20"/>
        </w:rPr>
        <w:t xml:space="preserve"> </w:t>
      </w:r>
      <w:proofErr w:type="spellStart"/>
      <w:r w:rsidRPr="005217FE">
        <w:rPr>
          <w:rFonts w:cs="Calibri"/>
          <w:sz w:val="20"/>
          <w:szCs w:val="20"/>
        </w:rPr>
        <w:t>of</w:t>
      </w:r>
      <w:proofErr w:type="spellEnd"/>
      <w:r w:rsidRPr="005217FE">
        <w:rPr>
          <w:rFonts w:cs="Calibri"/>
          <w:sz w:val="20"/>
          <w:szCs w:val="20"/>
        </w:rPr>
        <w:t xml:space="preserve"> Human </w:t>
      </w:r>
      <w:proofErr w:type="spellStart"/>
      <w:r w:rsidRPr="005217FE">
        <w:rPr>
          <w:rFonts w:cs="Calibri"/>
          <w:sz w:val="20"/>
          <w:szCs w:val="20"/>
        </w:rPr>
        <w:t>Rights</w:t>
      </w:r>
      <w:proofErr w:type="spellEnd"/>
      <w:r w:rsidRPr="005217FE">
        <w:rPr>
          <w:rFonts w:cs="Calibri"/>
          <w:sz w:val="20"/>
          <w:szCs w:val="20"/>
        </w:rPr>
        <w:t xml:space="preserve"> </w:t>
      </w:r>
      <w:proofErr w:type="spellStart"/>
      <w:r w:rsidRPr="005217FE">
        <w:rPr>
          <w:rFonts w:cs="Calibri"/>
          <w:sz w:val="20"/>
          <w:szCs w:val="20"/>
        </w:rPr>
        <w:t>and</w:t>
      </w:r>
      <w:proofErr w:type="spellEnd"/>
      <w:r w:rsidRPr="005217FE">
        <w:rPr>
          <w:rFonts w:cs="Calibri"/>
          <w:sz w:val="20"/>
          <w:szCs w:val="20"/>
        </w:rPr>
        <w:t xml:space="preserve"> </w:t>
      </w:r>
      <w:proofErr w:type="spellStart"/>
      <w:r w:rsidRPr="005217FE">
        <w:rPr>
          <w:rFonts w:cs="Calibri"/>
          <w:sz w:val="20"/>
          <w:szCs w:val="20"/>
        </w:rPr>
        <w:t>Fundamental</w:t>
      </w:r>
      <w:proofErr w:type="spellEnd"/>
      <w:r w:rsidRPr="005217FE">
        <w:rPr>
          <w:rFonts w:cs="Calibri"/>
          <w:sz w:val="20"/>
          <w:szCs w:val="20"/>
        </w:rPr>
        <w:t xml:space="preserve"> </w:t>
      </w:r>
      <w:proofErr w:type="spellStart"/>
      <w:r w:rsidRPr="005217FE">
        <w:rPr>
          <w:rFonts w:cs="Calibri"/>
          <w:sz w:val="20"/>
          <w:szCs w:val="20"/>
        </w:rPr>
        <w:t>Freedoms</w:t>
      </w:r>
      <w:proofErr w:type="spellEnd"/>
      <w:r w:rsidRPr="005217FE">
        <w:rPr>
          <w:rFonts w:cs="Calibri"/>
          <w:sz w:val="20"/>
          <w:szCs w:val="20"/>
        </w:rPr>
        <w:t xml:space="preserve"> (</w:t>
      </w:r>
      <w:proofErr w:type="spellStart"/>
      <w:r w:rsidRPr="005217FE">
        <w:rPr>
          <w:rFonts w:cs="Calibri"/>
          <w:sz w:val="20"/>
          <w:szCs w:val="20"/>
        </w:rPr>
        <w:t>European</w:t>
      </w:r>
      <w:proofErr w:type="spellEnd"/>
      <w:r w:rsidRPr="005217FE">
        <w:rPr>
          <w:rFonts w:cs="Calibri"/>
          <w:sz w:val="20"/>
          <w:szCs w:val="20"/>
        </w:rPr>
        <w:t xml:space="preserve"> </w:t>
      </w:r>
      <w:proofErr w:type="spellStart"/>
      <w:r w:rsidRPr="005217FE">
        <w:rPr>
          <w:rFonts w:cs="Calibri"/>
          <w:sz w:val="20"/>
          <w:szCs w:val="20"/>
        </w:rPr>
        <w:t>Convention</w:t>
      </w:r>
      <w:proofErr w:type="spellEnd"/>
    </w:p>
    <w:p w14:paraId="223EB755" w14:textId="77777777" w:rsidR="007505CE" w:rsidRPr="005217FE" w:rsidRDefault="007505CE" w:rsidP="007505CE">
      <w:pPr>
        <w:pStyle w:val="FootnoteText"/>
        <w:jc w:val="both"/>
        <w:rPr>
          <w:rFonts w:cs="Calibri"/>
          <w:sz w:val="20"/>
          <w:szCs w:val="20"/>
        </w:rPr>
      </w:pPr>
      <w:r w:rsidRPr="005217FE">
        <w:rPr>
          <w:rFonts w:cs="Calibri"/>
          <w:sz w:val="20"/>
          <w:szCs w:val="20"/>
        </w:rPr>
        <w:t xml:space="preserve">on Human </w:t>
      </w:r>
      <w:proofErr w:type="spellStart"/>
      <w:r w:rsidRPr="005217FE">
        <w:rPr>
          <w:rFonts w:cs="Calibri"/>
          <w:sz w:val="20"/>
          <w:szCs w:val="20"/>
        </w:rPr>
        <w:t>Rights</w:t>
      </w:r>
      <w:proofErr w:type="spellEnd"/>
      <w:r w:rsidRPr="005217FE">
        <w:rPr>
          <w:rFonts w:cs="Calibri"/>
          <w:sz w:val="20"/>
          <w:szCs w:val="20"/>
        </w:rPr>
        <w:t xml:space="preserve">, as </w:t>
      </w:r>
      <w:proofErr w:type="spellStart"/>
      <w:r w:rsidRPr="005217FE">
        <w:rPr>
          <w:rFonts w:cs="Calibri"/>
          <w:sz w:val="20"/>
          <w:szCs w:val="20"/>
        </w:rPr>
        <w:t>amended</w:t>
      </w:r>
      <w:proofErr w:type="spellEnd"/>
      <w:r w:rsidRPr="005217FE">
        <w:rPr>
          <w:rFonts w:cs="Calibri"/>
          <w:sz w:val="20"/>
          <w:szCs w:val="20"/>
        </w:rPr>
        <w:t>) (ECHR).</w:t>
      </w:r>
    </w:p>
  </w:footnote>
  <w:footnote w:id="11">
    <w:p w14:paraId="5B0BEA74" w14:textId="77777777" w:rsidR="007505CE" w:rsidRPr="005217FE" w:rsidRDefault="007505CE" w:rsidP="007505CE">
      <w:pPr>
        <w:pStyle w:val="FootnoteText"/>
        <w:jc w:val="both"/>
        <w:rPr>
          <w:rFonts w:cs="Calibri"/>
          <w:sz w:val="20"/>
          <w:szCs w:val="20"/>
        </w:rPr>
      </w:pPr>
      <w:r w:rsidRPr="005217FE">
        <w:rPr>
          <w:rStyle w:val="FootnoteReference"/>
          <w:rFonts w:cs="Calibri"/>
          <w:sz w:val="20"/>
          <w:szCs w:val="20"/>
        </w:rPr>
        <w:footnoteRef/>
      </w:r>
      <w:r w:rsidRPr="005217FE">
        <w:rPr>
          <w:rFonts w:cs="Calibri"/>
          <w:sz w:val="20"/>
          <w:szCs w:val="20"/>
        </w:rPr>
        <w:t xml:space="preserve"> </w:t>
      </w:r>
      <w:proofErr w:type="spellStart"/>
      <w:r w:rsidRPr="005217FE">
        <w:rPr>
          <w:rFonts w:cs="Calibri"/>
          <w:sz w:val="20"/>
          <w:szCs w:val="20"/>
        </w:rPr>
        <w:t>Charter</w:t>
      </w:r>
      <w:proofErr w:type="spellEnd"/>
      <w:r w:rsidRPr="005217FE">
        <w:rPr>
          <w:rFonts w:cs="Calibri"/>
          <w:sz w:val="20"/>
          <w:szCs w:val="20"/>
        </w:rPr>
        <w:t xml:space="preserve"> </w:t>
      </w:r>
      <w:proofErr w:type="spellStart"/>
      <w:r w:rsidRPr="005217FE">
        <w:rPr>
          <w:rFonts w:cs="Calibri"/>
          <w:sz w:val="20"/>
          <w:szCs w:val="20"/>
        </w:rPr>
        <w:t>of</w:t>
      </w:r>
      <w:proofErr w:type="spellEnd"/>
      <w:r w:rsidRPr="005217FE">
        <w:rPr>
          <w:rFonts w:cs="Calibri"/>
          <w:sz w:val="20"/>
          <w:szCs w:val="20"/>
        </w:rPr>
        <w:t xml:space="preserve"> </w:t>
      </w:r>
      <w:proofErr w:type="spellStart"/>
      <w:r w:rsidRPr="005217FE">
        <w:rPr>
          <w:rFonts w:cs="Calibri"/>
          <w:sz w:val="20"/>
          <w:szCs w:val="20"/>
        </w:rPr>
        <w:t>Fundamental</w:t>
      </w:r>
      <w:proofErr w:type="spellEnd"/>
      <w:r w:rsidRPr="005217FE">
        <w:rPr>
          <w:rFonts w:cs="Calibri"/>
          <w:sz w:val="20"/>
          <w:szCs w:val="20"/>
        </w:rPr>
        <w:t xml:space="preserve"> </w:t>
      </w:r>
      <w:proofErr w:type="spellStart"/>
      <w:r w:rsidRPr="005217FE">
        <w:rPr>
          <w:rFonts w:cs="Calibri"/>
          <w:sz w:val="20"/>
          <w:szCs w:val="20"/>
        </w:rPr>
        <w:t>Rights</w:t>
      </w:r>
      <w:proofErr w:type="spellEnd"/>
      <w:r w:rsidRPr="005217FE">
        <w:rPr>
          <w:rFonts w:cs="Calibri"/>
          <w:sz w:val="20"/>
          <w:szCs w:val="20"/>
        </w:rPr>
        <w:t xml:space="preserve"> </w:t>
      </w:r>
      <w:proofErr w:type="spellStart"/>
      <w:r w:rsidRPr="005217FE">
        <w:rPr>
          <w:rFonts w:cs="Calibri"/>
          <w:sz w:val="20"/>
          <w:szCs w:val="20"/>
        </w:rPr>
        <w:t>of</w:t>
      </w:r>
      <w:proofErr w:type="spellEnd"/>
      <w:r w:rsidRPr="005217FE">
        <w:rPr>
          <w:rFonts w:cs="Calibri"/>
          <w:sz w:val="20"/>
          <w:szCs w:val="20"/>
        </w:rPr>
        <w:t xml:space="preserve"> </w:t>
      </w:r>
      <w:proofErr w:type="spellStart"/>
      <w:r w:rsidRPr="005217FE">
        <w:rPr>
          <w:rFonts w:cs="Calibri"/>
          <w:sz w:val="20"/>
          <w:szCs w:val="20"/>
        </w:rPr>
        <w:t>the</w:t>
      </w:r>
      <w:proofErr w:type="spellEnd"/>
      <w:r w:rsidRPr="005217FE">
        <w:rPr>
          <w:rFonts w:cs="Calibri"/>
          <w:sz w:val="20"/>
          <w:szCs w:val="20"/>
        </w:rPr>
        <w:t xml:space="preserve"> </w:t>
      </w:r>
      <w:proofErr w:type="spellStart"/>
      <w:r w:rsidRPr="005217FE">
        <w:rPr>
          <w:rFonts w:cs="Calibri"/>
          <w:sz w:val="20"/>
          <w:szCs w:val="20"/>
        </w:rPr>
        <w:t>European</w:t>
      </w:r>
      <w:proofErr w:type="spellEnd"/>
      <w:r w:rsidRPr="005217FE">
        <w:rPr>
          <w:rFonts w:cs="Calibri"/>
          <w:sz w:val="20"/>
          <w:szCs w:val="20"/>
        </w:rPr>
        <w:t xml:space="preserve"> Union [2012] OJ C326/391.</w:t>
      </w:r>
    </w:p>
  </w:footnote>
  <w:footnote w:id="12">
    <w:p w14:paraId="732E5548" w14:textId="77777777" w:rsidR="007505CE" w:rsidRPr="005217FE" w:rsidRDefault="007505CE" w:rsidP="007505CE">
      <w:pPr>
        <w:pStyle w:val="FootnoteText"/>
        <w:jc w:val="both"/>
        <w:rPr>
          <w:rFonts w:cs="Calibri"/>
          <w:sz w:val="20"/>
          <w:szCs w:val="20"/>
        </w:rPr>
      </w:pPr>
      <w:r w:rsidRPr="005217FE">
        <w:rPr>
          <w:rStyle w:val="FootnoteReference"/>
          <w:rFonts w:cs="Calibri"/>
          <w:sz w:val="20"/>
          <w:szCs w:val="20"/>
        </w:rPr>
        <w:footnoteRef/>
      </w:r>
      <w:r w:rsidRPr="005217FE">
        <w:rPr>
          <w:rFonts w:cs="Calibri"/>
          <w:sz w:val="20"/>
          <w:szCs w:val="20"/>
        </w:rPr>
        <w:t xml:space="preserve"> </w:t>
      </w:r>
      <w:proofErr w:type="spellStart"/>
      <w:r w:rsidRPr="005217FE">
        <w:rPr>
          <w:rFonts w:cs="Calibri"/>
          <w:sz w:val="20"/>
          <w:szCs w:val="20"/>
        </w:rPr>
        <w:t>Regulation</w:t>
      </w:r>
      <w:proofErr w:type="spellEnd"/>
      <w:r w:rsidRPr="005217FE">
        <w:rPr>
          <w:rFonts w:cs="Calibri"/>
          <w:sz w:val="20"/>
          <w:szCs w:val="20"/>
        </w:rPr>
        <w:t xml:space="preserve"> (EU) 2016/679 </w:t>
      </w:r>
      <w:proofErr w:type="spellStart"/>
      <w:r w:rsidRPr="005217FE">
        <w:rPr>
          <w:rFonts w:cs="Calibri"/>
          <w:sz w:val="20"/>
          <w:szCs w:val="20"/>
        </w:rPr>
        <w:t>of</w:t>
      </w:r>
      <w:proofErr w:type="spellEnd"/>
      <w:r w:rsidRPr="005217FE">
        <w:rPr>
          <w:rFonts w:cs="Calibri"/>
          <w:sz w:val="20"/>
          <w:szCs w:val="20"/>
        </w:rPr>
        <w:t xml:space="preserve"> </w:t>
      </w:r>
      <w:proofErr w:type="spellStart"/>
      <w:r w:rsidRPr="005217FE">
        <w:rPr>
          <w:rFonts w:cs="Calibri"/>
          <w:sz w:val="20"/>
          <w:szCs w:val="20"/>
        </w:rPr>
        <w:t>the</w:t>
      </w:r>
      <w:proofErr w:type="spellEnd"/>
      <w:r w:rsidRPr="005217FE">
        <w:rPr>
          <w:rFonts w:cs="Calibri"/>
          <w:sz w:val="20"/>
          <w:szCs w:val="20"/>
        </w:rPr>
        <w:t xml:space="preserve"> </w:t>
      </w:r>
      <w:proofErr w:type="spellStart"/>
      <w:r w:rsidRPr="005217FE">
        <w:rPr>
          <w:rFonts w:cs="Calibri"/>
          <w:sz w:val="20"/>
          <w:szCs w:val="20"/>
        </w:rPr>
        <w:t>European</w:t>
      </w:r>
      <w:proofErr w:type="spellEnd"/>
      <w:r w:rsidRPr="005217FE">
        <w:rPr>
          <w:rFonts w:cs="Calibri"/>
          <w:sz w:val="20"/>
          <w:szCs w:val="20"/>
        </w:rPr>
        <w:t xml:space="preserve"> </w:t>
      </w:r>
      <w:proofErr w:type="spellStart"/>
      <w:r w:rsidRPr="005217FE">
        <w:rPr>
          <w:rFonts w:cs="Calibri"/>
          <w:sz w:val="20"/>
          <w:szCs w:val="20"/>
        </w:rPr>
        <w:t>Parliament</w:t>
      </w:r>
      <w:proofErr w:type="spellEnd"/>
      <w:r w:rsidRPr="005217FE">
        <w:rPr>
          <w:rFonts w:cs="Calibri"/>
          <w:sz w:val="20"/>
          <w:szCs w:val="20"/>
        </w:rPr>
        <w:t xml:space="preserve"> </w:t>
      </w:r>
      <w:proofErr w:type="spellStart"/>
      <w:r w:rsidRPr="005217FE">
        <w:rPr>
          <w:rFonts w:cs="Calibri"/>
          <w:sz w:val="20"/>
          <w:szCs w:val="20"/>
        </w:rPr>
        <w:t>and</w:t>
      </w:r>
      <w:proofErr w:type="spellEnd"/>
      <w:r w:rsidRPr="005217FE">
        <w:rPr>
          <w:rFonts w:cs="Calibri"/>
          <w:sz w:val="20"/>
          <w:szCs w:val="20"/>
        </w:rPr>
        <w:t xml:space="preserve"> </w:t>
      </w:r>
      <w:proofErr w:type="spellStart"/>
      <w:r w:rsidRPr="005217FE">
        <w:rPr>
          <w:rFonts w:cs="Calibri"/>
          <w:sz w:val="20"/>
          <w:szCs w:val="20"/>
        </w:rPr>
        <w:t>of</w:t>
      </w:r>
      <w:proofErr w:type="spellEnd"/>
      <w:r w:rsidRPr="005217FE">
        <w:rPr>
          <w:rFonts w:cs="Calibri"/>
          <w:sz w:val="20"/>
          <w:szCs w:val="20"/>
        </w:rPr>
        <w:t xml:space="preserve"> </w:t>
      </w:r>
      <w:proofErr w:type="spellStart"/>
      <w:r w:rsidRPr="005217FE">
        <w:rPr>
          <w:rFonts w:cs="Calibri"/>
          <w:sz w:val="20"/>
          <w:szCs w:val="20"/>
        </w:rPr>
        <w:t>the</w:t>
      </w:r>
      <w:proofErr w:type="spellEnd"/>
      <w:r w:rsidRPr="005217FE">
        <w:rPr>
          <w:rFonts w:cs="Calibri"/>
          <w:sz w:val="20"/>
          <w:szCs w:val="20"/>
        </w:rPr>
        <w:t xml:space="preserve"> </w:t>
      </w:r>
      <w:proofErr w:type="spellStart"/>
      <w:r w:rsidRPr="005217FE">
        <w:rPr>
          <w:rFonts w:cs="Calibri"/>
          <w:sz w:val="20"/>
          <w:szCs w:val="20"/>
        </w:rPr>
        <w:t>Council</w:t>
      </w:r>
      <w:proofErr w:type="spellEnd"/>
      <w:r w:rsidRPr="005217FE">
        <w:rPr>
          <w:rFonts w:cs="Calibri"/>
          <w:sz w:val="20"/>
          <w:szCs w:val="20"/>
        </w:rPr>
        <w:t xml:space="preserve"> </w:t>
      </w:r>
      <w:proofErr w:type="spellStart"/>
      <w:r w:rsidRPr="005217FE">
        <w:rPr>
          <w:rFonts w:cs="Calibri"/>
          <w:sz w:val="20"/>
          <w:szCs w:val="20"/>
        </w:rPr>
        <w:t>of</w:t>
      </w:r>
      <w:proofErr w:type="spellEnd"/>
      <w:r w:rsidRPr="005217FE">
        <w:rPr>
          <w:rFonts w:cs="Calibri"/>
          <w:sz w:val="20"/>
          <w:szCs w:val="20"/>
        </w:rPr>
        <w:t xml:space="preserve"> 27 April 2016 on </w:t>
      </w:r>
      <w:proofErr w:type="spellStart"/>
      <w:r w:rsidRPr="005217FE">
        <w:rPr>
          <w:rFonts w:cs="Calibri"/>
          <w:sz w:val="20"/>
          <w:szCs w:val="20"/>
        </w:rPr>
        <w:t>the</w:t>
      </w:r>
      <w:proofErr w:type="spellEnd"/>
      <w:r w:rsidRPr="005217FE">
        <w:rPr>
          <w:rFonts w:cs="Calibri"/>
          <w:sz w:val="20"/>
          <w:szCs w:val="20"/>
        </w:rPr>
        <w:t xml:space="preserve"> </w:t>
      </w:r>
      <w:proofErr w:type="spellStart"/>
      <w:r w:rsidRPr="005217FE">
        <w:rPr>
          <w:rFonts w:cs="Calibri"/>
          <w:sz w:val="20"/>
          <w:szCs w:val="20"/>
        </w:rPr>
        <w:t>protection</w:t>
      </w:r>
      <w:proofErr w:type="spellEnd"/>
      <w:r w:rsidRPr="005217FE">
        <w:rPr>
          <w:rFonts w:cs="Calibri"/>
          <w:sz w:val="20"/>
          <w:szCs w:val="20"/>
        </w:rPr>
        <w:t xml:space="preserve"> </w:t>
      </w:r>
      <w:proofErr w:type="spellStart"/>
      <w:r w:rsidRPr="005217FE">
        <w:rPr>
          <w:rFonts w:cs="Calibri"/>
          <w:sz w:val="20"/>
          <w:szCs w:val="20"/>
        </w:rPr>
        <w:t>of</w:t>
      </w:r>
      <w:proofErr w:type="spellEnd"/>
      <w:r w:rsidRPr="005217FE">
        <w:rPr>
          <w:rFonts w:cs="Calibri"/>
          <w:sz w:val="20"/>
          <w:szCs w:val="20"/>
        </w:rPr>
        <w:t xml:space="preserve"> </w:t>
      </w:r>
      <w:proofErr w:type="spellStart"/>
      <w:r w:rsidRPr="005217FE">
        <w:rPr>
          <w:rFonts w:cs="Calibri"/>
          <w:sz w:val="20"/>
          <w:szCs w:val="20"/>
        </w:rPr>
        <w:t>natural</w:t>
      </w:r>
      <w:proofErr w:type="spellEnd"/>
      <w:r w:rsidRPr="005217FE">
        <w:rPr>
          <w:rFonts w:cs="Calibri"/>
          <w:sz w:val="20"/>
          <w:szCs w:val="20"/>
        </w:rPr>
        <w:t xml:space="preserve"> </w:t>
      </w:r>
      <w:proofErr w:type="spellStart"/>
      <w:r w:rsidRPr="005217FE">
        <w:rPr>
          <w:rFonts w:cs="Calibri"/>
          <w:sz w:val="20"/>
          <w:szCs w:val="20"/>
        </w:rPr>
        <w:t>persons</w:t>
      </w:r>
      <w:proofErr w:type="spellEnd"/>
      <w:r w:rsidRPr="005217FE">
        <w:rPr>
          <w:rFonts w:cs="Calibri"/>
          <w:sz w:val="20"/>
          <w:szCs w:val="20"/>
        </w:rPr>
        <w:t xml:space="preserve"> </w:t>
      </w:r>
      <w:proofErr w:type="spellStart"/>
      <w:r w:rsidRPr="005217FE">
        <w:rPr>
          <w:rFonts w:cs="Calibri"/>
          <w:sz w:val="20"/>
          <w:szCs w:val="20"/>
        </w:rPr>
        <w:t>with</w:t>
      </w:r>
      <w:proofErr w:type="spellEnd"/>
      <w:r w:rsidRPr="005217FE">
        <w:rPr>
          <w:rFonts w:cs="Calibri"/>
          <w:sz w:val="20"/>
          <w:szCs w:val="20"/>
        </w:rPr>
        <w:t xml:space="preserve"> </w:t>
      </w:r>
      <w:proofErr w:type="spellStart"/>
      <w:r w:rsidRPr="005217FE">
        <w:rPr>
          <w:rFonts w:cs="Calibri"/>
          <w:sz w:val="20"/>
          <w:szCs w:val="20"/>
        </w:rPr>
        <w:t>regard</w:t>
      </w:r>
      <w:proofErr w:type="spellEnd"/>
      <w:r w:rsidRPr="005217FE">
        <w:rPr>
          <w:rFonts w:cs="Calibri"/>
          <w:sz w:val="20"/>
          <w:szCs w:val="20"/>
        </w:rPr>
        <w:t xml:space="preserve"> to </w:t>
      </w:r>
      <w:proofErr w:type="spellStart"/>
      <w:r w:rsidRPr="005217FE">
        <w:rPr>
          <w:rFonts w:cs="Calibri"/>
          <w:sz w:val="20"/>
          <w:szCs w:val="20"/>
        </w:rPr>
        <w:t>the</w:t>
      </w:r>
      <w:proofErr w:type="spellEnd"/>
      <w:r w:rsidRPr="005217FE">
        <w:rPr>
          <w:rFonts w:cs="Calibri"/>
          <w:sz w:val="20"/>
          <w:szCs w:val="20"/>
        </w:rPr>
        <w:t xml:space="preserve"> </w:t>
      </w:r>
      <w:proofErr w:type="spellStart"/>
      <w:r w:rsidRPr="005217FE">
        <w:rPr>
          <w:rFonts w:cs="Calibri"/>
          <w:sz w:val="20"/>
          <w:szCs w:val="20"/>
        </w:rPr>
        <w:t>processing</w:t>
      </w:r>
      <w:proofErr w:type="spellEnd"/>
      <w:r w:rsidRPr="005217FE">
        <w:rPr>
          <w:rFonts w:cs="Calibri"/>
          <w:sz w:val="20"/>
          <w:szCs w:val="20"/>
        </w:rPr>
        <w:t xml:space="preserve"> </w:t>
      </w:r>
      <w:proofErr w:type="spellStart"/>
      <w:r w:rsidRPr="005217FE">
        <w:rPr>
          <w:rFonts w:cs="Calibri"/>
          <w:sz w:val="20"/>
          <w:szCs w:val="20"/>
        </w:rPr>
        <w:t>of</w:t>
      </w:r>
      <w:proofErr w:type="spellEnd"/>
      <w:r w:rsidRPr="005217FE">
        <w:rPr>
          <w:rFonts w:cs="Calibri"/>
          <w:sz w:val="20"/>
          <w:szCs w:val="20"/>
        </w:rPr>
        <w:t xml:space="preserve"> personal data </w:t>
      </w:r>
      <w:proofErr w:type="spellStart"/>
      <w:r w:rsidRPr="005217FE">
        <w:rPr>
          <w:rFonts w:cs="Calibri"/>
          <w:sz w:val="20"/>
          <w:szCs w:val="20"/>
        </w:rPr>
        <w:t>and</w:t>
      </w:r>
      <w:proofErr w:type="spellEnd"/>
      <w:r w:rsidRPr="005217FE">
        <w:rPr>
          <w:rFonts w:cs="Calibri"/>
          <w:sz w:val="20"/>
          <w:szCs w:val="20"/>
        </w:rPr>
        <w:t xml:space="preserve"> on </w:t>
      </w:r>
      <w:proofErr w:type="spellStart"/>
      <w:r w:rsidRPr="005217FE">
        <w:rPr>
          <w:rFonts w:cs="Calibri"/>
          <w:sz w:val="20"/>
          <w:szCs w:val="20"/>
        </w:rPr>
        <w:t>the</w:t>
      </w:r>
      <w:proofErr w:type="spellEnd"/>
      <w:r w:rsidRPr="005217FE">
        <w:rPr>
          <w:rFonts w:cs="Calibri"/>
          <w:sz w:val="20"/>
          <w:szCs w:val="20"/>
        </w:rPr>
        <w:t xml:space="preserve"> </w:t>
      </w:r>
      <w:proofErr w:type="spellStart"/>
      <w:r w:rsidRPr="005217FE">
        <w:rPr>
          <w:rFonts w:cs="Calibri"/>
          <w:sz w:val="20"/>
          <w:szCs w:val="20"/>
        </w:rPr>
        <w:t>free</w:t>
      </w:r>
      <w:proofErr w:type="spellEnd"/>
      <w:r w:rsidRPr="005217FE">
        <w:rPr>
          <w:rFonts w:cs="Calibri"/>
          <w:sz w:val="20"/>
          <w:szCs w:val="20"/>
        </w:rPr>
        <w:t xml:space="preserve"> </w:t>
      </w:r>
      <w:proofErr w:type="spellStart"/>
      <w:r w:rsidRPr="005217FE">
        <w:rPr>
          <w:rFonts w:cs="Calibri"/>
          <w:sz w:val="20"/>
          <w:szCs w:val="20"/>
        </w:rPr>
        <w:t>movement</w:t>
      </w:r>
      <w:proofErr w:type="spellEnd"/>
      <w:r w:rsidRPr="005217FE">
        <w:rPr>
          <w:rFonts w:cs="Calibri"/>
          <w:sz w:val="20"/>
          <w:szCs w:val="20"/>
        </w:rPr>
        <w:t xml:space="preserve"> </w:t>
      </w:r>
      <w:proofErr w:type="spellStart"/>
      <w:r w:rsidRPr="005217FE">
        <w:rPr>
          <w:rFonts w:cs="Calibri"/>
          <w:sz w:val="20"/>
          <w:szCs w:val="20"/>
        </w:rPr>
        <w:t>of</w:t>
      </w:r>
      <w:proofErr w:type="spellEnd"/>
      <w:r w:rsidRPr="005217FE">
        <w:rPr>
          <w:rFonts w:cs="Calibri"/>
          <w:sz w:val="20"/>
          <w:szCs w:val="20"/>
        </w:rPr>
        <w:t xml:space="preserve"> </w:t>
      </w:r>
      <w:proofErr w:type="spellStart"/>
      <w:r w:rsidRPr="005217FE">
        <w:rPr>
          <w:rFonts w:cs="Calibri"/>
          <w:sz w:val="20"/>
          <w:szCs w:val="20"/>
        </w:rPr>
        <w:t>such</w:t>
      </w:r>
      <w:proofErr w:type="spellEnd"/>
      <w:r w:rsidRPr="005217FE">
        <w:rPr>
          <w:rFonts w:cs="Calibri"/>
          <w:sz w:val="20"/>
          <w:szCs w:val="20"/>
        </w:rPr>
        <w:t xml:space="preserve"> data, </w:t>
      </w:r>
      <w:proofErr w:type="spellStart"/>
      <w:r w:rsidRPr="005217FE">
        <w:rPr>
          <w:rFonts w:cs="Calibri"/>
          <w:sz w:val="20"/>
          <w:szCs w:val="20"/>
        </w:rPr>
        <w:t>and</w:t>
      </w:r>
      <w:proofErr w:type="spellEnd"/>
      <w:r w:rsidRPr="005217FE">
        <w:rPr>
          <w:rFonts w:cs="Calibri"/>
          <w:sz w:val="20"/>
          <w:szCs w:val="20"/>
        </w:rPr>
        <w:t xml:space="preserve"> </w:t>
      </w:r>
      <w:proofErr w:type="spellStart"/>
      <w:r w:rsidRPr="005217FE">
        <w:rPr>
          <w:rFonts w:cs="Calibri"/>
          <w:sz w:val="20"/>
          <w:szCs w:val="20"/>
        </w:rPr>
        <w:t>repealing</w:t>
      </w:r>
      <w:proofErr w:type="spellEnd"/>
      <w:r w:rsidRPr="005217FE">
        <w:rPr>
          <w:rFonts w:cs="Calibri"/>
          <w:sz w:val="20"/>
          <w:szCs w:val="20"/>
        </w:rPr>
        <w:t xml:space="preserve"> </w:t>
      </w:r>
      <w:proofErr w:type="spellStart"/>
      <w:r w:rsidRPr="005217FE">
        <w:rPr>
          <w:rFonts w:cs="Calibri"/>
          <w:sz w:val="20"/>
          <w:szCs w:val="20"/>
        </w:rPr>
        <w:t>Directive</w:t>
      </w:r>
      <w:proofErr w:type="spellEnd"/>
      <w:r w:rsidRPr="005217FE">
        <w:rPr>
          <w:rFonts w:cs="Calibri"/>
          <w:sz w:val="20"/>
          <w:szCs w:val="20"/>
        </w:rPr>
        <w:t xml:space="preserve"> 95/46/EC (General Data </w:t>
      </w:r>
      <w:proofErr w:type="spellStart"/>
      <w:r w:rsidRPr="005217FE">
        <w:rPr>
          <w:rFonts w:cs="Calibri"/>
          <w:sz w:val="20"/>
          <w:szCs w:val="20"/>
        </w:rPr>
        <w:t>Protection</w:t>
      </w:r>
      <w:proofErr w:type="spellEnd"/>
      <w:r w:rsidRPr="005217FE">
        <w:rPr>
          <w:rFonts w:cs="Calibri"/>
          <w:sz w:val="20"/>
          <w:szCs w:val="20"/>
        </w:rPr>
        <w:t xml:space="preserve"> </w:t>
      </w:r>
      <w:proofErr w:type="spellStart"/>
      <w:r w:rsidRPr="005217FE">
        <w:rPr>
          <w:rFonts w:cs="Calibri"/>
          <w:sz w:val="20"/>
          <w:szCs w:val="20"/>
        </w:rPr>
        <w:t>Regulation</w:t>
      </w:r>
      <w:proofErr w:type="spellEnd"/>
      <w:r w:rsidRPr="005217FE">
        <w:rPr>
          <w:rFonts w:cs="Calibri"/>
          <w:sz w:val="20"/>
          <w:szCs w:val="20"/>
        </w:rPr>
        <w:t>) [2016] OJ L119/89.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A410084"/>
    <w:multiLevelType w:val="hybridMultilevel"/>
    <w:tmpl w:val="A01036F4"/>
    <w:lvl w:ilvl="0" w:tplc="5B6EF788">
      <w:start w:val="1"/>
      <w:numFmt w:val="decimal"/>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0AB14AE4"/>
    <w:multiLevelType w:val="hybridMultilevel"/>
    <w:tmpl w:val="3866F52A"/>
    <w:lvl w:ilvl="0" w:tplc="A9ACDC88">
      <w:numFmt w:val="bullet"/>
      <w:lvlText w:val="-"/>
      <w:lvlJc w:val="left"/>
      <w:pPr>
        <w:ind w:left="720" w:hanging="360"/>
      </w:pPr>
      <w:rPr>
        <w:rFonts w:ascii="Arial" w:eastAsiaTheme="minorHAnsi" w:hAnsi="Arial" w:cs="Arial" w:hint="default"/>
      </w:rPr>
    </w:lvl>
    <w:lvl w:ilvl="1" w:tplc="E8E4F470">
      <w:start w:val="1"/>
      <w:numFmt w:val="bullet"/>
      <w:lvlText w:val="o"/>
      <w:lvlJc w:val="left"/>
      <w:pPr>
        <w:ind w:left="1440" w:hanging="360"/>
      </w:pPr>
      <w:rPr>
        <w:rFonts w:ascii="Courier New" w:hAnsi="Courier New" w:cs="Courier New" w:hint="default"/>
      </w:rPr>
    </w:lvl>
    <w:lvl w:ilvl="2" w:tplc="2CC4CBF4">
      <w:start w:val="1"/>
      <w:numFmt w:val="bullet"/>
      <w:lvlText w:val=""/>
      <w:lvlJc w:val="left"/>
      <w:pPr>
        <w:ind w:left="2160" w:hanging="360"/>
      </w:pPr>
      <w:rPr>
        <w:rFonts w:ascii="Wingdings" w:hAnsi="Wingdings" w:hint="default"/>
      </w:rPr>
    </w:lvl>
    <w:lvl w:ilvl="3" w:tplc="D1BA4464">
      <w:start w:val="1"/>
      <w:numFmt w:val="bullet"/>
      <w:lvlText w:val=""/>
      <w:lvlJc w:val="left"/>
      <w:pPr>
        <w:ind w:left="2880" w:hanging="360"/>
      </w:pPr>
      <w:rPr>
        <w:rFonts w:ascii="Symbol" w:hAnsi="Symbol" w:hint="default"/>
      </w:rPr>
    </w:lvl>
    <w:lvl w:ilvl="4" w:tplc="1E5AE7FA">
      <w:start w:val="1"/>
      <w:numFmt w:val="bullet"/>
      <w:lvlText w:val="o"/>
      <w:lvlJc w:val="left"/>
      <w:pPr>
        <w:ind w:left="3600" w:hanging="360"/>
      </w:pPr>
      <w:rPr>
        <w:rFonts w:ascii="Courier New" w:hAnsi="Courier New" w:cs="Courier New" w:hint="default"/>
      </w:rPr>
    </w:lvl>
    <w:lvl w:ilvl="5" w:tplc="0D76C4CC">
      <w:start w:val="1"/>
      <w:numFmt w:val="bullet"/>
      <w:lvlText w:val=""/>
      <w:lvlJc w:val="left"/>
      <w:pPr>
        <w:ind w:left="4320" w:hanging="360"/>
      </w:pPr>
      <w:rPr>
        <w:rFonts w:ascii="Wingdings" w:hAnsi="Wingdings" w:hint="default"/>
      </w:rPr>
    </w:lvl>
    <w:lvl w:ilvl="6" w:tplc="5D4827CE">
      <w:start w:val="1"/>
      <w:numFmt w:val="bullet"/>
      <w:lvlText w:val=""/>
      <w:lvlJc w:val="left"/>
      <w:pPr>
        <w:ind w:left="5040" w:hanging="360"/>
      </w:pPr>
      <w:rPr>
        <w:rFonts w:ascii="Symbol" w:hAnsi="Symbol" w:hint="default"/>
      </w:rPr>
    </w:lvl>
    <w:lvl w:ilvl="7" w:tplc="6F6E68BA">
      <w:start w:val="1"/>
      <w:numFmt w:val="bullet"/>
      <w:lvlText w:val="o"/>
      <w:lvlJc w:val="left"/>
      <w:pPr>
        <w:ind w:left="5760" w:hanging="360"/>
      </w:pPr>
      <w:rPr>
        <w:rFonts w:ascii="Courier New" w:hAnsi="Courier New" w:cs="Courier New" w:hint="default"/>
      </w:rPr>
    </w:lvl>
    <w:lvl w:ilvl="8" w:tplc="FDE8727C">
      <w:start w:val="1"/>
      <w:numFmt w:val="bullet"/>
      <w:lvlText w:val=""/>
      <w:lvlJc w:val="left"/>
      <w:pPr>
        <w:ind w:left="6480" w:hanging="360"/>
      </w:pPr>
      <w:rPr>
        <w:rFonts w:ascii="Wingdings" w:hAnsi="Wingdings" w:hint="default"/>
      </w:rPr>
    </w:lvl>
  </w:abstractNum>
  <w:abstractNum w:abstractNumId="7" w15:restartNumberingAfterBreak="0">
    <w:nsid w:val="761D042B"/>
    <w:multiLevelType w:val="hybridMultilevel"/>
    <w:tmpl w:val="08A86A94"/>
    <w:lvl w:ilvl="0" w:tplc="F2AE9ED6">
      <w:start w:val="3"/>
      <w:numFmt w:val="bullet"/>
      <w:lvlText w:val="-"/>
      <w:lvlJc w:val="left"/>
      <w:pPr>
        <w:ind w:left="720" w:hanging="360"/>
      </w:pPr>
      <w:rPr>
        <w:rFonts w:ascii="Times New Roman" w:eastAsia="Arial"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548"/>
    <w:rsid w:val="00106FCE"/>
    <w:rsid w:val="001E5D51"/>
    <w:rsid w:val="00293915"/>
    <w:rsid w:val="002F1A63"/>
    <w:rsid w:val="004172D9"/>
    <w:rsid w:val="00421E52"/>
    <w:rsid w:val="0042797C"/>
    <w:rsid w:val="006F7817"/>
    <w:rsid w:val="007505CE"/>
    <w:rsid w:val="00847710"/>
    <w:rsid w:val="00983233"/>
    <w:rsid w:val="00C20548"/>
    <w:rsid w:val="00DB42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F54D6"/>
  <w15:chartTrackingRefBased/>
  <w15:docId w15:val="{C256973A-3B6F-0D43-9651-FB15EBE9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54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0548"/>
    <w:rPr>
      <w:sz w:val="22"/>
      <w:szCs w:val="22"/>
    </w:rPr>
  </w:style>
  <w:style w:type="table" w:styleId="TableGrid">
    <w:name w:val="Table Grid"/>
    <w:basedOn w:val="TableNormal"/>
    <w:uiPriority w:val="39"/>
    <w:rsid w:val="00C20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20548"/>
    <w:pPr>
      <w:suppressAutoHyphens/>
      <w:autoSpaceDN w:val="0"/>
      <w:textAlignment w:val="baseline"/>
    </w:pPr>
    <w:rPr>
      <w:rFonts w:ascii="Liberation Serif" w:eastAsia="NSimSun" w:hAnsi="Liberation Serif" w:cs="Mangal"/>
      <w:kern w:val="3"/>
      <w:lang w:eastAsia="zh-CN" w:bidi="hi-IN"/>
    </w:rPr>
  </w:style>
  <w:style w:type="paragraph" w:customStyle="1" w:styleId="podpisi">
    <w:name w:val="podpisi"/>
    <w:basedOn w:val="Standard"/>
    <w:rsid w:val="00C20548"/>
    <w:pPr>
      <w:tabs>
        <w:tab w:val="left" w:pos="3402"/>
      </w:tabs>
    </w:pPr>
    <w:rPr>
      <w:lang w:val="it-IT"/>
    </w:rPr>
  </w:style>
  <w:style w:type="character" w:styleId="Hyperlink">
    <w:name w:val="Hyperlink"/>
    <w:rsid w:val="007505CE"/>
    <w:rPr>
      <w:color w:val="0000FF"/>
      <w:u w:val="single"/>
    </w:rPr>
  </w:style>
  <w:style w:type="paragraph" w:styleId="ListParagraph">
    <w:name w:val="List Paragraph"/>
    <w:basedOn w:val="Normal"/>
    <w:uiPriority w:val="34"/>
    <w:qFormat/>
    <w:rsid w:val="007505CE"/>
    <w:pPr>
      <w:ind w:left="720"/>
      <w:contextualSpacing/>
    </w:pPr>
    <w:rPr>
      <w:rFonts w:ascii="Calibri" w:eastAsia="Calibri" w:hAnsi="Calibri"/>
      <w:lang w:val="en-US"/>
    </w:rPr>
  </w:style>
  <w:style w:type="paragraph" w:styleId="FootnoteText">
    <w:name w:val="footnote text"/>
    <w:basedOn w:val="Normal"/>
    <w:link w:val="FootnoteTextChar"/>
    <w:uiPriority w:val="99"/>
    <w:unhideWhenUsed/>
    <w:rsid w:val="007505CE"/>
    <w:rPr>
      <w:rFonts w:ascii="Calibri" w:hAnsi="Calibri"/>
    </w:rPr>
  </w:style>
  <w:style w:type="character" w:customStyle="1" w:styleId="FootnoteTextChar">
    <w:name w:val="Footnote Text Char"/>
    <w:basedOn w:val="DefaultParagraphFont"/>
    <w:link w:val="FootnoteText"/>
    <w:uiPriority w:val="99"/>
    <w:rsid w:val="007505CE"/>
    <w:rPr>
      <w:rFonts w:ascii="Calibri" w:eastAsia="Times New Roman" w:hAnsi="Calibri" w:cs="Times New Roman"/>
    </w:rPr>
  </w:style>
  <w:style w:type="character" w:styleId="FootnoteReference">
    <w:name w:val="footnote reference"/>
    <w:aliases w:val="FZ,OZNAKA OPOMBE"/>
    <w:uiPriority w:val="99"/>
    <w:unhideWhenUsed/>
    <w:rsid w:val="007505CE"/>
    <w:rPr>
      <w:vertAlign w:val="superscript"/>
    </w:rPr>
  </w:style>
  <w:style w:type="paragraph" w:customStyle="1" w:styleId="Default">
    <w:name w:val="Default"/>
    <w:rsid w:val="001E5D51"/>
    <w:pPr>
      <w:autoSpaceDE w:val="0"/>
      <w:autoSpaceDN w:val="0"/>
      <w:adjustRightInd w:val="0"/>
    </w:pPr>
    <w:rPr>
      <w:rFonts w:ascii="Verdana" w:hAnsi="Verdana" w:cs="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040/9781509926909.ch-014"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s://doi.org/10.1177/1477370819876762" TargetMode="External"/><Relationship Id="rId4" Type="http://schemas.openxmlformats.org/officeDocument/2006/relationships/webSettings" Target="webSettings.xml"/><Relationship Id="rId9" Type="http://schemas.openxmlformats.org/officeDocument/2006/relationships/hyperlink" Target="https://doi.org/10.1007/s12027-020-00602-0"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042F34-5EEE-4421-BF22-8B7377DE1DAC}"/>
</file>

<file path=customXml/itemProps2.xml><?xml version="1.0" encoding="utf-8"?>
<ds:datastoreItem xmlns:ds="http://schemas.openxmlformats.org/officeDocument/2006/customXml" ds:itemID="{16DFB676-6B97-43A5-BEE5-E426700758EA}"/>
</file>

<file path=customXml/itemProps3.xml><?xml version="1.0" encoding="utf-8"?>
<ds:datastoreItem xmlns:ds="http://schemas.openxmlformats.org/officeDocument/2006/customXml" ds:itemID="{71D47328-2588-4AE5-B89A-A469E6557CCE}"/>
</file>

<file path=docProps/app.xml><?xml version="1.0" encoding="utf-8"?>
<Properties xmlns="http://schemas.openxmlformats.org/officeDocument/2006/extended-properties" xmlns:vt="http://schemas.openxmlformats.org/officeDocument/2006/docPropsVTypes">
  <Template>Normal</Template>
  <TotalTime>93</TotalTime>
  <Pages>8</Pages>
  <Words>2703</Words>
  <Characters>15409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Slovenia</dc:title>
  <dc:subject/>
  <dc:creator>Ursa Ponikvar</dc:creator>
  <cp:keywords/>
  <dc:description/>
  <cp:lastModifiedBy>mzz</cp:lastModifiedBy>
  <cp:revision>7</cp:revision>
  <dcterms:created xsi:type="dcterms:W3CDTF">2021-05-28T07:58:00Z</dcterms:created>
  <dcterms:modified xsi:type="dcterms:W3CDTF">2021-05-28T09:41:00Z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