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6F49" w14:textId="5AE09702" w:rsidR="00CD13AC" w:rsidRPr="00060DA7" w:rsidRDefault="00CD13AC" w:rsidP="00CD13AC">
      <w:pPr>
        <w:shd w:val="clear" w:color="auto" w:fill="FFFFFF"/>
        <w:tabs>
          <w:tab w:val="num" w:pos="720"/>
        </w:tabs>
        <w:spacing w:before="120" w:after="120" w:line="240" w:lineRule="auto"/>
        <w:ind w:left="720" w:hanging="360"/>
        <w:jc w:val="center"/>
        <w:rPr>
          <w:rFonts w:ascii="Arial" w:hAnsi="Arial" w:cs="Arial"/>
          <w:b/>
          <w:bCs/>
        </w:rPr>
      </w:pPr>
      <w:r w:rsidRPr="00060DA7">
        <w:rPr>
          <w:rFonts w:ascii="Arial" w:hAnsi="Arial" w:cs="Arial"/>
          <w:b/>
          <w:bCs/>
        </w:rPr>
        <w:t xml:space="preserve">Submission </w:t>
      </w:r>
      <w:r w:rsidR="003F6DB6" w:rsidRPr="00060DA7">
        <w:rPr>
          <w:rFonts w:ascii="Arial" w:hAnsi="Arial" w:cs="Arial"/>
          <w:b/>
          <w:bCs/>
        </w:rPr>
        <w:t xml:space="preserve">by the Data Protection Unit of the Council of Europe </w:t>
      </w:r>
      <w:r w:rsidRPr="00060DA7">
        <w:rPr>
          <w:rFonts w:ascii="Arial" w:hAnsi="Arial" w:cs="Arial"/>
          <w:b/>
          <w:bCs/>
        </w:rPr>
        <w:t>to the OHCHR for the preparation of the thematic report on "the right to privacy in the digital age"</w:t>
      </w:r>
    </w:p>
    <w:p w14:paraId="37399A5C" w14:textId="7867CA6A" w:rsidR="00CD13AC" w:rsidRDefault="00CD13AC" w:rsidP="00076722">
      <w:pPr>
        <w:shd w:val="clear" w:color="auto" w:fill="FFFFFF"/>
        <w:tabs>
          <w:tab w:val="num" w:pos="720"/>
        </w:tabs>
        <w:spacing w:before="120" w:after="120" w:line="240" w:lineRule="auto"/>
        <w:ind w:left="720" w:hanging="360"/>
        <w:jc w:val="both"/>
        <w:rPr>
          <w:rFonts w:ascii="Arial" w:hAnsi="Arial" w:cs="Arial"/>
        </w:rPr>
      </w:pPr>
    </w:p>
    <w:p w14:paraId="40CD4396" w14:textId="1DA6ADBB" w:rsidR="00CD13AC" w:rsidRDefault="00CD13AC" w:rsidP="00076722">
      <w:pPr>
        <w:shd w:val="clear" w:color="auto" w:fill="FFFFFF"/>
        <w:tabs>
          <w:tab w:val="num" w:pos="720"/>
        </w:tabs>
        <w:spacing w:before="120" w:after="120" w:line="240" w:lineRule="auto"/>
        <w:ind w:left="720" w:hanging="360"/>
        <w:jc w:val="both"/>
        <w:rPr>
          <w:rFonts w:ascii="Arial" w:hAnsi="Arial" w:cs="Arial"/>
        </w:rPr>
      </w:pPr>
    </w:p>
    <w:p w14:paraId="3C5A2366" w14:textId="426D140A" w:rsidR="00076722" w:rsidRPr="00DC40F5" w:rsidRDefault="00076722" w:rsidP="00DC40F5">
      <w:pPr>
        <w:jc w:val="both"/>
        <w:rPr>
          <w:rFonts w:ascii="Arial" w:hAnsi="Arial" w:cs="Arial"/>
        </w:rPr>
      </w:pPr>
      <w:r w:rsidRPr="00DC40F5">
        <w:rPr>
          <w:rFonts w:ascii="Arial" w:hAnsi="Arial" w:cs="Arial"/>
        </w:rPr>
        <w:t xml:space="preserve">The present submission is to inform the report by the United Nations High Commissioner for Human Rights on the right to privacy in the digital age that is going to be submitted to the Human Rights Council at its forty-fifth session pursuant to paragraph 10 </w:t>
      </w:r>
      <w:r w:rsidRPr="00DC40F5">
        <w:rPr>
          <w:rFonts w:ascii="Arial" w:hAnsi="Arial" w:cs="Arial"/>
          <w:color w:val="000000"/>
          <w:shd w:val="clear" w:color="auto" w:fill="FFFFFF"/>
        </w:rPr>
        <w:t>of its resolution 42/15 adopted on 26 September 2019 (</w:t>
      </w:r>
      <w:hyperlink r:id="rId5" w:tgtFrame="_blank" w:history="1">
        <w:r w:rsidRPr="00DC40F5">
          <w:rPr>
            <w:rStyle w:val="Hyperlink"/>
            <w:rFonts w:ascii="Arial" w:hAnsi="Arial" w:cs="Arial"/>
            <w:u w:val="none"/>
            <w:shd w:val="clear" w:color="auto" w:fill="FFFFFF"/>
          </w:rPr>
          <w:t>A/HRC/RES/42/15</w:t>
        </w:r>
      </w:hyperlink>
      <w:r w:rsidRPr="00DC40F5">
        <w:rPr>
          <w:rFonts w:ascii="Arial" w:hAnsi="Arial" w:cs="Arial"/>
          <w:color w:val="000000"/>
          <w:shd w:val="clear" w:color="auto" w:fill="FFFFFF"/>
        </w:rPr>
        <w:t>).</w:t>
      </w:r>
    </w:p>
    <w:p w14:paraId="7BB46DC7" w14:textId="160B2E87" w:rsidR="00DC40F5" w:rsidRDefault="00DC40F5" w:rsidP="00DC40F5">
      <w:pPr>
        <w:jc w:val="both"/>
        <w:rPr>
          <w:rFonts w:ascii="Arial" w:hAnsi="Arial" w:cs="Arial"/>
        </w:rPr>
      </w:pPr>
      <w:r w:rsidRPr="00785025">
        <w:rPr>
          <w:rFonts w:ascii="Arial" w:hAnsi="Arial" w:cs="Arial"/>
        </w:rPr>
        <w:t xml:space="preserve">The </w:t>
      </w:r>
      <w:r w:rsidR="003F6DB6" w:rsidRPr="00785025">
        <w:rPr>
          <w:rFonts w:ascii="Arial" w:hAnsi="Arial" w:cs="Arial"/>
        </w:rPr>
        <w:t xml:space="preserve">Data Protection Unit of the </w:t>
      </w:r>
      <w:r w:rsidRPr="00785025">
        <w:rPr>
          <w:rFonts w:ascii="Arial" w:hAnsi="Arial" w:cs="Arial"/>
        </w:rPr>
        <w:t xml:space="preserve">Council of Europe expresses its gratitude to the Office of the High Commissioner for Human Rights for </w:t>
      </w:r>
      <w:r w:rsidR="003F6DB6" w:rsidRPr="00785025">
        <w:rPr>
          <w:rFonts w:ascii="Arial" w:hAnsi="Arial" w:cs="Arial"/>
        </w:rPr>
        <w:t>the invitation</w:t>
      </w:r>
      <w:r w:rsidRPr="00785025">
        <w:rPr>
          <w:rFonts w:ascii="Arial" w:hAnsi="Arial" w:cs="Arial"/>
        </w:rPr>
        <w:t xml:space="preserve"> </w:t>
      </w:r>
      <w:r w:rsidR="00785025" w:rsidRPr="00785025">
        <w:rPr>
          <w:rFonts w:ascii="Arial" w:hAnsi="Arial" w:cs="Arial"/>
        </w:rPr>
        <w:t>to</w:t>
      </w:r>
      <w:r w:rsidRPr="00785025">
        <w:rPr>
          <w:rFonts w:ascii="Arial" w:hAnsi="Arial" w:cs="Arial"/>
        </w:rPr>
        <w:t xml:space="preserve"> the expert seminar organised on 27 and 28 May 2020 which </w:t>
      </w:r>
      <w:r w:rsidR="003F6DB6" w:rsidRPr="00785025">
        <w:rPr>
          <w:rFonts w:ascii="Arial" w:hAnsi="Arial" w:cs="Arial"/>
        </w:rPr>
        <w:t xml:space="preserve">has </w:t>
      </w:r>
      <w:r w:rsidRPr="00785025">
        <w:rPr>
          <w:rFonts w:ascii="Arial" w:hAnsi="Arial" w:cs="Arial"/>
        </w:rPr>
        <w:t>discuss</w:t>
      </w:r>
      <w:r w:rsidR="003F6DB6" w:rsidRPr="00785025">
        <w:rPr>
          <w:rFonts w:ascii="Arial" w:hAnsi="Arial" w:cs="Arial"/>
        </w:rPr>
        <w:t>ed</w:t>
      </w:r>
      <w:r w:rsidRPr="00785025">
        <w:rPr>
          <w:rFonts w:ascii="Arial" w:hAnsi="Arial" w:cs="Arial"/>
        </w:rPr>
        <w:t xml:space="preserve"> how artificial intelligence (AI) affects the enjoyment of the right to privacy and the articulation of safeguards necessary to promote and protect the right to privacy in the digital age.</w:t>
      </w:r>
    </w:p>
    <w:p w14:paraId="79BE469F" w14:textId="30D300F8" w:rsidR="00713AD3" w:rsidRDefault="00713AD3" w:rsidP="00DC40F5">
      <w:pPr>
        <w:jc w:val="both"/>
        <w:rPr>
          <w:rFonts w:ascii="Arial" w:hAnsi="Arial" w:cs="Arial"/>
          <w:lang w:val="en-US"/>
        </w:rPr>
      </w:pPr>
      <w:r>
        <w:rPr>
          <w:rFonts w:ascii="Arial" w:hAnsi="Arial" w:cs="Arial"/>
          <w:lang w:val="en-US"/>
        </w:rPr>
        <w:t>To facilitate and enable that the</w:t>
      </w:r>
      <w:r w:rsidRPr="00713AD3">
        <w:rPr>
          <w:rFonts w:ascii="Arial" w:hAnsi="Arial" w:cs="Arial"/>
          <w:lang w:val="en-US"/>
        </w:rPr>
        <w:t xml:space="preserve"> European Convention on Human Rights applies both offline and online</w:t>
      </w:r>
      <w:r>
        <w:rPr>
          <w:rFonts w:ascii="Arial" w:hAnsi="Arial" w:cs="Arial"/>
          <w:lang w:val="en-US"/>
        </w:rPr>
        <w:t xml:space="preserve"> the Council of Europe has </w:t>
      </w:r>
      <w:r w:rsidR="00785025">
        <w:rPr>
          <w:rFonts w:ascii="Arial" w:hAnsi="Arial" w:cs="Arial"/>
          <w:lang w:val="en-US"/>
        </w:rPr>
        <w:t>been developing high level and practical</w:t>
      </w:r>
      <w:r>
        <w:rPr>
          <w:rFonts w:ascii="Arial" w:hAnsi="Arial" w:cs="Arial"/>
          <w:lang w:val="en-US"/>
        </w:rPr>
        <w:t xml:space="preserve"> standards in binding and non-binding instruments which could enable states</w:t>
      </w:r>
      <w:r w:rsidR="00785025">
        <w:rPr>
          <w:rFonts w:ascii="Arial" w:hAnsi="Arial" w:cs="Arial"/>
          <w:lang w:val="en-US"/>
        </w:rPr>
        <w:t xml:space="preserve"> to</w:t>
      </w:r>
      <w:r w:rsidRPr="00713AD3">
        <w:rPr>
          <w:rFonts w:ascii="Arial" w:hAnsi="Arial" w:cs="Arial"/>
          <w:lang w:val="en-US"/>
        </w:rPr>
        <w:t xml:space="preserve"> commit to</w:t>
      </w:r>
      <w:r w:rsidR="00785025">
        <w:rPr>
          <w:rFonts w:ascii="Arial" w:hAnsi="Arial" w:cs="Arial"/>
          <w:lang w:val="en-US"/>
        </w:rPr>
        <w:t xml:space="preserve"> the</w:t>
      </w:r>
      <w:r w:rsidRPr="00713AD3">
        <w:rPr>
          <w:rFonts w:ascii="Arial" w:hAnsi="Arial" w:cs="Arial"/>
          <w:lang w:val="en-US"/>
        </w:rPr>
        <w:t xml:space="preserve"> respect, protect</w:t>
      </w:r>
      <w:r w:rsidR="00785025">
        <w:rPr>
          <w:rFonts w:ascii="Arial" w:hAnsi="Arial" w:cs="Arial"/>
          <w:lang w:val="en-US"/>
        </w:rPr>
        <w:t>ion</w:t>
      </w:r>
      <w:r w:rsidRPr="00713AD3">
        <w:rPr>
          <w:rFonts w:ascii="Arial" w:hAnsi="Arial" w:cs="Arial"/>
          <w:lang w:val="en-US"/>
        </w:rPr>
        <w:t xml:space="preserve"> and promot</w:t>
      </w:r>
      <w:r w:rsidR="00785025">
        <w:rPr>
          <w:rFonts w:ascii="Arial" w:hAnsi="Arial" w:cs="Arial"/>
          <w:lang w:val="en-US"/>
        </w:rPr>
        <w:t>ion of</w:t>
      </w:r>
      <w:r w:rsidRPr="00713AD3">
        <w:rPr>
          <w:rFonts w:ascii="Arial" w:hAnsi="Arial" w:cs="Arial"/>
          <w:lang w:val="en-US"/>
        </w:rPr>
        <w:t xml:space="preserve"> these rights </w:t>
      </w:r>
      <w:r>
        <w:rPr>
          <w:rFonts w:ascii="Arial" w:hAnsi="Arial" w:cs="Arial"/>
          <w:lang w:val="en-US"/>
        </w:rPr>
        <w:t>in the digital era</w:t>
      </w:r>
      <w:r w:rsidRPr="00713AD3">
        <w:rPr>
          <w:rFonts w:ascii="Arial" w:hAnsi="Arial" w:cs="Arial"/>
          <w:lang w:val="en-US"/>
        </w:rPr>
        <w:t>.</w:t>
      </w:r>
      <w:r>
        <w:rPr>
          <w:rFonts w:ascii="Arial" w:hAnsi="Arial" w:cs="Arial"/>
          <w:lang w:val="en-US"/>
        </w:rPr>
        <w:t xml:space="preserve"> Fully aware </w:t>
      </w:r>
      <w:r w:rsidR="00A56A6E">
        <w:rPr>
          <w:rFonts w:ascii="Arial" w:hAnsi="Arial" w:cs="Arial"/>
          <w:lang w:val="en-US"/>
        </w:rPr>
        <w:t xml:space="preserve">of the potential and benefits that the internet, digitalization and new technologies, including AI could bring to the digital transformation of our societies, </w:t>
      </w:r>
      <w:r w:rsidR="00785025">
        <w:rPr>
          <w:rFonts w:ascii="Arial" w:hAnsi="Arial" w:cs="Arial"/>
          <w:lang w:val="en-US"/>
        </w:rPr>
        <w:t>to the</w:t>
      </w:r>
      <w:r w:rsidR="00A56A6E">
        <w:rPr>
          <w:rFonts w:ascii="Arial" w:hAnsi="Arial" w:cs="Arial"/>
          <w:lang w:val="en-US"/>
        </w:rPr>
        <w:t xml:space="preserve"> </w:t>
      </w:r>
      <w:r w:rsidR="00785025">
        <w:rPr>
          <w:rFonts w:ascii="Arial" w:hAnsi="Arial" w:cs="Arial"/>
          <w:lang w:val="en-US"/>
        </w:rPr>
        <w:t>development of</w:t>
      </w:r>
      <w:r w:rsidR="00A56A6E">
        <w:rPr>
          <w:rFonts w:ascii="Arial" w:hAnsi="Arial" w:cs="Arial"/>
          <w:lang w:val="en-US"/>
        </w:rPr>
        <w:t xml:space="preserve"> inclusive </w:t>
      </w:r>
      <w:r w:rsidR="00785025">
        <w:rPr>
          <w:rFonts w:ascii="Arial" w:hAnsi="Arial" w:cs="Arial"/>
          <w:lang w:val="en-US"/>
        </w:rPr>
        <w:t xml:space="preserve">and global </w:t>
      </w:r>
      <w:r w:rsidR="00A56A6E">
        <w:rPr>
          <w:rFonts w:ascii="Arial" w:hAnsi="Arial" w:cs="Arial"/>
          <w:lang w:val="en-US"/>
        </w:rPr>
        <w:t xml:space="preserve">economies, </w:t>
      </w:r>
      <w:r w:rsidR="00785025">
        <w:rPr>
          <w:rFonts w:ascii="Arial" w:hAnsi="Arial" w:cs="Arial"/>
          <w:lang w:val="en-US"/>
        </w:rPr>
        <w:t xml:space="preserve">to the </w:t>
      </w:r>
      <w:r w:rsidR="00A56A6E">
        <w:rPr>
          <w:rFonts w:ascii="Arial" w:hAnsi="Arial" w:cs="Arial"/>
          <w:lang w:val="en-US"/>
        </w:rPr>
        <w:t>preserv</w:t>
      </w:r>
      <w:r w:rsidR="00785025">
        <w:rPr>
          <w:rFonts w:ascii="Arial" w:hAnsi="Arial" w:cs="Arial"/>
          <w:lang w:val="en-US"/>
        </w:rPr>
        <w:t>ation of</w:t>
      </w:r>
      <w:r w:rsidR="00A56A6E">
        <w:rPr>
          <w:rFonts w:ascii="Arial" w:hAnsi="Arial" w:cs="Arial"/>
          <w:lang w:val="en-US"/>
        </w:rPr>
        <w:t xml:space="preserve"> our environment and </w:t>
      </w:r>
      <w:r w:rsidR="00A56A6E" w:rsidRPr="00785025">
        <w:rPr>
          <w:rFonts w:ascii="Arial" w:hAnsi="Arial" w:cs="Arial"/>
          <w:i/>
          <w:iCs/>
          <w:lang w:val="en-US"/>
        </w:rPr>
        <w:t>in fine</w:t>
      </w:r>
      <w:r w:rsidR="00A56A6E">
        <w:rPr>
          <w:rFonts w:ascii="Arial" w:hAnsi="Arial" w:cs="Arial"/>
          <w:lang w:val="en-US"/>
        </w:rPr>
        <w:t xml:space="preserve"> to the accomplishment of UN </w:t>
      </w:r>
      <w:r w:rsidR="00A56A6E" w:rsidRPr="00A56A6E">
        <w:rPr>
          <w:rFonts w:ascii="Arial" w:hAnsi="Arial" w:cs="Arial"/>
          <w:lang w:val="en-US"/>
        </w:rPr>
        <w:t>Sustainable Development Goals</w:t>
      </w:r>
      <w:r w:rsidR="00A56A6E">
        <w:rPr>
          <w:rFonts w:ascii="Arial" w:hAnsi="Arial" w:cs="Arial"/>
          <w:lang w:val="en-US"/>
        </w:rPr>
        <w:t xml:space="preserve">, the Council of Europe was </w:t>
      </w:r>
      <w:r w:rsidR="00785025">
        <w:rPr>
          <w:rFonts w:ascii="Arial" w:hAnsi="Arial" w:cs="Arial"/>
          <w:lang w:val="en-US"/>
        </w:rPr>
        <w:t xml:space="preserve">always </w:t>
      </w:r>
      <w:r w:rsidR="00A56A6E">
        <w:rPr>
          <w:rFonts w:ascii="Arial" w:hAnsi="Arial" w:cs="Arial"/>
          <w:lang w:val="en-US"/>
        </w:rPr>
        <w:t xml:space="preserve">at the forefront of promoting changes </w:t>
      </w:r>
      <w:r w:rsidR="00785025">
        <w:rPr>
          <w:rFonts w:ascii="Arial" w:hAnsi="Arial" w:cs="Arial"/>
          <w:lang w:val="en-US"/>
        </w:rPr>
        <w:t xml:space="preserve">undertaken </w:t>
      </w:r>
      <w:r w:rsidR="00A56A6E">
        <w:rPr>
          <w:rFonts w:ascii="Arial" w:hAnsi="Arial" w:cs="Arial"/>
          <w:lang w:val="en-US"/>
        </w:rPr>
        <w:t>in line with its core values and objectives: human rights, rule of law and democracy.</w:t>
      </w:r>
    </w:p>
    <w:p w14:paraId="5DA9F6AD" w14:textId="76A867DD" w:rsidR="0060472E" w:rsidRPr="0060472E" w:rsidRDefault="00AA316E" w:rsidP="0060472E">
      <w:pPr>
        <w:jc w:val="both"/>
        <w:rPr>
          <w:rFonts w:ascii="Arial" w:hAnsi="Arial" w:cs="Arial"/>
          <w:b/>
          <w:bCs/>
          <w:lang w:val="en-US"/>
        </w:rPr>
      </w:pPr>
      <w:r>
        <w:rPr>
          <w:rFonts w:ascii="Arial" w:hAnsi="Arial" w:cs="Arial"/>
          <w:b/>
          <w:bCs/>
          <w:lang w:val="en-US"/>
        </w:rPr>
        <w:t>General legal framework</w:t>
      </w:r>
      <w:r w:rsidR="00583BB8">
        <w:rPr>
          <w:rFonts w:ascii="Arial" w:hAnsi="Arial" w:cs="Arial"/>
          <w:b/>
          <w:bCs/>
          <w:lang w:val="en-US"/>
        </w:rPr>
        <w:t xml:space="preserve"> (relevance of Convention 108/+)</w:t>
      </w:r>
    </w:p>
    <w:p w14:paraId="0452EF9A" w14:textId="77777777" w:rsidR="00465F4F" w:rsidRDefault="00785025" w:rsidP="0060472E">
      <w:pPr>
        <w:jc w:val="both"/>
        <w:rPr>
          <w:rFonts w:ascii="Arial" w:hAnsi="Arial" w:cs="Arial"/>
          <w:lang w:val="en-US"/>
        </w:rPr>
      </w:pPr>
      <w:r>
        <w:rPr>
          <w:rFonts w:ascii="Arial" w:hAnsi="Arial" w:cs="Arial"/>
          <w:lang w:val="en-US"/>
        </w:rPr>
        <w:t xml:space="preserve">The </w:t>
      </w:r>
      <w:r w:rsidR="0060472E" w:rsidRPr="0060472E">
        <w:rPr>
          <w:rFonts w:ascii="Arial" w:hAnsi="Arial" w:cs="Arial"/>
          <w:lang w:val="en-US"/>
        </w:rPr>
        <w:t>Council of Europe Convention for the Protection of Individuals with regard to Automatic Processing of Personal Data (ETS No. 108)</w:t>
      </w:r>
      <w:r w:rsidR="0060472E">
        <w:rPr>
          <w:rFonts w:ascii="Arial" w:hAnsi="Arial" w:cs="Arial"/>
          <w:lang w:val="en-US"/>
        </w:rPr>
        <w:t xml:space="preserve"> </w:t>
      </w:r>
      <w:r w:rsidR="0060472E" w:rsidRPr="0060472E">
        <w:rPr>
          <w:rFonts w:ascii="Arial" w:hAnsi="Arial" w:cs="Arial"/>
          <w:lang w:val="en-US"/>
        </w:rPr>
        <w:t xml:space="preserve">is the only legally binding multilateral instrument </w:t>
      </w:r>
      <w:r w:rsidR="0060472E">
        <w:rPr>
          <w:rFonts w:ascii="Arial" w:hAnsi="Arial" w:cs="Arial"/>
          <w:lang w:val="en-US"/>
        </w:rPr>
        <w:t>in the area of</w:t>
      </w:r>
      <w:r w:rsidR="0060472E" w:rsidRPr="0060472E">
        <w:rPr>
          <w:rFonts w:ascii="Arial" w:hAnsi="Arial" w:cs="Arial"/>
          <w:lang w:val="en-US"/>
        </w:rPr>
        <w:t xml:space="preserve"> protection of privacy and personal data which has been open for signature in 1981</w:t>
      </w:r>
      <w:r w:rsidR="0060472E">
        <w:rPr>
          <w:rFonts w:ascii="Arial" w:hAnsi="Arial" w:cs="Arial"/>
          <w:lang w:val="en-US"/>
        </w:rPr>
        <w:t>. S</w:t>
      </w:r>
      <w:r w:rsidR="0060472E" w:rsidRPr="0060472E">
        <w:rPr>
          <w:rFonts w:ascii="Arial" w:hAnsi="Arial" w:cs="Arial"/>
          <w:lang w:val="en-US"/>
        </w:rPr>
        <w:t xml:space="preserve">ince then, it has influenced various international (OECD Guidelines on the Protection of Privacy and Transborder Flows of Personal Data), regional (EU, African Union) and national privacy legislations. Convention 108 through its 55 parties and 32 observers expands on all continents and provides for a principle-based framework </w:t>
      </w:r>
      <w:r w:rsidR="0060472E">
        <w:rPr>
          <w:rFonts w:ascii="Arial" w:hAnsi="Arial" w:cs="Arial"/>
          <w:lang w:val="en-US"/>
        </w:rPr>
        <w:t>for the protection of individuals</w:t>
      </w:r>
      <w:r>
        <w:rPr>
          <w:rFonts w:ascii="Arial" w:hAnsi="Arial" w:cs="Arial"/>
          <w:lang w:val="en-US"/>
        </w:rPr>
        <w:t>’ privacy and personal data</w:t>
      </w:r>
      <w:r w:rsidR="0060472E">
        <w:rPr>
          <w:rFonts w:ascii="Arial" w:hAnsi="Arial" w:cs="Arial"/>
          <w:lang w:val="en-US"/>
        </w:rPr>
        <w:t xml:space="preserve"> </w:t>
      </w:r>
      <w:r w:rsidR="0060472E" w:rsidRPr="0060472E">
        <w:rPr>
          <w:rFonts w:ascii="Arial" w:hAnsi="Arial" w:cs="Arial"/>
          <w:lang w:val="en-US"/>
        </w:rPr>
        <w:t xml:space="preserve">and a viable forum </w:t>
      </w:r>
      <w:r w:rsidR="0060472E">
        <w:rPr>
          <w:rFonts w:ascii="Arial" w:hAnsi="Arial" w:cs="Arial"/>
          <w:lang w:val="en-US"/>
        </w:rPr>
        <w:t>for</w:t>
      </w:r>
      <w:r w:rsidR="0060472E" w:rsidRPr="0060472E">
        <w:rPr>
          <w:rFonts w:ascii="Arial" w:hAnsi="Arial" w:cs="Arial"/>
          <w:lang w:val="en-US"/>
        </w:rPr>
        <w:t xml:space="preserve"> cooperation </w:t>
      </w:r>
      <w:r w:rsidR="0060472E">
        <w:rPr>
          <w:rFonts w:ascii="Arial" w:hAnsi="Arial" w:cs="Arial"/>
          <w:lang w:val="en-US"/>
        </w:rPr>
        <w:t>to</w:t>
      </w:r>
      <w:r w:rsidR="0060472E" w:rsidRPr="0060472E">
        <w:rPr>
          <w:rFonts w:ascii="Arial" w:hAnsi="Arial" w:cs="Arial"/>
          <w:lang w:val="en-US"/>
        </w:rPr>
        <w:t xml:space="preserve"> supervisory authorities. As being recently modernised by the Protocol CETS No. 223 </w:t>
      </w:r>
      <w:r w:rsidR="001C43CA">
        <w:rPr>
          <w:rFonts w:ascii="Arial" w:hAnsi="Arial" w:cs="Arial"/>
          <w:lang w:val="en-US"/>
        </w:rPr>
        <w:t xml:space="preserve">(Convention 108+) </w:t>
      </w:r>
      <w:r w:rsidR="0060472E" w:rsidRPr="0060472E">
        <w:rPr>
          <w:rFonts w:ascii="Arial" w:hAnsi="Arial" w:cs="Arial"/>
          <w:lang w:val="en-US"/>
        </w:rPr>
        <w:t>it will ensure</w:t>
      </w:r>
      <w:r w:rsidR="0060472E">
        <w:rPr>
          <w:rFonts w:ascii="Arial" w:hAnsi="Arial" w:cs="Arial"/>
          <w:lang w:val="en-US"/>
        </w:rPr>
        <w:t>,</w:t>
      </w:r>
      <w:r w:rsidR="0060472E" w:rsidRPr="0060472E">
        <w:rPr>
          <w:rFonts w:ascii="Arial" w:hAnsi="Arial" w:cs="Arial"/>
          <w:lang w:val="en-US"/>
        </w:rPr>
        <w:t xml:space="preserve"> upon its entry into force in the coming years</w:t>
      </w:r>
      <w:r>
        <w:rPr>
          <w:rFonts w:ascii="Arial" w:hAnsi="Arial" w:cs="Arial"/>
          <w:lang w:val="en-US"/>
        </w:rPr>
        <w:t>,</w:t>
      </w:r>
      <w:r w:rsidR="0060472E" w:rsidRPr="0060472E">
        <w:rPr>
          <w:rFonts w:ascii="Arial" w:hAnsi="Arial" w:cs="Arial"/>
          <w:lang w:val="en-US"/>
        </w:rPr>
        <w:t xml:space="preserve"> that the free flow of data is facilitated, including to and from the European Union</w:t>
      </w:r>
      <w:r w:rsidR="0060472E">
        <w:rPr>
          <w:rFonts w:ascii="Arial" w:hAnsi="Arial" w:cs="Arial"/>
          <w:lang w:val="en-US"/>
        </w:rPr>
        <w:t xml:space="preserve"> and th</w:t>
      </w:r>
      <w:r w:rsidR="0060472E" w:rsidRPr="0060472E">
        <w:rPr>
          <w:rFonts w:ascii="Arial" w:hAnsi="Arial" w:cs="Arial"/>
          <w:lang w:val="en-US"/>
        </w:rPr>
        <w:t xml:space="preserve">e respect for human dignity in the digital age is secured. </w:t>
      </w:r>
      <w:r w:rsidR="00F41DEA">
        <w:rPr>
          <w:rFonts w:ascii="Arial" w:hAnsi="Arial" w:cs="Arial"/>
          <w:lang w:val="en-US"/>
        </w:rPr>
        <w:t xml:space="preserve">Its Conventional Committee with its 70-80 </w:t>
      </w:r>
      <w:r w:rsidR="001C43CA">
        <w:rPr>
          <w:rFonts w:ascii="Arial" w:hAnsi="Arial" w:cs="Arial"/>
          <w:lang w:val="en-US"/>
        </w:rPr>
        <w:t>members and observers</w:t>
      </w:r>
      <w:r w:rsidR="00F41DEA">
        <w:rPr>
          <w:rFonts w:ascii="Arial" w:hAnsi="Arial" w:cs="Arial"/>
          <w:lang w:val="en-US"/>
        </w:rPr>
        <w:t xml:space="preserve"> will continue to offer a unique forum for discussions and deliberations concerning </w:t>
      </w:r>
      <w:r w:rsidR="00F41DEA" w:rsidRPr="0060472E">
        <w:rPr>
          <w:rFonts w:ascii="Arial" w:hAnsi="Arial" w:cs="Arial"/>
          <w:lang w:val="en-US"/>
        </w:rPr>
        <w:t xml:space="preserve">the rights to privacy and data protection </w:t>
      </w:r>
      <w:r w:rsidR="00F41DEA">
        <w:rPr>
          <w:rFonts w:ascii="Arial" w:hAnsi="Arial" w:cs="Arial"/>
          <w:lang w:val="en-US"/>
        </w:rPr>
        <w:t xml:space="preserve">at </w:t>
      </w:r>
      <w:r w:rsidR="0060472E" w:rsidRPr="0060472E">
        <w:rPr>
          <w:rFonts w:ascii="Arial" w:hAnsi="Arial" w:cs="Arial"/>
          <w:lang w:val="en-US"/>
        </w:rPr>
        <w:t>multilateral level</w:t>
      </w:r>
      <w:r w:rsidR="00F41DEA">
        <w:rPr>
          <w:rFonts w:ascii="Arial" w:hAnsi="Arial" w:cs="Arial"/>
          <w:lang w:val="en-US"/>
        </w:rPr>
        <w:t xml:space="preserve"> and in the meantime </w:t>
      </w:r>
      <w:r>
        <w:rPr>
          <w:rFonts w:ascii="Arial" w:hAnsi="Arial" w:cs="Arial"/>
          <w:lang w:val="en-US"/>
        </w:rPr>
        <w:t xml:space="preserve">a viable legal instrument </w:t>
      </w:r>
      <w:r w:rsidR="00F41DEA">
        <w:rPr>
          <w:rFonts w:ascii="Arial" w:hAnsi="Arial" w:cs="Arial"/>
          <w:lang w:val="en-US"/>
        </w:rPr>
        <w:t>for the convergence towards a high set of standards globally</w:t>
      </w:r>
      <w:r w:rsidR="0060472E" w:rsidRPr="0060472E">
        <w:rPr>
          <w:rFonts w:ascii="Arial" w:hAnsi="Arial" w:cs="Arial"/>
          <w:lang w:val="en-US"/>
        </w:rPr>
        <w:t xml:space="preserve">. </w:t>
      </w:r>
    </w:p>
    <w:p w14:paraId="4DBBEB8B" w14:textId="434C4A14" w:rsidR="0060472E" w:rsidRDefault="00F41DEA" w:rsidP="0060472E">
      <w:pPr>
        <w:jc w:val="both"/>
        <w:rPr>
          <w:rFonts w:ascii="Arial" w:hAnsi="Arial" w:cs="Arial"/>
        </w:rPr>
      </w:pPr>
      <w:r>
        <w:rPr>
          <w:rFonts w:ascii="Arial" w:hAnsi="Arial" w:cs="Arial"/>
          <w:lang w:val="en-US"/>
        </w:rPr>
        <w:t>Parties</w:t>
      </w:r>
      <w:r w:rsidR="00785025">
        <w:rPr>
          <w:rFonts w:ascii="Arial" w:hAnsi="Arial" w:cs="Arial"/>
          <w:lang w:val="en-US"/>
        </w:rPr>
        <w:t xml:space="preserve"> to Convention 108</w:t>
      </w:r>
      <w:r>
        <w:rPr>
          <w:rFonts w:ascii="Arial" w:hAnsi="Arial" w:cs="Arial"/>
          <w:lang w:val="en-US"/>
        </w:rPr>
        <w:t xml:space="preserve"> </w:t>
      </w:r>
      <w:r w:rsidR="001C43CA">
        <w:rPr>
          <w:rFonts w:ascii="Arial" w:hAnsi="Arial" w:cs="Arial"/>
          <w:lang w:val="en-US"/>
        </w:rPr>
        <w:t xml:space="preserve">have </w:t>
      </w:r>
      <w:r w:rsidR="00785025">
        <w:rPr>
          <w:rFonts w:ascii="Arial" w:hAnsi="Arial" w:cs="Arial"/>
          <w:lang w:val="en-US"/>
        </w:rPr>
        <w:t xml:space="preserve">already </w:t>
      </w:r>
      <w:r w:rsidR="001C43CA">
        <w:rPr>
          <w:rFonts w:ascii="Arial" w:hAnsi="Arial" w:cs="Arial"/>
          <w:lang w:val="en-US"/>
        </w:rPr>
        <w:t>reaffirmed</w:t>
      </w:r>
      <w:r w:rsidR="00785025">
        <w:rPr>
          <w:rFonts w:ascii="Arial" w:hAnsi="Arial" w:cs="Arial"/>
          <w:lang w:val="en-US"/>
        </w:rPr>
        <w:t xml:space="preserve"> several times</w:t>
      </w:r>
      <w:r w:rsidR="001C43CA">
        <w:rPr>
          <w:rFonts w:ascii="Arial" w:hAnsi="Arial" w:cs="Arial"/>
          <w:lang w:val="en-US"/>
        </w:rPr>
        <w:t xml:space="preserve"> that Convention 108+, based on its personal and material</w:t>
      </w:r>
      <w:r w:rsidR="001C43CA" w:rsidRPr="001C43CA">
        <w:rPr>
          <w:rFonts w:ascii="Arial" w:hAnsi="Arial" w:cs="Arial"/>
          <w:lang w:val="en-US"/>
        </w:rPr>
        <w:t xml:space="preserve"> </w:t>
      </w:r>
      <w:r w:rsidR="001C43CA">
        <w:rPr>
          <w:rFonts w:ascii="Arial" w:hAnsi="Arial" w:cs="Arial"/>
          <w:lang w:val="en-US"/>
        </w:rPr>
        <w:t xml:space="preserve">scope </w:t>
      </w:r>
      <w:r w:rsidR="00465F4F">
        <w:rPr>
          <w:rFonts w:ascii="Arial" w:hAnsi="Arial" w:cs="Arial"/>
          <w:lang w:val="en-US"/>
        </w:rPr>
        <w:t>can be</w:t>
      </w:r>
      <w:r w:rsidR="001C43CA">
        <w:rPr>
          <w:rFonts w:ascii="Arial" w:hAnsi="Arial" w:cs="Arial"/>
          <w:lang w:val="en-US"/>
        </w:rPr>
        <w:t xml:space="preserve"> applicable to all data processing involving personal data even if carried out by new </w:t>
      </w:r>
      <w:r w:rsidR="00465F4F">
        <w:rPr>
          <w:rFonts w:ascii="Arial" w:hAnsi="Arial" w:cs="Arial"/>
          <w:lang w:val="en-US"/>
        </w:rPr>
        <w:t xml:space="preserve">data processing </w:t>
      </w:r>
      <w:r w:rsidR="001C43CA">
        <w:rPr>
          <w:rFonts w:ascii="Arial" w:hAnsi="Arial" w:cs="Arial"/>
          <w:lang w:val="en-US"/>
        </w:rPr>
        <w:t xml:space="preserve">techniques and technologies, such as big data analytics, artificial intelligence, machine learning, profiling, facial recognition, etc. Albeit not </w:t>
      </w:r>
      <w:r w:rsidR="00465F4F">
        <w:rPr>
          <w:rFonts w:ascii="Arial" w:hAnsi="Arial" w:cs="Arial"/>
          <w:lang w:val="en-US"/>
        </w:rPr>
        <w:lastRenderedPageBreak/>
        <w:t xml:space="preserve">greatly </w:t>
      </w:r>
      <w:r w:rsidR="001C43CA">
        <w:rPr>
          <w:rFonts w:ascii="Arial" w:hAnsi="Arial" w:cs="Arial"/>
          <w:lang w:val="en-US"/>
        </w:rPr>
        <w:t xml:space="preserve">detailed </w:t>
      </w:r>
      <w:r w:rsidR="00465F4F">
        <w:rPr>
          <w:rFonts w:ascii="Arial" w:hAnsi="Arial" w:cs="Arial"/>
          <w:lang w:val="en-US"/>
        </w:rPr>
        <w:t>on every instances</w:t>
      </w:r>
      <w:r w:rsidR="001C43CA">
        <w:rPr>
          <w:rFonts w:ascii="Arial" w:hAnsi="Arial" w:cs="Arial"/>
          <w:lang w:val="en-US"/>
        </w:rPr>
        <w:t xml:space="preserve"> – on purpose to allow different legal systems and jurisdiction to adhere to it – Convention 108+’s provisions could give enough reassurance to a country</w:t>
      </w:r>
      <w:r w:rsidR="007836A4">
        <w:rPr>
          <w:rFonts w:ascii="Arial" w:hAnsi="Arial" w:cs="Arial"/>
          <w:lang w:val="en-US"/>
        </w:rPr>
        <w:t xml:space="preserve"> and to individuals</w:t>
      </w:r>
      <w:r w:rsidR="001C43CA">
        <w:rPr>
          <w:rFonts w:ascii="Arial" w:hAnsi="Arial" w:cs="Arial"/>
          <w:lang w:val="en-US"/>
        </w:rPr>
        <w:t xml:space="preserve"> to address the concerns they might have in relation to the application of </w:t>
      </w:r>
      <w:r w:rsidR="007836A4">
        <w:rPr>
          <w:rFonts w:ascii="Arial" w:hAnsi="Arial" w:cs="Arial"/>
          <w:lang w:val="en-US"/>
        </w:rPr>
        <w:t xml:space="preserve">new data processing techniques and technologies in both public and private sector. These might include its provisions on overarching and high level data protection principles, </w:t>
      </w:r>
      <w:r w:rsidR="007D4A2E">
        <w:rPr>
          <w:rFonts w:ascii="Arial" w:hAnsi="Arial" w:cs="Arial"/>
          <w:lang w:val="en-US"/>
        </w:rPr>
        <w:t xml:space="preserve">related to the </w:t>
      </w:r>
      <w:r w:rsidR="007836A4">
        <w:rPr>
          <w:rFonts w:ascii="Arial" w:hAnsi="Arial" w:cs="Arial"/>
          <w:lang w:val="en-US"/>
        </w:rPr>
        <w:t>legitimacy of data processing</w:t>
      </w:r>
      <w:r w:rsidR="007D4A2E">
        <w:rPr>
          <w:rFonts w:ascii="Arial" w:hAnsi="Arial" w:cs="Arial"/>
          <w:lang w:val="en-US"/>
        </w:rPr>
        <w:t>, such as the proportionality and necessity, the principle of processing personal data on valid legal basis, for explicit, specified legitimate purposes</w:t>
      </w:r>
      <w:r w:rsidR="007836A4">
        <w:rPr>
          <w:rFonts w:ascii="Arial" w:hAnsi="Arial" w:cs="Arial"/>
          <w:lang w:val="en-US"/>
        </w:rPr>
        <w:t xml:space="preserve"> and </w:t>
      </w:r>
      <w:r w:rsidR="00465F4F">
        <w:rPr>
          <w:rFonts w:ascii="Arial" w:hAnsi="Arial" w:cs="Arial"/>
          <w:lang w:val="en-US"/>
        </w:rPr>
        <w:t>to</w:t>
      </w:r>
      <w:r w:rsidR="007D4A2E">
        <w:rPr>
          <w:rFonts w:ascii="Arial" w:hAnsi="Arial" w:cs="Arial"/>
          <w:lang w:val="en-US"/>
        </w:rPr>
        <w:t xml:space="preserve"> the </w:t>
      </w:r>
      <w:r w:rsidR="007836A4">
        <w:rPr>
          <w:rFonts w:ascii="Arial" w:hAnsi="Arial" w:cs="Arial"/>
          <w:lang w:val="en-US"/>
        </w:rPr>
        <w:t xml:space="preserve">quality of data (Article 5), special categories of data (Article 6), data security (Article 7),  </w:t>
      </w:r>
      <w:r w:rsidR="007836A4" w:rsidRPr="003F6DB6">
        <w:rPr>
          <w:rFonts w:ascii="Arial" w:hAnsi="Arial" w:cs="Arial"/>
          <w:lang w:val="en-US"/>
        </w:rPr>
        <w:t>transparency</w:t>
      </w:r>
      <w:r w:rsidR="007836A4">
        <w:rPr>
          <w:rFonts w:ascii="Arial" w:hAnsi="Arial" w:cs="Arial"/>
          <w:lang w:val="en-US"/>
        </w:rPr>
        <w:t xml:space="preserve"> (Article 8)</w:t>
      </w:r>
      <w:r w:rsidR="007836A4" w:rsidRPr="003F6DB6">
        <w:rPr>
          <w:rFonts w:ascii="Arial" w:hAnsi="Arial" w:cs="Arial"/>
          <w:lang w:val="en-US"/>
        </w:rPr>
        <w:t>,</w:t>
      </w:r>
      <w:r w:rsidR="007836A4">
        <w:rPr>
          <w:rFonts w:ascii="Arial" w:hAnsi="Arial" w:cs="Arial"/>
          <w:lang w:val="en-US"/>
        </w:rPr>
        <w:t xml:space="preserve"> </w:t>
      </w:r>
      <w:r w:rsidR="007836A4" w:rsidRPr="003F6DB6">
        <w:rPr>
          <w:rFonts w:ascii="Arial" w:hAnsi="Arial" w:cs="Arial"/>
          <w:lang w:val="en-US"/>
        </w:rPr>
        <w:t>accountability</w:t>
      </w:r>
      <w:r w:rsidR="007836A4">
        <w:rPr>
          <w:rFonts w:ascii="Arial" w:hAnsi="Arial" w:cs="Arial"/>
          <w:lang w:val="en-US"/>
        </w:rPr>
        <w:t xml:space="preserve"> measures such as </w:t>
      </w:r>
      <w:r w:rsidR="007836A4" w:rsidRPr="003F6DB6">
        <w:rPr>
          <w:rFonts w:ascii="Arial" w:hAnsi="Arial" w:cs="Arial"/>
          <w:lang w:val="en-US"/>
        </w:rPr>
        <w:t>privacy by design, data protection impact assessments</w:t>
      </w:r>
      <w:r w:rsidR="007836A4">
        <w:rPr>
          <w:rFonts w:ascii="Arial" w:hAnsi="Arial" w:cs="Arial"/>
          <w:lang w:val="en-US"/>
        </w:rPr>
        <w:t xml:space="preserve"> (Article 10),</w:t>
      </w:r>
      <w:r w:rsidR="007836A4" w:rsidRPr="007836A4">
        <w:rPr>
          <w:rFonts w:ascii="Arial" w:hAnsi="Arial" w:cs="Arial"/>
          <w:lang w:val="en-US"/>
        </w:rPr>
        <w:t xml:space="preserve"> </w:t>
      </w:r>
      <w:r w:rsidR="007836A4">
        <w:rPr>
          <w:rFonts w:ascii="Arial" w:hAnsi="Arial" w:cs="Arial"/>
          <w:lang w:val="en-US"/>
        </w:rPr>
        <w:t xml:space="preserve">new generation of data subject’s rights such as the </w:t>
      </w:r>
      <w:r w:rsidR="007836A4" w:rsidRPr="003F6DB6">
        <w:rPr>
          <w:rFonts w:ascii="Arial" w:hAnsi="Arial" w:cs="Arial"/>
          <w:lang w:val="en-US"/>
        </w:rPr>
        <w:t>right not to be subject to a decision based solely on automated processing, right to know the</w:t>
      </w:r>
      <w:r w:rsidR="007836A4">
        <w:rPr>
          <w:rFonts w:ascii="Arial" w:hAnsi="Arial" w:cs="Arial"/>
          <w:lang w:val="en-US"/>
        </w:rPr>
        <w:t xml:space="preserve"> </w:t>
      </w:r>
      <w:r w:rsidR="007836A4" w:rsidRPr="003F6DB6">
        <w:rPr>
          <w:rFonts w:ascii="Arial" w:hAnsi="Arial" w:cs="Arial"/>
          <w:lang w:val="en-US"/>
        </w:rPr>
        <w:t>reasoning of the processing</w:t>
      </w:r>
      <w:r w:rsidR="007836A4">
        <w:rPr>
          <w:rFonts w:ascii="Arial" w:hAnsi="Arial" w:cs="Arial"/>
          <w:lang w:val="en-US"/>
        </w:rPr>
        <w:t>, right to object (Article 9), its state-of-the art exception (Article 11)</w:t>
      </w:r>
      <w:r w:rsidR="00B73B4C">
        <w:rPr>
          <w:rFonts w:ascii="Arial" w:hAnsi="Arial" w:cs="Arial"/>
          <w:lang w:val="en-US"/>
        </w:rPr>
        <w:t xml:space="preserve"> and </w:t>
      </w:r>
      <w:r w:rsidR="007836A4">
        <w:rPr>
          <w:rFonts w:ascii="Arial" w:hAnsi="Arial" w:cs="Arial"/>
          <w:lang w:val="en-US"/>
        </w:rPr>
        <w:t xml:space="preserve">cross-border data flow regimes (Article 14) and </w:t>
      </w:r>
      <w:r w:rsidR="007836A4" w:rsidRPr="003F6DB6">
        <w:rPr>
          <w:rFonts w:ascii="Arial" w:hAnsi="Arial" w:cs="Arial"/>
          <w:lang w:val="en-US"/>
        </w:rPr>
        <w:t xml:space="preserve"> </w:t>
      </w:r>
      <w:r w:rsidR="00465F4F">
        <w:rPr>
          <w:rFonts w:ascii="Arial" w:hAnsi="Arial" w:cs="Arial"/>
          <w:lang w:val="en-US"/>
        </w:rPr>
        <w:t xml:space="preserve">the requirements for </w:t>
      </w:r>
      <w:r w:rsidR="007836A4" w:rsidRPr="003F6DB6">
        <w:rPr>
          <w:rFonts w:ascii="Arial" w:hAnsi="Arial" w:cs="Arial"/>
          <w:lang w:val="en-US"/>
        </w:rPr>
        <w:t>stronger powers</w:t>
      </w:r>
      <w:r w:rsidR="007D4A2E">
        <w:rPr>
          <w:rFonts w:ascii="Arial" w:hAnsi="Arial" w:cs="Arial"/>
          <w:lang w:val="en-US"/>
        </w:rPr>
        <w:t xml:space="preserve">, </w:t>
      </w:r>
      <w:r w:rsidR="007836A4" w:rsidRPr="003F6DB6">
        <w:rPr>
          <w:rFonts w:ascii="Arial" w:hAnsi="Arial" w:cs="Arial"/>
          <w:lang w:val="en-US"/>
        </w:rPr>
        <w:t>resources for data protection</w:t>
      </w:r>
      <w:r w:rsidR="007836A4">
        <w:rPr>
          <w:rFonts w:ascii="Arial" w:hAnsi="Arial" w:cs="Arial"/>
          <w:lang w:val="en-US"/>
        </w:rPr>
        <w:t xml:space="preserve"> </w:t>
      </w:r>
      <w:r w:rsidR="007836A4" w:rsidRPr="003F6DB6">
        <w:rPr>
          <w:rFonts w:ascii="Arial" w:hAnsi="Arial" w:cs="Arial"/>
          <w:lang w:val="en-US"/>
        </w:rPr>
        <w:t>authorities</w:t>
      </w:r>
      <w:r w:rsidR="007D4A2E">
        <w:rPr>
          <w:rFonts w:ascii="Arial" w:hAnsi="Arial" w:cs="Arial"/>
          <w:lang w:val="en-US"/>
        </w:rPr>
        <w:t xml:space="preserve"> (Chapter IV) with a forward-looking obligation to cooperate in transnational cases (Article 17).</w:t>
      </w:r>
      <w:r w:rsidR="00B73B4C">
        <w:rPr>
          <w:rFonts w:ascii="Arial" w:hAnsi="Arial" w:cs="Arial"/>
          <w:lang w:val="en-US"/>
        </w:rPr>
        <w:t xml:space="preserve"> Building on the effective and efficient implementation of these </w:t>
      </w:r>
      <w:r w:rsidR="00465F4F">
        <w:rPr>
          <w:rFonts w:ascii="Arial" w:hAnsi="Arial" w:cs="Arial"/>
          <w:lang w:val="en-US"/>
        </w:rPr>
        <w:t>underpinned by new powers and functions of its Conventional Committee (</w:t>
      </w:r>
      <w:r w:rsidR="00465F4F" w:rsidRPr="00515589">
        <w:rPr>
          <w:rFonts w:ascii="Arial" w:hAnsi="Arial" w:cs="Arial"/>
        </w:rPr>
        <w:t>Article 4, paragraph 3 and in Article 23, litterae e, f and h</w:t>
      </w:r>
      <w:r w:rsidR="00465F4F">
        <w:rPr>
          <w:rFonts w:ascii="Arial" w:hAnsi="Arial" w:cs="Arial"/>
        </w:rPr>
        <w:t xml:space="preserve">) </w:t>
      </w:r>
      <w:r w:rsidR="00B73B4C">
        <w:rPr>
          <w:rFonts w:ascii="Arial" w:hAnsi="Arial" w:cs="Arial"/>
          <w:lang w:val="en-US"/>
        </w:rPr>
        <w:t xml:space="preserve">and </w:t>
      </w:r>
      <w:r w:rsidR="00465F4F">
        <w:rPr>
          <w:rFonts w:ascii="Arial" w:hAnsi="Arial" w:cs="Arial"/>
          <w:lang w:val="en-US"/>
        </w:rPr>
        <w:t xml:space="preserve">on the prospect that </w:t>
      </w:r>
      <w:r w:rsidR="00B73B4C">
        <w:rPr>
          <w:rFonts w:ascii="Arial" w:hAnsi="Arial" w:cs="Arial"/>
          <w:lang w:val="en-US"/>
        </w:rPr>
        <w:t xml:space="preserve">other UN Member States </w:t>
      </w:r>
      <w:r w:rsidR="00465F4F">
        <w:rPr>
          <w:rFonts w:ascii="Arial" w:hAnsi="Arial" w:cs="Arial"/>
          <w:lang w:val="en-US"/>
        </w:rPr>
        <w:t xml:space="preserve">also wishes </w:t>
      </w:r>
      <w:r w:rsidR="00B73B4C">
        <w:rPr>
          <w:rFonts w:ascii="Arial" w:hAnsi="Arial" w:cs="Arial"/>
          <w:lang w:val="en-US"/>
        </w:rPr>
        <w:t xml:space="preserve">to accede to Convention 108+ </w:t>
      </w:r>
      <w:r w:rsidR="00870F79">
        <w:rPr>
          <w:rFonts w:ascii="Arial" w:hAnsi="Arial" w:cs="Arial"/>
        </w:rPr>
        <w:t>Convention 108+ has the promise of becoming a global benchmark in the area of the protection of privacy and personal data in the digital age.</w:t>
      </w:r>
    </w:p>
    <w:p w14:paraId="36B4D85B" w14:textId="0782820A" w:rsidR="003F6DB6" w:rsidRPr="00870F79" w:rsidRDefault="00583BB8" w:rsidP="00DC40F5">
      <w:pPr>
        <w:jc w:val="both"/>
        <w:rPr>
          <w:rFonts w:ascii="Arial" w:hAnsi="Arial" w:cs="Arial"/>
          <w:b/>
          <w:bCs/>
          <w:lang w:val="en-US"/>
        </w:rPr>
      </w:pPr>
      <w:r>
        <w:rPr>
          <w:rFonts w:ascii="Arial" w:hAnsi="Arial" w:cs="Arial"/>
          <w:b/>
          <w:bCs/>
          <w:lang w:val="en-US"/>
        </w:rPr>
        <w:t xml:space="preserve">Recommendations on the use of algorithms </w:t>
      </w:r>
    </w:p>
    <w:p w14:paraId="62298826" w14:textId="69FECD52" w:rsidR="00870F79" w:rsidRPr="00870F79" w:rsidRDefault="00CF7295" w:rsidP="00870F79">
      <w:pPr>
        <w:jc w:val="both"/>
        <w:rPr>
          <w:rFonts w:ascii="Arial" w:hAnsi="Arial" w:cs="Arial"/>
          <w:b/>
          <w:bCs/>
          <w:lang w:val="en-US"/>
        </w:rPr>
      </w:pPr>
      <w:r w:rsidRPr="00CF7295">
        <w:rPr>
          <w:rFonts w:ascii="Arial" w:hAnsi="Arial" w:cs="Arial"/>
          <w:lang w:val="en-US"/>
        </w:rPr>
        <w:t xml:space="preserve">The Council of Europe’s work in the field of AI </w:t>
      </w:r>
      <w:r w:rsidR="00465F4F">
        <w:rPr>
          <w:rFonts w:ascii="Arial" w:hAnsi="Arial" w:cs="Arial"/>
          <w:lang w:val="en-US"/>
        </w:rPr>
        <w:t>has been aiming</w:t>
      </w:r>
      <w:r w:rsidRPr="00CF7295">
        <w:rPr>
          <w:rFonts w:ascii="Arial" w:hAnsi="Arial" w:cs="Arial"/>
          <w:lang w:val="en-US"/>
        </w:rPr>
        <w:t xml:space="preserve"> at preventing abuses of algorithmic systems and processes and </w:t>
      </w:r>
      <w:r w:rsidR="00465F4F">
        <w:rPr>
          <w:rFonts w:ascii="Arial" w:hAnsi="Arial" w:cs="Arial"/>
          <w:lang w:val="en-US"/>
        </w:rPr>
        <w:t>at contributing</w:t>
      </w:r>
      <w:r w:rsidRPr="00CF7295">
        <w:rPr>
          <w:rFonts w:ascii="Arial" w:hAnsi="Arial" w:cs="Arial"/>
          <w:lang w:val="en-US"/>
        </w:rPr>
        <w:t xml:space="preserve"> to building a doctrine of use that can guarantee effective protection of all human rights. Regulatory response to these issues remains high</w:t>
      </w:r>
      <w:r w:rsidR="00465F4F">
        <w:rPr>
          <w:rFonts w:ascii="Arial" w:hAnsi="Arial" w:cs="Arial"/>
          <w:lang w:val="en-US"/>
        </w:rPr>
        <w:t>ly</w:t>
      </w:r>
      <w:r w:rsidRPr="00CF7295">
        <w:rPr>
          <w:rFonts w:ascii="Arial" w:hAnsi="Arial" w:cs="Arial"/>
          <w:lang w:val="en-US"/>
        </w:rPr>
        <w:t xml:space="preserve"> placed on the Council of Europe’s agenda.</w:t>
      </w:r>
      <w:r>
        <w:rPr>
          <w:rFonts w:ascii="Arial" w:hAnsi="Arial" w:cs="Arial"/>
          <w:lang w:val="en-US"/>
        </w:rPr>
        <w:t xml:space="preserve"> </w:t>
      </w:r>
      <w:hyperlink r:id="rId6" w:history="1">
        <w:r w:rsidR="00870F79" w:rsidRPr="00465F4F">
          <w:rPr>
            <w:rStyle w:val="Hyperlink"/>
            <w:rFonts w:ascii="Arial" w:hAnsi="Arial" w:cs="Arial"/>
            <w:lang w:val="en-US"/>
          </w:rPr>
          <w:t>The Recommendation of the Council of Europe Committee of Ministers on human rights impacts of algorithm systems (2020/1)</w:t>
        </w:r>
      </w:hyperlink>
      <w:r w:rsidR="00870F79" w:rsidRPr="00870F79">
        <w:rPr>
          <w:rFonts w:ascii="Arial" w:hAnsi="Arial" w:cs="Arial"/>
          <w:lang w:val="en-US"/>
        </w:rPr>
        <w:t xml:space="preserve"> </w:t>
      </w:r>
      <w:r>
        <w:rPr>
          <w:rFonts w:ascii="Arial" w:hAnsi="Arial" w:cs="Arial"/>
          <w:lang w:val="en-US"/>
        </w:rPr>
        <w:t xml:space="preserve">(“Recommendation”) </w:t>
      </w:r>
      <w:r w:rsidR="00870F79" w:rsidRPr="00870F79">
        <w:rPr>
          <w:rFonts w:ascii="Arial" w:hAnsi="Arial" w:cs="Arial"/>
          <w:lang w:val="en-US"/>
        </w:rPr>
        <w:t>addresses human rights impact of AI technologies with guidance on obligations of states and responsibilities of companies</w:t>
      </w:r>
      <w:r w:rsidR="00870F79">
        <w:rPr>
          <w:rFonts w:ascii="Arial" w:hAnsi="Arial" w:cs="Arial"/>
          <w:lang w:val="en-US"/>
        </w:rPr>
        <w:t xml:space="preserve">. </w:t>
      </w:r>
    </w:p>
    <w:p w14:paraId="018BED97" w14:textId="5F49240B" w:rsidR="00870F79" w:rsidRDefault="00CF7295" w:rsidP="00CF7295">
      <w:pPr>
        <w:jc w:val="both"/>
        <w:rPr>
          <w:rFonts w:ascii="Arial" w:hAnsi="Arial" w:cs="Arial"/>
        </w:rPr>
      </w:pPr>
      <w:r>
        <w:rPr>
          <w:rFonts w:ascii="Arial" w:hAnsi="Arial" w:cs="Arial"/>
        </w:rPr>
        <w:t>The Recommendation urges the use of</w:t>
      </w:r>
      <w:r w:rsidRPr="00CF7295">
        <w:rPr>
          <w:rFonts w:ascii="Arial" w:hAnsi="Arial" w:cs="Arial"/>
        </w:rPr>
        <w:t xml:space="preserve"> a precautionary </w:t>
      </w:r>
      <w:r w:rsidR="00E02B91">
        <w:rPr>
          <w:rFonts w:ascii="Arial" w:hAnsi="Arial" w:cs="Arial"/>
        </w:rPr>
        <w:t>app</w:t>
      </w:r>
      <w:r w:rsidRPr="00CF7295">
        <w:rPr>
          <w:rFonts w:ascii="Arial" w:hAnsi="Arial" w:cs="Arial"/>
        </w:rPr>
        <w:t>roach</w:t>
      </w:r>
      <w:r w:rsidR="00E02B91">
        <w:rPr>
          <w:rFonts w:ascii="Arial" w:hAnsi="Arial" w:cs="Arial"/>
        </w:rPr>
        <w:t xml:space="preserve"> - while using a broad definition of AI - </w:t>
      </w:r>
      <w:r w:rsidRPr="00CF7295">
        <w:rPr>
          <w:rFonts w:ascii="Arial" w:hAnsi="Arial" w:cs="Arial"/>
        </w:rPr>
        <w:t>to the development and use of algorithmic systems and</w:t>
      </w:r>
      <w:r w:rsidR="00465F4F">
        <w:rPr>
          <w:rFonts w:ascii="Arial" w:hAnsi="Arial" w:cs="Arial"/>
        </w:rPr>
        <w:t xml:space="preserve"> the</w:t>
      </w:r>
      <w:r w:rsidRPr="00CF7295">
        <w:rPr>
          <w:rFonts w:ascii="Arial" w:hAnsi="Arial" w:cs="Arial"/>
        </w:rPr>
        <w:t xml:space="preserve"> adopt</w:t>
      </w:r>
      <w:r w:rsidR="00465F4F">
        <w:rPr>
          <w:rFonts w:ascii="Arial" w:hAnsi="Arial" w:cs="Arial"/>
        </w:rPr>
        <w:t>ion of</w:t>
      </w:r>
      <w:r w:rsidRPr="00CF7295">
        <w:rPr>
          <w:rFonts w:ascii="Arial" w:hAnsi="Arial" w:cs="Arial"/>
        </w:rPr>
        <w:t xml:space="preserve"> legislation, policies and practices that fully respect human rights. It call</w:t>
      </w:r>
      <w:r>
        <w:rPr>
          <w:rFonts w:ascii="Arial" w:hAnsi="Arial" w:cs="Arial"/>
        </w:rPr>
        <w:t>s</w:t>
      </w:r>
      <w:r w:rsidRPr="00CF7295">
        <w:rPr>
          <w:rFonts w:ascii="Arial" w:hAnsi="Arial" w:cs="Arial"/>
        </w:rPr>
        <w:t xml:space="preserve"> on governments to ensure that they do not breach human rights</w:t>
      </w:r>
      <w:r>
        <w:rPr>
          <w:rFonts w:ascii="Arial" w:hAnsi="Arial" w:cs="Arial"/>
        </w:rPr>
        <w:t xml:space="preserve">, including the rights to privacy and to the protection of personal data </w:t>
      </w:r>
      <w:r w:rsidRPr="00CF7295">
        <w:rPr>
          <w:rFonts w:ascii="Arial" w:hAnsi="Arial" w:cs="Arial"/>
        </w:rPr>
        <w:t>through their own use, development or procurement of algorithmic systems.</w:t>
      </w:r>
      <w:r>
        <w:rPr>
          <w:rFonts w:ascii="Arial" w:hAnsi="Arial" w:cs="Arial"/>
        </w:rPr>
        <w:t xml:space="preserve"> </w:t>
      </w:r>
      <w:r w:rsidR="00CF3F93">
        <w:rPr>
          <w:rFonts w:ascii="Arial" w:hAnsi="Arial" w:cs="Arial"/>
        </w:rPr>
        <w:t xml:space="preserve">It stresses the need for </w:t>
      </w:r>
      <w:r w:rsidR="00E02B91">
        <w:rPr>
          <w:rFonts w:ascii="Arial" w:hAnsi="Arial" w:cs="Arial"/>
        </w:rPr>
        <w:t xml:space="preserve">the </w:t>
      </w:r>
      <w:r w:rsidR="00E02B91" w:rsidRPr="00E02B91">
        <w:rPr>
          <w:rFonts w:ascii="Arial" w:hAnsi="Arial" w:cs="Arial"/>
        </w:rPr>
        <w:t>maintenance of accurate representations of data</w:t>
      </w:r>
      <w:r w:rsidR="00E02B91">
        <w:rPr>
          <w:rFonts w:ascii="Arial" w:hAnsi="Arial" w:cs="Arial"/>
        </w:rPr>
        <w:t xml:space="preserve"> and </w:t>
      </w:r>
      <w:r w:rsidR="00CF3F93">
        <w:rPr>
          <w:rFonts w:ascii="Arial" w:hAnsi="Arial" w:cs="Arial"/>
        </w:rPr>
        <w:t xml:space="preserve">a </w:t>
      </w:r>
      <w:r w:rsidR="00CF3F93" w:rsidRPr="00CF3F93">
        <w:rPr>
          <w:rFonts w:ascii="Arial" w:hAnsi="Arial" w:cs="Arial"/>
        </w:rPr>
        <w:t>predictable legislative, regulatory and supervisory framework that prevent, detect, prohibit and remedy human rights violations, whether stemming from public or private actors</w:t>
      </w:r>
      <w:r w:rsidR="00CF3F93">
        <w:rPr>
          <w:rFonts w:ascii="Arial" w:hAnsi="Arial" w:cs="Arial"/>
        </w:rPr>
        <w:t>, while also</w:t>
      </w:r>
      <w:r w:rsidR="00CF3F93" w:rsidRPr="00CF3F93">
        <w:rPr>
          <w:rFonts w:ascii="Arial" w:hAnsi="Arial" w:cs="Arial"/>
        </w:rPr>
        <w:t xml:space="preserve"> provid</w:t>
      </w:r>
      <w:r w:rsidR="00CF3F93">
        <w:rPr>
          <w:rFonts w:ascii="Arial" w:hAnsi="Arial" w:cs="Arial"/>
        </w:rPr>
        <w:t>ing a set of</w:t>
      </w:r>
      <w:r w:rsidR="00CF3F93" w:rsidRPr="00CF3F93">
        <w:rPr>
          <w:rFonts w:ascii="Arial" w:hAnsi="Arial" w:cs="Arial"/>
        </w:rPr>
        <w:t xml:space="preserve"> “analysis and modelling” recommendations</w:t>
      </w:r>
      <w:r w:rsidR="00CF3F93">
        <w:rPr>
          <w:rFonts w:ascii="Arial" w:hAnsi="Arial" w:cs="Arial"/>
        </w:rPr>
        <w:t xml:space="preserve">. Clear and strong requirements on </w:t>
      </w:r>
      <w:r w:rsidR="00CF3F93" w:rsidRPr="00CF3F93">
        <w:rPr>
          <w:rFonts w:ascii="Arial" w:hAnsi="Arial" w:cs="Arial"/>
        </w:rPr>
        <w:t>transparency</w:t>
      </w:r>
      <w:r w:rsidR="00E02B91">
        <w:rPr>
          <w:rFonts w:ascii="Arial" w:hAnsi="Arial" w:cs="Arial"/>
        </w:rPr>
        <w:t xml:space="preserve"> and</w:t>
      </w:r>
      <w:r w:rsidR="00CF3F93" w:rsidRPr="00CF3F93">
        <w:rPr>
          <w:rFonts w:ascii="Arial" w:hAnsi="Arial" w:cs="Arial"/>
        </w:rPr>
        <w:t xml:space="preserve"> accountability</w:t>
      </w:r>
      <w:r w:rsidR="00CF3F93">
        <w:rPr>
          <w:rFonts w:ascii="Arial" w:hAnsi="Arial" w:cs="Arial"/>
        </w:rPr>
        <w:t xml:space="preserve"> are equally empathised as core contributors to the acceptability, thus efficiency and effectiveness of those system and the availability of</w:t>
      </w:r>
      <w:r w:rsidR="00CF3F93" w:rsidRPr="00CF3F93">
        <w:rPr>
          <w:rFonts w:ascii="Arial" w:hAnsi="Arial" w:cs="Arial"/>
        </w:rPr>
        <w:t xml:space="preserve"> effective remedies </w:t>
      </w:r>
      <w:r w:rsidR="00CF3F93">
        <w:rPr>
          <w:rFonts w:ascii="Arial" w:hAnsi="Arial" w:cs="Arial"/>
        </w:rPr>
        <w:t xml:space="preserve">is </w:t>
      </w:r>
      <w:r w:rsidR="00465F4F">
        <w:rPr>
          <w:rFonts w:ascii="Arial" w:hAnsi="Arial" w:cs="Arial"/>
        </w:rPr>
        <w:t>seen as a</w:t>
      </w:r>
      <w:r w:rsidR="00CF3F93">
        <w:rPr>
          <w:rFonts w:ascii="Arial" w:hAnsi="Arial" w:cs="Arial"/>
        </w:rPr>
        <w:t xml:space="preserve"> </w:t>
      </w:r>
      <w:r w:rsidR="00CF3F93" w:rsidRPr="00465F4F">
        <w:rPr>
          <w:rFonts w:ascii="Arial" w:hAnsi="Arial" w:cs="Arial"/>
          <w:i/>
          <w:iCs/>
        </w:rPr>
        <w:t>sine qua non</w:t>
      </w:r>
      <w:r w:rsidR="00CF3F93">
        <w:rPr>
          <w:rFonts w:ascii="Arial" w:hAnsi="Arial" w:cs="Arial"/>
        </w:rPr>
        <w:t xml:space="preserve"> </w:t>
      </w:r>
      <w:r w:rsidR="00465F4F">
        <w:rPr>
          <w:rFonts w:ascii="Arial" w:hAnsi="Arial" w:cs="Arial"/>
        </w:rPr>
        <w:t xml:space="preserve">condition </w:t>
      </w:r>
      <w:r w:rsidR="00CF3F93">
        <w:rPr>
          <w:rFonts w:ascii="Arial" w:hAnsi="Arial" w:cs="Arial"/>
        </w:rPr>
        <w:t xml:space="preserve">for the necessary trust and confidence. </w:t>
      </w:r>
    </w:p>
    <w:p w14:paraId="44592521" w14:textId="4351DEA5" w:rsidR="00CF3F93" w:rsidRDefault="00465F4F" w:rsidP="00CF7295">
      <w:pPr>
        <w:jc w:val="both"/>
        <w:rPr>
          <w:rFonts w:ascii="Arial" w:hAnsi="Arial" w:cs="Arial"/>
        </w:rPr>
      </w:pPr>
      <w:r>
        <w:rPr>
          <w:rFonts w:ascii="Arial" w:hAnsi="Arial" w:cs="Arial"/>
        </w:rPr>
        <w:t>To</w:t>
      </w:r>
      <w:r w:rsidR="00FF6B39">
        <w:rPr>
          <w:rFonts w:ascii="Arial" w:hAnsi="Arial" w:cs="Arial"/>
        </w:rPr>
        <w:t xml:space="preserve"> </w:t>
      </w:r>
      <w:r w:rsidR="00FF6B39" w:rsidRPr="00CF3F93">
        <w:rPr>
          <w:rFonts w:ascii="Arial" w:hAnsi="Arial" w:cs="Arial"/>
        </w:rPr>
        <w:t>ensure the full exercise of human rights and democratic freedoms</w:t>
      </w:r>
      <w:r w:rsidR="00FF6B39">
        <w:rPr>
          <w:rFonts w:ascii="Arial" w:hAnsi="Arial" w:cs="Arial"/>
        </w:rPr>
        <w:t xml:space="preserve"> a</w:t>
      </w:r>
      <w:r w:rsidR="00CF3F93">
        <w:rPr>
          <w:rFonts w:ascii="Arial" w:hAnsi="Arial" w:cs="Arial"/>
        </w:rPr>
        <w:t xml:space="preserve"> </w:t>
      </w:r>
      <w:r w:rsidR="00FF6B39">
        <w:rPr>
          <w:rFonts w:ascii="Arial" w:hAnsi="Arial" w:cs="Arial"/>
        </w:rPr>
        <w:t>“</w:t>
      </w:r>
      <w:r w:rsidR="00CF3F93" w:rsidRPr="00465F4F">
        <w:rPr>
          <w:rFonts w:ascii="Arial" w:hAnsi="Arial" w:cs="Arial"/>
          <w:i/>
          <w:iCs/>
        </w:rPr>
        <w:t>cooperation among states and with all relevant stakeholders, including civil society</w:t>
      </w:r>
      <w:r w:rsidR="00CF3F93" w:rsidRPr="00CF3F93">
        <w:rPr>
          <w:rFonts w:ascii="Arial" w:hAnsi="Arial" w:cs="Arial"/>
        </w:rPr>
        <w:t xml:space="preserve">’’ </w:t>
      </w:r>
      <w:r w:rsidR="00FF6B39">
        <w:rPr>
          <w:rFonts w:ascii="Arial" w:hAnsi="Arial" w:cs="Arial"/>
        </w:rPr>
        <w:t>appears to be inevitable just as the development of</w:t>
      </w:r>
      <w:r w:rsidR="00CF3F93" w:rsidRPr="00CF3F93">
        <w:rPr>
          <w:rFonts w:ascii="Arial" w:hAnsi="Arial" w:cs="Arial"/>
        </w:rPr>
        <w:t xml:space="preserve"> democratic participation and awareness </w:t>
      </w:r>
      <w:r w:rsidR="00FF6B39">
        <w:rPr>
          <w:rFonts w:ascii="Arial" w:hAnsi="Arial" w:cs="Arial"/>
        </w:rPr>
        <w:t>schemes and programmes.</w:t>
      </w:r>
    </w:p>
    <w:p w14:paraId="06306FF4" w14:textId="17484604" w:rsidR="00FF6B39" w:rsidRDefault="00FF6B39" w:rsidP="00FF6B39">
      <w:pPr>
        <w:jc w:val="both"/>
        <w:rPr>
          <w:rFonts w:ascii="Arial" w:hAnsi="Arial" w:cs="Arial"/>
        </w:rPr>
      </w:pPr>
      <w:r>
        <w:rPr>
          <w:rFonts w:ascii="Arial" w:hAnsi="Arial" w:cs="Arial"/>
        </w:rPr>
        <w:lastRenderedPageBreak/>
        <w:t>It seems also to be of high relevance that while dealing with algorithmic systems states p</w:t>
      </w:r>
      <w:r w:rsidRPr="00FF6B39">
        <w:rPr>
          <w:rFonts w:ascii="Arial" w:hAnsi="Arial" w:cs="Arial"/>
        </w:rPr>
        <w:t xml:space="preserve">rioritise the inculcation of public and private expertise in the subject area, </w:t>
      </w:r>
      <w:r>
        <w:rPr>
          <w:rFonts w:ascii="Arial" w:hAnsi="Arial" w:cs="Arial"/>
        </w:rPr>
        <w:t>p</w:t>
      </w:r>
      <w:r w:rsidRPr="00FF6B39">
        <w:rPr>
          <w:rFonts w:ascii="Arial" w:hAnsi="Arial" w:cs="Arial"/>
        </w:rPr>
        <w:t xml:space="preserve">romote the importance and necessity of digital literacy, </w:t>
      </w:r>
      <w:r>
        <w:rPr>
          <w:rFonts w:ascii="Arial" w:hAnsi="Arial" w:cs="Arial"/>
        </w:rPr>
        <w:t>a</w:t>
      </w:r>
      <w:r w:rsidRPr="00FF6B39">
        <w:rPr>
          <w:rFonts w:ascii="Arial" w:hAnsi="Arial" w:cs="Arial"/>
        </w:rPr>
        <w:t>nd take into account any environmental impact of large-scale digital services</w:t>
      </w:r>
      <w:r w:rsidR="00465F4F">
        <w:rPr>
          <w:rFonts w:ascii="Arial" w:hAnsi="Arial" w:cs="Arial"/>
        </w:rPr>
        <w:t xml:space="preserve">. They are called upon to </w:t>
      </w:r>
      <w:r w:rsidRPr="00FF6B39">
        <w:rPr>
          <w:rFonts w:ascii="Arial" w:hAnsi="Arial" w:cs="Arial"/>
        </w:rPr>
        <w:t>strive towards creating sustainable models with optimised use of energy and natural resources.</w:t>
      </w:r>
    </w:p>
    <w:p w14:paraId="12062E7A" w14:textId="26418C2A" w:rsidR="00CF3F93" w:rsidRDefault="00FF6B39" w:rsidP="00CF7295">
      <w:pPr>
        <w:jc w:val="both"/>
        <w:rPr>
          <w:rFonts w:ascii="Arial" w:hAnsi="Arial" w:cs="Arial"/>
        </w:rPr>
      </w:pPr>
      <w:r>
        <w:rPr>
          <w:rFonts w:ascii="Arial" w:hAnsi="Arial" w:cs="Arial"/>
        </w:rPr>
        <w:t>The R</w:t>
      </w:r>
      <w:r w:rsidR="00CF3F93" w:rsidRPr="00CF3F93">
        <w:rPr>
          <w:rFonts w:ascii="Arial" w:hAnsi="Arial" w:cs="Arial"/>
        </w:rPr>
        <w:t xml:space="preserve">ecommendations </w:t>
      </w:r>
      <w:r>
        <w:rPr>
          <w:rFonts w:ascii="Arial" w:hAnsi="Arial" w:cs="Arial"/>
        </w:rPr>
        <w:t xml:space="preserve">also provides advices for the </w:t>
      </w:r>
      <w:r w:rsidR="00CF3F93" w:rsidRPr="00CF3F93">
        <w:rPr>
          <w:rFonts w:ascii="Arial" w:hAnsi="Arial" w:cs="Arial"/>
        </w:rPr>
        <w:t xml:space="preserve">private sector </w:t>
      </w:r>
      <w:r>
        <w:rPr>
          <w:rFonts w:ascii="Arial" w:hAnsi="Arial" w:cs="Arial"/>
        </w:rPr>
        <w:t xml:space="preserve">in view of determining each </w:t>
      </w:r>
      <w:r w:rsidR="00CF3F93" w:rsidRPr="00CF3F93">
        <w:rPr>
          <w:rFonts w:ascii="Arial" w:hAnsi="Arial" w:cs="Arial"/>
        </w:rPr>
        <w:t>actor’s responsibilities with respect to human rights and fundamental freedoms in the context of algorithmic systems.</w:t>
      </w:r>
      <w:r w:rsidR="00E02B91" w:rsidRPr="00E02B91">
        <w:t xml:space="preserve"> </w:t>
      </w:r>
      <w:r w:rsidR="0009472A" w:rsidRPr="00FD07D4">
        <w:rPr>
          <w:rFonts w:ascii="Arial" w:hAnsi="Arial" w:cs="Arial"/>
        </w:rPr>
        <w:t>T</w:t>
      </w:r>
      <w:r w:rsidR="00E02B91" w:rsidRPr="00FD07D4">
        <w:rPr>
          <w:rFonts w:ascii="Arial" w:hAnsi="Arial" w:cs="Arial"/>
        </w:rPr>
        <w:t>he private sector</w:t>
      </w:r>
      <w:r w:rsidR="00FD07D4" w:rsidRPr="00FD07D4">
        <w:rPr>
          <w:rFonts w:ascii="Arial" w:hAnsi="Arial" w:cs="Arial"/>
        </w:rPr>
        <w:t xml:space="preserve"> </w:t>
      </w:r>
      <w:r w:rsidR="00E02B91" w:rsidRPr="00FD07D4">
        <w:rPr>
          <w:rFonts w:ascii="Arial" w:hAnsi="Arial" w:cs="Arial"/>
        </w:rPr>
        <w:t>is recommended investing their efforts into developing systems that eliminate biases and discriminations that amount to violations of human rights and ensure transparency and accountability towards consumers in the creation of goods and services that utilise these systems.</w:t>
      </w:r>
    </w:p>
    <w:p w14:paraId="1232264F" w14:textId="0E185FFB" w:rsidR="00CF3F93" w:rsidRPr="00CF7295" w:rsidRDefault="00CF3F93" w:rsidP="00CF7295">
      <w:pPr>
        <w:jc w:val="both"/>
        <w:rPr>
          <w:rFonts w:ascii="Arial" w:hAnsi="Arial" w:cs="Arial"/>
        </w:rPr>
      </w:pPr>
      <w:r w:rsidRPr="00CF3F93">
        <w:rPr>
          <w:rFonts w:ascii="Arial" w:hAnsi="Arial" w:cs="Arial"/>
        </w:rPr>
        <w:t xml:space="preserve">At the same time, the </w:t>
      </w:r>
      <w:r w:rsidR="00401040">
        <w:rPr>
          <w:rFonts w:ascii="Arial" w:hAnsi="Arial" w:cs="Arial"/>
        </w:rPr>
        <w:t>R</w:t>
      </w:r>
      <w:r w:rsidRPr="00CF3F93">
        <w:rPr>
          <w:rFonts w:ascii="Arial" w:hAnsi="Arial" w:cs="Arial"/>
        </w:rPr>
        <w:t>ecommendation warns of significant challenges to human rights related to the use of algorithmic systems, mostly concerning the right to a fair trial; privacy and data protection; freedom of thought, conscience and religion; the freedoms of expression and assembly; the right to equal treatment; and economic and social rights.</w:t>
      </w:r>
    </w:p>
    <w:p w14:paraId="2308EAD3" w14:textId="71B00854" w:rsidR="00401040" w:rsidRDefault="00583BB8" w:rsidP="00DC40F5">
      <w:pPr>
        <w:jc w:val="both"/>
        <w:rPr>
          <w:rFonts w:ascii="Arial" w:hAnsi="Arial" w:cs="Arial"/>
          <w:b/>
          <w:bCs/>
          <w:lang w:val="en-US"/>
        </w:rPr>
      </w:pPr>
      <w:r>
        <w:rPr>
          <w:rFonts w:ascii="Arial" w:hAnsi="Arial" w:cs="Arial"/>
          <w:b/>
          <w:bCs/>
          <w:lang w:val="en-US"/>
        </w:rPr>
        <w:t xml:space="preserve">Data protection and </w:t>
      </w:r>
      <w:r w:rsidR="00AA316E">
        <w:rPr>
          <w:rFonts w:ascii="Arial" w:hAnsi="Arial" w:cs="Arial"/>
          <w:b/>
          <w:bCs/>
          <w:lang w:val="en-US"/>
        </w:rPr>
        <w:t>Profiling</w:t>
      </w:r>
    </w:p>
    <w:p w14:paraId="381B8995" w14:textId="77777777" w:rsidR="00D740D5" w:rsidRDefault="001003FF" w:rsidP="00DC40F5">
      <w:pPr>
        <w:jc w:val="both"/>
        <w:rPr>
          <w:rFonts w:ascii="Arial" w:hAnsi="Arial" w:cs="Arial"/>
          <w:lang w:val="en-US"/>
        </w:rPr>
      </w:pPr>
      <w:r>
        <w:rPr>
          <w:rFonts w:ascii="Arial" w:hAnsi="Arial" w:cs="Arial"/>
          <w:lang w:val="en-US"/>
        </w:rPr>
        <w:t>D</w:t>
      </w:r>
      <w:r w:rsidRPr="001003FF">
        <w:rPr>
          <w:rFonts w:ascii="Arial" w:hAnsi="Arial" w:cs="Arial"/>
          <w:lang w:val="en-US"/>
        </w:rPr>
        <w:t xml:space="preserve">igital technologies </w:t>
      </w:r>
      <w:r>
        <w:rPr>
          <w:rFonts w:ascii="Arial" w:hAnsi="Arial" w:cs="Arial"/>
          <w:lang w:val="en-US"/>
        </w:rPr>
        <w:t>can</w:t>
      </w:r>
      <w:r w:rsidRPr="001003FF">
        <w:rPr>
          <w:rFonts w:ascii="Arial" w:hAnsi="Arial" w:cs="Arial"/>
          <w:lang w:val="en-US"/>
        </w:rPr>
        <w:t xml:space="preserve"> significant</w:t>
      </w:r>
      <w:r>
        <w:rPr>
          <w:rFonts w:ascii="Arial" w:hAnsi="Arial" w:cs="Arial"/>
          <w:lang w:val="en-US"/>
        </w:rPr>
        <w:t>ly contribute to</w:t>
      </w:r>
      <w:r w:rsidRPr="001003FF">
        <w:rPr>
          <w:rFonts w:ascii="Arial" w:hAnsi="Arial" w:cs="Arial"/>
          <w:lang w:val="en-US"/>
        </w:rPr>
        <w:t xml:space="preserve"> innovation and growth, </w:t>
      </w:r>
      <w:r>
        <w:rPr>
          <w:rFonts w:ascii="Arial" w:hAnsi="Arial" w:cs="Arial"/>
          <w:lang w:val="en-US"/>
        </w:rPr>
        <w:t xml:space="preserve">but it seems to be important that </w:t>
      </w:r>
      <w:r w:rsidRPr="001003FF">
        <w:rPr>
          <w:rFonts w:ascii="Arial" w:hAnsi="Arial" w:cs="Arial"/>
          <w:lang w:val="en-US"/>
        </w:rPr>
        <w:t>the achievement of these goals must be rooted in the shared values of democratic societies</w:t>
      </w:r>
      <w:r>
        <w:rPr>
          <w:rFonts w:ascii="Arial" w:hAnsi="Arial" w:cs="Arial"/>
          <w:lang w:val="en-US"/>
        </w:rPr>
        <w:t xml:space="preserve">. This could prove to be challenging sometimes as </w:t>
      </w:r>
      <w:r w:rsidRPr="001003FF">
        <w:rPr>
          <w:rFonts w:ascii="Arial" w:hAnsi="Arial" w:cs="Arial"/>
          <w:lang w:val="en-US"/>
        </w:rPr>
        <w:t xml:space="preserve">rapid evolution of </w:t>
      </w:r>
      <w:r w:rsidRPr="00D740D5">
        <w:rPr>
          <w:rFonts w:ascii="Arial" w:hAnsi="Arial" w:cs="Arial"/>
          <w:lang w:val="en-US"/>
        </w:rPr>
        <w:t>technologies used and the</w:t>
      </w:r>
      <w:r w:rsidRPr="001003FF">
        <w:rPr>
          <w:rFonts w:ascii="Arial" w:hAnsi="Arial" w:cs="Arial"/>
          <w:lang w:val="en-US"/>
        </w:rPr>
        <w:t xml:space="preserve"> capacities of algorithms </w:t>
      </w:r>
      <w:r w:rsidR="00D740D5">
        <w:rPr>
          <w:rFonts w:ascii="Arial" w:hAnsi="Arial" w:cs="Arial"/>
          <w:lang w:val="en-US"/>
        </w:rPr>
        <w:t>used</w:t>
      </w:r>
      <w:r w:rsidRPr="001003FF">
        <w:rPr>
          <w:rFonts w:ascii="Arial" w:hAnsi="Arial" w:cs="Arial"/>
          <w:lang w:val="en-US"/>
        </w:rPr>
        <w:t xml:space="preserve"> along a constant increase of the volume of personal data processed</w:t>
      </w:r>
      <w:r w:rsidR="00D740D5">
        <w:rPr>
          <w:rFonts w:ascii="Arial" w:hAnsi="Arial" w:cs="Arial"/>
          <w:lang w:val="en-US"/>
        </w:rPr>
        <w:t xml:space="preserve"> </w:t>
      </w:r>
      <w:r w:rsidRPr="001003FF">
        <w:rPr>
          <w:rFonts w:ascii="Arial" w:hAnsi="Arial" w:cs="Arial"/>
          <w:lang w:val="en-US"/>
        </w:rPr>
        <w:t>can also cause risks at both the individual and collective levels</w:t>
      </w:r>
      <w:r>
        <w:rPr>
          <w:rFonts w:ascii="Arial" w:hAnsi="Arial" w:cs="Arial"/>
          <w:lang w:val="en-US"/>
        </w:rPr>
        <w:t xml:space="preserve">. Among other factors these led to </w:t>
      </w:r>
      <w:r w:rsidR="001873A9">
        <w:rPr>
          <w:rFonts w:ascii="Arial" w:hAnsi="Arial" w:cs="Arial"/>
          <w:lang w:val="en-US"/>
        </w:rPr>
        <w:t xml:space="preserve">the </w:t>
      </w:r>
      <w:r>
        <w:rPr>
          <w:rFonts w:ascii="Arial" w:hAnsi="Arial" w:cs="Arial"/>
          <w:lang w:val="en-US"/>
        </w:rPr>
        <w:t xml:space="preserve">update </w:t>
      </w:r>
      <w:r w:rsidR="001873A9">
        <w:rPr>
          <w:rFonts w:ascii="Arial" w:hAnsi="Arial" w:cs="Arial"/>
          <w:lang w:val="en-US"/>
        </w:rPr>
        <w:t xml:space="preserve">of </w:t>
      </w:r>
      <w:r>
        <w:rPr>
          <w:rFonts w:ascii="Arial" w:hAnsi="Arial" w:cs="Arial"/>
          <w:lang w:val="en-US"/>
        </w:rPr>
        <w:t xml:space="preserve">the </w:t>
      </w:r>
      <w:hyperlink r:id="rId7" w:history="1">
        <w:r w:rsidRPr="00D740D5">
          <w:rPr>
            <w:rStyle w:val="Hyperlink"/>
            <w:rFonts w:ascii="Arial" w:hAnsi="Arial" w:cs="Arial"/>
            <w:lang w:val="en-US"/>
          </w:rPr>
          <w:t>Recommendation CM/Rec(2010) 13 of the Committee of Ministers to member States on the protection of individuals with regard to automatic processing of personal data in the context of profiling</w:t>
        </w:r>
      </w:hyperlink>
      <w:r w:rsidR="001873A9">
        <w:rPr>
          <w:rFonts w:ascii="Arial" w:hAnsi="Arial" w:cs="Arial"/>
          <w:lang w:val="en-US"/>
        </w:rPr>
        <w:t xml:space="preserve"> (“</w:t>
      </w:r>
      <w:r w:rsidR="00276897">
        <w:rPr>
          <w:rFonts w:ascii="Arial" w:hAnsi="Arial" w:cs="Arial"/>
          <w:lang w:val="en-US"/>
        </w:rPr>
        <w:t xml:space="preserve"> </w:t>
      </w:r>
      <w:hyperlink r:id="rId8" w:history="1">
        <w:r w:rsidR="00276897" w:rsidRPr="00D740D5">
          <w:rPr>
            <w:rStyle w:val="Hyperlink"/>
            <w:rFonts w:ascii="Arial" w:hAnsi="Arial" w:cs="Arial"/>
            <w:lang w:val="en-US"/>
          </w:rPr>
          <w:t xml:space="preserve">draft </w:t>
        </w:r>
        <w:r w:rsidR="001873A9" w:rsidRPr="00D740D5">
          <w:rPr>
            <w:rStyle w:val="Hyperlink"/>
            <w:rFonts w:ascii="Arial" w:hAnsi="Arial" w:cs="Arial"/>
            <w:lang w:val="en-US"/>
          </w:rPr>
          <w:t>Recommendation on profiling</w:t>
        </w:r>
      </w:hyperlink>
      <w:r w:rsidR="001873A9">
        <w:rPr>
          <w:rFonts w:ascii="Arial" w:hAnsi="Arial" w:cs="Arial"/>
          <w:lang w:val="en-US"/>
        </w:rPr>
        <w:t xml:space="preserve">”) which is still pending the Committee of Ministers’ </w:t>
      </w:r>
      <w:r w:rsidR="00D740D5">
        <w:rPr>
          <w:rFonts w:ascii="Arial" w:hAnsi="Arial" w:cs="Arial"/>
          <w:lang w:val="en-US"/>
        </w:rPr>
        <w:t>adoption</w:t>
      </w:r>
      <w:r w:rsidR="001873A9">
        <w:rPr>
          <w:rFonts w:ascii="Arial" w:hAnsi="Arial" w:cs="Arial"/>
          <w:lang w:val="en-US"/>
        </w:rPr>
        <w:t>. Using a</w:t>
      </w:r>
      <w:r>
        <w:rPr>
          <w:rFonts w:ascii="Arial" w:hAnsi="Arial" w:cs="Arial"/>
          <w:lang w:val="en-US"/>
        </w:rPr>
        <w:t xml:space="preserve"> broad definition for </w:t>
      </w:r>
      <w:r w:rsidR="001873A9">
        <w:rPr>
          <w:rFonts w:ascii="Arial" w:hAnsi="Arial" w:cs="Arial"/>
          <w:lang w:val="en-US"/>
        </w:rPr>
        <w:t xml:space="preserve">describing which activities can constitute profiling the </w:t>
      </w:r>
      <w:r w:rsidR="00276897">
        <w:rPr>
          <w:rFonts w:ascii="Arial" w:hAnsi="Arial" w:cs="Arial"/>
          <w:lang w:val="en-US"/>
        </w:rPr>
        <w:t xml:space="preserve">draft </w:t>
      </w:r>
      <w:r w:rsidR="001873A9">
        <w:rPr>
          <w:rFonts w:ascii="Arial" w:hAnsi="Arial" w:cs="Arial"/>
          <w:lang w:val="en-US"/>
        </w:rPr>
        <w:t>Recommendation on profiling underlines the necessity for “</w:t>
      </w:r>
      <w:r w:rsidR="001873A9" w:rsidRPr="00276897">
        <w:rPr>
          <w:rFonts w:ascii="Arial" w:hAnsi="Arial" w:cs="Arial"/>
          <w:i/>
          <w:iCs/>
          <w:lang w:val="en-US"/>
        </w:rPr>
        <w:t>respect for fundamental rights and freedoms, notably the rights to human dignity and to privacy but also the freedom of expression and the principle of non-discrimination, but also the imperatives of social justice, cultural diversity and democracy, should be guaranteed during the processing of personal data, in both the public and private sectors</w:t>
      </w:r>
      <w:r w:rsidR="001873A9">
        <w:rPr>
          <w:rFonts w:ascii="Arial" w:hAnsi="Arial" w:cs="Arial"/>
          <w:lang w:val="en-US"/>
        </w:rPr>
        <w:t>”.</w:t>
      </w:r>
      <w:r w:rsidR="00276897">
        <w:rPr>
          <w:rFonts w:ascii="Arial" w:hAnsi="Arial" w:cs="Arial"/>
          <w:lang w:val="en-US"/>
        </w:rPr>
        <w:t xml:space="preserve"> </w:t>
      </w:r>
    </w:p>
    <w:p w14:paraId="5BC5694B" w14:textId="38A2AD55" w:rsidR="00276897" w:rsidRDefault="00276897" w:rsidP="00DC40F5">
      <w:pPr>
        <w:jc w:val="both"/>
        <w:rPr>
          <w:rFonts w:ascii="Arial" w:hAnsi="Arial" w:cs="Arial"/>
        </w:rPr>
      </w:pPr>
      <w:r>
        <w:rPr>
          <w:rFonts w:ascii="Arial" w:hAnsi="Arial" w:cs="Arial"/>
          <w:lang w:val="en-US"/>
        </w:rPr>
        <w:t>To ensure the highest quality of data is key to every data bas</w:t>
      </w:r>
      <w:r w:rsidR="00D740D5">
        <w:rPr>
          <w:rFonts w:ascii="Arial" w:hAnsi="Arial" w:cs="Arial"/>
          <w:lang w:val="en-US"/>
        </w:rPr>
        <w:t>is</w:t>
      </w:r>
      <w:r>
        <w:rPr>
          <w:rFonts w:ascii="Arial" w:hAnsi="Arial" w:cs="Arial"/>
          <w:lang w:val="en-US"/>
        </w:rPr>
        <w:t xml:space="preserve"> and every data processing but it was found that for profiling activities in order to the personal data is processed fairly </w:t>
      </w:r>
      <w:r w:rsidRPr="00276897">
        <w:rPr>
          <w:rFonts w:ascii="Arial" w:hAnsi="Arial" w:cs="Arial"/>
        </w:rPr>
        <w:t>data controllers “</w:t>
      </w:r>
      <w:r w:rsidRPr="00D740D5">
        <w:rPr>
          <w:rFonts w:ascii="Arial" w:hAnsi="Arial" w:cs="Arial"/>
          <w:i/>
          <w:iCs/>
        </w:rPr>
        <w:t>should ensure the relevance and quality of all data including non-personal data that could inform the correlation or prediction about a data subject</w:t>
      </w:r>
      <w:r w:rsidRPr="00276897">
        <w:rPr>
          <w:rFonts w:ascii="Arial" w:hAnsi="Arial" w:cs="Arial"/>
        </w:rPr>
        <w:t>” as with automated processing, based in particular on the use of machine learning systems, it is difficult to know a priori which data will allow correlations or predictions to be made regarding a data subjec</w:t>
      </w:r>
      <w:r>
        <w:rPr>
          <w:rFonts w:ascii="Arial" w:hAnsi="Arial" w:cs="Arial"/>
        </w:rPr>
        <w:t>t. As a general consideration the draft Recommendation calls on states to promote and to make legally binding the use of “</w:t>
      </w:r>
      <w:r w:rsidRPr="00D740D5">
        <w:rPr>
          <w:rFonts w:ascii="Arial" w:hAnsi="Arial" w:cs="Arial"/>
          <w:i/>
          <w:iCs/>
        </w:rPr>
        <w:t>privacy by design</w:t>
      </w:r>
      <w:r>
        <w:rPr>
          <w:rFonts w:ascii="Arial" w:hAnsi="Arial" w:cs="Arial"/>
        </w:rPr>
        <w:t>” approach</w:t>
      </w:r>
      <w:r w:rsidRPr="00276897">
        <w:rPr>
          <w:rFonts w:ascii="Arial" w:hAnsi="Arial" w:cs="Arial"/>
        </w:rPr>
        <w:t xml:space="preserve"> during the whole duration of the processing notably through the use of privacy-enhancing technologies. They should also take appropriate measures against the development and use of technologies which are aimed, wholly or partly, at the illicit circumvention of technological measures protecting privacy.</w:t>
      </w:r>
      <w:r>
        <w:rPr>
          <w:rFonts w:ascii="Arial" w:hAnsi="Arial" w:cs="Arial"/>
        </w:rPr>
        <w:t xml:space="preserve"> </w:t>
      </w:r>
    </w:p>
    <w:p w14:paraId="09AEF432" w14:textId="271F50C6" w:rsidR="001873A9" w:rsidRDefault="00D740D5" w:rsidP="00DC40F5">
      <w:pPr>
        <w:jc w:val="both"/>
        <w:rPr>
          <w:rFonts w:ascii="Arial" w:hAnsi="Arial" w:cs="Arial"/>
        </w:rPr>
      </w:pPr>
      <w:r>
        <w:rPr>
          <w:rFonts w:ascii="Arial" w:hAnsi="Arial" w:cs="Arial"/>
        </w:rPr>
        <w:lastRenderedPageBreak/>
        <w:t xml:space="preserve">In relation to </w:t>
      </w:r>
      <w:r w:rsidR="00750595">
        <w:rPr>
          <w:rFonts w:ascii="Arial" w:hAnsi="Arial" w:cs="Arial"/>
        </w:rPr>
        <w:t xml:space="preserve">transparency and data subject rights’ related requirements </w:t>
      </w:r>
      <w:r>
        <w:rPr>
          <w:rFonts w:ascii="Arial" w:hAnsi="Arial" w:cs="Arial"/>
        </w:rPr>
        <w:t xml:space="preserve">it is to be noted that </w:t>
      </w:r>
      <w:r w:rsidR="00276897">
        <w:rPr>
          <w:rFonts w:ascii="Arial" w:hAnsi="Arial" w:cs="Arial"/>
        </w:rPr>
        <w:t>“</w:t>
      </w:r>
      <w:r w:rsidR="00276897" w:rsidRPr="00750595">
        <w:rPr>
          <w:rFonts w:ascii="Arial" w:hAnsi="Arial" w:cs="Arial"/>
          <w:i/>
          <w:iCs/>
        </w:rPr>
        <w:t>The design, development and implementation of automated decision-making systems based on artificial intelligence require special and continuous attention with regard to the risks created and their assessment by multidisciplinary, independent teams</w:t>
      </w:r>
      <w:r w:rsidR="00276897">
        <w:rPr>
          <w:rFonts w:ascii="Arial" w:hAnsi="Arial" w:cs="Arial"/>
        </w:rPr>
        <w:t>”</w:t>
      </w:r>
      <w:r w:rsidR="004901A5">
        <w:rPr>
          <w:rFonts w:ascii="Arial" w:hAnsi="Arial" w:cs="Arial"/>
        </w:rPr>
        <w:t>.</w:t>
      </w:r>
      <w:r w:rsidR="00276897">
        <w:rPr>
          <w:rFonts w:ascii="Arial" w:hAnsi="Arial" w:cs="Arial"/>
        </w:rPr>
        <w:t xml:space="preserve"> </w:t>
      </w:r>
      <w:r w:rsidR="00750595">
        <w:rPr>
          <w:rFonts w:ascii="Arial" w:hAnsi="Arial" w:cs="Arial"/>
        </w:rPr>
        <w:t xml:space="preserve"> It seems furthermore recommendable in relation to those systems that the choice of a valid legal basis for the processing of personal data and purpose limitation settings are carefully designed (and lawful alternatives are present where the primary basis is consent) and that the proportionality of the system is measured against its intended purpose and the nature and gravity of potential risks. </w:t>
      </w:r>
    </w:p>
    <w:p w14:paraId="1C44FD99" w14:textId="0549C5EF" w:rsidR="00750595" w:rsidRDefault="004901A5" w:rsidP="00DC40F5">
      <w:pPr>
        <w:jc w:val="both"/>
        <w:rPr>
          <w:rFonts w:ascii="Arial" w:hAnsi="Arial" w:cs="Arial"/>
        </w:rPr>
      </w:pPr>
      <w:r>
        <w:rPr>
          <w:rFonts w:ascii="Arial" w:hAnsi="Arial" w:cs="Arial"/>
        </w:rPr>
        <w:t xml:space="preserve">It also needs to be </w:t>
      </w:r>
      <w:r w:rsidR="00D740D5">
        <w:rPr>
          <w:rFonts w:ascii="Arial" w:hAnsi="Arial" w:cs="Arial"/>
        </w:rPr>
        <w:t>stressed</w:t>
      </w:r>
      <w:r>
        <w:rPr>
          <w:rFonts w:ascii="Arial" w:hAnsi="Arial" w:cs="Arial"/>
        </w:rPr>
        <w:t xml:space="preserve"> that p</w:t>
      </w:r>
      <w:r w:rsidR="00750595" w:rsidRPr="00750595">
        <w:rPr>
          <w:rFonts w:ascii="Arial" w:hAnsi="Arial" w:cs="Arial"/>
        </w:rPr>
        <w:t>rocessing for the purpose of detecting or predicting racial or ethnic origin, political opinions, trade union membership, religious or other beliefs, health or sexual life should only be allowed where appropriate safeguards are enshrined in law and the data are strictly necessary for the lawful and specific purposes of processing</w:t>
      </w:r>
      <w:r>
        <w:rPr>
          <w:rFonts w:ascii="Arial" w:hAnsi="Arial" w:cs="Arial"/>
        </w:rPr>
        <w:t>.</w:t>
      </w:r>
    </w:p>
    <w:p w14:paraId="41F31C18" w14:textId="2658D97C" w:rsidR="00401A91" w:rsidRDefault="00D740D5" w:rsidP="00DC40F5">
      <w:pPr>
        <w:jc w:val="both"/>
        <w:rPr>
          <w:rFonts w:ascii="Arial" w:hAnsi="Arial" w:cs="Arial"/>
        </w:rPr>
      </w:pPr>
      <w:r>
        <w:rPr>
          <w:rFonts w:ascii="Arial" w:hAnsi="Arial" w:cs="Arial"/>
        </w:rPr>
        <w:t>In case their data undergo profiling d</w:t>
      </w:r>
      <w:r w:rsidR="004901A5">
        <w:rPr>
          <w:rFonts w:ascii="Arial" w:hAnsi="Arial" w:cs="Arial"/>
        </w:rPr>
        <w:t xml:space="preserve">ata subjects shall have the right to receive a </w:t>
      </w:r>
      <w:r w:rsidR="00401A91" w:rsidRPr="00401A91">
        <w:rPr>
          <w:rFonts w:ascii="Arial" w:hAnsi="Arial" w:cs="Arial"/>
        </w:rPr>
        <w:t>meaningful explanation of the decision to understand the justification for the decisions or proposals for decisions</w:t>
      </w:r>
      <w:r w:rsidR="004901A5">
        <w:rPr>
          <w:rFonts w:ascii="Arial" w:hAnsi="Arial" w:cs="Arial"/>
        </w:rPr>
        <w:t>, in which i</w:t>
      </w:r>
      <w:r w:rsidR="00401A91" w:rsidRPr="00401A91">
        <w:rPr>
          <w:rFonts w:ascii="Arial" w:hAnsi="Arial" w:cs="Arial"/>
        </w:rPr>
        <w:t>ntellectual property</w:t>
      </w:r>
      <w:r w:rsidR="004901A5">
        <w:rPr>
          <w:rFonts w:ascii="Arial" w:hAnsi="Arial" w:cs="Arial"/>
        </w:rPr>
        <w:t xml:space="preserve"> rights and </w:t>
      </w:r>
      <w:r w:rsidR="00401A91" w:rsidRPr="00401A91">
        <w:rPr>
          <w:rFonts w:ascii="Arial" w:hAnsi="Arial" w:cs="Arial"/>
        </w:rPr>
        <w:t xml:space="preserve">trade secrets might </w:t>
      </w:r>
      <w:r w:rsidR="004901A5">
        <w:rPr>
          <w:rFonts w:ascii="Arial" w:hAnsi="Arial" w:cs="Arial"/>
        </w:rPr>
        <w:t>o</w:t>
      </w:r>
      <w:r w:rsidR="00401A91" w:rsidRPr="00401A91">
        <w:rPr>
          <w:rFonts w:ascii="Arial" w:hAnsi="Arial" w:cs="Arial"/>
        </w:rPr>
        <w:t xml:space="preserve">nly be </w:t>
      </w:r>
      <w:r w:rsidR="004901A5">
        <w:rPr>
          <w:rFonts w:ascii="Arial" w:hAnsi="Arial" w:cs="Arial"/>
        </w:rPr>
        <w:t xml:space="preserve">evoked </w:t>
      </w:r>
      <w:r w:rsidR="00401A91" w:rsidRPr="00401A91">
        <w:rPr>
          <w:rFonts w:ascii="Arial" w:hAnsi="Arial" w:cs="Arial"/>
        </w:rPr>
        <w:t>where the information to be given would seriously affect these rights</w:t>
      </w:r>
      <w:r w:rsidR="004901A5">
        <w:rPr>
          <w:rFonts w:ascii="Arial" w:hAnsi="Arial" w:cs="Arial"/>
        </w:rPr>
        <w:t xml:space="preserve"> and interests</w:t>
      </w:r>
      <w:r>
        <w:rPr>
          <w:rFonts w:ascii="Arial" w:hAnsi="Arial" w:cs="Arial"/>
        </w:rPr>
        <w:t>. It</w:t>
      </w:r>
      <w:r w:rsidR="004901A5">
        <w:rPr>
          <w:rFonts w:ascii="Arial" w:hAnsi="Arial" w:cs="Arial"/>
        </w:rPr>
        <w:t xml:space="preserve"> should in any case </w:t>
      </w:r>
      <w:r w:rsidR="00401A91" w:rsidRPr="00401A91">
        <w:rPr>
          <w:rFonts w:ascii="Arial" w:hAnsi="Arial" w:cs="Arial"/>
        </w:rPr>
        <w:t>lead to depriving the data subject or the affected group of the capacity to understand the decisions or the draft decisions taken by the controller.</w:t>
      </w:r>
    </w:p>
    <w:p w14:paraId="7772A972" w14:textId="2E030104" w:rsidR="004901A5" w:rsidRDefault="004901A5" w:rsidP="00DC40F5">
      <w:pPr>
        <w:jc w:val="both"/>
        <w:rPr>
          <w:rFonts w:ascii="Arial" w:hAnsi="Arial" w:cs="Arial"/>
        </w:rPr>
      </w:pPr>
      <w:r>
        <w:rPr>
          <w:rFonts w:ascii="Arial" w:hAnsi="Arial" w:cs="Arial"/>
        </w:rPr>
        <w:t>When it comes to d</w:t>
      </w:r>
      <w:r w:rsidR="00401A91">
        <w:rPr>
          <w:rFonts w:ascii="Arial" w:hAnsi="Arial" w:cs="Arial"/>
        </w:rPr>
        <w:t xml:space="preserve">ata security </w:t>
      </w:r>
      <w:r>
        <w:rPr>
          <w:rFonts w:ascii="Arial" w:hAnsi="Arial" w:cs="Arial"/>
        </w:rPr>
        <w:t xml:space="preserve">a </w:t>
      </w:r>
      <w:r w:rsidRPr="00401A91">
        <w:rPr>
          <w:rFonts w:ascii="Arial" w:hAnsi="Arial" w:cs="Arial"/>
        </w:rPr>
        <w:t>state</w:t>
      </w:r>
      <w:r>
        <w:rPr>
          <w:rFonts w:ascii="Arial" w:hAnsi="Arial" w:cs="Arial"/>
        </w:rPr>
        <w:t>-of-the-art</w:t>
      </w:r>
      <w:r w:rsidR="00401A91" w:rsidRPr="00401A91">
        <w:rPr>
          <w:rFonts w:ascii="Arial" w:hAnsi="Arial" w:cs="Arial"/>
        </w:rPr>
        <w:t xml:space="preserve"> </w:t>
      </w:r>
      <w:r>
        <w:rPr>
          <w:rFonts w:ascii="Arial" w:hAnsi="Arial" w:cs="Arial"/>
        </w:rPr>
        <w:t xml:space="preserve">solution should be sought that matches the </w:t>
      </w:r>
      <w:r w:rsidR="00401A91" w:rsidRPr="00401A91">
        <w:rPr>
          <w:rFonts w:ascii="Arial" w:hAnsi="Arial" w:cs="Arial"/>
        </w:rPr>
        <w:t xml:space="preserve">sensitive nature of the personal data processed in the context of profiling and </w:t>
      </w:r>
      <w:r>
        <w:rPr>
          <w:rFonts w:ascii="Arial" w:hAnsi="Arial" w:cs="Arial"/>
        </w:rPr>
        <w:t>is able to mitigate</w:t>
      </w:r>
      <w:r w:rsidR="00401A91" w:rsidRPr="00401A91">
        <w:rPr>
          <w:rFonts w:ascii="Arial" w:hAnsi="Arial" w:cs="Arial"/>
        </w:rPr>
        <w:t xml:space="preserve"> the potential risks.</w:t>
      </w:r>
      <w:r>
        <w:rPr>
          <w:rFonts w:ascii="Arial" w:hAnsi="Arial" w:cs="Arial"/>
        </w:rPr>
        <w:t xml:space="preserve">  </w:t>
      </w:r>
      <w:r w:rsidR="00401A91" w:rsidRPr="00401A91">
        <w:rPr>
          <w:rFonts w:ascii="Arial" w:hAnsi="Arial" w:cs="Arial"/>
        </w:rPr>
        <w:t xml:space="preserve">Controllers </w:t>
      </w:r>
      <w:r>
        <w:rPr>
          <w:rFonts w:ascii="Arial" w:hAnsi="Arial" w:cs="Arial"/>
        </w:rPr>
        <w:t xml:space="preserve">moreover </w:t>
      </w:r>
      <w:r w:rsidR="00401A91" w:rsidRPr="00401A91">
        <w:rPr>
          <w:rFonts w:ascii="Arial" w:hAnsi="Arial" w:cs="Arial"/>
        </w:rPr>
        <w:t>should demonstrate the adequacy of data pseudonymisation or anonymisation measures and guarantee their effectiveness.</w:t>
      </w:r>
      <w:r w:rsidR="00401A91">
        <w:rPr>
          <w:rFonts w:ascii="Arial" w:hAnsi="Arial" w:cs="Arial"/>
        </w:rPr>
        <w:t xml:space="preserve"> </w:t>
      </w:r>
      <w:r w:rsidR="00266A60">
        <w:rPr>
          <w:rFonts w:ascii="Arial" w:hAnsi="Arial" w:cs="Arial"/>
        </w:rPr>
        <w:t>It is advisable that c</w:t>
      </w:r>
      <w:r w:rsidR="00401A91">
        <w:rPr>
          <w:rFonts w:ascii="Arial" w:hAnsi="Arial" w:cs="Arial"/>
        </w:rPr>
        <w:t xml:space="preserve">ontingency plans </w:t>
      </w:r>
      <w:r w:rsidR="00266A60">
        <w:rPr>
          <w:rFonts w:ascii="Arial" w:hAnsi="Arial" w:cs="Arial"/>
        </w:rPr>
        <w:t xml:space="preserve">are </w:t>
      </w:r>
      <w:r>
        <w:rPr>
          <w:rFonts w:ascii="Arial" w:hAnsi="Arial" w:cs="Arial"/>
        </w:rPr>
        <w:t>drawn up and t</w:t>
      </w:r>
      <w:r w:rsidR="00401A91" w:rsidRPr="00401A91">
        <w:rPr>
          <w:rFonts w:ascii="Arial" w:hAnsi="Arial" w:cs="Arial"/>
        </w:rPr>
        <w:t xml:space="preserve">he system </w:t>
      </w:r>
      <w:r w:rsidR="00266A60">
        <w:rPr>
          <w:rFonts w:ascii="Arial" w:hAnsi="Arial" w:cs="Arial"/>
        </w:rPr>
        <w:t xml:space="preserve">is </w:t>
      </w:r>
      <w:r>
        <w:rPr>
          <w:rFonts w:ascii="Arial" w:hAnsi="Arial" w:cs="Arial"/>
        </w:rPr>
        <w:t xml:space="preserve">designed </w:t>
      </w:r>
      <w:r w:rsidR="00401A91" w:rsidRPr="00401A91">
        <w:rPr>
          <w:rFonts w:ascii="Arial" w:hAnsi="Arial" w:cs="Arial"/>
        </w:rPr>
        <w:t>to be robust</w:t>
      </w:r>
      <w:r>
        <w:rPr>
          <w:rFonts w:ascii="Arial" w:hAnsi="Arial" w:cs="Arial"/>
        </w:rPr>
        <w:t xml:space="preserve"> enough</w:t>
      </w:r>
      <w:r w:rsidR="00401A91" w:rsidRPr="00401A91">
        <w:rPr>
          <w:rFonts w:ascii="Arial" w:hAnsi="Arial" w:cs="Arial"/>
        </w:rPr>
        <w:t xml:space="preserve"> against attacks or other manipulation of the data or the algorithms.</w:t>
      </w:r>
      <w:r w:rsidR="00401A91">
        <w:rPr>
          <w:rFonts w:ascii="Arial" w:hAnsi="Arial" w:cs="Arial"/>
        </w:rPr>
        <w:t xml:space="preserve"> </w:t>
      </w:r>
    </w:p>
    <w:p w14:paraId="4642025E" w14:textId="1B344393" w:rsidR="00401A91" w:rsidRDefault="004901A5" w:rsidP="00DC40F5">
      <w:pPr>
        <w:jc w:val="both"/>
        <w:rPr>
          <w:rFonts w:ascii="Arial" w:hAnsi="Arial" w:cs="Arial"/>
        </w:rPr>
      </w:pPr>
      <w:r>
        <w:rPr>
          <w:rFonts w:ascii="Arial" w:hAnsi="Arial" w:cs="Arial"/>
        </w:rPr>
        <w:t>Setting up m</w:t>
      </w:r>
      <w:r w:rsidR="00401A91" w:rsidRPr="00401A91">
        <w:rPr>
          <w:rFonts w:ascii="Arial" w:hAnsi="Arial" w:cs="Arial"/>
        </w:rPr>
        <w:t>ultidisciplinary team</w:t>
      </w:r>
      <w:r>
        <w:rPr>
          <w:rFonts w:ascii="Arial" w:hAnsi="Arial" w:cs="Arial"/>
        </w:rPr>
        <w:t>s</w:t>
      </w:r>
      <w:r w:rsidR="00401A91" w:rsidRPr="00401A91">
        <w:rPr>
          <w:rFonts w:ascii="Arial" w:hAnsi="Arial" w:cs="Arial"/>
        </w:rPr>
        <w:t xml:space="preserve"> and </w:t>
      </w:r>
      <w:r>
        <w:rPr>
          <w:rFonts w:ascii="Arial" w:hAnsi="Arial" w:cs="Arial"/>
        </w:rPr>
        <w:t xml:space="preserve">organising </w:t>
      </w:r>
      <w:r w:rsidR="00401A91" w:rsidRPr="00401A91">
        <w:rPr>
          <w:rFonts w:ascii="Arial" w:hAnsi="Arial" w:cs="Arial"/>
        </w:rPr>
        <w:t>consult</w:t>
      </w:r>
      <w:r>
        <w:rPr>
          <w:rFonts w:ascii="Arial" w:hAnsi="Arial" w:cs="Arial"/>
        </w:rPr>
        <w:t>ations with</w:t>
      </w:r>
      <w:r w:rsidR="00401A91" w:rsidRPr="00401A91">
        <w:rPr>
          <w:rFonts w:ascii="Arial" w:hAnsi="Arial" w:cs="Arial"/>
        </w:rPr>
        <w:t xml:space="preserve"> representatives of </w:t>
      </w:r>
      <w:r w:rsidR="00266A60" w:rsidRPr="00401A91">
        <w:rPr>
          <w:rFonts w:ascii="Arial" w:hAnsi="Arial" w:cs="Arial"/>
        </w:rPr>
        <w:t>interests’</w:t>
      </w:r>
      <w:r w:rsidR="00401A91" w:rsidRPr="00401A91">
        <w:rPr>
          <w:rFonts w:ascii="Arial" w:hAnsi="Arial" w:cs="Arial"/>
        </w:rPr>
        <w:t xml:space="preserve"> </w:t>
      </w:r>
      <w:r>
        <w:rPr>
          <w:rFonts w:ascii="Arial" w:hAnsi="Arial" w:cs="Arial"/>
        </w:rPr>
        <w:t xml:space="preserve">groups </w:t>
      </w:r>
      <w:r w:rsidR="00401A91" w:rsidRPr="00401A91">
        <w:rPr>
          <w:rFonts w:ascii="Arial" w:hAnsi="Arial" w:cs="Arial"/>
        </w:rPr>
        <w:t>involved in profiling, including profiled people</w:t>
      </w:r>
      <w:r>
        <w:rPr>
          <w:rFonts w:ascii="Arial" w:hAnsi="Arial" w:cs="Arial"/>
        </w:rPr>
        <w:t xml:space="preserve"> is recommended through which the </w:t>
      </w:r>
      <w:r w:rsidR="00401A91" w:rsidRPr="00401A91">
        <w:rPr>
          <w:rFonts w:ascii="Arial" w:hAnsi="Arial" w:cs="Arial"/>
        </w:rPr>
        <w:t>assess</w:t>
      </w:r>
      <w:r>
        <w:rPr>
          <w:rFonts w:ascii="Arial" w:hAnsi="Arial" w:cs="Arial"/>
        </w:rPr>
        <w:t>ment of</w:t>
      </w:r>
      <w:r w:rsidR="00401A91" w:rsidRPr="00401A91">
        <w:rPr>
          <w:rFonts w:ascii="Arial" w:hAnsi="Arial" w:cs="Arial"/>
        </w:rPr>
        <w:t xml:space="preserve"> various impacts, including their legal, social, ethical and technical dimensions</w:t>
      </w:r>
      <w:r w:rsidR="007B29B9">
        <w:rPr>
          <w:rFonts w:ascii="Arial" w:hAnsi="Arial" w:cs="Arial"/>
        </w:rPr>
        <w:t xml:space="preserve"> are secured.</w:t>
      </w:r>
    </w:p>
    <w:p w14:paraId="274EB909" w14:textId="7666D77D" w:rsidR="001873A9" w:rsidRPr="00401A91" w:rsidRDefault="00D90C60" w:rsidP="00DC40F5">
      <w:pPr>
        <w:jc w:val="both"/>
        <w:rPr>
          <w:rFonts w:ascii="Arial" w:hAnsi="Arial" w:cs="Arial"/>
        </w:rPr>
      </w:pPr>
      <w:r>
        <w:rPr>
          <w:rFonts w:ascii="Arial" w:hAnsi="Arial" w:cs="Arial"/>
        </w:rPr>
        <w:t xml:space="preserve">It </w:t>
      </w:r>
      <w:r w:rsidR="00266A60">
        <w:rPr>
          <w:rFonts w:ascii="Arial" w:hAnsi="Arial" w:cs="Arial"/>
        </w:rPr>
        <w:t xml:space="preserve">seems to be </w:t>
      </w:r>
      <w:r>
        <w:rPr>
          <w:rFonts w:ascii="Arial" w:hAnsi="Arial" w:cs="Arial"/>
        </w:rPr>
        <w:t xml:space="preserve">of high relevance that data controllers when informing data subjects on the data processing </w:t>
      </w:r>
      <w:r w:rsidR="00401A91">
        <w:rPr>
          <w:rFonts w:ascii="Arial" w:hAnsi="Arial" w:cs="Arial"/>
        </w:rPr>
        <w:t xml:space="preserve">covers </w:t>
      </w:r>
      <w:r>
        <w:rPr>
          <w:rFonts w:ascii="Arial" w:hAnsi="Arial" w:cs="Arial"/>
        </w:rPr>
        <w:t>also</w:t>
      </w:r>
      <w:r w:rsidR="00401A91">
        <w:rPr>
          <w:rFonts w:ascii="Arial" w:hAnsi="Arial" w:cs="Arial"/>
        </w:rPr>
        <w:t xml:space="preserve"> possible risks</w:t>
      </w:r>
      <w:r>
        <w:rPr>
          <w:rFonts w:ascii="Arial" w:hAnsi="Arial" w:cs="Arial"/>
        </w:rPr>
        <w:t xml:space="preserve"> </w:t>
      </w:r>
      <w:r w:rsidR="00266A60">
        <w:rPr>
          <w:rFonts w:ascii="Arial" w:hAnsi="Arial" w:cs="Arial"/>
        </w:rPr>
        <w:t xml:space="preserve">as well as </w:t>
      </w:r>
      <w:r>
        <w:rPr>
          <w:rFonts w:ascii="Arial" w:hAnsi="Arial" w:cs="Arial"/>
        </w:rPr>
        <w:t>modalities and ways of exercising</w:t>
      </w:r>
      <w:r w:rsidR="00750595">
        <w:rPr>
          <w:rFonts w:ascii="Arial" w:hAnsi="Arial" w:cs="Arial"/>
        </w:rPr>
        <w:t xml:space="preserve"> d</w:t>
      </w:r>
      <w:r>
        <w:rPr>
          <w:rFonts w:ascii="Arial" w:hAnsi="Arial" w:cs="Arial"/>
        </w:rPr>
        <w:t xml:space="preserve">ata </w:t>
      </w:r>
      <w:r w:rsidR="00750595">
        <w:rPr>
          <w:rFonts w:ascii="Arial" w:hAnsi="Arial" w:cs="Arial"/>
        </w:rPr>
        <w:t>s</w:t>
      </w:r>
      <w:r>
        <w:rPr>
          <w:rFonts w:ascii="Arial" w:hAnsi="Arial" w:cs="Arial"/>
        </w:rPr>
        <w:t xml:space="preserve">ubject </w:t>
      </w:r>
      <w:r w:rsidR="00750595">
        <w:rPr>
          <w:rFonts w:ascii="Arial" w:hAnsi="Arial" w:cs="Arial"/>
        </w:rPr>
        <w:t>rights</w:t>
      </w:r>
      <w:r>
        <w:rPr>
          <w:rFonts w:ascii="Arial" w:hAnsi="Arial" w:cs="Arial"/>
        </w:rPr>
        <w:t xml:space="preserve">, including the right to redress. If a data subjects exercises his/her right to object in direct marketing related data processing, there should not be </w:t>
      </w:r>
      <w:r w:rsidR="00266A60">
        <w:rPr>
          <w:rFonts w:ascii="Arial" w:hAnsi="Arial" w:cs="Arial"/>
        </w:rPr>
        <w:t>any</w:t>
      </w:r>
      <w:r w:rsidR="00750595">
        <w:rPr>
          <w:rFonts w:ascii="Arial" w:hAnsi="Arial" w:cs="Arial"/>
        </w:rPr>
        <w:t xml:space="preserve"> </w:t>
      </w:r>
      <w:r>
        <w:rPr>
          <w:rFonts w:ascii="Arial" w:hAnsi="Arial" w:cs="Arial"/>
        </w:rPr>
        <w:t xml:space="preserve">assessment </w:t>
      </w:r>
      <w:r w:rsidR="00211776">
        <w:rPr>
          <w:rFonts w:ascii="Arial" w:hAnsi="Arial" w:cs="Arial"/>
        </w:rPr>
        <w:t xml:space="preserve">carried out to </w:t>
      </w:r>
      <w:r w:rsidR="00750595">
        <w:rPr>
          <w:rFonts w:ascii="Arial" w:hAnsi="Arial" w:cs="Arial"/>
        </w:rPr>
        <w:t>balanc</w:t>
      </w:r>
      <w:r w:rsidR="00211776">
        <w:rPr>
          <w:rFonts w:ascii="Arial" w:hAnsi="Arial" w:cs="Arial"/>
        </w:rPr>
        <w:t>e his/her right with the legitimate interest of the data controller</w:t>
      </w:r>
      <w:r w:rsidR="00266A60">
        <w:rPr>
          <w:rFonts w:ascii="Arial" w:hAnsi="Arial" w:cs="Arial"/>
        </w:rPr>
        <w:t>, but data subject’s wish need to be respected</w:t>
      </w:r>
      <w:r w:rsidR="00211776">
        <w:rPr>
          <w:rFonts w:ascii="Arial" w:hAnsi="Arial" w:cs="Arial"/>
        </w:rPr>
        <w:t xml:space="preserve">. </w:t>
      </w:r>
    </w:p>
    <w:p w14:paraId="00161911" w14:textId="5A263E54" w:rsidR="00401A91" w:rsidRPr="00401A91" w:rsidRDefault="00211776" w:rsidP="00401A91">
      <w:pPr>
        <w:jc w:val="both"/>
        <w:rPr>
          <w:rFonts w:ascii="Arial" w:hAnsi="Arial" w:cs="Arial"/>
        </w:rPr>
      </w:pPr>
      <w:r>
        <w:rPr>
          <w:rFonts w:ascii="Arial" w:hAnsi="Arial" w:cs="Arial"/>
        </w:rPr>
        <w:t>S</w:t>
      </w:r>
      <w:r w:rsidR="00401A91" w:rsidRPr="00401A91">
        <w:rPr>
          <w:rFonts w:ascii="Arial" w:hAnsi="Arial" w:cs="Arial"/>
        </w:rPr>
        <w:t>upervisory authorities</w:t>
      </w:r>
      <w:r>
        <w:rPr>
          <w:rFonts w:ascii="Arial" w:hAnsi="Arial" w:cs="Arial"/>
        </w:rPr>
        <w:t xml:space="preserve">’ enhanced and multidisciplinary cooperation seems to be </w:t>
      </w:r>
      <w:r w:rsidR="00266A60">
        <w:rPr>
          <w:rFonts w:ascii="Arial" w:hAnsi="Arial" w:cs="Arial"/>
        </w:rPr>
        <w:t xml:space="preserve">facilitated </w:t>
      </w:r>
      <w:r>
        <w:rPr>
          <w:rFonts w:ascii="Arial" w:hAnsi="Arial" w:cs="Arial"/>
        </w:rPr>
        <w:t>and t</w:t>
      </w:r>
      <w:r w:rsidR="00401A91" w:rsidRPr="00401A91">
        <w:rPr>
          <w:rFonts w:ascii="Arial" w:hAnsi="Arial" w:cs="Arial"/>
        </w:rPr>
        <w:t xml:space="preserve">he field of inquiry of supervisory authorities should be broadened to include collective and societal risks. </w:t>
      </w:r>
      <w:r>
        <w:rPr>
          <w:rFonts w:ascii="Arial" w:hAnsi="Arial" w:cs="Arial"/>
        </w:rPr>
        <w:t>States could also consider developing and rolling out programmes for l</w:t>
      </w:r>
      <w:r w:rsidR="00401A91" w:rsidRPr="00401A91">
        <w:rPr>
          <w:rFonts w:ascii="Arial" w:hAnsi="Arial" w:cs="Arial"/>
        </w:rPr>
        <w:t>abelling and certif</w:t>
      </w:r>
      <w:r>
        <w:rPr>
          <w:rFonts w:ascii="Arial" w:hAnsi="Arial" w:cs="Arial"/>
        </w:rPr>
        <w:t>ying o</w:t>
      </w:r>
      <w:r w:rsidR="00401A91" w:rsidRPr="00401A91">
        <w:rPr>
          <w:rFonts w:ascii="Arial" w:hAnsi="Arial" w:cs="Arial"/>
        </w:rPr>
        <w:t>f AI and data protection systems</w:t>
      </w:r>
      <w:r>
        <w:rPr>
          <w:rFonts w:ascii="Arial" w:hAnsi="Arial" w:cs="Arial"/>
        </w:rPr>
        <w:t xml:space="preserve"> and should ensure that when public authorities using profiling techniques that they are compliant with Article 11 of Convention 108+. I</w:t>
      </w:r>
      <w:r w:rsidR="00401A91" w:rsidRPr="00401A91">
        <w:rPr>
          <w:rFonts w:ascii="Arial" w:hAnsi="Arial" w:cs="Arial"/>
        </w:rPr>
        <w:t>ndependent, interdisciplinary, including fundamental research</w:t>
      </w:r>
      <w:r w:rsidR="00401A91">
        <w:rPr>
          <w:rFonts w:ascii="Arial" w:hAnsi="Arial" w:cs="Arial"/>
        </w:rPr>
        <w:t xml:space="preserve">, </w:t>
      </w:r>
      <w:r w:rsidR="00401A91" w:rsidRPr="00401A91">
        <w:rPr>
          <w:rFonts w:ascii="Arial" w:hAnsi="Arial" w:cs="Arial"/>
        </w:rPr>
        <w:t>open source initiatives for design and free dissemination of algorithms</w:t>
      </w:r>
      <w:r>
        <w:rPr>
          <w:rFonts w:ascii="Arial" w:hAnsi="Arial" w:cs="Arial"/>
        </w:rPr>
        <w:t xml:space="preserve"> should also be encouraged and s</w:t>
      </w:r>
      <w:r w:rsidR="00401A91" w:rsidRPr="00401A91">
        <w:rPr>
          <w:rFonts w:ascii="Arial" w:hAnsi="Arial" w:cs="Arial"/>
        </w:rPr>
        <w:t xml:space="preserve">tates should allocate resources to multidisciplinary digital literacy at all levels of education in order to raise </w:t>
      </w:r>
      <w:r w:rsidR="00401A91" w:rsidRPr="00401A91">
        <w:rPr>
          <w:rFonts w:ascii="Arial" w:hAnsi="Arial" w:cs="Arial"/>
        </w:rPr>
        <w:lastRenderedPageBreak/>
        <w:t>people'</w:t>
      </w:r>
      <w:r w:rsidR="00266A60">
        <w:rPr>
          <w:rFonts w:ascii="Arial" w:hAnsi="Arial" w:cs="Arial"/>
        </w:rPr>
        <w:t>s</w:t>
      </w:r>
      <w:r w:rsidR="00401A91" w:rsidRPr="00401A91">
        <w:rPr>
          <w:rFonts w:ascii="Arial" w:hAnsi="Arial" w:cs="Arial"/>
        </w:rPr>
        <w:t xml:space="preserve"> awareness of digital issues and, in particular, AI, including the impact on fundamental rights of profiling and A</w:t>
      </w:r>
      <w:r>
        <w:rPr>
          <w:rFonts w:ascii="Arial" w:hAnsi="Arial" w:cs="Arial"/>
        </w:rPr>
        <w:t>I.</w:t>
      </w:r>
    </w:p>
    <w:p w14:paraId="67EF7A90" w14:textId="4007BB98" w:rsidR="00870F79" w:rsidRPr="00401040" w:rsidRDefault="00401040" w:rsidP="00DC40F5">
      <w:pPr>
        <w:jc w:val="both"/>
        <w:rPr>
          <w:rFonts w:ascii="Arial" w:hAnsi="Arial" w:cs="Arial"/>
          <w:b/>
          <w:bCs/>
          <w:lang w:val="en-US"/>
        </w:rPr>
      </w:pPr>
      <w:r w:rsidRPr="00401040">
        <w:rPr>
          <w:rFonts w:ascii="Arial" w:hAnsi="Arial" w:cs="Arial"/>
          <w:b/>
          <w:bCs/>
          <w:lang w:val="en-US"/>
        </w:rPr>
        <w:t xml:space="preserve">Specific guidelines </w:t>
      </w:r>
      <w:r w:rsidR="00AA5662">
        <w:rPr>
          <w:rFonts w:ascii="Arial" w:hAnsi="Arial" w:cs="Arial"/>
          <w:b/>
          <w:bCs/>
          <w:lang w:val="en-US"/>
        </w:rPr>
        <w:t>of possible relevance</w:t>
      </w:r>
    </w:p>
    <w:p w14:paraId="308963CB" w14:textId="5B4ED328" w:rsidR="00401040" w:rsidRDefault="00401040" w:rsidP="00DC40F5">
      <w:pPr>
        <w:jc w:val="both"/>
        <w:rPr>
          <w:rFonts w:ascii="Arial" w:hAnsi="Arial" w:cs="Arial"/>
        </w:rPr>
      </w:pPr>
      <w:r>
        <w:rPr>
          <w:rFonts w:ascii="Arial" w:hAnsi="Arial" w:cs="Arial"/>
          <w:lang w:val="en-US"/>
        </w:rPr>
        <w:t xml:space="preserve">The Committee of Convention 108 has always felt necessary to issue </w:t>
      </w:r>
      <w:r w:rsidR="00AA316E">
        <w:rPr>
          <w:rFonts w:ascii="Arial" w:hAnsi="Arial" w:cs="Arial"/>
          <w:lang w:val="en-US"/>
        </w:rPr>
        <w:t xml:space="preserve">specific </w:t>
      </w:r>
      <w:r>
        <w:rPr>
          <w:rFonts w:ascii="Arial" w:hAnsi="Arial" w:cs="Arial"/>
          <w:lang w:val="en-US"/>
        </w:rPr>
        <w:t>guidelines which lay out in greater details the rights and obligations stemming from the provisions of Convention 108+</w:t>
      </w:r>
      <w:r w:rsidR="00211776">
        <w:rPr>
          <w:rFonts w:ascii="Arial" w:hAnsi="Arial" w:cs="Arial"/>
          <w:lang w:val="en-US"/>
        </w:rPr>
        <w:t xml:space="preserve"> in one particular sector or for one particular type of data processing </w:t>
      </w:r>
      <w:r>
        <w:rPr>
          <w:rFonts w:ascii="Arial" w:hAnsi="Arial" w:cs="Arial"/>
          <w:lang w:val="en-US"/>
        </w:rPr>
        <w:t xml:space="preserve">Three of its </w:t>
      </w:r>
      <w:r w:rsidR="00A028A9">
        <w:rPr>
          <w:rFonts w:ascii="Arial" w:hAnsi="Arial" w:cs="Arial"/>
          <w:lang w:val="en-US"/>
        </w:rPr>
        <w:t xml:space="preserve">latest </w:t>
      </w:r>
      <w:r>
        <w:rPr>
          <w:rFonts w:ascii="Arial" w:hAnsi="Arial" w:cs="Arial"/>
          <w:lang w:val="en-US"/>
        </w:rPr>
        <w:t xml:space="preserve">guidelines </w:t>
      </w:r>
      <w:r w:rsidR="00211776">
        <w:rPr>
          <w:rFonts w:ascii="Arial" w:hAnsi="Arial" w:cs="Arial"/>
          <w:lang w:val="en-US"/>
        </w:rPr>
        <w:t xml:space="preserve">could be relevant for the purpose of the </w:t>
      </w:r>
      <w:r w:rsidR="00211776" w:rsidRPr="00211776">
        <w:rPr>
          <w:rFonts w:ascii="Arial" w:hAnsi="Arial" w:cs="Arial"/>
          <w:lang w:val="en-US"/>
        </w:rPr>
        <w:t>thematic report on "the right to privacy in the digital age"</w:t>
      </w:r>
      <w:r w:rsidR="00211776">
        <w:rPr>
          <w:rFonts w:ascii="Arial" w:hAnsi="Arial" w:cs="Arial"/>
          <w:lang w:val="en-US"/>
        </w:rPr>
        <w:t xml:space="preserve">: </w:t>
      </w:r>
      <w:hyperlink r:id="rId9" w:tgtFrame="_blank" w:history="1">
        <w:r w:rsidR="00A028A9" w:rsidRPr="00A028A9">
          <w:rPr>
            <w:rStyle w:val="Hyperlink"/>
            <w:rFonts w:ascii="Arial" w:hAnsi="Arial" w:cs="Arial"/>
          </w:rPr>
          <w:t xml:space="preserve"> Guidelines on Artificial Intelligence and Data Protection</w:t>
        </w:r>
      </w:hyperlink>
      <w:r w:rsidR="00A028A9">
        <w:rPr>
          <w:rFonts w:ascii="Arial" w:hAnsi="Arial" w:cs="Arial"/>
          <w:lang w:val="en-US"/>
        </w:rPr>
        <w:t xml:space="preserve">, </w:t>
      </w:r>
      <w:hyperlink r:id="rId10" w:tgtFrame="_blank" w:history="1">
        <w:r w:rsidR="00A028A9" w:rsidRPr="00A028A9">
          <w:rPr>
            <w:rStyle w:val="Hyperlink"/>
            <w:rFonts w:ascii="Arial" w:hAnsi="Arial" w:cs="Arial"/>
          </w:rPr>
          <w:t>Guidelin</w:t>
        </w:r>
        <w:r w:rsidR="00A028A9" w:rsidRPr="00A028A9">
          <w:rPr>
            <w:rStyle w:val="Hyperlink"/>
            <w:rFonts w:ascii="Arial" w:hAnsi="Arial" w:cs="Arial"/>
          </w:rPr>
          <w:t>e</w:t>
        </w:r>
        <w:r w:rsidR="00A028A9" w:rsidRPr="00A028A9">
          <w:rPr>
            <w:rStyle w:val="Hyperlink"/>
            <w:rFonts w:ascii="Arial" w:hAnsi="Arial" w:cs="Arial"/>
          </w:rPr>
          <w:t>s on Children’s Data Protection in an Education setting</w:t>
        </w:r>
      </w:hyperlink>
      <w:r w:rsidR="00A028A9">
        <w:rPr>
          <w:rFonts w:ascii="Arial" w:hAnsi="Arial" w:cs="Arial"/>
          <w:lang w:val="en-US"/>
        </w:rPr>
        <w:t xml:space="preserve"> and </w:t>
      </w:r>
      <w:hyperlink r:id="rId11" w:tgtFrame="_blank" w:history="1">
        <w:r w:rsidR="00A028A9" w:rsidRPr="00A028A9">
          <w:rPr>
            <w:rStyle w:val="Hyperlink"/>
            <w:rFonts w:ascii="Arial" w:hAnsi="Arial" w:cs="Arial"/>
          </w:rPr>
          <w:t>Guidelines on facial recognition</w:t>
        </w:r>
        <w:r w:rsidR="00A028A9">
          <w:rPr>
            <w:rStyle w:val="Hyperlink"/>
            <w:rFonts w:ascii="Arial" w:hAnsi="Arial" w:cs="Arial"/>
          </w:rPr>
          <w:t xml:space="preserve">. </w:t>
        </w:r>
        <w:r w:rsidR="00A028A9" w:rsidRPr="00A028A9">
          <w:rPr>
            <w:rStyle w:val="Hyperlink"/>
            <w:rFonts w:ascii="Arial" w:hAnsi="Arial" w:cs="Arial"/>
          </w:rPr>
          <w:t xml:space="preserve"> </w:t>
        </w:r>
      </w:hyperlink>
      <w:r w:rsidR="00A028A9" w:rsidRPr="00211776">
        <w:rPr>
          <w:rFonts w:ascii="Arial" w:hAnsi="Arial" w:cs="Arial"/>
        </w:rPr>
        <w:t xml:space="preserve"> </w:t>
      </w:r>
    </w:p>
    <w:p w14:paraId="7A078489" w14:textId="0DFFC379" w:rsidR="003F1534" w:rsidRDefault="003F1534" w:rsidP="00DC40F5">
      <w:pPr>
        <w:jc w:val="both"/>
        <w:rPr>
          <w:rFonts w:ascii="Arial" w:hAnsi="Arial" w:cs="Arial"/>
        </w:rPr>
      </w:pPr>
    </w:p>
    <w:p w14:paraId="27FAB055" w14:textId="03B316FD" w:rsidR="003F1534" w:rsidRDefault="00162BD4" w:rsidP="00DC40F5">
      <w:pPr>
        <w:jc w:val="both"/>
        <w:rPr>
          <w:rFonts w:ascii="Arial" w:hAnsi="Arial" w:cs="Arial"/>
          <w:b/>
          <w:bCs/>
          <w:lang w:val="en-US"/>
        </w:rPr>
      </w:pPr>
      <w:r w:rsidRPr="00162BD4">
        <w:rPr>
          <w:rFonts w:ascii="Arial" w:hAnsi="Arial" w:cs="Arial"/>
          <w:b/>
          <w:bCs/>
          <w:lang w:val="en-US"/>
        </w:rPr>
        <w:t>Other document</w:t>
      </w:r>
      <w:r>
        <w:rPr>
          <w:rFonts w:ascii="Arial" w:hAnsi="Arial" w:cs="Arial"/>
          <w:b/>
          <w:bCs/>
          <w:lang w:val="en-US"/>
        </w:rPr>
        <w:t>s</w:t>
      </w:r>
      <w:r w:rsidRPr="00162BD4">
        <w:rPr>
          <w:rFonts w:ascii="Arial" w:hAnsi="Arial" w:cs="Arial"/>
          <w:b/>
          <w:bCs/>
          <w:lang w:val="en-US"/>
        </w:rPr>
        <w:t xml:space="preserve"> of possible interest</w:t>
      </w:r>
    </w:p>
    <w:p w14:paraId="08859971" w14:textId="0E04FCA9" w:rsidR="00162BD4" w:rsidRPr="00162BD4" w:rsidRDefault="00162BD4" w:rsidP="00DC40F5">
      <w:pPr>
        <w:jc w:val="both"/>
        <w:rPr>
          <w:rFonts w:ascii="Arial" w:hAnsi="Arial" w:cs="Arial"/>
          <w:u w:val="single"/>
          <w:lang w:val="en-US"/>
        </w:rPr>
      </w:pPr>
      <w:r w:rsidRPr="00162BD4">
        <w:rPr>
          <w:rFonts w:ascii="Arial" w:hAnsi="Arial" w:cs="Arial"/>
          <w:u w:val="single"/>
          <w:lang w:val="en-US"/>
        </w:rPr>
        <w:t>On AI:</w:t>
      </w:r>
    </w:p>
    <w:p w14:paraId="1D6938C4" w14:textId="1D9EA2BA" w:rsidR="00162BD4" w:rsidRDefault="00162BD4" w:rsidP="00DC40F5">
      <w:pPr>
        <w:jc w:val="both"/>
        <w:rPr>
          <w:rFonts w:ascii="Arial" w:hAnsi="Arial" w:cs="Arial"/>
          <w:lang w:val="en-US"/>
        </w:rPr>
      </w:pPr>
      <w:hyperlink r:id="rId12" w:history="1">
        <w:r w:rsidRPr="00162BD4">
          <w:rPr>
            <w:rStyle w:val="Hyperlink"/>
            <w:rFonts w:ascii="Arial" w:hAnsi="Arial" w:cs="Arial"/>
            <w:lang w:val="en-US"/>
          </w:rPr>
          <w:t xml:space="preserve">Work of the </w:t>
        </w:r>
        <w:r w:rsidRPr="00162BD4">
          <w:rPr>
            <w:rStyle w:val="Hyperlink"/>
            <w:rFonts w:ascii="Arial" w:hAnsi="Arial" w:cs="Arial"/>
            <w:lang w:val="en-US"/>
          </w:rPr>
          <w:t>Ad hoc Committee on Artificial Intelligence</w:t>
        </w:r>
      </w:hyperlink>
    </w:p>
    <w:p w14:paraId="69D578BC" w14:textId="6BDE9427" w:rsidR="00162BD4" w:rsidRDefault="00162BD4" w:rsidP="00DC40F5">
      <w:pPr>
        <w:jc w:val="both"/>
        <w:rPr>
          <w:rFonts w:ascii="Arial" w:hAnsi="Arial" w:cs="Arial"/>
          <w:u w:val="single"/>
          <w:lang w:val="en-US"/>
        </w:rPr>
      </w:pPr>
      <w:r w:rsidRPr="00162BD4">
        <w:rPr>
          <w:rFonts w:ascii="Arial" w:hAnsi="Arial" w:cs="Arial"/>
          <w:u w:val="single"/>
          <w:lang w:val="en-US"/>
        </w:rPr>
        <w:t xml:space="preserve">On surveillance: </w:t>
      </w:r>
    </w:p>
    <w:p w14:paraId="529D9792" w14:textId="4CE1A49E" w:rsidR="00162BD4" w:rsidRPr="00162BD4" w:rsidRDefault="00162BD4" w:rsidP="00DC40F5">
      <w:pPr>
        <w:jc w:val="both"/>
        <w:rPr>
          <w:rFonts w:ascii="Arial" w:hAnsi="Arial" w:cs="Arial"/>
          <w:lang w:val="en-US"/>
        </w:rPr>
      </w:pPr>
      <w:r w:rsidRPr="00162BD4">
        <w:rPr>
          <w:rFonts w:ascii="Arial" w:hAnsi="Arial" w:cs="Arial"/>
          <w:lang w:val="en-US"/>
        </w:rPr>
        <w:t>Article 11 of Convention 108+</w:t>
      </w:r>
    </w:p>
    <w:p w14:paraId="7C7656A2" w14:textId="61A3861D" w:rsidR="00162BD4" w:rsidRDefault="00162BD4" w:rsidP="00DC40F5">
      <w:pPr>
        <w:jc w:val="both"/>
        <w:rPr>
          <w:rFonts w:ascii="Arial" w:hAnsi="Arial" w:cs="Arial"/>
        </w:rPr>
      </w:pPr>
      <w:r>
        <w:rPr>
          <w:rFonts w:ascii="Arial" w:hAnsi="Arial" w:cs="Arial"/>
        </w:rPr>
        <w:t>T</w:t>
      </w:r>
      <w:r w:rsidRPr="00B7199C">
        <w:rPr>
          <w:rFonts w:ascii="Arial" w:hAnsi="Arial" w:cs="Arial"/>
        </w:rPr>
        <w:t xml:space="preserve">he case of </w:t>
      </w:r>
      <w:r w:rsidRPr="00B7199C">
        <w:rPr>
          <w:rFonts w:ascii="Arial" w:hAnsi="Arial" w:cs="Arial"/>
          <w:i/>
          <w:iCs/>
        </w:rPr>
        <w:t>Malone v. The United Kingdom</w:t>
      </w:r>
      <w:r w:rsidRPr="00B7199C">
        <w:rPr>
          <w:rFonts w:ascii="Arial" w:hAnsi="Arial" w:cs="Arial"/>
        </w:rPr>
        <w:t xml:space="preserve"> as to the </w:t>
      </w:r>
      <w:r>
        <w:rPr>
          <w:rFonts w:ascii="Arial" w:hAnsi="Arial" w:cs="Arial"/>
        </w:rPr>
        <w:t>“</w:t>
      </w:r>
      <w:r w:rsidRPr="00B7199C">
        <w:rPr>
          <w:rFonts w:ascii="Arial" w:hAnsi="Arial" w:cs="Arial"/>
          <w:i/>
          <w:iCs/>
        </w:rPr>
        <w:t>foreseeability of measures</w:t>
      </w:r>
      <w:r>
        <w:rPr>
          <w:rFonts w:ascii="Arial" w:hAnsi="Arial" w:cs="Arial"/>
          <w:i/>
          <w:iCs/>
        </w:rPr>
        <w:t>”</w:t>
      </w:r>
      <w:r w:rsidRPr="00B7199C">
        <w:rPr>
          <w:rFonts w:ascii="Arial" w:hAnsi="Arial" w:cs="Arial"/>
        </w:rPr>
        <w:t xml:space="preserve">, </w:t>
      </w:r>
      <w:r>
        <w:rPr>
          <w:rFonts w:ascii="Arial" w:hAnsi="Arial" w:cs="Arial"/>
        </w:rPr>
        <w:t xml:space="preserve">the case of </w:t>
      </w:r>
      <w:r w:rsidRPr="00B7199C">
        <w:rPr>
          <w:rFonts w:ascii="Arial" w:hAnsi="Arial" w:cs="Arial"/>
          <w:i/>
          <w:iCs/>
        </w:rPr>
        <w:t>Huvig &amp; Kruslin v France</w:t>
      </w:r>
      <w:r w:rsidRPr="00B7199C">
        <w:rPr>
          <w:rFonts w:ascii="Arial" w:hAnsi="Arial" w:cs="Arial"/>
        </w:rPr>
        <w:t xml:space="preserve"> as to the </w:t>
      </w:r>
      <w:r>
        <w:rPr>
          <w:rFonts w:ascii="Arial" w:hAnsi="Arial" w:cs="Arial"/>
        </w:rPr>
        <w:t>“</w:t>
      </w:r>
      <w:r w:rsidRPr="00B7199C">
        <w:rPr>
          <w:rFonts w:ascii="Arial" w:hAnsi="Arial" w:cs="Arial"/>
          <w:i/>
          <w:iCs/>
        </w:rPr>
        <w:t>sufficiently clear nature of the underlying legislation</w:t>
      </w:r>
      <w:r>
        <w:rPr>
          <w:rFonts w:ascii="Arial" w:hAnsi="Arial" w:cs="Arial"/>
          <w:i/>
          <w:iCs/>
        </w:rPr>
        <w:t>”</w:t>
      </w:r>
      <w:r w:rsidRPr="00B7199C">
        <w:rPr>
          <w:rFonts w:ascii="Arial" w:hAnsi="Arial" w:cs="Arial"/>
        </w:rPr>
        <w:t>,</w:t>
      </w:r>
      <w:r>
        <w:rPr>
          <w:rFonts w:ascii="Arial" w:hAnsi="Arial" w:cs="Arial"/>
        </w:rPr>
        <w:t xml:space="preserve"> the case of </w:t>
      </w:r>
      <w:r w:rsidRPr="00B7199C">
        <w:rPr>
          <w:rFonts w:ascii="Arial" w:hAnsi="Arial" w:cs="Arial"/>
          <w:i/>
          <w:iCs/>
        </w:rPr>
        <w:t xml:space="preserve">Weber &amp; Saravia v Germany </w:t>
      </w:r>
      <w:r>
        <w:rPr>
          <w:rFonts w:ascii="Arial" w:hAnsi="Arial" w:cs="Arial"/>
          <w:i/>
          <w:iCs/>
        </w:rPr>
        <w:t>“</w:t>
      </w:r>
      <w:r w:rsidRPr="00B7199C">
        <w:rPr>
          <w:rFonts w:ascii="Arial" w:hAnsi="Arial" w:cs="Arial"/>
          <w:i/>
          <w:iCs/>
        </w:rPr>
        <w:t>with respect to minimum safeguards</w:t>
      </w:r>
      <w:r>
        <w:rPr>
          <w:rFonts w:ascii="Arial" w:hAnsi="Arial" w:cs="Arial"/>
          <w:i/>
          <w:iCs/>
        </w:rPr>
        <w:t>”</w:t>
      </w:r>
      <w:r w:rsidRPr="00B7199C">
        <w:rPr>
          <w:rFonts w:ascii="Arial" w:hAnsi="Arial" w:cs="Arial"/>
        </w:rPr>
        <w:t xml:space="preserve"> and</w:t>
      </w:r>
      <w:r>
        <w:rPr>
          <w:rFonts w:ascii="Arial" w:hAnsi="Arial" w:cs="Arial"/>
        </w:rPr>
        <w:t xml:space="preserve"> the cases of </w:t>
      </w:r>
      <w:r w:rsidRPr="00B7199C">
        <w:rPr>
          <w:rFonts w:ascii="Arial" w:hAnsi="Arial" w:cs="Arial"/>
          <w:i/>
          <w:iCs/>
        </w:rPr>
        <w:t>Zakharov v Russia</w:t>
      </w:r>
      <w:r w:rsidRPr="00B7199C">
        <w:rPr>
          <w:rFonts w:ascii="Arial" w:hAnsi="Arial" w:cs="Arial"/>
        </w:rPr>
        <w:t xml:space="preserve"> and </w:t>
      </w:r>
      <w:r w:rsidRPr="00B7199C">
        <w:rPr>
          <w:rFonts w:ascii="Arial" w:hAnsi="Arial" w:cs="Arial"/>
          <w:i/>
          <w:iCs/>
        </w:rPr>
        <w:t>Szabo v Hungary</w:t>
      </w:r>
      <w:r w:rsidRPr="00B7199C">
        <w:rPr>
          <w:rFonts w:ascii="Arial" w:hAnsi="Arial" w:cs="Arial"/>
        </w:rPr>
        <w:t xml:space="preserve"> as regards </w:t>
      </w:r>
      <w:r>
        <w:rPr>
          <w:rFonts w:ascii="Arial" w:hAnsi="Arial" w:cs="Arial"/>
        </w:rPr>
        <w:t>“</w:t>
      </w:r>
      <w:r w:rsidRPr="00B7199C">
        <w:rPr>
          <w:rFonts w:ascii="Arial" w:hAnsi="Arial" w:cs="Arial"/>
          <w:i/>
          <w:iCs/>
        </w:rPr>
        <w:t>reasonable suspicion</w:t>
      </w:r>
      <w:r>
        <w:rPr>
          <w:rFonts w:ascii="Arial" w:hAnsi="Arial" w:cs="Arial"/>
        </w:rPr>
        <w:t>”</w:t>
      </w:r>
      <w:r w:rsidRPr="00B7199C">
        <w:rPr>
          <w:rFonts w:ascii="Arial" w:hAnsi="Arial" w:cs="Arial"/>
        </w:rPr>
        <w:t xml:space="preserve">, </w:t>
      </w:r>
      <w:r>
        <w:rPr>
          <w:rFonts w:ascii="Arial" w:hAnsi="Arial" w:cs="Arial"/>
        </w:rPr>
        <w:t>“</w:t>
      </w:r>
      <w:r w:rsidRPr="00B7199C">
        <w:rPr>
          <w:rFonts w:ascii="Arial" w:hAnsi="Arial" w:cs="Arial"/>
          <w:i/>
          <w:iCs/>
        </w:rPr>
        <w:t>strict necessity</w:t>
      </w:r>
      <w:r>
        <w:rPr>
          <w:rFonts w:ascii="Arial" w:hAnsi="Arial" w:cs="Arial"/>
        </w:rPr>
        <w:t>”</w:t>
      </w:r>
      <w:r w:rsidRPr="00B7199C">
        <w:rPr>
          <w:rFonts w:ascii="Arial" w:hAnsi="Arial" w:cs="Arial"/>
        </w:rPr>
        <w:t xml:space="preserve"> and </w:t>
      </w:r>
      <w:r>
        <w:rPr>
          <w:rFonts w:ascii="Arial" w:hAnsi="Arial" w:cs="Arial"/>
        </w:rPr>
        <w:t>“</w:t>
      </w:r>
      <w:r w:rsidRPr="00B7199C">
        <w:rPr>
          <w:rFonts w:ascii="Arial" w:hAnsi="Arial" w:cs="Arial"/>
          <w:i/>
          <w:iCs/>
        </w:rPr>
        <w:t>judicial authorisation</w:t>
      </w:r>
      <w:r>
        <w:rPr>
          <w:rFonts w:ascii="Arial" w:hAnsi="Arial" w:cs="Arial"/>
        </w:rPr>
        <w:t>”</w:t>
      </w:r>
    </w:p>
    <w:p w14:paraId="595CEE03" w14:textId="7E687EE8" w:rsidR="00162BD4" w:rsidRPr="00162BD4" w:rsidRDefault="00162BD4" w:rsidP="00DC40F5">
      <w:pPr>
        <w:jc w:val="both"/>
        <w:rPr>
          <w:rFonts w:ascii="Arial" w:hAnsi="Arial" w:cs="Arial"/>
          <w:u w:val="single"/>
        </w:rPr>
      </w:pPr>
      <w:r w:rsidRPr="00162BD4">
        <w:rPr>
          <w:rFonts w:ascii="Arial" w:hAnsi="Arial" w:cs="Arial"/>
          <w:u w:val="single"/>
        </w:rPr>
        <w:t>On Covid19:</w:t>
      </w:r>
    </w:p>
    <w:p w14:paraId="20361F1D" w14:textId="54065B4C" w:rsidR="00162BD4" w:rsidRDefault="00162BD4" w:rsidP="00DC40F5">
      <w:pPr>
        <w:jc w:val="both"/>
        <w:rPr>
          <w:rStyle w:val="Hyperlink"/>
          <w:rFonts w:ascii="Arial" w:hAnsi="Arial" w:cs="Arial"/>
        </w:rPr>
      </w:pPr>
      <w:hyperlink r:id="rId13" w:history="1">
        <w:r w:rsidRPr="00792C6B">
          <w:rPr>
            <w:rStyle w:val="Hyperlink"/>
            <w:rFonts w:ascii="Arial" w:hAnsi="Arial" w:cs="Arial"/>
          </w:rPr>
          <w:t>Joint</w:t>
        </w:r>
        <w:r>
          <w:rPr>
            <w:rStyle w:val="Hyperlink"/>
            <w:rFonts w:ascii="Arial" w:hAnsi="Arial" w:cs="Arial"/>
          </w:rPr>
          <w:t xml:space="preserve"> </w:t>
        </w:r>
        <w:r w:rsidRPr="00792C6B">
          <w:rPr>
            <w:rStyle w:val="Hyperlink"/>
            <w:rFonts w:ascii="Arial" w:hAnsi="Arial" w:cs="Arial"/>
          </w:rPr>
          <w:t>Statement on the right to data protection in the context of the COVID-19 pandemic</w:t>
        </w:r>
      </w:hyperlink>
    </w:p>
    <w:p w14:paraId="389CEDB5" w14:textId="7020E8AF" w:rsidR="00162BD4" w:rsidRDefault="00162BD4" w:rsidP="00DC40F5">
      <w:pPr>
        <w:jc w:val="both"/>
        <w:rPr>
          <w:rStyle w:val="Hyperlink"/>
          <w:rFonts w:ascii="Arial" w:hAnsi="Arial" w:cs="Arial"/>
        </w:rPr>
      </w:pPr>
      <w:hyperlink r:id="rId14" w:history="1">
        <w:r w:rsidRPr="00792C6B">
          <w:rPr>
            <w:rStyle w:val="Hyperlink"/>
            <w:rFonts w:ascii="Arial" w:hAnsi="Arial" w:cs="Arial"/>
          </w:rPr>
          <w:t>Joint Statement on Digital Contact Tracing</w:t>
        </w:r>
      </w:hyperlink>
    </w:p>
    <w:p w14:paraId="398B7723" w14:textId="56E52CF8" w:rsidR="00162BD4" w:rsidRDefault="00162BD4" w:rsidP="00DC40F5">
      <w:pPr>
        <w:jc w:val="both"/>
        <w:rPr>
          <w:rStyle w:val="Hyperlink"/>
          <w:rFonts w:ascii="Arial" w:hAnsi="Arial" w:cs="Arial"/>
        </w:rPr>
      </w:pPr>
      <w:hyperlink r:id="rId15" w:history="1">
        <w:r w:rsidRPr="00162BD4">
          <w:rPr>
            <w:rStyle w:val="Hyperlink"/>
            <w:rFonts w:ascii="Arial" w:hAnsi="Arial" w:cs="Arial"/>
          </w:rPr>
          <w:t>Digital solutions to fight COVID-19</w:t>
        </w:r>
      </w:hyperlink>
    </w:p>
    <w:p w14:paraId="30FAF8E4" w14:textId="272B11A8" w:rsidR="00162BD4" w:rsidRPr="00162BD4" w:rsidRDefault="00162BD4" w:rsidP="00DC40F5">
      <w:pPr>
        <w:jc w:val="both"/>
        <w:rPr>
          <w:rStyle w:val="Hyperlink"/>
          <w:rFonts w:ascii="Arial" w:hAnsi="Arial" w:cs="Arial"/>
        </w:rPr>
      </w:pPr>
      <w:hyperlink r:id="rId16" w:history="1">
        <w:r w:rsidRPr="00792C6B">
          <w:rPr>
            <w:rStyle w:val="Hyperlink"/>
            <w:rFonts w:ascii="Arial" w:hAnsi="Arial" w:cs="Arial"/>
            <w:sz w:val="23"/>
            <w:szCs w:val="23"/>
          </w:rPr>
          <w:t>Covid-19 vaccination, attestations and data protection</w:t>
        </w:r>
      </w:hyperlink>
    </w:p>
    <w:p w14:paraId="3FE9CD21" w14:textId="77777777" w:rsidR="00162BD4" w:rsidRPr="00162BD4" w:rsidRDefault="00162BD4" w:rsidP="00DC40F5">
      <w:pPr>
        <w:jc w:val="both"/>
        <w:rPr>
          <w:rFonts w:ascii="Arial" w:hAnsi="Arial" w:cs="Arial"/>
          <w:lang w:val="en-US"/>
        </w:rPr>
      </w:pPr>
    </w:p>
    <w:sectPr w:rsidR="00162BD4" w:rsidRPr="00162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CC0"/>
    <w:multiLevelType w:val="multilevel"/>
    <w:tmpl w:val="8982D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943BC"/>
    <w:multiLevelType w:val="hybridMultilevel"/>
    <w:tmpl w:val="B0EE0D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363727CB"/>
    <w:multiLevelType w:val="hybridMultilevel"/>
    <w:tmpl w:val="9DC4F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AC"/>
    <w:rsid w:val="00060DA7"/>
    <w:rsid w:val="00076722"/>
    <w:rsid w:val="0009472A"/>
    <w:rsid w:val="000A7D8C"/>
    <w:rsid w:val="000C52EA"/>
    <w:rsid w:val="001003FF"/>
    <w:rsid w:val="00162BD4"/>
    <w:rsid w:val="001873A9"/>
    <w:rsid w:val="001C43CA"/>
    <w:rsid w:val="00211776"/>
    <w:rsid w:val="00266434"/>
    <w:rsid w:val="00266A60"/>
    <w:rsid w:val="00276897"/>
    <w:rsid w:val="003F1534"/>
    <w:rsid w:val="003F6DB6"/>
    <w:rsid w:val="00401040"/>
    <w:rsid w:val="00401A91"/>
    <w:rsid w:val="00411520"/>
    <w:rsid w:val="00465F4F"/>
    <w:rsid w:val="004901A5"/>
    <w:rsid w:val="00583BB8"/>
    <w:rsid w:val="0060472E"/>
    <w:rsid w:val="00620FEC"/>
    <w:rsid w:val="00713AD3"/>
    <w:rsid w:val="00750595"/>
    <w:rsid w:val="00777BFF"/>
    <w:rsid w:val="007836A4"/>
    <w:rsid w:val="00785025"/>
    <w:rsid w:val="00792C6B"/>
    <w:rsid w:val="007B29B9"/>
    <w:rsid w:val="007D4A2E"/>
    <w:rsid w:val="00856D52"/>
    <w:rsid w:val="00870F79"/>
    <w:rsid w:val="008C23CB"/>
    <w:rsid w:val="0095734E"/>
    <w:rsid w:val="00A028A9"/>
    <w:rsid w:val="00A56A6E"/>
    <w:rsid w:val="00AA316E"/>
    <w:rsid w:val="00AA5662"/>
    <w:rsid w:val="00AC7374"/>
    <w:rsid w:val="00AD39F4"/>
    <w:rsid w:val="00B7199C"/>
    <w:rsid w:val="00B73B4C"/>
    <w:rsid w:val="00BB3086"/>
    <w:rsid w:val="00C300FC"/>
    <w:rsid w:val="00C606A8"/>
    <w:rsid w:val="00CD13AC"/>
    <w:rsid w:val="00CF3F93"/>
    <w:rsid w:val="00CF7295"/>
    <w:rsid w:val="00D740D5"/>
    <w:rsid w:val="00D90C60"/>
    <w:rsid w:val="00DC40F5"/>
    <w:rsid w:val="00E02B91"/>
    <w:rsid w:val="00E05A46"/>
    <w:rsid w:val="00F35265"/>
    <w:rsid w:val="00F41DEA"/>
    <w:rsid w:val="00FD07D4"/>
    <w:rsid w:val="00FF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16D0"/>
  <w15:chartTrackingRefBased/>
  <w15:docId w15:val="{0EB89F67-DA7A-4535-AC63-F20B2137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13AC"/>
    <w:rPr>
      <w:b/>
      <w:bCs/>
    </w:rPr>
  </w:style>
  <w:style w:type="character" w:styleId="Hyperlink">
    <w:name w:val="Hyperlink"/>
    <w:basedOn w:val="DefaultParagraphFont"/>
    <w:uiPriority w:val="99"/>
    <w:unhideWhenUsed/>
    <w:rsid w:val="00076722"/>
    <w:rPr>
      <w:color w:val="0000FF"/>
      <w:u w:val="single"/>
    </w:rPr>
  </w:style>
  <w:style w:type="paragraph" w:styleId="NoSpacing">
    <w:name w:val="No Spacing"/>
    <w:uiPriority w:val="1"/>
    <w:qFormat/>
    <w:rsid w:val="00DC40F5"/>
    <w:pPr>
      <w:spacing w:after="0" w:line="240" w:lineRule="auto"/>
    </w:pPr>
  </w:style>
  <w:style w:type="character" w:styleId="UnresolvedMention">
    <w:name w:val="Unresolved Mention"/>
    <w:basedOn w:val="DefaultParagraphFont"/>
    <w:uiPriority w:val="99"/>
    <w:semiHidden/>
    <w:unhideWhenUsed/>
    <w:rsid w:val="00A028A9"/>
    <w:rPr>
      <w:color w:val="605E5C"/>
      <w:shd w:val="clear" w:color="auto" w:fill="E1DFDD"/>
    </w:rPr>
  </w:style>
  <w:style w:type="character" w:styleId="FollowedHyperlink">
    <w:name w:val="FollowedHyperlink"/>
    <w:basedOn w:val="DefaultParagraphFont"/>
    <w:uiPriority w:val="99"/>
    <w:semiHidden/>
    <w:unhideWhenUsed/>
    <w:rsid w:val="00A028A9"/>
    <w:rPr>
      <w:color w:val="800080" w:themeColor="followedHyperlink"/>
      <w:u w:val="single"/>
    </w:rPr>
  </w:style>
  <w:style w:type="paragraph" w:styleId="BalloonText">
    <w:name w:val="Balloon Text"/>
    <w:basedOn w:val="Normal"/>
    <w:link w:val="BalloonTextChar"/>
    <w:uiPriority w:val="99"/>
    <w:semiHidden/>
    <w:unhideWhenUsed/>
    <w:rsid w:val="00AA5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62"/>
    <w:rPr>
      <w:rFonts w:ascii="Segoe UI" w:hAnsi="Segoe UI" w:cs="Segoe UI"/>
      <w:sz w:val="18"/>
      <w:szCs w:val="18"/>
    </w:rPr>
  </w:style>
  <w:style w:type="paragraph" w:styleId="PlainText">
    <w:name w:val="Plain Text"/>
    <w:basedOn w:val="Normal"/>
    <w:link w:val="PlainTextChar"/>
    <w:uiPriority w:val="99"/>
    <w:unhideWhenUsed/>
    <w:rsid w:val="00C300FC"/>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C300FC"/>
    <w:rPr>
      <w:rFonts w:ascii="Calibri" w:hAnsi="Calibri" w:cs="Consolas"/>
      <w:szCs w:val="21"/>
      <w:lang w:val="en-US"/>
    </w:rPr>
  </w:style>
  <w:style w:type="paragraph" w:styleId="NormalWeb">
    <w:name w:val="Normal (Web)"/>
    <w:basedOn w:val="Normal"/>
    <w:uiPriority w:val="99"/>
    <w:unhideWhenUsed/>
    <w:rsid w:val="00AC73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1837">
      <w:bodyDiv w:val="1"/>
      <w:marLeft w:val="0"/>
      <w:marRight w:val="0"/>
      <w:marTop w:val="0"/>
      <w:marBottom w:val="0"/>
      <w:divBdr>
        <w:top w:val="none" w:sz="0" w:space="0" w:color="auto"/>
        <w:left w:val="none" w:sz="0" w:space="0" w:color="auto"/>
        <w:bottom w:val="none" w:sz="0" w:space="0" w:color="auto"/>
        <w:right w:val="none" w:sz="0" w:space="0" w:color="auto"/>
      </w:divBdr>
    </w:div>
    <w:div w:id="465665112">
      <w:bodyDiv w:val="1"/>
      <w:marLeft w:val="0"/>
      <w:marRight w:val="0"/>
      <w:marTop w:val="0"/>
      <w:marBottom w:val="0"/>
      <w:divBdr>
        <w:top w:val="none" w:sz="0" w:space="0" w:color="auto"/>
        <w:left w:val="none" w:sz="0" w:space="0" w:color="auto"/>
        <w:bottom w:val="none" w:sz="0" w:space="0" w:color="auto"/>
        <w:right w:val="none" w:sz="0" w:space="0" w:color="auto"/>
      </w:divBdr>
      <w:divsChild>
        <w:div w:id="1693220251">
          <w:marLeft w:val="2434"/>
          <w:marRight w:val="0"/>
          <w:marTop w:val="0"/>
          <w:marBottom w:val="0"/>
          <w:divBdr>
            <w:top w:val="none" w:sz="0" w:space="0" w:color="auto"/>
            <w:left w:val="none" w:sz="0" w:space="0" w:color="auto"/>
            <w:bottom w:val="none" w:sz="0" w:space="0" w:color="auto"/>
            <w:right w:val="none" w:sz="0" w:space="0" w:color="auto"/>
          </w:divBdr>
        </w:div>
        <w:div w:id="105195999">
          <w:marLeft w:val="2434"/>
          <w:marRight w:val="0"/>
          <w:marTop w:val="0"/>
          <w:marBottom w:val="0"/>
          <w:divBdr>
            <w:top w:val="none" w:sz="0" w:space="0" w:color="auto"/>
            <w:left w:val="none" w:sz="0" w:space="0" w:color="auto"/>
            <w:bottom w:val="none" w:sz="0" w:space="0" w:color="auto"/>
            <w:right w:val="none" w:sz="0" w:space="0" w:color="auto"/>
          </w:divBdr>
        </w:div>
        <w:div w:id="203447599">
          <w:marLeft w:val="2434"/>
          <w:marRight w:val="0"/>
          <w:marTop w:val="0"/>
          <w:marBottom w:val="0"/>
          <w:divBdr>
            <w:top w:val="none" w:sz="0" w:space="0" w:color="auto"/>
            <w:left w:val="none" w:sz="0" w:space="0" w:color="auto"/>
            <w:bottom w:val="none" w:sz="0" w:space="0" w:color="auto"/>
            <w:right w:val="none" w:sz="0" w:space="0" w:color="auto"/>
          </w:divBdr>
        </w:div>
        <w:div w:id="97216615">
          <w:marLeft w:val="2434"/>
          <w:marRight w:val="0"/>
          <w:marTop w:val="0"/>
          <w:marBottom w:val="0"/>
          <w:divBdr>
            <w:top w:val="none" w:sz="0" w:space="0" w:color="auto"/>
            <w:left w:val="none" w:sz="0" w:space="0" w:color="auto"/>
            <w:bottom w:val="none" w:sz="0" w:space="0" w:color="auto"/>
            <w:right w:val="none" w:sz="0" w:space="0" w:color="auto"/>
          </w:divBdr>
        </w:div>
        <w:div w:id="1549804719">
          <w:marLeft w:val="2434"/>
          <w:marRight w:val="0"/>
          <w:marTop w:val="0"/>
          <w:marBottom w:val="0"/>
          <w:divBdr>
            <w:top w:val="none" w:sz="0" w:space="0" w:color="auto"/>
            <w:left w:val="none" w:sz="0" w:space="0" w:color="auto"/>
            <w:bottom w:val="none" w:sz="0" w:space="0" w:color="auto"/>
            <w:right w:val="none" w:sz="0" w:space="0" w:color="auto"/>
          </w:divBdr>
        </w:div>
        <w:div w:id="1048606907">
          <w:marLeft w:val="2434"/>
          <w:marRight w:val="0"/>
          <w:marTop w:val="0"/>
          <w:marBottom w:val="0"/>
          <w:divBdr>
            <w:top w:val="none" w:sz="0" w:space="0" w:color="auto"/>
            <w:left w:val="none" w:sz="0" w:space="0" w:color="auto"/>
            <w:bottom w:val="none" w:sz="0" w:space="0" w:color="auto"/>
            <w:right w:val="none" w:sz="0" w:space="0" w:color="auto"/>
          </w:divBdr>
        </w:div>
        <w:div w:id="919489465">
          <w:marLeft w:val="2434"/>
          <w:marRight w:val="0"/>
          <w:marTop w:val="0"/>
          <w:marBottom w:val="0"/>
          <w:divBdr>
            <w:top w:val="none" w:sz="0" w:space="0" w:color="auto"/>
            <w:left w:val="none" w:sz="0" w:space="0" w:color="auto"/>
            <w:bottom w:val="none" w:sz="0" w:space="0" w:color="auto"/>
            <w:right w:val="none" w:sz="0" w:space="0" w:color="auto"/>
          </w:divBdr>
        </w:div>
        <w:div w:id="1791708054">
          <w:marLeft w:val="2434"/>
          <w:marRight w:val="0"/>
          <w:marTop w:val="0"/>
          <w:marBottom w:val="0"/>
          <w:divBdr>
            <w:top w:val="none" w:sz="0" w:space="0" w:color="auto"/>
            <w:left w:val="none" w:sz="0" w:space="0" w:color="auto"/>
            <w:bottom w:val="none" w:sz="0" w:space="0" w:color="auto"/>
            <w:right w:val="none" w:sz="0" w:space="0" w:color="auto"/>
          </w:divBdr>
        </w:div>
        <w:div w:id="30306839">
          <w:marLeft w:val="2434"/>
          <w:marRight w:val="0"/>
          <w:marTop w:val="0"/>
          <w:marBottom w:val="0"/>
          <w:divBdr>
            <w:top w:val="none" w:sz="0" w:space="0" w:color="auto"/>
            <w:left w:val="none" w:sz="0" w:space="0" w:color="auto"/>
            <w:bottom w:val="none" w:sz="0" w:space="0" w:color="auto"/>
            <w:right w:val="none" w:sz="0" w:space="0" w:color="auto"/>
          </w:divBdr>
        </w:div>
        <w:div w:id="472331573">
          <w:marLeft w:val="2434"/>
          <w:marRight w:val="0"/>
          <w:marTop w:val="0"/>
          <w:marBottom w:val="0"/>
          <w:divBdr>
            <w:top w:val="none" w:sz="0" w:space="0" w:color="auto"/>
            <w:left w:val="none" w:sz="0" w:space="0" w:color="auto"/>
            <w:bottom w:val="none" w:sz="0" w:space="0" w:color="auto"/>
            <w:right w:val="none" w:sz="0" w:space="0" w:color="auto"/>
          </w:divBdr>
        </w:div>
        <w:div w:id="1556307146">
          <w:marLeft w:val="2434"/>
          <w:marRight w:val="0"/>
          <w:marTop w:val="0"/>
          <w:marBottom w:val="0"/>
          <w:divBdr>
            <w:top w:val="none" w:sz="0" w:space="0" w:color="auto"/>
            <w:left w:val="none" w:sz="0" w:space="0" w:color="auto"/>
            <w:bottom w:val="none" w:sz="0" w:space="0" w:color="auto"/>
            <w:right w:val="none" w:sz="0" w:space="0" w:color="auto"/>
          </w:divBdr>
        </w:div>
        <w:div w:id="518154832">
          <w:marLeft w:val="2434"/>
          <w:marRight w:val="0"/>
          <w:marTop w:val="0"/>
          <w:marBottom w:val="0"/>
          <w:divBdr>
            <w:top w:val="none" w:sz="0" w:space="0" w:color="auto"/>
            <w:left w:val="none" w:sz="0" w:space="0" w:color="auto"/>
            <w:bottom w:val="none" w:sz="0" w:space="0" w:color="auto"/>
            <w:right w:val="none" w:sz="0" w:space="0" w:color="auto"/>
          </w:divBdr>
        </w:div>
      </w:divsChild>
    </w:div>
    <w:div w:id="612178265">
      <w:bodyDiv w:val="1"/>
      <w:marLeft w:val="0"/>
      <w:marRight w:val="0"/>
      <w:marTop w:val="0"/>
      <w:marBottom w:val="0"/>
      <w:divBdr>
        <w:top w:val="none" w:sz="0" w:space="0" w:color="auto"/>
        <w:left w:val="none" w:sz="0" w:space="0" w:color="auto"/>
        <w:bottom w:val="none" w:sz="0" w:space="0" w:color="auto"/>
        <w:right w:val="none" w:sz="0" w:space="0" w:color="auto"/>
      </w:divBdr>
    </w:div>
    <w:div w:id="679430557">
      <w:bodyDiv w:val="1"/>
      <w:marLeft w:val="0"/>
      <w:marRight w:val="0"/>
      <w:marTop w:val="0"/>
      <w:marBottom w:val="0"/>
      <w:divBdr>
        <w:top w:val="none" w:sz="0" w:space="0" w:color="auto"/>
        <w:left w:val="none" w:sz="0" w:space="0" w:color="auto"/>
        <w:bottom w:val="none" w:sz="0" w:space="0" w:color="auto"/>
        <w:right w:val="none" w:sz="0" w:space="0" w:color="auto"/>
      </w:divBdr>
    </w:div>
    <w:div w:id="827476381">
      <w:bodyDiv w:val="1"/>
      <w:marLeft w:val="0"/>
      <w:marRight w:val="0"/>
      <w:marTop w:val="0"/>
      <w:marBottom w:val="0"/>
      <w:divBdr>
        <w:top w:val="none" w:sz="0" w:space="0" w:color="auto"/>
        <w:left w:val="none" w:sz="0" w:space="0" w:color="auto"/>
        <w:bottom w:val="none" w:sz="0" w:space="0" w:color="auto"/>
        <w:right w:val="none" w:sz="0" w:space="0" w:color="auto"/>
      </w:divBdr>
      <w:divsChild>
        <w:div w:id="126628813">
          <w:marLeft w:val="2434"/>
          <w:marRight w:val="0"/>
          <w:marTop w:val="0"/>
          <w:marBottom w:val="0"/>
          <w:divBdr>
            <w:top w:val="none" w:sz="0" w:space="0" w:color="auto"/>
            <w:left w:val="none" w:sz="0" w:space="0" w:color="auto"/>
            <w:bottom w:val="none" w:sz="0" w:space="0" w:color="auto"/>
            <w:right w:val="none" w:sz="0" w:space="0" w:color="auto"/>
          </w:divBdr>
        </w:div>
        <w:div w:id="1451782366">
          <w:marLeft w:val="2434"/>
          <w:marRight w:val="0"/>
          <w:marTop w:val="0"/>
          <w:marBottom w:val="0"/>
          <w:divBdr>
            <w:top w:val="none" w:sz="0" w:space="0" w:color="auto"/>
            <w:left w:val="none" w:sz="0" w:space="0" w:color="auto"/>
            <w:bottom w:val="none" w:sz="0" w:space="0" w:color="auto"/>
            <w:right w:val="none" w:sz="0" w:space="0" w:color="auto"/>
          </w:divBdr>
        </w:div>
        <w:div w:id="1223250937">
          <w:marLeft w:val="2434"/>
          <w:marRight w:val="0"/>
          <w:marTop w:val="0"/>
          <w:marBottom w:val="0"/>
          <w:divBdr>
            <w:top w:val="none" w:sz="0" w:space="0" w:color="auto"/>
            <w:left w:val="none" w:sz="0" w:space="0" w:color="auto"/>
            <w:bottom w:val="none" w:sz="0" w:space="0" w:color="auto"/>
            <w:right w:val="none" w:sz="0" w:space="0" w:color="auto"/>
          </w:divBdr>
        </w:div>
        <w:div w:id="1625580993">
          <w:marLeft w:val="2434"/>
          <w:marRight w:val="0"/>
          <w:marTop w:val="0"/>
          <w:marBottom w:val="0"/>
          <w:divBdr>
            <w:top w:val="none" w:sz="0" w:space="0" w:color="auto"/>
            <w:left w:val="none" w:sz="0" w:space="0" w:color="auto"/>
            <w:bottom w:val="none" w:sz="0" w:space="0" w:color="auto"/>
            <w:right w:val="none" w:sz="0" w:space="0" w:color="auto"/>
          </w:divBdr>
        </w:div>
        <w:div w:id="2022852395">
          <w:marLeft w:val="2434"/>
          <w:marRight w:val="0"/>
          <w:marTop w:val="0"/>
          <w:marBottom w:val="0"/>
          <w:divBdr>
            <w:top w:val="none" w:sz="0" w:space="0" w:color="auto"/>
            <w:left w:val="none" w:sz="0" w:space="0" w:color="auto"/>
            <w:bottom w:val="none" w:sz="0" w:space="0" w:color="auto"/>
            <w:right w:val="none" w:sz="0" w:space="0" w:color="auto"/>
          </w:divBdr>
        </w:div>
        <w:div w:id="649750465">
          <w:marLeft w:val="2434"/>
          <w:marRight w:val="0"/>
          <w:marTop w:val="0"/>
          <w:marBottom w:val="0"/>
          <w:divBdr>
            <w:top w:val="none" w:sz="0" w:space="0" w:color="auto"/>
            <w:left w:val="none" w:sz="0" w:space="0" w:color="auto"/>
            <w:bottom w:val="none" w:sz="0" w:space="0" w:color="auto"/>
            <w:right w:val="none" w:sz="0" w:space="0" w:color="auto"/>
          </w:divBdr>
        </w:div>
        <w:div w:id="1095859608">
          <w:marLeft w:val="2434"/>
          <w:marRight w:val="0"/>
          <w:marTop w:val="0"/>
          <w:marBottom w:val="0"/>
          <w:divBdr>
            <w:top w:val="none" w:sz="0" w:space="0" w:color="auto"/>
            <w:left w:val="none" w:sz="0" w:space="0" w:color="auto"/>
            <w:bottom w:val="none" w:sz="0" w:space="0" w:color="auto"/>
            <w:right w:val="none" w:sz="0" w:space="0" w:color="auto"/>
          </w:divBdr>
        </w:div>
        <w:div w:id="1208906300">
          <w:marLeft w:val="2434"/>
          <w:marRight w:val="0"/>
          <w:marTop w:val="0"/>
          <w:marBottom w:val="0"/>
          <w:divBdr>
            <w:top w:val="none" w:sz="0" w:space="0" w:color="auto"/>
            <w:left w:val="none" w:sz="0" w:space="0" w:color="auto"/>
            <w:bottom w:val="none" w:sz="0" w:space="0" w:color="auto"/>
            <w:right w:val="none" w:sz="0" w:space="0" w:color="auto"/>
          </w:divBdr>
        </w:div>
        <w:div w:id="724566174">
          <w:marLeft w:val="2434"/>
          <w:marRight w:val="0"/>
          <w:marTop w:val="0"/>
          <w:marBottom w:val="0"/>
          <w:divBdr>
            <w:top w:val="none" w:sz="0" w:space="0" w:color="auto"/>
            <w:left w:val="none" w:sz="0" w:space="0" w:color="auto"/>
            <w:bottom w:val="none" w:sz="0" w:space="0" w:color="auto"/>
            <w:right w:val="none" w:sz="0" w:space="0" w:color="auto"/>
          </w:divBdr>
        </w:div>
      </w:divsChild>
    </w:div>
    <w:div w:id="1101678170">
      <w:bodyDiv w:val="1"/>
      <w:marLeft w:val="0"/>
      <w:marRight w:val="0"/>
      <w:marTop w:val="0"/>
      <w:marBottom w:val="0"/>
      <w:divBdr>
        <w:top w:val="none" w:sz="0" w:space="0" w:color="auto"/>
        <w:left w:val="none" w:sz="0" w:space="0" w:color="auto"/>
        <w:bottom w:val="none" w:sz="0" w:space="0" w:color="auto"/>
        <w:right w:val="none" w:sz="0" w:space="0" w:color="auto"/>
      </w:divBdr>
    </w:div>
    <w:div w:id="1105855048">
      <w:bodyDiv w:val="1"/>
      <w:marLeft w:val="0"/>
      <w:marRight w:val="0"/>
      <w:marTop w:val="0"/>
      <w:marBottom w:val="0"/>
      <w:divBdr>
        <w:top w:val="none" w:sz="0" w:space="0" w:color="auto"/>
        <w:left w:val="none" w:sz="0" w:space="0" w:color="auto"/>
        <w:bottom w:val="none" w:sz="0" w:space="0" w:color="auto"/>
        <w:right w:val="none" w:sz="0" w:space="0" w:color="auto"/>
      </w:divBdr>
    </w:div>
    <w:div w:id="1188834535">
      <w:bodyDiv w:val="1"/>
      <w:marLeft w:val="0"/>
      <w:marRight w:val="0"/>
      <w:marTop w:val="0"/>
      <w:marBottom w:val="0"/>
      <w:divBdr>
        <w:top w:val="none" w:sz="0" w:space="0" w:color="auto"/>
        <w:left w:val="none" w:sz="0" w:space="0" w:color="auto"/>
        <w:bottom w:val="none" w:sz="0" w:space="0" w:color="auto"/>
        <w:right w:val="none" w:sz="0" w:space="0" w:color="auto"/>
      </w:divBdr>
    </w:div>
    <w:div w:id="1220508773">
      <w:bodyDiv w:val="1"/>
      <w:marLeft w:val="0"/>
      <w:marRight w:val="0"/>
      <w:marTop w:val="0"/>
      <w:marBottom w:val="0"/>
      <w:divBdr>
        <w:top w:val="none" w:sz="0" w:space="0" w:color="auto"/>
        <w:left w:val="none" w:sz="0" w:space="0" w:color="auto"/>
        <w:bottom w:val="none" w:sz="0" w:space="0" w:color="auto"/>
        <w:right w:val="none" w:sz="0" w:space="0" w:color="auto"/>
      </w:divBdr>
    </w:div>
    <w:div w:id="1258102343">
      <w:bodyDiv w:val="1"/>
      <w:marLeft w:val="0"/>
      <w:marRight w:val="0"/>
      <w:marTop w:val="0"/>
      <w:marBottom w:val="0"/>
      <w:divBdr>
        <w:top w:val="none" w:sz="0" w:space="0" w:color="auto"/>
        <w:left w:val="none" w:sz="0" w:space="0" w:color="auto"/>
        <w:bottom w:val="none" w:sz="0" w:space="0" w:color="auto"/>
        <w:right w:val="none" w:sz="0" w:space="0" w:color="auto"/>
      </w:divBdr>
    </w:div>
    <w:div w:id="1271350934">
      <w:bodyDiv w:val="1"/>
      <w:marLeft w:val="0"/>
      <w:marRight w:val="0"/>
      <w:marTop w:val="0"/>
      <w:marBottom w:val="0"/>
      <w:divBdr>
        <w:top w:val="none" w:sz="0" w:space="0" w:color="auto"/>
        <w:left w:val="none" w:sz="0" w:space="0" w:color="auto"/>
        <w:bottom w:val="none" w:sz="0" w:space="0" w:color="auto"/>
        <w:right w:val="none" w:sz="0" w:space="0" w:color="auto"/>
      </w:divBdr>
    </w:div>
    <w:div w:id="1308783244">
      <w:bodyDiv w:val="1"/>
      <w:marLeft w:val="0"/>
      <w:marRight w:val="0"/>
      <w:marTop w:val="0"/>
      <w:marBottom w:val="0"/>
      <w:divBdr>
        <w:top w:val="none" w:sz="0" w:space="0" w:color="auto"/>
        <w:left w:val="none" w:sz="0" w:space="0" w:color="auto"/>
        <w:bottom w:val="none" w:sz="0" w:space="0" w:color="auto"/>
        <w:right w:val="none" w:sz="0" w:space="0" w:color="auto"/>
      </w:divBdr>
    </w:div>
    <w:div w:id="1431898920">
      <w:bodyDiv w:val="1"/>
      <w:marLeft w:val="0"/>
      <w:marRight w:val="0"/>
      <w:marTop w:val="0"/>
      <w:marBottom w:val="0"/>
      <w:divBdr>
        <w:top w:val="none" w:sz="0" w:space="0" w:color="auto"/>
        <w:left w:val="none" w:sz="0" w:space="0" w:color="auto"/>
        <w:bottom w:val="none" w:sz="0" w:space="0" w:color="auto"/>
        <w:right w:val="none" w:sz="0" w:space="0" w:color="auto"/>
      </w:divBdr>
      <w:divsChild>
        <w:div w:id="766272760">
          <w:marLeft w:val="2434"/>
          <w:marRight w:val="0"/>
          <w:marTop w:val="0"/>
          <w:marBottom w:val="0"/>
          <w:divBdr>
            <w:top w:val="none" w:sz="0" w:space="0" w:color="auto"/>
            <w:left w:val="none" w:sz="0" w:space="0" w:color="auto"/>
            <w:bottom w:val="none" w:sz="0" w:space="0" w:color="auto"/>
            <w:right w:val="none" w:sz="0" w:space="0" w:color="auto"/>
          </w:divBdr>
        </w:div>
        <w:div w:id="332687248">
          <w:marLeft w:val="2434"/>
          <w:marRight w:val="0"/>
          <w:marTop w:val="0"/>
          <w:marBottom w:val="0"/>
          <w:divBdr>
            <w:top w:val="none" w:sz="0" w:space="0" w:color="auto"/>
            <w:left w:val="none" w:sz="0" w:space="0" w:color="auto"/>
            <w:bottom w:val="none" w:sz="0" w:space="0" w:color="auto"/>
            <w:right w:val="none" w:sz="0" w:space="0" w:color="auto"/>
          </w:divBdr>
        </w:div>
        <w:div w:id="812022717">
          <w:marLeft w:val="2434"/>
          <w:marRight w:val="0"/>
          <w:marTop w:val="0"/>
          <w:marBottom w:val="0"/>
          <w:divBdr>
            <w:top w:val="none" w:sz="0" w:space="0" w:color="auto"/>
            <w:left w:val="none" w:sz="0" w:space="0" w:color="auto"/>
            <w:bottom w:val="none" w:sz="0" w:space="0" w:color="auto"/>
            <w:right w:val="none" w:sz="0" w:space="0" w:color="auto"/>
          </w:divBdr>
        </w:div>
        <w:div w:id="1826966670">
          <w:marLeft w:val="2434"/>
          <w:marRight w:val="0"/>
          <w:marTop w:val="0"/>
          <w:marBottom w:val="0"/>
          <w:divBdr>
            <w:top w:val="none" w:sz="0" w:space="0" w:color="auto"/>
            <w:left w:val="none" w:sz="0" w:space="0" w:color="auto"/>
            <w:bottom w:val="none" w:sz="0" w:space="0" w:color="auto"/>
            <w:right w:val="none" w:sz="0" w:space="0" w:color="auto"/>
          </w:divBdr>
        </w:div>
        <w:div w:id="715156653">
          <w:marLeft w:val="2434"/>
          <w:marRight w:val="0"/>
          <w:marTop w:val="0"/>
          <w:marBottom w:val="0"/>
          <w:divBdr>
            <w:top w:val="none" w:sz="0" w:space="0" w:color="auto"/>
            <w:left w:val="none" w:sz="0" w:space="0" w:color="auto"/>
            <w:bottom w:val="none" w:sz="0" w:space="0" w:color="auto"/>
            <w:right w:val="none" w:sz="0" w:space="0" w:color="auto"/>
          </w:divBdr>
        </w:div>
        <w:div w:id="2104256064">
          <w:marLeft w:val="2434"/>
          <w:marRight w:val="0"/>
          <w:marTop w:val="0"/>
          <w:marBottom w:val="0"/>
          <w:divBdr>
            <w:top w:val="none" w:sz="0" w:space="0" w:color="auto"/>
            <w:left w:val="none" w:sz="0" w:space="0" w:color="auto"/>
            <w:bottom w:val="none" w:sz="0" w:space="0" w:color="auto"/>
            <w:right w:val="none" w:sz="0" w:space="0" w:color="auto"/>
          </w:divBdr>
        </w:div>
      </w:divsChild>
    </w:div>
    <w:div w:id="1887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dd00" TargetMode="External"/><Relationship Id="rId13" Type="http://schemas.openxmlformats.org/officeDocument/2006/relationships/hyperlink" Target="https://www.coe.int/en/web/data-protection/statement-by-alessandra-pierucci-and-jean-philippe-walter"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search.coe.int/cm/Pages/result_details.aspx?ObjectID=09000016805cdd00" TargetMode="External"/><Relationship Id="rId12" Type="http://schemas.openxmlformats.org/officeDocument/2006/relationships/hyperlink" Target="https://www.coe.int/en/web/artificial-intelligence/caha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m.coe.int/t-pd-bur-2021-6rev2-statement/1680a25713"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search.coe.int/cm/pages/result_details.aspx?objectid=09000016809e1154" TargetMode="External"/><Relationship Id="rId11" Type="http://schemas.openxmlformats.org/officeDocument/2006/relationships/hyperlink" Target="http://rm.coe.int/guidelines-on-facial-recognition/1680a134f3" TargetMode="External"/><Relationship Id="rId5" Type="http://schemas.openxmlformats.org/officeDocument/2006/relationships/hyperlink" Target="https://undocs.org/A/HRC/RES/42/15" TargetMode="External"/><Relationship Id="rId15" Type="http://schemas.openxmlformats.org/officeDocument/2006/relationships/hyperlink" Target="https://rm.coe.int/prems-120820-gbr-2051-digital-solutions-to-fight-covid-19-text-a4-web-/16809fe49c" TargetMode="External"/><Relationship Id="rId10" Type="http://schemas.openxmlformats.org/officeDocument/2006/relationships/hyperlink" Target="https://rm.coe.int/t-pd-2019-6bisrev5-eng-guidelines-education-setting-plenary-clean-2790/1680a07f2b"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rm.coe.int/guidelines-on-artificial-intelligence-and-data-protection/168091f9d8" TargetMode="External"/><Relationship Id="rId14" Type="http://schemas.openxmlformats.org/officeDocument/2006/relationships/hyperlink" Target="https://rm.coe.int/covid19-joint-statement-28-april/16809e3f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D71F71-1CF5-4D1E-B016-D4613D874222}"/>
</file>

<file path=customXml/itemProps2.xml><?xml version="1.0" encoding="utf-8"?>
<ds:datastoreItem xmlns:ds="http://schemas.openxmlformats.org/officeDocument/2006/customXml" ds:itemID="{D1C7909E-33D3-4076-B1C6-BA21989F5E97}"/>
</file>

<file path=customXml/itemProps3.xml><?xml version="1.0" encoding="utf-8"?>
<ds:datastoreItem xmlns:ds="http://schemas.openxmlformats.org/officeDocument/2006/customXml" ds:itemID="{F9FC2232-E9AB-4448-A4EA-BA6F12CB26D8}"/>
</file>

<file path=docProps/app.xml><?xml version="1.0" encoding="utf-8"?>
<Properties xmlns="http://schemas.openxmlformats.org/officeDocument/2006/extended-properties" xmlns:vt="http://schemas.openxmlformats.org/officeDocument/2006/docPropsVTypes">
  <Template>Normal</Template>
  <TotalTime>8</TotalTime>
  <Pages>5</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KIMPIAN Peter</dc:creator>
  <cp:keywords/>
  <dc:description/>
  <cp:lastModifiedBy>KIMPIAN Peter</cp:lastModifiedBy>
  <cp:revision>3</cp:revision>
  <dcterms:created xsi:type="dcterms:W3CDTF">2021-05-21T14:27:00Z</dcterms:created>
  <dcterms:modified xsi:type="dcterms:W3CDTF">2021-05-21T14:38:00Z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