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2D3" w:rsidRPr="0039740F" w:rsidRDefault="00063349" w:rsidP="0039740F">
      <w:pPr>
        <w:bidi/>
        <w:jc w:val="center"/>
        <w:rPr>
          <w:b/>
          <w:bCs/>
          <w:sz w:val="28"/>
          <w:szCs w:val="28"/>
          <w:rtl/>
          <w:lang w:bidi="ar-QA"/>
        </w:rPr>
      </w:pPr>
      <w:bookmarkStart w:id="0" w:name="_GoBack"/>
      <w:bookmarkEnd w:id="0"/>
      <w:r w:rsidRPr="0039740F">
        <w:rPr>
          <w:rFonts w:hint="cs"/>
          <w:b/>
          <w:bCs/>
          <w:sz w:val="28"/>
          <w:szCs w:val="28"/>
          <w:rtl/>
          <w:lang w:bidi="ar-QA"/>
        </w:rPr>
        <w:t>قرار مجلس حقوق الانسان 25/20</w:t>
      </w:r>
      <w:r w:rsidR="0039740F" w:rsidRPr="0039740F">
        <w:rPr>
          <w:rFonts w:hint="cs"/>
          <w:b/>
          <w:bCs/>
          <w:sz w:val="28"/>
          <w:szCs w:val="28"/>
          <w:rtl/>
          <w:lang w:bidi="ar-QA"/>
        </w:rPr>
        <w:t xml:space="preserve"> بشان حقوق الاشخاص ذوي الاعاقة</w:t>
      </w:r>
    </w:p>
    <w:p w:rsidR="00063349" w:rsidRPr="0039740F" w:rsidRDefault="00063349" w:rsidP="00C342D3">
      <w:pPr>
        <w:jc w:val="right"/>
        <w:rPr>
          <w:sz w:val="28"/>
          <w:szCs w:val="28"/>
          <w:rtl/>
          <w:lang w:bidi="ar-QA"/>
        </w:rPr>
      </w:pPr>
    </w:p>
    <w:p w:rsidR="00C342D3" w:rsidRPr="0039740F" w:rsidRDefault="00C342D3" w:rsidP="00063349">
      <w:pPr>
        <w:pStyle w:val="ListParagraph"/>
        <w:numPr>
          <w:ilvl w:val="0"/>
          <w:numId w:val="1"/>
        </w:numPr>
        <w:bidi/>
        <w:rPr>
          <w:b/>
          <w:bCs/>
          <w:sz w:val="28"/>
          <w:szCs w:val="28"/>
          <w:rtl/>
          <w:lang w:bidi="ar-QA"/>
        </w:rPr>
      </w:pPr>
      <w:r w:rsidRPr="0039740F">
        <w:rPr>
          <w:rFonts w:hint="cs"/>
          <w:b/>
          <w:bCs/>
          <w:sz w:val="28"/>
          <w:szCs w:val="28"/>
          <w:rtl/>
          <w:lang w:bidi="ar-QA"/>
        </w:rPr>
        <w:t xml:space="preserve">هل تم استعراض ومراجعة القوانين المتعلقة بما يلي في </w:t>
      </w:r>
      <w:proofErr w:type="gramStart"/>
      <w:r w:rsidRPr="0039740F">
        <w:rPr>
          <w:rFonts w:hint="cs"/>
          <w:b/>
          <w:bCs/>
          <w:sz w:val="28"/>
          <w:szCs w:val="28"/>
          <w:rtl/>
          <w:lang w:bidi="ar-QA"/>
        </w:rPr>
        <w:t>دولتكم :</w:t>
      </w:r>
      <w:proofErr w:type="gramEnd"/>
    </w:p>
    <w:p w:rsidR="00240DFE" w:rsidRPr="0039740F" w:rsidRDefault="00C342D3" w:rsidP="00240DFE">
      <w:pPr>
        <w:pStyle w:val="ListParagraph"/>
        <w:numPr>
          <w:ilvl w:val="0"/>
          <w:numId w:val="2"/>
        </w:numPr>
        <w:bidi/>
        <w:rPr>
          <w:b/>
          <w:bCs/>
          <w:sz w:val="28"/>
          <w:szCs w:val="28"/>
          <w:lang w:bidi="ar-QA"/>
        </w:rPr>
      </w:pPr>
      <w:r w:rsidRPr="0039740F">
        <w:rPr>
          <w:rFonts w:hint="cs"/>
          <w:b/>
          <w:bCs/>
          <w:sz w:val="28"/>
          <w:szCs w:val="28"/>
          <w:rtl/>
          <w:lang w:bidi="ar-QA"/>
        </w:rPr>
        <w:t>انكار او تقيد ممارسة الاهلية القانونية</w:t>
      </w:r>
    </w:p>
    <w:p w:rsidR="00240DFE" w:rsidRPr="0039740F" w:rsidRDefault="008E5F30" w:rsidP="00240DFE">
      <w:pPr>
        <w:pStyle w:val="SingleTxtGA"/>
        <w:rPr>
          <w:sz w:val="32"/>
          <w:szCs w:val="32"/>
        </w:rPr>
      </w:pPr>
      <w:r>
        <w:rPr>
          <w:rFonts w:hint="cs"/>
          <w:sz w:val="32"/>
          <w:szCs w:val="32"/>
          <w:rtl/>
        </w:rPr>
        <w:t xml:space="preserve">- </w:t>
      </w:r>
      <w:r w:rsidR="00240DFE" w:rsidRPr="0039740F">
        <w:rPr>
          <w:rFonts w:hint="cs"/>
          <w:sz w:val="32"/>
          <w:szCs w:val="32"/>
          <w:rtl/>
        </w:rPr>
        <w:t>سن</w:t>
      </w:r>
      <w:r w:rsidR="003F5DA7">
        <w:rPr>
          <w:rFonts w:hint="cs"/>
          <w:sz w:val="32"/>
          <w:szCs w:val="32"/>
          <w:rtl/>
        </w:rPr>
        <w:t xml:space="preserve"> </w:t>
      </w:r>
      <w:r w:rsidR="00240DFE" w:rsidRPr="0039740F">
        <w:rPr>
          <w:rFonts w:hint="eastAsia"/>
          <w:sz w:val="32"/>
          <w:szCs w:val="32"/>
          <w:rtl/>
        </w:rPr>
        <w:t>المشرع</w:t>
      </w:r>
      <w:r w:rsidR="003F5DA7">
        <w:rPr>
          <w:rFonts w:hint="cs"/>
          <w:sz w:val="32"/>
          <w:szCs w:val="32"/>
          <w:rtl/>
        </w:rPr>
        <w:t xml:space="preserve"> </w:t>
      </w:r>
      <w:r w:rsidR="00240DFE" w:rsidRPr="0039740F">
        <w:rPr>
          <w:rFonts w:hint="eastAsia"/>
          <w:sz w:val="32"/>
          <w:szCs w:val="32"/>
          <w:rtl/>
        </w:rPr>
        <w:t>القطري</w:t>
      </w:r>
      <w:r w:rsidR="00240DFE" w:rsidRPr="0039740F">
        <w:rPr>
          <w:rFonts w:hint="cs"/>
          <w:sz w:val="32"/>
          <w:szCs w:val="32"/>
          <w:rtl/>
        </w:rPr>
        <w:t xml:space="preserve"> بعض القوانين المعنية بتحديد معايير وضوابط الأهلية، حيث نصت المادة 189 من </w:t>
      </w:r>
      <w:proofErr w:type="spellStart"/>
      <w:r w:rsidR="00240DFE" w:rsidRPr="0039740F">
        <w:rPr>
          <w:rFonts w:hint="cs"/>
          <w:sz w:val="32"/>
          <w:szCs w:val="32"/>
          <w:rtl/>
        </w:rPr>
        <w:t>قانونالأسرة</w:t>
      </w:r>
      <w:proofErr w:type="spellEnd"/>
      <w:r w:rsidR="00240DFE" w:rsidRPr="0039740F">
        <w:rPr>
          <w:rFonts w:hint="cs"/>
          <w:sz w:val="32"/>
          <w:szCs w:val="32"/>
          <w:rtl/>
        </w:rPr>
        <w:t xml:space="preserve"> </w:t>
      </w:r>
      <w:r w:rsidR="00240DFE" w:rsidRPr="0039740F">
        <w:rPr>
          <w:rFonts w:hint="eastAsia"/>
          <w:sz w:val="32"/>
          <w:szCs w:val="32"/>
          <w:rtl/>
        </w:rPr>
        <w:t>رقم</w:t>
      </w:r>
      <w:r w:rsidR="00240DFE" w:rsidRPr="0039740F">
        <w:rPr>
          <w:sz w:val="32"/>
          <w:szCs w:val="32"/>
          <w:rtl/>
        </w:rPr>
        <w:t xml:space="preserve"> 22 </w:t>
      </w:r>
      <w:r w:rsidR="00240DFE" w:rsidRPr="0039740F">
        <w:rPr>
          <w:rFonts w:hint="eastAsia"/>
          <w:sz w:val="32"/>
          <w:szCs w:val="32"/>
          <w:rtl/>
        </w:rPr>
        <w:t>لسنة</w:t>
      </w:r>
      <w:r w:rsidR="00240DFE" w:rsidRPr="0039740F">
        <w:rPr>
          <w:sz w:val="32"/>
          <w:szCs w:val="32"/>
          <w:rtl/>
        </w:rPr>
        <w:t xml:space="preserve"> 2006 </w:t>
      </w:r>
      <w:r w:rsidR="00240DFE" w:rsidRPr="0039740F">
        <w:rPr>
          <w:rFonts w:hint="cs"/>
          <w:sz w:val="32"/>
          <w:szCs w:val="32"/>
          <w:rtl/>
        </w:rPr>
        <w:t xml:space="preserve">على أن </w:t>
      </w:r>
      <w:r w:rsidR="00240DFE" w:rsidRPr="0039740F">
        <w:rPr>
          <w:sz w:val="32"/>
          <w:szCs w:val="32"/>
          <w:rtl/>
        </w:rPr>
        <w:t>(</w:t>
      </w:r>
      <w:r w:rsidR="00240DFE" w:rsidRPr="0039740F">
        <w:rPr>
          <w:rFonts w:hint="cs"/>
          <w:sz w:val="32"/>
          <w:szCs w:val="32"/>
          <w:rtl/>
        </w:rPr>
        <w:t>يكون كامل</w:t>
      </w:r>
      <w:r w:rsidR="003F5DA7">
        <w:rPr>
          <w:rFonts w:hint="cs"/>
          <w:sz w:val="32"/>
          <w:szCs w:val="32"/>
          <w:rtl/>
        </w:rPr>
        <w:t xml:space="preserve"> </w:t>
      </w:r>
      <w:proofErr w:type="spellStart"/>
      <w:r w:rsidR="00240DFE" w:rsidRPr="0039740F">
        <w:rPr>
          <w:rFonts w:hint="eastAsia"/>
          <w:sz w:val="32"/>
          <w:szCs w:val="32"/>
          <w:rtl/>
        </w:rPr>
        <w:t>الأهلية،كشخص</w:t>
      </w:r>
      <w:proofErr w:type="spellEnd"/>
      <w:r w:rsidR="003F5DA7">
        <w:rPr>
          <w:rFonts w:hint="cs"/>
          <w:sz w:val="32"/>
          <w:szCs w:val="32"/>
          <w:rtl/>
        </w:rPr>
        <w:t xml:space="preserve"> </w:t>
      </w:r>
      <w:r w:rsidR="00240DFE" w:rsidRPr="0039740F">
        <w:rPr>
          <w:rFonts w:hint="eastAsia"/>
          <w:sz w:val="32"/>
          <w:szCs w:val="32"/>
          <w:rtl/>
        </w:rPr>
        <w:t>بلغ</w:t>
      </w:r>
      <w:r w:rsidR="003F5DA7">
        <w:rPr>
          <w:rFonts w:hint="cs"/>
          <w:sz w:val="32"/>
          <w:szCs w:val="32"/>
          <w:rtl/>
        </w:rPr>
        <w:t xml:space="preserve"> </w:t>
      </w:r>
      <w:r w:rsidR="00240DFE" w:rsidRPr="0039740F">
        <w:rPr>
          <w:rFonts w:hint="eastAsia"/>
          <w:sz w:val="32"/>
          <w:szCs w:val="32"/>
          <w:rtl/>
        </w:rPr>
        <w:t>سن</w:t>
      </w:r>
      <w:r w:rsidR="003F5DA7">
        <w:rPr>
          <w:rFonts w:hint="cs"/>
          <w:sz w:val="32"/>
          <w:szCs w:val="32"/>
          <w:rtl/>
        </w:rPr>
        <w:t xml:space="preserve"> </w:t>
      </w:r>
      <w:r w:rsidR="00240DFE" w:rsidRPr="0039740F">
        <w:rPr>
          <w:rFonts w:hint="eastAsia"/>
          <w:sz w:val="32"/>
          <w:szCs w:val="32"/>
          <w:rtl/>
        </w:rPr>
        <w:t>الرشد</w:t>
      </w:r>
      <w:r w:rsidR="003F5DA7">
        <w:rPr>
          <w:rFonts w:hint="cs"/>
          <w:sz w:val="32"/>
          <w:szCs w:val="32"/>
          <w:rtl/>
        </w:rPr>
        <w:t xml:space="preserve"> </w:t>
      </w:r>
      <w:r w:rsidR="00240DFE" w:rsidRPr="0039740F">
        <w:rPr>
          <w:rFonts w:hint="eastAsia"/>
          <w:sz w:val="32"/>
          <w:szCs w:val="32"/>
          <w:rtl/>
        </w:rPr>
        <w:t>بتمام</w:t>
      </w:r>
      <w:r w:rsidR="003F5DA7">
        <w:rPr>
          <w:rFonts w:hint="cs"/>
          <w:sz w:val="32"/>
          <w:szCs w:val="32"/>
          <w:rtl/>
        </w:rPr>
        <w:t xml:space="preserve"> </w:t>
      </w:r>
      <w:r w:rsidR="00240DFE" w:rsidRPr="0039740F">
        <w:rPr>
          <w:rFonts w:hint="eastAsia"/>
          <w:sz w:val="32"/>
          <w:szCs w:val="32"/>
          <w:rtl/>
        </w:rPr>
        <w:t>الثامنة</w:t>
      </w:r>
      <w:r w:rsidR="003F5DA7">
        <w:rPr>
          <w:rFonts w:hint="cs"/>
          <w:sz w:val="32"/>
          <w:szCs w:val="32"/>
          <w:rtl/>
        </w:rPr>
        <w:t xml:space="preserve"> </w:t>
      </w:r>
      <w:r w:rsidR="00240DFE" w:rsidRPr="0039740F">
        <w:rPr>
          <w:rFonts w:hint="eastAsia"/>
          <w:sz w:val="32"/>
          <w:szCs w:val="32"/>
          <w:rtl/>
        </w:rPr>
        <w:t>عشر</w:t>
      </w:r>
      <w:r w:rsidR="00240DFE" w:rsidRPr="0039740F">
        <w:rPr>
          <w:rFonts w:hint="cs"/>
          <w:sz w:val="32"/>
          <w:szCs w:val="32"/>
          <w:rtl/>
        </w:rPr>
        <w:t>ة</w:t>
      </w:r>
      <w:r w:rsidR="003F5DA7">
        <w:rPr>
          <w:rFonts w:hint="cs"/>
          <w:sz w:val="32"/>
          <w:szCs w:val="32"/>
          <w:rtl/>
        </w:rPr>
        <w:t xml:space="preserve"> </w:t>
      </w:r>
      <w:r w:rsidR="00240DFE" w:rsidRPr="0039740F">
        <w:rPr>
          <w:rFonts w:hint="eastAsia"/>
          <w:sz w:val="32"/>
          <w:szCs w:val="32"/>
          <w:rtl/>
        </w:rPr>
        <w:t>من</w:t>
      </w:r>
      <w:r w:rsidR="003F5DA7">
        <w:rPr>
          <w:rFonts w:hint="cs"/>
          <w:sz w:val="32"/>
          <w:szCs w:val="32"/>
          <w:rtl/>
        </w:rPr>
        <w:t xml:space="preserve"> </w:t>
      </w:r>
      <w:r w:rsidR="00240DFE" w:rsidRPr="0039740F">
        <w:rPr>
          <w:rFonts w:hint="eastAsia"/>
          <w:sz w:val="32"/>
          <w:szCs w:val="32"/>
          <w:rtl/>
        </w:rPr>
        <w:t>عمره،</w:t>
      </w:r>
      <w:r w:rsidR="00240DFE" w:rsidRPr="0039740F">
        <w:rPr>
          <w:sz w:val="32"/>
          <w:szCs w:val="32"/>
          <w:rtl/>
        </w:rPr>
        <w:t xml:space="preserve"> ولم </w:t>
      </w:r>
      <w:r w:rsidR="00240DFE" w:rsidRPr="0039740F">
        <w:rPr>
          <w:rFonts w:hint="cs"/>
          <w:sz w:val="32"/>
          <w:szCs w:val="32"/>
          <w:rtl/>
        </w:rPr>
        <w:t>ي</w:t>
      </w:r>
      <w:r w:rsidR="00240DFE" w:rsidRPr="0039740F">
        <w:rPr>
          <w:rFonts w:hint="eastAsia"/>
          <w:sz w:val="32"/>
          <w:szCs w:val="32"/>
          <w:rtl/>
        </w:rPr>
        <w:t>حجر</w:t>
      </w:r>
      <w:r w:rsidR="003F5DA7">
        <w:rPr>
          <w:rFonts w:hint="cs"/>
          <w:sz w:val="32"/>
          <w:szCs w:val="32"/>
          <w:rtl/>
        </w:rPr>
        <w:t xml:space="preserve"> </w:t>
      </w:r>
      <w:r w:rsidR="00240DFE" w:rsidRPr="0039740F">
        <w:rPr>
          <w:rFonts w:hint="eastAsia"/>
          <w:sz w:val="32"/>
          <w:szCs w:val="32"/>
          <w:rtl/>
        </w:rPr>
        <w:t>عليه</w:t>
      </w:r>
      <w:r w:rsidR="00240DFE" w:rsidRPr="0039740F">
        <w:rPr>
          <w:sz w:val="32"/>
          <w:szCs w:val="32"/>
          <w:rtl/>
        </w:rPr>
        <w:t>).</w:t>
      </w:r>
    </w:p>
    <w:p w:rsidR="00240DFE" w:rsidRPr="0039740F" w:rsidRDefault="0039740F" w:rsidP="00240DFE">
      <w:pPr>
        <w:pStyle w:val="SingleTxtGA"/>
        <w:rPr>
          <w:sz w:val="32"/>
          <w:szCs w:val="32"/>
          <w:rtl/>
        </w:rPr>
      </w:pPr>
      <w:r w:rsidRPr="0039740F">
        <w:rPr>
          <w:sz w:val="32"/>
          <w:szCs w:val="32"/>
          <w:rtl/>
        </w:rPr>
        <w:t>-</w:t>
      </w:r>
      <w:r w:rsidR="00240DFE" w:rsidRPr="0039740F">
        <w:rPr>
          <w:rFonts w:hint="cs"/>
          <w:sz w:val="32"/>
          <w:szCs w:val="32"/>
          <w:rtl/>
        </w:rPr>
        <w:t>كما نظم</w:t>
      </w:r>
      <w:r w:rsidR="003F5DA7">
        <w:rPr>
          <w:rFonts w:hint="cs"/>
          <w:sz w:val="32"/>
          <w:szCs w:val="32"/>
          <w:rtl/>
        </w:rPr>
        <w:t xml:space="preserve"> </w:t>
      </w:r>
      <w:r w:rsidR="00240DFE" w:rsidRPr="0039740F">
        <w:rPr>
          <w:rFonts w:hint="cs"/>
          <w:sz w:val="32"/>
          <w:szCs w:val="32"/>
          <w:rtl/>
        </w:rPr>
        <w:t xml:space="preserve">المشرع القطري للمعاق الآلية اللازمة لإدارة أمواله ووفر له العديد من التدابير اللازمة لكفالة هذا الحق، حيث نص </w:t>
      </w:r>
      <w:proofErr w:type="spellStart"/>
      <w:r w:rsidR="00240DFE" w:rsidRPr="0039740F">
        <w:rPr>
          <w:rFonts w:hint="cs"/>
          <w:sz w:val="32"/>
          <w:szCs w:val="32"/>
          <w:rtl/>
        </w:rPr>
        <w:t>فيالمادة</w:t>
      </w:r>
      <w:proofErr w:type="spellEnd"/>
      <w:r w:rsidR="00240DFE" w:rsidRPr="0039740F">
        <w:rPr>
          <w:rFonts w:hint="cs"/>
          <w:sz w:val="32"/>
          <w:szCs w:val="32"/>
          <w:rtl/>
        </w:rPr>
        <w:t xml:space="preserve"> 34 من </w:t>
      </w:r>
      <w:proofErr w:type="spellStart"/>
      <w:r w:rsidR="00240DFE" w:rsidRPr="0039740F">
        <w:rPr>
          <w:rFonts w:hint="cs"/>
          <w:sz w:val="32"/>
          <w:szCs w:val="32"/>
          <w:rtl/>
        </w:rPr>
        <w:t>ال</w:t>
      </w:r>
      <w:r w:rsidR="00240DFE" w:rsidRPr="0039740F">
        <w:rPr>
          <w:rFonts w:hint="eastAsia"/>
          <w:sz w:val="32"/>
          <w:szCs w:val="32"/>
          <w:rtl/>
        </w:rPr>
        <w:t>قانونرقم</w:t>
      </w:r>
      <w:proofErr w:type="spellEnd"/>
      <w:r w:rsidR="00240DFE" w:rsidRPr="0039740F">
        <w:rPr>
          <w:sz w:val="32"/>
          <w:szCs w:val="32"/>
          <w:rtl/>
        </w:rPr>
        <w:t xml:space="preserve"> 40 </w:t>
      </w:r>
      <w:r w:rsidR="00240DFE" w:rsidRPr="0039740F">
        <w:rPr>
          <w:rFonts w:hint="eastAsia"/>
          <w:sz w:val="32"/>
          <w:szCs w:val="32"/>
          <w:rtl/>
        </w:rPr>
        <w:t>لسنة</w:t>
      </w:r>
      <w:r w:rsidR="00240DFE" w:rsidRPr="0039740F">
        <w:rPr>
          <w:sz w:val="32"/>
          <w:szCs w:val="32"/>
          <w:rtl/>
        </w:rPr>
        <w:t> 2004</w:t>
      </w:r>
      <w:r w:rsidR="00240DFE" w:rsidRPr="0039740F">
        <w:rPr>
          <w:rFonts w:hint="cs"/>
          <w:sz w:val="32"/>
          <w:szCs w:val="32"/>
          <w:rtl/>
        </w:rPr>
        <w:t xml:space="preserve"> بشأن</w:t>
      </w:r>
      <w:r w:rsidR="003F5DA7">
        <w:rPr>
          <w:rFonts w:hint="cs"/>
          <w:sz w:val="32"/>
          <w:szCs w:val="32"/>
          <w:rtl/>
        </w:rPr>
        <w:t xml:space="preserve"> </w:t>
      </w:r>
      <w:r w:rsidR="00240DFE" w:rsidRPr="0039740F">
        <w:rPr>
          <w:rFonts w:hint="eastAsia"/>
          <w:sz w:val="32"/>
          <w:szCs w:val="32"/>
          <w:rtl/>
        </w:rPr>
        <w:t>الولاية</w:t>
      </w:r>
      <w:r w:rsidR="003F5DA7">
        <w:rPr>
          <w:rFonts w:hint="cs"/>
          <w:sz w:val="32"/>
          <w:szCs w:val="32"/>
          <w:rtl/>
        </w:rPr>
        <w:t xml:space="preserve"> </w:t>
      </w:r>
      <w:r w:rsidR="00240DFE" w:rsidRPr="0039740F">
        <w:rPr>
          <w:rFonts w:hint="eastAsia"/>
          <w:sz w:val="32"/>
          <w:szCs w:val="32"/>
          <w:rtl/>
        </w:rPr>
        <w:t>على</w:t>
      </w:r>
      <w:r w:rsidR="003F5DA7">
        <w:rPr>
          <w:rFonts w:hint="cs"/>
          <w:sz w:val="32"/>
          <w:szCs w:val="32"/>
          <w:rtl/>
        </w:rPr>
        <w:t xml:space="preserve"> </w:t>
      </w:r>
      <w:r w:rsidR="00240DFE" w:rsidRPr="0039740F">
        <w:rPr>
          <w:rFonts w:hint="eastAsia"/>
          <w:sz w:val="32"/>
          <w:szCs w:val="32"/>
          <w:rtl/>
        </w:rPr>
        <w:t>أموال</w:t>
      </w:r>
      <w:r w:rsidR="003F5DA7">
        <w:rPr>
          <w:rFonts w:hint="cs"/>
          <w:sz w:val="32"/>
          <w:szCs w:val="32"/>
          <w:rtl/>
        </w:rPr>
        <w:t xml:space="preserve"> </w:t>
      </w:r>
      <w:r w:rsidR="00240DFE" w:rsidRPr="0039740F">
        <w:rPr>
          <w:rFonts w:hint="eastAsia"/>
          <w:sz w:val="32"/>
          <w:szCs w:val="32"/>
          <w:rtl/>
        </w:rPr>
        <w:t>القاصرين</w:t>
      </w:r>
      <w:r w:rsidR="003F5DA7">
        <w:rPr>
          <w:rFonts w:hint="cs"/>
          <w:sz w:val="32"/>
          <w:szCs w:val="32"/>
          <w:rtl/>
        </w:rPr>
        <w:t xml:space="preserve"> </w:t>
      </w:r>
      <w:r w:rsidR="00240DFE" w:rsidRPr="0039740F">
        <w:rPr>
          <w:rFonts w:hint="cs"/>
          <w:sz w:val="32"/>
          <w:szCs w:val="32"/>
          <w:rtl/>
        </w:rPr>
        <w:t>على أنه</w:t>
      </w:r>
      <w:r w:rsidR="00240DFE" w:rsidRPr="0039740F">
        <w:rPr>
          <w:sz w:val="32"/>
          <w:szCs w:val="32"/>
          <w:rtl/>
        </w:rPr>
        <w:t xml:space="preserve"> (</w:t>
      </w:r>
      <w:r w:rsidR="00240DFE" w:rsidRPr="0039740F">
        <w:rPr>
          <w:rFonts w:hint="eastAsia"/>
          <w:sz w:val="32"/>
          <w:szCs w:val="32"/>
          <w:rtl/>
        </w:rPr>
        <w:t>يجوز</w:t>
      </w:r>
      <w:r w:rsidR="003F5DA7">
        <w:rPr>
          <w:rFonts w:hint="cs"/>
          <w:sz w:val="32"/>
          <w:szCs w:val="32"/>
          <w:rtl/>
        </w:rPr>
        <w:t xml:space="preserve"> </w:t>
      </w:r>
      <w:r w:rsidR="00240DFE" w:rsidRPr="0039740F">
        <w:rPr>
          <w:rFonts w:hint="eastAsia"/>
          <w:sz w:val="32"/>
          <w:szCs w:val="32"/>
          <w:rtl/>
        </w:rPr>
        <w:t>للمحجور</w:t>
      </w:r>
      <w:r w:rsidR="003F5DA7">
        <w:rPr>
          <w:rFonts w:hint="cs"/>
          <w:sz w:val="32"/>
          <w:szCs w:val="32"/>
          <w:rtl/>
        </w:rPr>
        <w:t xml:space="preserve"> </w:t>
      </w:r>
      <w:r w:rsidR="00240DFE" w:rsidRPr="0039740F">
        <w:rPr>
          <w:rFonts w:hint="eastAsia"/>
          <w:sz w:val="32"/>
          <w:szCs w:val="32"/>
          <w:rtl/>
        </w:rPr>
        <w:t>عليه</w:t>
      </w:r>
      <w:r w:rsidR="003F5DA7">
        <w:rPr>
          <w:rFonts w:hint="cs"/>
          <w:sz w:val="32"/>
          <w:szCs w:val="32"/>
          <w:rtl/>
        </w:rPr>
        <w:t xml:space="preserve"> </w:t>
      </w:r>
      <w:r w:rsidR="00240DFE" w:rsidRPr="0039740F">
        <w:rPr>
          <w:rFonts w:hint="eastAsia"/>
          <w:sz w:val="32"/>
          <w:szCs w:val="32"/>
          <w:rtl/>
        </w:rPr>
        <w:t>للغفلة</w:t>
      </w:r>
      <w:r w:rsidR="00240DFE" w:rsidRPr="0039740F">
        <w:rPr>
          <w:sz w:val="32"/>
          <w:szCs w:val="32"/>
          <w:rtl/>
        </w:rPr>
        <w:t xml:space="preserve"> أو </w:t>
      </w:r>
      <w:r w:rsidR="00240DFE" w:rsidRPr="0039740F">
        <w:rPr>
          <w:rFonts w:hint="eastAsia"/>
          <w:sz w:val="32"/>
          <w:szCs w:val="32"/>
          <w:rtl/>
        </w:rPr>
        <w:t>السفه</w:t>
      </w:r>
      <w:r w:rsidR="003F5DA7">
        <w:rPr>
          <w:rFonts w:hint="cs"/>
          <w:sz w:val="32"/>
          <w:szCs w:val="32"/>
          <w:rtl/>
        </w:rPr>
        <w:t xml:space="preserve"> </w:t>
      </w:r>
      <w:r w:rsidR="00240DFE" w:rsidRPr="0039740F">
        <w:rPr>
          <w:rFonts w:hint="eastAsia"/>
          <w:sz w:val="32"/>
          <w:szCs w:val="32"/>
          <w:rtl/>
        </w:rPr>
        <w:t>أن</w:t>
      </w:r>
      <w:r w:rsidR="003F5DA7">
        <w:rPr>
          <w:rFonts w:hint="cs"/>
          <w:sz w:val="32"/>
          <w:szCs w:val="32"/>
          <w:rtl/>
        </w:rPr>
        <w:t xml:space="preserve"> </w:t>
      </w:r>
      <w:r w:rsidR="003F5DA7">
        <w:rPr>
          <w:rFonts w:hint="eastAsia"/>
          <w:sz w:val="32"/>
          <w:szCs w:val="32"/>
          <w:rtl/>
        </w:rPr>
        <w:t>يت</w:t>
      </w:r>
      <w:r w:rsidR="003F5DA7">
        <w:rPr>
          <w:rFonts w:hint="cs"/>
          <w:sz w:val="32"/>
          <w:szCs w:val="32"/>
          <w:rtl/>
        </w:rPr>
        <w:t>س</w:t>
      </w:r>
      <w:r w:rsidR="00240DFE" w:rsidRPr="0039740F">
        <w:rPr>
          <w:rFonts w:hint="eastAsia"/>
          <w:sz w:val="32"/>
          <w:szCs w:val="32"/>
          <w:rtl/>
        </w:rPr>
        <w:t>لم</w:t>
      </w:r>
      <w:r w:rsidR="00AB4EE2">
        <w:rPr>
          <w:rFonts w:hint="cs"/>
          <w:sz w:val="32"/>
          <w:szCs w:val="32"/>
          <w:rtl/>
        </w:rPr>
        <w:t xml:space="preserve"> كامل </w:t>
      </w:r>
      <w:r w:rsidR="00240DFE" w:rsidRPr="0039740F">
        <w:rPr>
          <w:rFonts w:hint="eastAsia"/>
          <w:sz w:val="32"/>
          <w:szCs w:val="32"/>
          <w:rtl/>
        </w:rPr>
        <w:t>أمواله</w:t>
      </w:r>
      <w:r w:rsidR="00240DFE" w:rsidRPr="0039740F">
        <w:rPr>
          <w:sz w:val="32"/>
          <w:szCs w:val="32"/>
          <w:rtl/>
        </w:rPr>
        <w:t xml:space="preserve"> أو </w:t>
      </w:r>
      <w:r w:rsidR="00240DFE" w:rsidRPr="0039740F">
        <w:rPr>
          <w:rFonts w:hint="eastAsia"/>
          <w:sz w:val="32"/>
          <w:szCs w:val="32"/>
          <w:rtl/>
        </w:rPr>
        <w:t>بعضها</w:t>
      </w:r>
      <w:r w:rsidR="003F5DA7">
        <w:rPr>
          <w:rFonts w:hint="cs"/>
          <w:sz w:val="32"/>
          <w:szCs w:val="32"/>
          <w:rtl/>
        </w:rPr>
        <w:t xml:space="preserve"> </w:t>
      </w:r>
      <w:proofErr w:type="spellStart"/>
      <w:r w:rsidR="00240DFE" w:rsidRPr="0039740F">
        <w:rPr>
          <w:rFonts w:hint="eastAsia"/>
          <w:sz w:val="32"/>
          <w:szCs w:val="32"/>
          <w:rtl/>
        </w:rPr>
        <w:t>لإدارته</w:t>
      </w:r>
      <w:r w:rsidR="00240DFE" w:rsidRPr="0039740F">
        <w:rPr>
          <w:rFonts w:hint="cs"/>
          <w:sz w:val="32"/>
          <w:szCs w:val="32"/>
          <w:rtl/>
        </w:rPr>
        <w:t>ا</w:t>
      </w:r>
      <w:r w:rsidR="00240DFE" w:rsidRPr="0039740F">
        <w:rPr>
          <w:rFonts w:hint="eastAsia"/>
          <w:sz w:val="32"/>
          <w:szCs w:val="32"/>
          <w:rtl/>
        </w:rPr>
        <w:t>،وذلك</w:t>
      </w:r>
      <w:proofErr w:type="spellEnd"/>
      <w:r w:rsidR="003F5DA7">
        <w:rPr>
          <w:rFonts w:hint="cs"/>
          <w:sz w:val="32"/>
          <w:szCs w:val="32"/>
          <w:rtl/>
        </w:rPr>
        <w:t xml:space="preserve"> </w:t>
      </w:r>
      <w:r w:rsidR="00240DFE" w:rsidRPr="0039740F">
        <w:rPr>
          <w:rFonts w:hint="eastAsia"/>
          <w:sz w:val="32"/>
          <w:szCs w:val="32"/>
          <w:rtl/>
        </w:rPr>
        <w:t>ب</w:t>
      </w:r>
      <w:r w:rsidR="00240DFE" w:rsidRPr="0039740F">
        <w:rPr>
          <w:rFonts w:hint="cs"/>
          <w:sz w:val="32"/>
          <w:szCs w:val="32"/>
          <w:rtl/>
        </w:rPr>
        <w:t>إ</w:t>
      </w:r>
      <w:r w:rsidR="00240DFE" w:rsidRPr="0039740F">
        <w:rPr>
          <w:rFonts w:hint="eastAsia"/>
          <w:sz w:val="32"/>
          <w:szCs w:val="32"/>
          <w:rtl/>
        </w:rPr>
        <w:t>ذن</w:t>
      </w:r>
      <w:r w:rsidR="003F5DA7">
        <w:rPr>
          <w:rFonts w:hint="cs"/>
          <w:sz w:val="32"/>
          <w:szCs w:val="32"/>
          <w:rtl/>
        </w:rPr>
        <w:t xml:space="preserve"> </w:t>
      </w:r>
      <w:proofErr w:type="spellStart"/>
      <w:r w:rsidR="00240DFE" w:rsidRPr="0039740F">
        <w:rPr>
          <w:rFonts w:hint="eastAsia"/>
          <w:sz w:val="32"/>
          <w:szCs w:val="32"/>
          <w:rtl/>
        </w:rPr>
        <w:t>القاضي،وبعد</w:t>
      </w:r>
      <w:proofErr w:type="spellEnd"/>
      <w:r w:rsidR="003F5DA7">
        <w:rPr>
          <w:rFonts w:hint="cs"/>
          <w:sz w:val="32"/>
          <w:szCs w:val="32"/>
          <w:rtl/>
        </w:rPr>
        <w:t xml:space="preserve"> </w:t>
      </w:r>
      <w:r w:rsidR="00240DFE" w:rsidRPr="0039740F">
        <w:rPr>
          <w:rFonts w:hint="eastAsia"/>
          <w:sz w:val="32"/>
          <w:szCs w:val="32"/>
          <w:rtl/>
        </w:rPr>
        <w:t>أخذ</w:t>
      </w:r>
      <w:r w:rsidR="003F5DA7">
        <w:rPr>
          <w:rFonts w:hint="cs"/>
          <w:sz w:val="32"/>
          <w:szCs w:val="32"/>
          <w:rtl/>
        </w:rPr>
        <w:t xml:space="preserve"> </w:t>
      </w:r>
      <w:r w:rsidR="00240DFE" w:rsidRPr="0039740F">
        <w:rPr>
          <w:rFonts w:hint="eastAsia"/>
          <w:sz w:val="32"/>
          <w:szCs w:val="32"/>
          <w:rtl/>
        </w:rPr>
        <w:t>رأي</w:t>
      </w:r>
      <w:r w:rsidR="003F5DA7">
        <w:rPr>
          <w:rFonts w:hint="cs"/>
          <w:sz w:val="32"/>
          <w:szCs w:val="32"/>
          <w:rtl/>
        </w:rPr>
        <w:t xml:space="preserve"> </w:t>
      </w:r>
      <w:r w:rsidR="00240DFE" w:rsidRPr="0039740F">
        <w:rPr>
          <w:rFonts w:hint="eastAsia"/>
          <w:sz w:val="32"/>
          <w:szCs w:val="32"/>
          <w:rtl/>
        </w:rPr>
        <w:t>الهيئة</w:t>
      </w:r>
      <w:r w:rsidR="00240DFE" w:rsidRPr="0039740F">
        <w:rPr>
          <w:sz w:val="32"/>
          <w:szCs w:val="32"/>
          <w:rtl/>
        </w:rPr>
        <w:t xml:space="preserve"> وفي </w:t>
      </w:r>
      <w:r w:rsidR="00240DFE" w:rsidRPr="0039740F">
        <w:rPr>
          <w:rFonts w:hint="eastAsia"/>
          <w:sz w:val="32"/>
          <w:szCs w:val="32"/>
          <w:rtl/>
        </w:rPr>
        <w:t>هذه</w:t>
      </w:r>
      <w:r w:rsidR="003F5DA7">
        <w:rPr>
          <w:rFonts w:hint="cs"/>
          <w:sz w:val="32"/>
          <w:szCs w:val="32"/>
          <w:rtl/>
        </w:rPr>
        <w:t xml:space="preserve"> </w:t>
      </w:r>
      <w:r w:rsidR="00240DFE" w:rsidRPr="0039740F">
        <w:rPr>
          <w:rFonts w:hint="eastAsia"/>
          <w:sz w:val="32"/>
          <w:szCs w:val="32"/>
          <w:rtl/>
        </w:rPr>
        <w:t>الحالة</w:t>
      </w:r>
      <w:r w:rsidR="003F5DA7">
        <w:rPr>
          <w:rFonts w:hint="cs"/>
          <w:sz w:val="32"/>
          <w:szCs w:val="32"/>
          <w:rtl/>
        </w:rPr>
        <w:t xml:space="preserve"> </w:t>
      </w:r>
      <w:r w:rsidR="00240DFE" w:rsidRPr="0039740F">
        <w:rPr>
          <w:rFonts w:hint="eastAsia"/>
          <w:sz w:val="32"/>
          <w:szCs w:val="32"/>
          <w:rtl/>
        </w:rPr>
        <w:t>تسري</w:t>
      </w:r>
      <w:r w:rsidR="003F5DA7">
        <w:rPr>
          <w:rFonts w:hint="cs"/>
          <w:sz w:val="32"/>
          <w:szCs w:val="32"/>
          <w:rtl/>
        </w:rPr>
        <w:t xml:space="preserve"> </w:t>
      </w:r>
      <w:r w:rsidR="00240DFE" w:rsidRPr="0039740F">
        <w:rPr>
          <w:rFonts w:hint="eastAsia"/>
          <w:sz w:val="32"/>
          <w:szCs w:val="32"/>
          <w:rtl/>
        </w:rPr>
        <w:t>عليها</w:t>
      </w:r>
      <w:r w:rsidR="003F5DA7">
        <w:rPr>
          <w:rFonts w:hint="cs"/>
          <w:sz w:val="32"/>
          <w:szCs w:val="32"/>
          <w:rtl/>
        </w:rPr>
        <w:t xml:space="preserve"> </w:t>
      </w:r>
      <w:r w:rsidR="00240DFE" w:rsidRPr="0039740F">
        <w:rPr>
          <w:rFonts w:hint="eastAsia"/>
          <w:sz w:val="32"/>
          <w:szCs w:val="32"/>
          <w:rtl/>
        </w:rPr>
        <w:t>لأحكام</w:t>
      </w:r>
      <w:r w:rsidR="003F5DA7">
        <w:rPr>
          <w:rFonts w:hint="cs"/>
          <w:sz w:val="32"/>
          <w:szCs w:val="32"/>
          <w:rtl/>
        </w:rPr>
        <w:t xml:space="preserve"> </w:t>
      </w:r>
      <w:r w:rsidR="00240DFE" w:rsidRPr="0039740F">
        <w:rPr>
          <w:rFonts w:hint="eastAsia"/>
          <w:sz w:val="32"/>
          <w:szCs w:val="32"/>
          <w:rtl/>
        </w:rPr>
        <w:t>المقررة</w:t>
      </w:r>
      <w:r w:rsidR="003F5DA7">
        <w:rPr>
          <w:rFonts w:hint="cs"/>
          <w:sz w:val="32"/>
          <w:szCs w:val="32"/>
          <w:rtl/>
        </w:rPr>
        <w:t xml:space="preserve"> </w:t>
      </w:r>
      <w:r w:rsidR="00240DFE" w:rsidRPr="0039740F">
        <w:rPr>
          <w:rFonts w:hint="eastAsia"/>
          <w:sz w:val="32"/>
          <w:szCs w:val="32"/>
          <w:rtl/>
        </w:rPr>
        <w:t>في</w:t>
      </w:r>
      <w:r w:rsidR="003F5DA7">
        <w:rPr>
          <w:rFonts w:hint="cs"/>
          <w:sz w:val="32"/>
          <w:szCs w:val="32"/>
          <w:rtl/>
        </w:rPr>
        <w:t xml:space="preserve"> </w:t>
      </w:r>
      <w:r w:rsidR="00240DFE" w:rsidRPr="0039740F">
        <w:rPr>
          <w:rFonts w:hint="eastAsia"/>
          <w:sz w:val="32"/>
          <w:szCs w:val="32"/>
          <w:rtl/>
        </w:rPr>
        <w:t>شأن</w:t>
      </w:r>
      <w:r w:rsidR="003F5DA7">
        <w:rPr>
          <w:rFonts w:hint="cs"/>
          <w:sz w:val="32"/>
          <w:szCs w:val="32"/>
          <w:rtl/>
        </w:rPr>
        <w:t xml:space="preserve"> </w:t>
      </w:r>
      <w:r w:rsidR="00240DFE" w:rsidRPr="0039740F">
        <w:rPr>
          <w:rFonts w:hint="eastAsia"/>
          <w:sz w:val="32"/>
          <w:szCs w:val="32"/>
          <w:rtl/>
        </w:rPr>
        <w:t>القاصر</w:t>
      </w:r>
      <w:r w:rsidR="003F5DA7">
        <w:rPr>
          <w:rFonts w:hint="cs"/>
          <w:sz w:val="32"/>
          <w:szCs w:val="32"/>
          <w:rtl/>
        </w:rPr>
        <w:t xml:space="preserve"> </w:t>
      </w:r>
      <w:r w:rsidR="00240DFE" w:rsidRPr="0039740F">
        <w:rPr>
          <w:rFonts w:hint="eastAsia"/>
          <w:sz w:val="32"/>
          <w:szCs w:val="32"/>
          <w:rtl/>
        </w:rPr>
        <w:t>المأذون</w:t>
      </w:r>
      <w:r w:rsidR="003F5DA7">
        <w:rPr>
          <w:rFonts w:hint="cs"/>
          <w:sz w:val="32"/>
          <w:szCs w:val="32"/>
          <w:rtl/>
        </w:rPr>
        <w:t xml:space="preserve"> </w:t>
      </w:r>
      <w:r w:rsidR="00240DFE" w:rsidRPr="0039740F">
        <w:rPr>
          <w:rFonts w:hint="eastAsia"/>
          <w:sz w:val="32"/>
          <w:szCs w:val="32"/>
          <w:rtl/>
        </w:rPr>
        <w:t>له</w:t>
      </w:r>
      <w:r w:rsidR="003F5DA7">
        <w:rPr>
          <w:rFonts w:hint="cs"/>
          <w:sz w:val="32"/>
          <w:szCs w:val="32"/>
          <w:rtl/>
        </w:rPr>
        <w:t xml:space="preserve"> </w:t>
      </w:r>
      <w:r w:rsidR="00240DFE" w:rsidRPr="0039740F">
        <w:rPr>
          <w:rFonts w:hint="eastAsia"/>
          <w:sz w:val="32"/>
          <w:szCs w:val="32"/>
          <w:rtl/>
        </w:rPr>
        <w:t>بإدارة</w:t>
      </w:r>
      <w:r w:rsidR="003F5DA7">
        <w:rPr>
          <w:rFonts w:hint="cs"/>
          <w:sz w:val="32"/>
          <w:szCs w:val="32"/>
          <w:rtl/>
        </w:rPr>
        <w:t xml:space="preserve"> </w:t>
      </w:r>
      <w:r w:rsidR="00240DFE" w:rsidRPr="0039740F">
        <w:rPr>
          <w:rFonts w:hint="eastAsia"/>
          <w:sz w:val="32"/>
          <w:szCs w:val="32"/>
          <w:rtl/>
        </w:rPr>
        <w:t>أمواله</w:t>
      </w:r>
      <w:r w:rsidR="00240DFE" w:rsidRPr="0039740F">
        <w:rPr>
          <w:sz w:val="32"/>
          <w:szCs w:val="32"/>
          <w:rtl/>
        </w:rPr>
        <w:t>)</w:t>
      </w:r>
      <w:r w:rsidR="00240DFE" w:rsidRPr="0039740F">
        <w:rPr>
          <w:rFonts w:hint="cs"/>
          <w:sz w:val="32"/>
          <w:szCs w:val="32"/>
          <w:rtl/>
        </w:rPr>
        <w:t>.</w:t>
      </w:r>
    </w:p>
    <w:p w:rsidR="00240DFE" w:rsidRPr="0039740F" w:rsidRDefault="00240DFE" w:rsidP="008E5F30">
      <w:pPr>
        <w:pStyle w:val="SingleTxtGA"/>
        <w:rPr>
          <w:sz w:val="32"/>
          <w:szCs w:val="32"/>
        </w:rPr>
      </w:pPr>
      <w:r w:rsidRPr="0039740F">
        <w:rPr>
          <w:sz w:val="32"/>
          <w:szCs w:val="32"/>
          <w:rtl/>
        </w:rPr>
        <w:t xml:space="preserve">-كما جعل قانون الولاية على أموال القاصرين، المشار إليه، المعاق ضمن الفئات التي يقوم الولي بمقتضاها مقام القاصر في إبرام التصرفات القانونية ورعاية شؤونه المالية، وحمى ذلك وحدده بنص المادة 9 منه على أنه (لا يجوز للولي، دون إذن القاضي مباشرة التصرفات التالية: 1- التصرف في العقار؛ 2- إقراض مال القاصر أو اقتراضه؛ 3- تأجير عقار القاصر لمدة تزيد على سنة أو تمتد إلى سنة بعد بلوغ سنة الرشد؛ - قبول هبة أو وصية للقاصر محملة بالتزامات معينة أو رفضها؛ 5- رهن مال القاصر أو التبرع به؛ 6- الاستمرار في تجارة آلت للقاصر. ويصدر القاضي الإذن في الحالات السابقة بعد </w:t>
      </w:r>
      <w:proofErr w:type="gramStart"/>
      <w:r w:rsidRPr="0039740F">
        <w:rPr>
          <w:sz w:val="32"/>
          <w:szCs w:val="32"/>
          <w:rtl/>
        </w:rPr>
        <w:t>أخذ</w:t>
      </w:r>
      <w:proofErr w:type="gramEnd"/>
      <w:r w:rsidRPr="0039740F">
        <w:rPr>
          <w:sz w:val="32"/>
          <w:szCs w:val="32"/>
          <w:rtl/>
        </w:rPr>
        <w:t xml:space="preserve"> رأي الهيئة). كما نصت المادة 41 من ذات القانون على أنه (يأذن القاضي للوصي المختار بيع عقار القاصر إذا ثبت لديه ما يلي:</w:t>
      </w:r>
    </w:p>
    <w:p w:rsidR="00240DFE" w:rsidRPr="0039740F" w:rsidRDefault="00240DFE" w:rsidP="00240DFE">
      <w:pPr>
        <w:pStyle w:val="Bullet1GA"/>
        <w:rPr>
          <w:sz w:val="32"/>
          <w:szCs w:val="32"/>
          <w:rtl/>
        </w:rPr>
      </w:pPr>
      <w:proofErr w:type="gramStart"/>
      <w:r w:rsidRPr="0039740F">
        <w:rPr>
          <w:rFonts w:hint="eastAsia"/>
          <w:sz w:val="32"/>
          <w:szCs w:val="32"/>
          <w:rtl/>
        </w:rPr>
        <w:t>أن</w:t>
      </w:r>
      <w:proofErr w:type="gramEnd"/>
      <w:r w:rsidR="00AB4EE2">
        <w:rPr>
          <w:rFonts w:hint="cs"/>
          <w:sz w:val="32"/>
          <w:szCs w:val="32"/>
          <w:rtl/>
        </w:rPr>
        <w:t xml:space="preserve"> </w:t>
      </w:r>
      <w:r w:rsidRPr="0039740F">
        <w:rPr>
          <w:rFonts w:hint="eastAsia"/>
          <w:sz w:val="32"/>
          <w:szCs w:val="32"/>
          <w:rtl/>
        </w:rPr>
        <w:t>الضرورة</w:t>
      </w:r>
      <w:r w:rsidRPr="0039740F">
        <w:rPr>
          <w:sz w:val="32"/>
          <w:szCs w:val="32"/>
          <w:rtl/>
        </w:rPr>
        <w:t xml:space="preserve"> أو </w:t>
      </w:r>
      <w:r w:rsidRPr="0039740F">
        <w:rPr>
          <w:rFonts w:hint="eastAsia"/>
          <w:sz w:val="32"/>
          <w:szCs w:val="32"/>
          <w:rtl/>
        </w:rPr>
        <w:t>المصلحة</w:t>
      </w:r>
      <w:r w:rsidR="00AB4EE2">
        <w:rPr>
          <w:rFonts w:hint="cs"/>
          <w:sz w:val="32"/>
          <w:szCs w:val="32"/>
          <w:rtl/>
        </w:rPr>
        <w:t xml:space="preserve"> </w:t>
      </w:r>
      <w:r w:rsidRPr="0039740F">
        <w:rPr>
          <w:rFonts w:hint="eastAsia"/>
          <w:sz w:val="32"/>
          <w:szCs w:val="32"/>
          <w:rtl/>
        </w:rPr>
        <w:t>تدعو</w:t>
      </w:r>
      <w:r w:rsidR="00AB4EE2">
        <w:rPr>
          <w:rFonts w:hint="cs"/>
          <w:sz w:val="32"/>
          <w:szCs w:val="32"/>
          <w:rtl/>
        </w:rPr>
        <w:t xml:space="preserve"> </w:t>
      </w:r>
      <w:r w:rsidRPr="0039740F">
        <w:rPr>
          <w:rFonts w:hint="eastAsia"/>
          <w:sz w:val="32"/>
          <w:szCs w:val="32"/>
          <w:rtl/>
        </w:rPr>
        <w:t>ذلك</w:t>
      </w:r>
      <w:r w:rsidRPr="0039740F">
        <w:rPr>
          <w:rFonts w:hint="cs"/>
          <w:sz w:val="32"/>
          <w:szCs w:val="32"/>
          <w:rtl/>
        </w:rPr>
        <w:t>؛</w:t>
      </w:r>
    </w:p>
    <w:p w:rsidR="00240DFE" w:rsidRPr="0039740F" w:rsidRDefault="00240DFE" w:rsidP="00240DFE">
      <w:pPr>
        <w:pStyle w:val="Bullet1GA"/>
        <w:rPr>
          <w:sz w:val="32"/>
          <w:szCs w:val="32"/>
          <w:rtl/>
        </w:rPr>
      </w:pPr>
      <w:proofErr w:type="gramStart"/>
      <w:r w:rsidRPr="0039740F">
        <w:rPr>
          <w:rFonts w:hint="eastAsia"/>
          <w:sz w:val="32"/>
          <w:szCs w:val="32"/>
          <w:rtl/>
        </w:rPr>
        <w:t>أن</w:t>
      </w:r>
      <w:proofErr w:type="gramEnd"/>
      <w:r w:rsidR="00AB4EE2">
        <w:rPr>
          <w:rFonts w:hint="cs"/>
          <w:sz w:val="32"/>
          <w:szCs w:val="32"/>
          <w:rtl/>
        </w:rPr>
        <w:t xml:space="preserve"> </w:t>
      </w:r>
      <w:r w:rsidRPr="0039740F">
        <w:rPr>
          <w:rFonts w:hint="eastAsia"/>
          <w:sz w:val="32"/>
          <w:szCs w:val="32"/>
          <w:rtl/>
        </w:rPr>
        <w:t>هذا</w:t>
      </w:r>
      <w:r w:rsidR="00AB4EE2">
        <w:rPr>
          <w:rFonts w:hint="cs"/>
          <w:sz w:val="32"/>
          <w:szCs w:val="32"/>
          <w:rtl/>
        </w:rPr>
        <w:t xml:space="preserve"> </w:t>
      </w:r>
      <w:r w:rsidRPr="0039740F">
        <w:rPr>
          <w:rFonts w:hint="eastAsia"/>
          <w:sz w:val="32"/>
          <w:szCs w:val="32"/>
          <w:rtl/>
        </w:rPr>
        <w:t>العقار</w:t>
      </w:r>
      <w:r w:rsidR="00AB4EE2">
        <w:rPr>
          <w:rFonts w:hint="cs"/>
          <w:sz w:val="32"/>
          <w:szCs w:val="32"/>
          <w:rtl/>
        </w:rPr>
        <w:t xml:space="preserve"> </w:t>
      </w:r>
      <w:r w:rsidRPr="0039740F">
        <w:rPr>
          <w:rFonts w:hint="cs"/>
          <w:sz w:val="32"/>
          <w:szCs w:val="32"/>
          <w:rtl/>
        </w:rPr>
        <w:t>أ</w:t>
      </w:r>
      <w:r w:rsidRPr="0039740F">
        <w:rPr>
          <w:rFonts w:hint="eastAsia"/>
          <w:sz w:val="32"/>
          <w:szCs w:val="32"/>
          <w:rtl/>
        </w:rPr>
        <w:t>ول</w:t>
      </w:r>
      <w:r w:rsidRPr="0039740F">
        <w:rPr>
          <w:rFonts w:hint="cs"/>
          <w:sz w:val="32"/>
          <w:szCs w:val="32"/>
          <w:rtl/>
        </w:rPr>
        <w:t>ى</w:t>
      </w:r>
      <w:r w:rsidR="00AB4EE2">
        <w:rPr>
          <w:rFonts w:hint="cs"/>
          <w:sz w:val="32"/>
          <w:szCs w:val="32"/>
          <w:rtl/>
        </w:rPr>
        <w:t xml:space="preserve"> </w:t>
      </w:r>
      <w:r w:rsidRPr="0039740F">
        <w:rPr>
          <w:rFonts w:hint="eastAsia"/>
          <w:sz w:val="32"/>
          <w:szCs w:val="32"/>
          <w:rtl/>
        </w:rPr>
        <w:t>بالبيع</w:t>
      </w:r>
      <w:r w:rsidR="00AB4EE2">
        <w:rPr>
          <w:rFonts w:hint="cs"/>
          <w:sz w:val="32"/>
          <w:szCs w:val="32"/>
          <w:rtl/>
        </w:rPr>
        <w:t xml:space="preserve"> </w:t>
      </w:r>
      <w:r w:rsidRPr="0039740F">
        <w:rPr>
          <w:rFonts w:hint="eastAsia"/>
          <w:sz w:val="32"/>
          <w:szCs w:val="32"/>
          <w:rtl/>
        </w:rPr>
        <w:t>من</w:t>
      </w:r>
      <w:r w:rsidR="00AB4EE2">
        <w:rPr>
          <w:rFonts w:hint="cs"/>
          <w:sz w:val="32"/>
          <w:szCs w:val="32"/>
          <w:rtl/>
        </w:rPr>
        <w:t xml:space="preserve"> </w:t>
      </w:r>
      <w:r w:rsidRPr="0039740F">
        <w:rPr>
          <w:rFonts w:hint="eastAsia"/>
          <w:sz w:val="32"/>
          <w:szCs w:val="32"/>
          <w:rtl/>
        </w:rPr>
        <w:t>غيره</w:t>
      </w:r>
      <w:r w:rsidRPr="0039740F">
        <w:rPr>
          <w:rFonts w:hint="cs"/>
          <w:sz w:val="32"/>
          <w:szCs w:val="32"/>
          <w:rtl/>
        </w:rPr>
        <w:t>؛</w:t>
      </w:r>
    </w:p>
    <w:p w:rsidR="00240DFE" w:rsidRPr="0039740F" w:rsidRDefault="00240DFE" w:rsidP="00240DFE">
      <w:pPr>
        <w:pStyle w:val="Bullet1GA"/>
        <w:rPr>
          <w:sz w:val="32"/>
          <w:szCs w:val="32"/>
          <w:rtl/>
        </w:rPr>
      </w:pPr>
      <w:proofErr w:type="gramStart"/>
      <w:r w:rsidRPr="0039740F">
        <w:rPr>
          <w:rFonts w:hint="eastAsia"/>
          <w:sz w:val="32"/>
          <w:szCs w:val="32"/>
          <w:rtl/>
        </w:rPr>
        <w:t>أن</w:t>
      </w:r>
      <w:proofErr w:type="gramEnd"/>
      <w:r w:rsidR="00AB4EE2">
        <w:rPr>
          <w:rFonts w:hint="cs"/>
          <w:sz w:val="32"/>
          <w:szCs w:val="32"/>
          <w:rtl/>
        </w:rPr>
        <w:t xml:space="preserve"> </w:t>
      </w:r>
      <w:r w:rsidRPr="0039740F">
        <w:rPr>
          <w:rFonts w:hint="eastAsia"/>
          <w:sz w:val="32"/>
          <w:szCs w:val="32"/>
          <w:rtl/>
        </w:rPr>
        <w:t>البيع</w:t>
      </w:r>
      <w:r w:rsidR="00AB4EE2">
        <w:rPr>
          <w:rFonts w:hint="cs"/>
          <w:sz w:val="32"/>
          <w:szCs w:val="32"/>
          <w:rtl/>
        </w:rPr>
        <w:t xml:space="preserve"> </w:t>
      </w:r>
      <w:r w:rsidRPr="0039740F">
        <w:rPr>
          <w:rFonts w:hint="eastAsia"/>
          <w:sz w:val="32"/>
          <w:szCs w:val="32"/>
          <w:rtl/>
        </w:rPr>
        <w:t>بثمن</w:t>
      </w:r>
      <w:r w:rsidR="00AB4EE2">
        <w:rPr>
          <w:rFonts w:hint="cs"/>
          <w:sz w:val="32"/>
          <w:szCs w:val="32"/>
          <w:rtl/>
        </w:rPr>
        <w:t xml:space="preserve"> </w:t>
      </w:r>
      <w:r w:rsidRPr="0039740F">
        <w:rPr>
          <w:rFonts w:hint="eastAsia"/>
          <w:sz w:val="32"/>
          <w:szCs w:val="32"/>
          <w:rtl/>
        </w:rPr>
        <w:t>حال</w:t>
      </w:r>
      <w:r w:rsidRPr="0039740F">
        <w:rPr>
          <w:sz w:val="32"/>
          <w:szCs w:val="32"/>
          <w:rtl/>
        </w:rPr>
        <w:t xml:space="preserve"> ولا </w:t>
      </w:r>
      <w:r w:rsidRPr="0039740F">
        <w:rPr>
          <w:rFonts w:hint="eastAsia"/>
          <w:sz w:val="32"/>
          <w:szCs w:val="32"/>
          <w:rtl/>
        </w:rPr>
        <w:t>يوجد</w:t>
      </w:r>
      <w:r w:rsidR="00AB4EE2">
        <w:rPr>
          <w:rFonts w:hint="cs"/>
          <w:sz w:val="32"/>
          <w:szCs w:val="32"/>
          <w:rtl/>
        </w:rPr>
        <w:t xml:space="preserve"> </w:t>
      </w:r>
      <w:r w:rsidRPr="0039740F">
        <w:rPr>
          <w:rFonts w:hint="eastAsia"/>
          <w:sz w:val="32"/>
          <w:szCs w:val="32"/>
          <w:rtl/>
        </w:rPr>
        <w:t>أعلى</w:t>
      </w:r>
      <w:r w:rsidR="00AB4EE2">
        <w:rPr>
          <w:rFonts w:hint="cs"/>
          <w:sz w:val="32"/>
          <w:szCs w:val="32"/>
          <w:rtl/>
        </w:rPr>
        <w:t xml:space="preserve"> </w:t>
      </w:r>
      <w:r w:rsidRPr="0039740F">
        <w:rPr>
          <w:rFonts w:hint="eastAsia"/>
          <w:sz w:val="32"/>
          <w:szCs w:val="32"/>
          <w:rtl/>
        </w:rPr>
        <w:t>منه</w:t>
      </w:r>
      <w:r w:rsidRPr="0039740F">
        <w:rPr>
          <w:rFonts w:hint="cs"/>
          <w:sz w:val="32"/>
          <w:szCs w:val="32"/>
          <w:rtl/>
        </w:rPr>
        <w:t>؛</w:t>
      </w:r>
    </w:p>
    <w:p w:rsidR="00240DFE" w:rsidRPr="0039740F" w:rsidRDefault="00240DFE" w:rsidP="00240DFE">
      <w:pPr>
        <w:pStyle w:val="Bullet1GA"/>
        <w:rPr>
          <w:sz w:val="32"/>
          <w:szCs w:val="32"/>
          <w:rtl/>
        </w:rPr>
      </w:pPr>
      <w:r w:rsidRPr="0039740F">
        <w:rPr>
          <w:rFonts w:hint="eastAsia"/>
          <w:sz w:val="32"/>
          <w:szCs w:val="32"/>
          <w:rtl/>
        </w:rPr>
        <w:t>ويصدر</w:t>
      </w:r>
      <w:r w:rsidR="00AB4EE2">
        <w:rPr>
          <w:rFonts w:hint="cs"/>
          <w:sz w:val="32"/>
          <w:szCs w:val="32"/>
          <w:rtl/>
        </w:rPr>
        <w:t xml:space="preserve"> </w:t>
      </w:r>
      <w:r w:rsidRPr="0039740F">
        <w:rPr>
          <w:rFonts w:hint="eastAsia"/>
          <w:sz w:val="32"/>
          <w:szCs w:val="32"/>
          <w:rtl/>
        </w:rPr>
        <w:t>القاضي</w:t>
      </w:r>
      <w:r w:rsidR="00AB4EE2">
        <w:rPr>
          <w:rFonts w:hint="cs"/>
          <w:sz w:val="32"/>
          <w:szCs w:val="32"/>
          <w:rtl/>
        </w:rPr>
        <w:t xml:space="preserve"> </w:t>
      </w:r>
      <w:r w:rsidRPr="0039740F">
        <w:rPr>
          <w:rFonts w:hint="eastAsia"/>
          <w:sz w:val="32"/>
          <w:szCs w:val="32"/>
          <w:rtl/>
        </w:rPr>
        <w:t>الأذن</w:t>
      </w:r>
      <w:r w:rsidR="00AB4EE2">
        <w:rPr>
          <w:rFonts w:hint="cs"/>
          <w:sz w:val="32"/>
          <w:szCs w:val="32"/>
          <w:rtl/>
        </w:rPr>
        <w:t xml:space="preserve"> </w:t>
      </w:r>
      <w:r w:rsidRPr="0039740F">
        <w:rPr>
          <w:rFonts w:hint="eastAsia"/>
          <w:sz w:val="32"/>
          <w:szCs w:val="32"/>
          <w:rtl/>
        </w:rPr>
        <w:t>بعد</w:t>
      </w:r>
      <w:r w:rsidR="00AB4EE2">
        <w:rPr>
          <w:rFonts w:hint="cs"/>
          <w:sz w:val="32"/>
          <w:szCs w:val="32"/>
          <w:rtl/>
        </w:rPr>
        <w:t xml:space="preserve"> </w:t>
      </w:r>
      <w:proofErr w:type="gramStart"/>
      <w:r w:rsidRPr="0039740F">
        <w:rPr>
          <w:rFonts w:hint="eastAsia"/>
          <w:sz w:val="32"/>
          <w:szCs w:val="32"/>
          <w:rtl/>
        </w:rPr>
        <w:t>أخذ</w:t>
      </w:r>
      <w:proofErr w:type="gramEnd"/>
      <w:r w:rsidR="00AB4EE2">
        <w:rPr>
          <w:rFonts w:hint="cs"/>
          <w:sz w:val="32"/>
          <w:szCs w:val="32"/>
          <w:rtl/>
        </w:rPr>
        <w:t xml:space="preserve"> </w:t>
      </w:r>
      <w:r w:rsidRPr="0039740F">
        <w:rPr>
          <w:rFonts w:hint="eastAsia"/>
          <w:sz w:val="32"/>
          <w:szCs w:val="32"/>
          <w:rtl/>
        </w:rPr>
        <w:t>رأي</w:t>
      </w:r>
      <w:r w:rsidR="00AB4EE2">
        <w:rPr>
          <w:rFonts w:hint="cs"/>
          <w:sz w:val="32"/>
          <w:szCs w:val="32"/>
          <w:rtl/>
        </w:rPr>
        <w:t xml:space="preserve"> </w:t>
      </w:r>
      <w:r w:rsidRPr="0039740F">
        <w:rPr>
          <w:rFonts w:hint="eastAsia"/>
          <w:sz w:val="32"/>
          <w:szCs w:val="32"/>
          <w:rtl/>
        </w:rPr>
        <w:t>الهيئة</w:t>
      </w:r>
      <w:r w:rsidRPr="0039740F">
        <w:rPr>
          <w:rFonts w:hint="cs"/>
          <w:sz w:val="32"/>
          <w:szCs w:val="32"/>
          <w:rtl/>
        </w:rPr>
        <w:t>).</w:t>
      </w:r>
    </w:p>
    <w:p w:rsidR="00240DFE" w:rsidRPr="0039740F" w:rsidRDefault="00240DFE" w:rsidP="00240DFE">
      <w:pPr>
        <w:pStyle w:val="SingleTxtGA"/>
        <w:rPr>
          <w:sz w:val="32"/>
          <w:szCs w:val="32"/>
          <w:rtl/>
        </w:rPr>
      </w:pPr>
      <w:r w:rsidRPr="0039740F">
        <w:rPr>
          <w:sz w:val="32"/>
          <w:szCs w:val="32"/>
          <w:rtl/>
        </w:rPr>
        <w:t>-</w:t>
      </w:r>
      <w:r w:rsidRPr="0039740F">
        <w:rPr>
          <w:sz w:val="32"/>
          <w:szCs w:val="32"/>
          <w:rtl/>
        </w:rPr>
        <w:tab/>
      </w:r>
      <w:r w:rsidRPr="0039740F">
        <w:rPr>
          <w:rFonts w:hint="cs"/>
          <w:sz w:val="32"/>
          <w:szCs w:val="32"/>
          <w:rtl/>
        </w:rPr>
        <w:t>ونصت</w:t>
      </w:r>
      <w:r w:rsidR="00AB4EE2">
        <w:rPr>
          <w:rFonts w:hint="cs"/>
          <w:sz w:val="32"/>
          <w:szCs w:val="32"/>
          <w:rtl/>
        </w:rPr>
        <w:t xml:space="preserve"> </w:t>
      </w:r>
      <w:r w:rsidRPr="0039740F">
        <w:rPr>
          <w:rFonts w:hint="eastAsia"/>
          <w:sz w:val="32"/>
          <w:szCs w:val="32"/>
          <w:rtl/>
        </w:rPr>
        <w:t>المادة</w:t>
      </w:r>
      <w:r w:rsidRPr="0039740F">
        <w:rPr>
          <w:sz w:val="32"/>
          <w:szCs w:val="32"/>
          <w:rtl/>
        </w:rPr>
        <w:t xml:space="preserve"> 42 </w:t>
      </w:r>
      <w:r w:rsidRPr="0039740F">
        <w:rPr>
          <w:rFonts w:hint="eastAsia"/>
          <w:sz w:val="32"/>
          <w:szCs w:val="32"/>
          <w:rtl/>
        </w:rPr>
        <w:t>من</w:t>
      </w:r>
      <w:r w:rsidR="00AB4EE2">
        <w:rPr>
          <w:rFonts w:hint="cs"/>
          <w:sz w:val="32"/>
          <w:szCs w:val="32"/>
          <w:rtl/>
        </w:rPr>
        <w:t xml:space="preserve"> </w:t>
      </w:r>
      <w:r w:rsidRPr="0039740F">
        <w:rPr>
          <w:rFonts w:hint="cs"/>
          <w:sz w:val="32"/>
          <w:szCs w:val="32"/>
          <w:rtl/>
        </w:rPr>
        <w:t>ال</w:t>
      </w:r>
      <w:r w:rsidRPr="0039740F">
        <w:rPr>
          <w:rFonts w:hint="eastAsia"/>
          <w:sz w:val="32"/>
          <w:szCs w:val="32"/>
          <w:rtl/>
        </w:rPr>
        <w:t>قانون</w:t>
      </w:r>
      <w:r w:rsidR="00AB4EE2">
        <w:rPr>
          <w:rFonts w:hint="cs"/>
          <w:sz w:val="32"/>
          <w:szCs w:val="32"/>
          <w:rtl/>
        </w:rPr>
        <w:t xml:space="preserve"> </w:t>
      </w:r>
      <w:r w:rsidRPr="0039740F">
        <w:rPr>
          <w:rFonts w:hint="cs"/>
          <w:sz w:val="32"/>
          <w:szCs w:val="32"/>
          <w:rtl/>
        </w:rPr>
        <w:t xml:space="preserve">سالف الذكر </w:t>
      </w:r>
      <w:r w:rsidRPr="0039740F">
        <w:rPr>
          <w:rFonts w:hint="eastAsia"/>
          <w:sz w:val="32"/>
          <w:szCs w:val="32"/>
          <w:rtl/>
        </w:rPr>
        <w:t>على</w:t>
      </w:r>
      <w:r w:rsidR="00AB4EE2">
        <w:rPr>
          <w:rFonts w:hint="cs"/>
          <w:sz w:val="32"/>
          <w:szCs w:val="32"/>
          <w:rtl/>
        </w:rPr>
        <w:t xml:space="preserve"> </w:t>
      </w:r>
      <w:r w:rsidRPr="0039740F">
        <w:rPr>
          <w:rFonts w:hint="eastAsia"/>
          <w:sz w:val="32"/>
          <w:szCs w:val="32"/>
          <w:rtl/>
        </w:rPr>
        <w:t>أنه</w:t>
      </w:r>
      <w:r w:rsidRPr="0039740F">
        <w:rPr>
          <w:sz w:val="32"/>
          <w:szCs w:val="32"/>
          <w:rtl/>
        </w:rPr>
        <w:t xml:space="preserve"> (</w:t>
      </w:r>
      <w:r w:rsidRPr="0039740F">
        <w:rPr>
          <w:rFonts w:hint="eastAsia"/>
          <w:sz w:val="32"/>
          <w:szCs w:val="32"/>
          <w:rtl/>
        </w:rPr>
        <w:t>للقاضي</w:t>
      </w:r>
      <w:r w:rsidR="00AB4EE2">
        <w:rPr>
          <w:rFonts w:hint="cs"/>
          <w:sz w:val="32"/>
          <w:szCs w:val="32"/>
          <w:rtl/>
        </w:rPr>
        <w:t xml:space="preserve"> </w:t>
      </w:r>
      <w:r w:rsidRPr="0039740F">
        <w:rPr>
          <w:rFonts w:hint="eastAsia"/>
          <w:sz w:val="32"/>
          <w:szCs w:val="32"/>
          <w:rtl/>
        </w:rPr>
        <w:t>أن</w:t>
      </w:r>
      <w:r w:rsidR="00AB4EE2">
        <w:rPr>
          <w:rFonts w:hint="cs"/>
          <w:sz w:val="32"/>
          <w:szCs w:val="32"/>
          <w:rtl/>
        </w:rPr>
        <w:t xml:space="preserve"> </w:t>
      </w:r>
      <w:r w:rsidRPr="0039740F">
        <w:rPr>
          <w:rFonts w:hint="eastAsia"/>
          <w:sz w:val="32"/>
          <w:szCs w:val="32"/>
          <w:rtl/>
        </w:rPr>
        <w:t>يأذن</w:t>
      </w:r>
      <w:r w:rsidR="00AB4EE2">
        <w:rPr>
          <w:rFonts w:hint="cs"/>
          <w:sz w:val="32"/>
          <w:szCs w:val="32"/>
          <w:rtl/>
        </w:rPr>
        <w:t xml:space="preserve"> </w:t>
      </w:r>
      <w:r w:rsidRPr="0039740F">
        <w:rPr>
          <w:rFonts w:hint="eastAsia"/>
          <w:sz w:val="32"/>
          <w:szCs w:val="32"/>
          <w:rtl/>
        </w:rPr>
        <w:t>للوصي</w:t>
      </w:r>
      <w:r w:rsidR="00AB4EE2">
        <w:rPr>
          <w:rFonts w:hint="cs"/>
          <w:sz w:val="32"/>
          <w:szCs w:val="32"/>
          <w:rtl/>
        </w:rPr>
        <w:t xml:space="preserve"> </w:t>
      </w:r>
      <w:proofErr w:type="spellStart"/>
      <w:r w:rsidRPr="0039740F">
        <w:rPr>
          <w:rFonts w:hint="eastAsia"/>
          <w:sz w:val="32"/>
          <w:szCs w:val="32"/>
          <w:rtl/>
        </w:rPr>
        <w:t>المختار،بشراء</w:t>
      </w:r>
      <w:proofErr w:type="spellEnd"/>
      <w:r w:rsidR="00AB4EE2">
        <w:rPr>
          <w:rFonts w:hint="cs"/>
          <w:sz w:val="32"/>
          <w:szCs w:val="32"/>
          <w:rtl/>
        </w:rPr>
        <w:t xml:space="preserve"> </w:t>
      </w:r>
      <w:r w:rsidRPr="0039740F">
        <w:rPr>
          <w:rFonts w:hint="eastAsia"/>
          <w:sz w:val="32"/>
          <w:szCs w:val="32"/>
          <w:rtl/>
        </w:rPr>
        <w:t>عقار</w:t>
      </w:r>
      <w:r w:rsidR="00AB4EE2">
        <w:rPr>
          <w:rFonts w:hint="cs"/>
          <w:sz w:val="32"/>
          <w:szCs w:val="32"/>
          <w:rtl/>
        </w:rPr>
        <w:t xml:space="preserve"> </w:t>
      </w:r>
      <w:proofErr w:type="spellStart"/>
      <w:r w:rsidRPr="0039740F">
        <w:rPr>
          <w:rFonts w:hint="eastAsia"/>
          <w:sz w:val="32"/>
          <w:szCs w:val="32"/>
          <w:rtl/>
        </w:rPr>
        <w:t>للقاصر،إذا</w:t>
      </w:r>
      <w:proofErr w:type="spellEnd"/>
      <w:r w:rsidR="00AB4EE2">
        <w:rPr>
          <w:rFonts w:hint="cs"/>
          <w:sz w:val="32"/>
          <w:szCs w:val="32"/>
          <w:rtl/>
        </w:rPr>
        <w:t xml:space="preserve"> </w:t>
      </w:r>
      <w:r w:rsidRPr="0039740F">
        <w:rPr>
          <w:rFonts w:hint="eastAsia"/>
          <w:sz w:val="32"/>
          <w:szCs w:val="32"/>
          <w:rtl/>
        </w:rPr>
        <w:t>ثبت</w:t>
      </w:r>
      <w:r w:rsidR="00AB4EE2">
        <w:rPr>
          <w:rFonts w:hint="cs"/>
          <w:sz w:val="32"/>
          <w:szCs w:val="32"/>
          <w:rtl/>
        </w:rPr>
        <w:t xml:space="preserve"> </w:t>
      </w:r>
      <w:r w:rsidRPr="0039740F">
        <w:rPr>
          <w:rFonts w:hint="eastAsia"/>
          <w:sz w:val="32"/>
          <w:szCs w:val="32"/>
          <w:rtl/>
        </w:rPr>
        <w:t>لديه</w:t>
      </w:r>
      <w:r w:rsidR="00AB4EE2">
        <w:rPr>
          <w:rFonts w:hint="cs"/>
          <w:sz w:val="32"/>
          <w:szCs w:val="32"/>
          <w:rtl/>
        </w:rPr>
        <w:t xml:space="preserve"> </w:t>
      </w:r>
      <w:r w:rsidRPr="0039740F">
        <w:rPr>
          <w:rFonts w:hint="eastAsia"/>
          <w:sz w:val="32"/>
          <w:szCs w:val="32"/>
          <w:rtl/>
        </w:rPr>
        <w:t>أن</w:t>
      </w:r>
      <w:r w:rsidR="00AB4EE2">
        <w:rPr>
          <w:rFonts w:hint="cs"/>
          <w:sz w:val="32"/>
          <w:szCs w:val="32"/>
          <w:rtl/>
        </w:rPr>
        <w:t xml:space="preserve"> </w:t>
      </w:r>
      <w:r w:rsidRPr="0039740F">
        <w:rPr>
          <w:rFonts w:hint="eastAsia"/>
          <w:sz w:val="32"/>
          <w:szCs w:val="32"/>
          <w:rtl/>
        </w:rPr>
        <w:t>شراء</w:t>
      </w:r>
      <w:r w:rsidR="00AB4EE2">
        <w:rPr>
          <w:rFonts w:hint="cs"/>
          <w:sz w:val="32"/>
          <w:szCs w:val="32"/>
          <w:rtl/>
        </w:rPr>
        <w:t xml:space="preserve"> </w:t>
      </w:r>
      <w:r w:rsidRPr="0039740F">
        <w:rPr>
          <w:rFonts w:hint="eastAsia"/>
          <w:sz w:val="32"/>
          <w:szCs w:val="32"/>
          <w:rtl/>
        </w:rPr>
        <w:t>ذلك</w:t>
      </w:r>
      <w:r w:rsidR="00AB4EE2">
        <w:rPr>
          <w:rFonts w:hint="cs"/>
          <w:sz w:val="32"/>
          <w:szCs w:val="32"/>
          <w:rtl/>
        </w:rPr>
        <w:t xml:space="preserve"> </w:t>
      </w:r>
      <w:r w:rsidRPr="0039740F">
        <w:rPr>
          <w:rFonts w:hint="eastAsia"/>
          <w:sz w:val="32"/>
          <w:szCs w:val="32"/>
          <w:rtl/>
        </w:rPr>
        <w:t>العقار</w:t>
      </w:r>
      <w:r w:rsidR="00AB4EE2">
        <w:rPr>
          <w:rFonts w:hint="cs"/>
          <w:sz w:val="32"/>
          <w:szCs w:val="32"/>
          <w:rtl/>
        </w:rPr>
        <w:t xml:space="preserve"> </w:t>
      </w:r>
      <w:r w:rsidRPr="0039740F">
        <w:rPr>
          <w:rFonts w:hint="eastAsia"/>
          <w:sz w:val="32"/>
          <w:szCs w:val="32"/>
          <w:rtl/>
        </w:rPr>
        <w:t>فيه</w:t>
      </w:r>
      <w:r w:rsidR="00AB4EE2">
        <w:rPr>
          <w:rFonts w:hint="cs"/>
          <w:sz w:val="32"/>
          <w:szCs w:val="32"/>
          <w:rtl/>
        </w:rPr>
        <w:t xml:space="preserve"> </w:t>
      </w:r>
      <w:r w:rsidRPr="0039740F">
        <w:rPr>
          <w:rFonts w:hint="eastAsia"/>
          <w:sz w:val="32"/>
          <w:szCs w:val="32"/>
          <w:rtl/>
        </w:rPr>
        <w:t>مصلحة</w:t>
      </w:r>
      <w:r w:rsidR="00AB4EE2">
        <w:rPr>
          <w:rFonts w:hint="cs"/>
          <w:sz w:val="32"/>
          <w:szCs w:val="32"/>
          <w:rtl/>
        </w:rPr>
        <w:t xml:space="preserve"> </w:t>
      </w:r>
      <w:r w:rsidRPr="0039740F">
        <w:rPr>
          <w:rFonts w:hint="eastAsia"/>
          <w:sz w:val="32"/>
          <w:szCs w:val="32"/>
          <w:rtl/>
        </w:rPr>
        <w:t>للقاصر،</w:t>
      </w:r>
      <w:r w:rsidR="00AB4EE2">
        <w:rPr>
          <w:rFonts w:hint="cs"/>
          <w:sz w:val="32"/>
          <w:szCs w:val="32"/>
          <w:rtl/>
        </w:rPr>
        <w:t xml:space="preserve"> </w:t>
      </w:r>
      <w:r w:rsidRPr="0039740F">
        <w:rPr>
          <w:rFonts w:hint="eastAsia"/>
          <w:sz w:val="32"/>
          <w:szCs w:val="32"/>
          <w:rtl/>
        </w:rPr>
        <w:t>ويصدر</w:t>
      </w:r>
      <w:r w:rsidR="00AB4EE2">
        <w:rPr>
          <w:rFonts w:hint="cs"/>
          <w:sz w:val="32"/>
          <w:szCs w:val="32"/>
          <w:rtl/>
        </w:rPr>
        <w:t xml:space="preserve"> </w:t>
      </w:r>
      <w:r w:rsidRPr="0039740F">
        <w:rPr>
          <w:rFonts w:hint="eastAsia"/>
          <w:sz w:val="32"/>
          <w:szCs w:val="32"/>
          <w:rtl/>
        </w:rPr>
        <w:t>القاضي</w:t>
      </w:r>
      <w:r w:rsidR="00AB4EE2">
        <w:rPr>
          <w:rFonts w:hint="cs"/>
          <w:sz w:val="32"/>
          <w:szCs w:val="32"/>
          <w:rtl/>
        </w:rPr>
        <w:t xml:space="preserve"> </w:t>
      </w:r>
      <w:r w:rsidRPr="0039740F">
        <w:rPr>
          <w:rFonts w:hint="eastAsia"/>
          <w:sz w:val="32"/>
          <w:szCs w:val="32"/>
          <w:rtl/>
        </w:rPr>
        <w:t>الإذن</w:t>
      </w:r>
      <w:r w:rsidR="00AB4EE2">
        <w:rPr>
          <w:rFonts w:hint="cs"/>
          <w:sz w:val="32"/>
          <w:szCs w:val="32"/>
          <w:rtl/>
        </w:rPr>
        <w:t xml:space="preserve"> </w:t>
      </w:r>
      <w:r w:rsidRPr="0039740F">
        <w:rPr>
          <w:rFonts w:hint="eastAsia"/>
          <w:sz w:val="32"/>
          <w:szCs w:val="32"/>
          <w:rtl/>
        </w:rPr>
        <w:t>بعد</w:t>
      </w:r>
      <w:r w:rsidR="00AB4EE2">
        <w:rPr>
          <w:rFonts w:hint="cs"/>
          <w:sz w:val="32"/>
          <w:szCs w:val="32"/>
          <w:rtl/>
        </w:rPr>
        <w:t xml:space="preserve"> </w:t>
      </w:r>
      <w:r w:rsidRPr="0039740F">
        <w:rPr>
          <w:rFonts w:hint="eastAsia"/>
          <w:sz w:val="32"/>
          <w:szCs w:val="32"/>
          <w:rtl/>
        </w:rPr>
        <w:t>أخذ</w:t>
      </w:r>
      <w:r w:rsidR="00AB4EE2">
        <w:rPr>
          <w:rFonts w:hint="cs"/>
          <w:sz w:val="32"/>
          <w:szCs w:val="32"/>
          <w:rtl/>
        </w:rPr>
        <w:t xml:space="preserve"> </w:t>
      </w:r>
      <w:r w:rsidRPr="0039740F">
        <w:rPr>
          <w:rFonts w:hint="eastAsia"/>
          <w:sz w:val="32"/>
          <w:szCs w:val="32"/>
          <w:rtl/>
        </w:rPr>
        <w:t>رأي</w:t>
      </w:r>
      <w:r w:rsidR="00AB4EE2">
        <w:rPr>
          <w:rFonts w:hint="cs"/>
          <w:sz w:val="32"/>
          <w:szCs w:val="32"/>
          <w:rtl/>
        </w:rPr>
        <w:t xml:space="preserve"> </w:t>
      </w:r>
      <w:r w:rsidRPr="0039740F">
        <w:rPr>
          <w:rFonts w:hint="eastAsia"/>
          <w:sz w:val="32"/>
          <w:szCs w:val="32"/>
          <w:rtl/>
        </w:rPr>
        <w:t>الهيئة</w:t>
      </w:r>
      <w:r w:rsidRPr="0039740F">
        <w:rPr>
          <w:sz w:val="32"/>
          <w:szCs w:val="32"/>
          <w:rtl/>
        </w:rPr>
        <w:t>).</w:t>
      </w:r>
    </w:p>
    <w:p w:rsidR="00240DFE" w:rsidRPr="0039740F" w:rsidRDefault="008E5F30" w:rsidP="00240DFE">
      <w:pPr>
        <w:pStyle w:val="SingleTxtGA"/>
        <w:rPr>
          <w:spacing w:val="-2"/>
          <w:sz w:val="32"/>
          <w:szCs w:val="32"/>
          <w:rtl/>
        </w:rPr>
      </w:pPr>
      <w:r>
        <w:rPr>
          <w:spacing w:val="-2"/>
          <w:sz w:val="32"/>
          <w:szCs w:val="32"/>
          <w:rtl/>
        </w:rPr>
        <w:t>-</w:t>
      </w:r>
      <w:proofErr w:type="gramStart"/>
      <w:r w:rsidR="00240DFE" w:rsidRPr="0039740F">
        <w:rPr>
          <w:spacing w:val="-2"/>
          <w:sz w:val="32"/>
          <w:szCs w:val="32"/>
          <w:rtl/>
        </w:rPr>
        <w:t>وفيما</w:t>
      </w:r>
      <w:proofErr w:type="gramEnd"/>
      <w:r w:rsidR="00240DFE" w:rsidRPr="0039740F">
        <w:rPr>
          <w:spacing w:val="-2"/>
          <w:sz w:val="32"/>
          <w:szCs w:val="32"/>
          <w:rtl/>
        </w:rPr>
        <w:t xml:space="preserve"> يتعلق بالإرث فقد عرف المشرع القطري في المادة رقم 43 من قانون الأسرة رقم 40 لسنة 2006 الإرث: (انتقال حتمي لأموال ومنافع وحقوق مالية بوفاة مالكها لمن يستحقها). </w:t>
      </w:r>
      <w:r w:rsidR="00240DFE" w:rsidRPr="0039740F">
        <w:rPr>
          <w:spacing w:val="-2"/>
          <w:sz w:val="32"/>
          <w:szCs w:val="32"/>
          <w:rtl/>
        </w:rPr>
        <w:lastRenderedPageBreak/>
        <w:t xml:space="preserve">وقيدت المادة246 من ذلك القانون </w:t>
      </w:r>
      <w:proofErr w:type="gramStart"/>
      <w:r w:rsidR="00240DFE" w:rsidRPr="0039740F">
        <w:rPr>
          <w:spacing w:val="-2"/>
          <w:sz w:val="32"/>
          <w:szCs w:val="32"/>
          <w:rtl/>
        </w:rPr>
        <w:t>ذاته</w:t>
      </w:r>
      <w:proofErr w:type="gramEnd"/>
      <w:r w:rsidR="00240DFE" w:rsidRPr="0039740F">
        <w:rPr>
          <w:spacing w:val="-2"/>
          <w:sz w:val="32"/>
          <w:szCs w:val="32"/>
          <w:rtl/>
        </w:rPr>
        <w:t xml:space="preserve"> استحقاق الوارث للإرث بوجوده حياً حقيقة أو تقديراً. </w:t>
      </w:r>
      <w:proofErr w:type="gramStart"/>
      <w:r w:rsidR="00240DFE" w:rsidRPr="0039740F">
        <w:rPr>
          <w:spacing w:val="-2"/>
          <w:sz w:val="32"/>
          <w:szCs w:val="32"/>
          <w:rtl/>
        </w:rPr>
        <w:t>فالمشرع</w:t>
      </w:r>
      <w:proofErr w:type="gramEnd"/>
      <w:r w:rsidR="00240DFE" w:rsidRPr="0039740F">
        <w:rPr>
          <w:spacing w:val="-2"/>
          <w:sz w:val="32"/>
          <w:szCs w:val="32"/>
          <w:rtl/>
        </w:rPr>
        <w:t xml:space="preserve"> لم يفرق بين الشخص العادي والمعاق في حصول أو اكتسابه هذا الحق. كما حرص المشرع القطري على المحافظة على تركة المعاق حيث نص في المادة رقم 43 من قانون الولاية على أموال القاصرين رقم 40 لسنة 2004 (على أنه إذا كانت التركة أو بعض أعيانها في شركة تجارية أو عقارات استثمارية، واتفق الراشدون من الورثة على عدم قسمة التركة، فللقاضي أن يأذن باستمرار نصيب القاصر مشاعاً في التركة إذا كان في ذلك مصلحة للقاصر، وعلى الوصي المختار أن يلتزم بالواجبات المنصوص عليها في المادة 23 من ذات القانون).</w:t>
      </w:r>
    </w:p>
    <w:p w:rsidR="00240DFE" w:rsidRPr="0039740F" w:rsidRDefault="0039740F" w:rsidP="00240DFE">
      <w:pPr>
        <w:pStyle w:val="SingleTxtGA"/>
        <w:rPr>
          <w:sz w:val="32"/>
          <w:szCs w:val="32"/>
        </w:rPr>
      </w:pPr>
      <w:r>
        <w:rPr>
          <w:sz w:val="32"/>
          <w:szCs w:val="32"/>
          <w:rtl/>
        </w:rPr>
        <w:t>-</w:t>
      </w:r>
      <w:r w:rsidR="00240DFE" w:rsidRPr="0039740F">
        <w:rPr>
          <w:sz w:val="32"/>
          <w:szCs w:val="32"/>
          <w:rtl/>
        </w:rPr>
        <w:t>أما فيما يتعلق بالعجز الجسماني فقد نصت المادة 127 من القانون المدني رقم 22 لسنة 2004 بإصدار القانون المدني، على أنه (إذا كان بالشخص عجز جسماني شديد من شأنه أن يصعب عليه الإلمام بظروف التعاقد أو التعبير عن إرادته، وعلى الأخص إذا كان أصماً أو أبكماً أو أعمى أصماً، أو أعمى أبكماً، جاز للمحكمة أن تعين له مساعداً قاضياَ يعاونه في التصرفات التي ترى أن مصلحته تقتضي المساعدة فيها). ونصت المادة 128 من القانون ذاته على أن (يكون قابلاً للإبطال الذي تقررت المساعدة القضائية بشأنه، حتى صدر من الشخص بعد قيد قرار مساعدته، بغير معاونة المساعد، وذلك ما لم تكن المحكمة قد أذنت له بالانفراد في إبرامه). كما نصت المادة 129 منه (إذا تعذر على الشخص بسبب حالته الجسمية أو المرضية أن يبرم التصرف ولو بمعاونة المساعدة أو إذا امتنع الشخص عن ذلك، جاز للمحكمة أن تأذن للمساعد القضائي في أن يبرمه بالانفراد نيابة عنه، إذا كان من شأن عدم إبرامه أن يهدد مصالحه بالخطر).</w:t>
      </w:r>
    </w:p>
    <w:p w:rsidR="00240DFE" w:rsidRPr="0039740F" w:rsidRDefault="0039740F" w:rsidP="00240DFE">
      <w:pPr>
        <w:pStyle w:val="SingleTxtGA"/>
        <w:rPr>
          <w:sz w:val="32"/>
          <w:szCs w:val="32"/>
          <w:rtl/>
        </w:rPr>
      </w:pPr>
      <w:r>
        <w:rPr>
          <w:sz w:val="32"/>
          <w:szCs w:val="32"/>
          <w:rtl/>
        </w:rPr>
        <w:t>-</w:t>
      </w:r>
      <w:proofErr w:type="gramStart"/>
      <w:r w:rsidR="00240DFE" w:rsidRPr="0039740F">
        <w:rPr>
          <w:rFonts w:hint="cs"/>
          <w:sz w:val="32"/>
          <w:szCs w:val="32"/>
          <w:rtl/>
        </w:rPr>
        <w:t>تنص</w:t>
      </w:r>
      <w:proofErr w:type="gramEnd"/>
      <w:r w:rsidR="00240DFE" w:rsidRPr="0039740F">
        <w:rPr>
          <w:rFonts w:hint="cs"/>
          <w:sz w:val="32"/>
          <w:szCs w:val="32"/>
          <w:rtl/>
        </w:rPr>
        <w:t xml:space="preserve"> المادة 10 من قانون الضمان الاجتماعي رقم 38 لسنة</w:t>
      </w:r>
      <w:r w:rsidR="00240DFE" w:rsidRPr="0039740F">
        <w:rPr>
          <w:sz w:val="32"/>
          <w:szCs w:val="32"/>
          <w:rtl/>
        </w:rPr>
        <w:t> </w:t>
      </w:r>
      <w:r w:rsidR="00240DFE" w:rsidRPr="0039740F">
        <w:rPr>
          <w:rFonts w:hint="cs"/>
          <w:sz w:val="32"/>
          <w:szCs w:val="32"/>
          <w:rtl/>
        </w:rPr>
        <w:t xml:space="preserve">1995 على أن "يستحق المعاش اعتباراً من أول الشهر التالي لصدور القرار بقبول الطلب. </w:t>
      </w:r>
      <w:proofErr w:type="gramStart"/>
      <w:r w:rsidR="00240DFE" w:rsidRPr="0039740F">
        <w:rPr>
          <w:rFonts w:hint="cs"/>
          <w:sz w:val="32"/>
          <w:szCs w:val="32"/>
          <w:rtl/>
        </w:rPr>
        <w:t>وإذا</w:t>
      </w:r>
      <w:proofErr w:type="gramEnd"/>
      <w:r w:rsidR="00240DFE" w:rsidRPr="0039740F">
        <w:rPr>
          <w:rFonts w:hint="cs"/>
          <w:sz w:val="32"/>
          <w:szCs w:val="32"/>
          <w:rtl/>
        </w:rPr>
        <w:t xml:space="preserve"> ثبت لأسباب جدية أن مستحق المعاش لا</w:t>
      </w:r>
      <w:r w:rsidR="00240DFE" w:rsidRPr="0039740F">
        <w:rPr>
          <w:sz w:val="32"/>
          <w:szCs w:val="32"/>
          <w:rtl/>
        </w:rPr>
        <w:t> </w:t>
      </w:r>
      <w:r w:rsidR="00240DFE" w:rsidRPr="0039740F">
        <w:rPr>
          <w:rFonts w:hint="cs"/>
          <w:sz w:val="32"/>
          <w:szCs w:val="32"/>
          <w:rtl/>
        </w:rPr>
        <w:t>يحسن التصرف في معاشه جاز للإدارة أن تقرر صرفه لأحد أفراد أسرته أو</w:t>
      </w:r>
      <w:r w:rsidR="00240DFE" w:rsidRPr="0039740F">
        <w:rPr>
          <w:sz w:val="32"/>
          <w:szCs w:val="32"/>
          <w:rtl/>
        </w:rPr>
        <w:t> </w:t>
      </w:r>
      <w:r w:rsidR="00240DFE" w:rsidRPr="0039740F">
        <w:rPr>
          <w:rFonts w:hint="cs"/>
          <w:sz w:val="32"/>
          <w:szCs w:val="32"/>
          <w:rtl/>
        </w:rPr>
        <w:t xml:space="preserve">لشخص مؤتمن يتولى إنفاقه على المستحق". </w:t>
      </w:r>
      <w:proofErr w:type="gramStart"/>
      <w:r w:rsidR="00240DFE" w:rsidRPr="0039740F">
        <w:rPr>
          <w:rFonts w:hint="cs"/>
          <w:sz w:val="32"/>
          <w:szCs w:val="32"/>
          <w:rtl/>
        </w:rPr>
        <w:t>كما</w:t>
      </w:r>
      <w:proofErr w:type="gramEnd"/>
      <w:r w:rsidR="00240DFE" w:rsidRPr="0039740F">
        <w:rPr>
          <w:sz w:val="32"/>
          <w:szCs w:val="32"/>
          <w:rtl/>
        </w:rPr>
        <w:t> </w:t>
      </w:r>
      <w:r w:rsidR="00240DFE" w:rsidRPr="0039740F">
        <w:rPr>
          <w:rFonts w:hint="cs"/>
          <w:sz w:val="32"/>
          <w:szCs w:val="32"/>
          <w:rtl/>
        </w:rPr>
        <w:t>تنص المادة 16 من ذات القانون على أنه "لا يجوز التنازل للغير عن المعاش كما</w:t>
      </w:r>
      <w:r w:rsidR="00240DFE" w:rsidRPr="0039740F">
        <w:rPr>
          <w:sz w:val="32"/>
          <w:szCs w:val="32"/>
          <w:rtl/>
        </w:rPr>
        <w:t> </w:t>
      </w:r>
      <w:r w:rsidR="00240DFE" w:rsidRPr="0039740F">
        <w:rPr>
          <w:rFonts w:hint="cs"/>
          <w:sz w:val="32"/>
          <w:szCs w:val="32"/>
          <w:rtl/>
        </w:rPr>
        <w:t>لا</w:t>
      </w:r>
      <w:r w:rsidR="00240DFE" w:rsidRPr="0039740F">
        <w:rPr>
          <w:sz w:val="32"/>
          <w:szCs w:val="32"/>
          <w:rtl/>
        </w:rPr>
        <w:t> </w:t>
      </w:r>
      <w:r w:rsidR="00240DFE" w:rsidRPr="0039740F">
        <w:rPr>
          <w:rFonts w:hint="cs"/>
          <w:sz w:val="32"/>
          <w:szCs w:val="32"/>
          <w:rtl/>
        </w:rPr>
        <w:t>يجوز الحجز عليه". وانطلاقاً من النصين سالفي الذكر قامت وزارة الشؤون الاجتماعية بالتنسيق مع الهيئة العامة لشؤون القاصرين لإجراء الترتيبات اللازمة لتحديد الآلية اللازمة للتعامل مع الأموال الخاصة بمعاش الضمان الاجتماعي، بما</w:t>
      </w:r>
      <w:r w:rsidR="00240DFE" w:rsidRPr="0039740F">
        <w:rPr>
          <w:sz w:val="32"/>
          <w:szCs w:val="32"/>
          <w:rtl/>
        </w:rPr>
        <w:t> </w:t>
      </w:r>
      <w:r w:rsidR="00240DFE" w:rsidRPr="0039740F">
        <w:rPr>
          <w:rFonts w:hint="cs"/>
          <w:sz w:val="32"/>
          <w:szCs w:val="32"/>
          <w:rtl/>
        </w:rPr>
        <w:t>يكفل وصول هذه الحقوق لمستحقيها بأنفسهم دونما وسيط أو</w:t>
      </w:r>
      <w:r w:rsidR="00240DFE" w:rsidRPr="0039740F">
        <w:rPr>
          <w:sz w:val="32"/>
          <w:szCs w:val="32"/>
          <w:rtl/>
        </w:rPr>
        <w:t> </w:t>
      </w:r>
      <w:r w:rsidR="00240DFE" w:rsidRPr="0039740F">
        <w:rPr>
          <w:rFonts w:hint="cs"/>
          <w:sz w:val="32"/>
          <w:szCs w:val="32"/>
          <w:rtl/>
        </w:rPr>
        <w:t>مطالبات مستنديه تثقل كاهلهم أو</w:t>
      </w:r>
      <w:r w:rsidR="00240DFE" w:rsidRPr="0039740F">
        <w:rPr>
          <w:sz w:val="32"/>
          <w:szCs w:val="32"/>
          <w:rtl/>
        </w:rPr>
        <w:t> </w:t>
      </w:r>
      <w:r w:rsidR="00240DFE" w:rsidRPr="0039740F">
        <w:rPr>
          <w:rFonts w:hint="cs"/>
          <w:sz w:val="32"/>
          <w:szCs w:val="32"/>
          <w:rtl/>
        </w:rPr>
        <w:t>تحول دون تمتعهم بهذا الحق على الوجه القانوني الأمثل.</w:t>
      </w:r>
    </w:p>
    <w:p w:rsidR="00240DFE" w:rsidRPr="0039740F" w:rsidRDefault="00240DFE" w:rsidP="00240DFE">
      <w:pPr>
        <w:pStyle w:val="H23GA"/>
        <w:rPr>
          <w:sz w:val="28"/>
          <w:szCs w:val="28"/>
          <w:rtl/>
        </w:rPr>
      </w:pPr>
      <w:r w:rsidRPr="0039740F">
        <w:rPr>
          <w:rFonts w:hint="cs"/>
          <w:sz w:val="28"/>
          <w:szCs w:val="28"/>
          <w:rtl/>
        </w:rPr>
        <w:tab/>
        <w:t>(ج)</w:t>
      </w:r>
      <w:r w:rsidRPr="0039740F">
        <w:rPr>
          <w:rFonts w:hint="cs"/>
          <w:sz w:val="28"/>
          <w:szCs w:val="28"/>
          <w:rtl/>
        </w:rPr>
        <w:tab/>
        <w:t>التعليمات البنكية</w:t>
      </w:r>
    </w:p>
    <w:p w:rsidR="00240DFE" w:rsidRPr="0039740F" w:rsidRDefault="0039740F" w:rsidP="00240DFE">
      <w:pPr>
        <w:pStyle w:val="SingleTxtGA"/>
        <w:rPr>
          <w:sz w:val="32"/>
          <w:szCs w:val="32"/>
          <w:rtl/>
        </w:rPr>
      </w:pPr>
      <w:r w:rsidRPr="0039740F">
        <w:rPr>
          <w:sz w:val="32"/>
          <w:szCs w:val="32"/>
          <w:rtl/>
        </w:rPr>
        <w:t>-</w:t>
      </w:r>
      <w:proofErr w:type="gramStart"/>
      <w:r w:rsidR="00240DFE" w:rsidRPr="0039740F">
        <w:rPr>
          <w:rFonts w:hint="cs"/>
          <w:sz w:val="32"/>
          <w:szCs w:val="32"/>
          <w:rtl/>
        </w:rPr>
        <w:t>بالإضافة</w:t>
      </w:r>
      <w:proofErr w:type="gramEnd"/>
      <w:r w:rsidR="00240DFE" w:rsidRPr="0039740F">
        <w:rPr>
          <w:rFonts w:hint="cs"/>
          <w:sz w:val="32"/>
          <w:szCs w:val="32"/>
          <w:rtl/>
        </w:rPr>
        <w:t xml:space="preserve"> إلى ما</w:t>
      </w:r>
      <w:r w:rsidR="00240DFE" w:rsidRPr="0039740F">
        <w:rPr>
          <w:sz w:val="32"/>
          <w:szCs w:val="32"/>
          <w:rtl/>
        </w:rPr>
        <w:t> </w:t>
      </w:r>
      <w:r w:rsidR="00240DFE" w:rsidRPr="0039740F">
        <w:rPr>
          <w:rFonts w:hint="cs"/>
          <w:sz w:val="32"/>
          <w:szCs w:val="32"/>
          <w:rtl/>
        </w:rPr>
        <w:t>تقد</w:t>
      </w:r>
      <w:r w:rsidR="00240DFE" w:rsidRPr="0039740F">
        <w:rPr>
          <w:rFonts w:hint="eastAsia"/>
          <w:sz w:val="32"/>
          <w:szCs w:val="32"/>
          <w:rtl/>
        </w:rPr>
        <w:t>م</w:t>
      </w:r>
      <w:r w:rsidR="00240DFE" w:rsidRPr="0039740F">
        <w:rPr>
          <w:rFonts w:hint="cs"/>
          <w:sz w:val="32"/>
          <w:szCs w:val="32"/>
          <w:rtl/>
        </w:rPr>
        <w:t xml:space="preserve"> من النصوص التشريعية، وضع مصرف قطر المركزي عدداً من الضوابط والمعايير التي تكفل تقديم الخدمات المصرفية والمالية لذوي الإعاقة بسهولة ويسر أسوة بما</w:t>
      </w:r>
      <w:r w:rsidR="00240DFE" w:rsidRPr="0039740F">
        <w:rPr>
          <w:sz w:val="32"/>
          <w:szCs w:val="32"/>
          <w:rtl/>
        </w:rPr>
        <w:t> </w:t>
      </w:r>
      <w:r w:rsidR="00240DFE" w:rsidRPr="0039740F">
        <w:rPr>
          <w:rFonts w:hint="cs"/>
          <w:sz w:val="32"/>
          <w:szCs w:val="32"/>
          <w:rtl/>
        </w:rPr>
        <w:t>يقدم لغيرهم ومراعاة لظروفهم الخاصة وتتمثل تلك التدابير فيما يلي:</w:t>
      </w:r>
    </w:p>
    <w:p w:rsidR="00240DFE" w:rsidRPr="0039740F" w:rsidRDefault="00240DFE" w:rsidP="00240DFE">
      <w:pPr>
        <w:pStyle w:val="Bullet1GA"/>
        <w:rPr>
          <w:sz w:val="32"/>
          <w:szCs w:val="32"/>
          <w:rtl/>
        </w:rPr>
      </w:pPr>
      <w:r w:rsidRPr="0039740F">
        <w:rPr>
          <w:rFonts w:hint="cs"/>
          <w:sz w:val="32"/>
          <w:szCs w:val="32"/>
          <w:rtl/>
        </w:rPr>
        <w:lastRenderedPageBreak/>
        <w:t>تعميم رقم 73 لسنة</w:t>
      </w:r>
      <w:r w:rsidRPr="0039740F">
        <w:rPr>
          <w:sz w:val="32"/>
          <w:szCs w:val="32"/>
          <w:rtl/>
        </w:rPr>
        <w:t> </w:t>
      </w:r>
      <w:r w:rsidRPr="0039740F">
        <w:rPr>
          <w:rFonts w:hint="cs"/>
          <w:sz w:val="32"/>
          <w:szCs w:val="32"/>
          <w:rtl/>
        </w:rPr>
        <w:t>2009 والموجه إلى كافة البنوك والمصارف العاملة بالدولة بخصوص تنظيم التعامل مع العملاء المكفوفين والذي نبه إلى ضرورة وضع أنظمة وإجراءات خاصة للتعامل معهم مراعاة لحقوقهم ولتوفير عوامل الوقاية والسلامة والأمن في التعامل معهم واستخدام نماذج خاصة بهم على طريقة (</w:t>
      </w:r>
      <w:proofErr w:type="spellStart"/>
      <w:r w:rsidRPr="0039740F">
        <w:rPr>
          <w:rFonts w:hint="cs"/>
          <w:sz w:val="32"/>
          <w:szCs w:val="32"/>
          <w:rtl/>
        </w:rPr>
        <w:t>برايل</w:t>
      </w:r>
      <w:proofErr w:type="spellEnd"/>
      <w:r w:rsidRPr="0039740F">
        <w:rPr>
          <w:rFonts w:hint="cs"/>
          <w:sz w:val="32"/>
          <w:szCs w:val="32"/>
          <w:rtl/>
        </w:rPr>
        <w:t>)؛</w:t>
      </w:r>
    </w:p>
    <w:p w:rsidR="00240DFE" w:rsidRPr="0039740F" w:rsidRDefault="00240DFE" w:rsidP="00240DFE">
      <w:pPr>
        <w:pStyle w:val="Bullet1GA"/>
        <w:rPr>
          <w:sz w:val="32"/>
          <w:szCs w:val="32"/>
          <w:rtl/>
        </w:rPr>
      </w:pPr>
      <w:r w:rsidRPr="0039740F">
        <w:rPr>
          <w:rFonts w:hint="cs"/>
          <w:sz w:val="32"/>
          <w:szCs w:val="32"/>
          <w:rtl/>
        </w:rPr>
        <w:t>التعميم رقم 9 لسنة</w:t>
      </w:r>
      <w:r w:rsidRPr="0039740F">
        <w:rPr>
          <w:sz w:val="32"/>
          <w:szCs w:val="32"/>
          <w:rtl/>
        </w:rPr>
        <w:t> </w:t>
      </w:r>
      <w:r w:rsidRPr="0039740F">
        <w:rPr>
          <w:rFonts w:hint="cs"/>
          <w:sz w:val="32"/>
          <w:szCs w:val="32"/>
          <w:rtl/>
        </w:rPr>
        <w:t>2010 بخصوص تنفيذ كافة البنود الواردة في كتاب رئيس الاتحاد العربي للمكفوفين رئيس الجمعية الخليجية لحقوق الإنسان خاصة فيما يتعلق بالأمور الفنية (</w:t>
      </w:r>
      <w:proofErr w:type="spellStart"/>
      <w:r w:rsidRPr="0039740F">
        <w:rPr>
          <w:rFonts w:hint="cs"/>
          <w:sz w:val="32"/>
          <w:szCs w:val="32"/>
          <w:rtl/>
        </w:rPr>
        <w:t>برايل</w:t>
      </w:r>
      <w:proofErr w:type="spellEnd"/>
      <w:r w:rsidRPr="0039740F">
        <w:rPr>
          <w:rFonts w:hint="cs"/>
          <w:sz w:val="32"/>
          <w:szCs w:val="32"/>
          <w:rtl/>
        </w:rPr>
        <w:t>)؛</w:t>
      </w:r>
    </w:p>
    <w:p w:rsidR="00240DFE" w:rsidRPr="0039740F" w:rsidRDefault="00240DFE" w:rsidP="00240DFE">
      <w:pPr>
        <w:pStyle w:val="Bullet1GA"/>
        <w:rPr>
          <w:sz w:val="32"/>
          <w:szCs w:val="32"/>
          <w:rtl/>
        </w:rPr>
      </w:pPr>
      <w:r w:rsidRPr="0039740F">
        <w:rPr>
          <w:rFonts w:hint="cs"/>
          <w:sz w:val="32"/>
          <w:szCs w:val="32"/>
          <w:rtl/>
        </w:rPr>
        <w:t>أصدر المصرف المركزي تعليمات إلى كافة البنوك والمصارف العاملة بالدولة في شهر أيار/مايو من عام</w:t>
      </w:r>
      <w:r w:rsidRPr="0039740F">
        <w:rPr>
          <w:sz w:val="32"/>
          <w:szCs w:val="32"/>
          <w:rtl/>
        </w:rPr>
        <w:t> </w:t>
      </w:r>
      <w:r w:rsidRPr="0039740F">
        <w:rPr>
          <w:rFonts w:hint="cs"/>
          <w:sz w:val="32"/>
          <w:szCs w:val="32"/>
          <w:rtl/>
        </w:rPr>
        <w:t>2010 لتهيئة منافذ خدمات (</w:t>
      </w:r>
      <w:proofErr w:type="spellStart"/>
      <w:r w:rsidRPr="0039740F">
        <w:rPr>
          <w:rFonts w:hint="cs"/>
          <w:sz w:val="32"/>
          <w:szCs w:val="32"/>
          <w:rtl/>
        </w:rPr>
        <w:t>كاونترات</w:t>
      </w:r>
      <w:proofErr w:type="spellEnd"/>
      <w:r w:rsidRPr="0039740F">
        <w:rPr>
          <w:rFonts w:hint="cs"/>
          <w:sz w:val="32"/>
          <w:szCs w:val="32"/>
          <w:rtl/>
        </w:rPr>
        <w:t>) خاصة بذوي الإعاقة مع وضع شعار خاص بها في الأماكن المخصصة لذلك في كل بنوك الدولة، وتوفير مواقف خاصة لسياراتهم وتهيئة المداخل الخاصة بهم؛</w:t>
      </w:r>
    </w:p>
    <w:p w:rsidR="00240DFE" w:rsidRPr="0039740F" w:rsidRDefault="00240DFE" w:rsidP="00240DFE">
      <w:pPr>
        <w:pStyle w:val="Bullet1GA"/>
        <w:rPr>
          <w:sz w:val="32"/>
          <w:szCs w:val="32"/>
          <w:rtl/>
        </w:rPr>
      </w:pPr>
      <w:r w:rsidRPr="0039740F">
        <w:rPr>
          <w:rFonts w:hint="cs"/>
          <w:sz w:val="32"/>
          <w:szCs w:val="32"/>
          <w:rtl/>
        </w:rPr>
        <w:t>قام المصرف المركزي بتحديد علامات بارزة على أوراق النقد لتسهيل عملية تحديد الفئات الخاصة بالنقد عند ملامستها بواسطة المكفوفين.</w:t>
      </w:r>
    </w:p>
    <w:p w:rsidR="00240DFE" w:rsidRPr="0039740F" w:rsidRDefault="008E5F30" w:rsidP="00A914BC">
      <w:pPr>
        <w:pStyle w:val="SingleTxtGA"/>
        <w:rPr>
          <w:sz w:val="32"/>
          <w:szCs w:val="32"/>
        </w:rPr>
      </w:pPr>
      <w:r>
        <w:rPr>
          <w:sz w:val="32"/>
          <w:szCs w:val="32"/>
          <w:rtl/>
        </w:rPr>
        <w:t>-</w:t>
      </w:r>
      <w:r w:rsidR="00240DFE" w:rsidRPr="0039740F">
        <w:rPr>
          <w:rFonts w:hint="cs"/>
          <w:sz w:val="32"/>
          <w:szCs w:val="32"/>
          <w:rtl/>
        </w:rPr>
        <w:t>وفيما يتعلق بالدعم المتاح للأشخاص ذوي الإعاقة في ممارسة أهليتهم القانونية وإدارة شؤونهم المالية والوارد تحت المادة 12 من الاتفاقية، فقد قامت وزارة الشؤون الاجتماعية بإجراء العديد من المتابعات مع مصرف قطر المركزي بشأن الآلية اللازمة لتعامل ذوي الإعاقة في إدارة شؤونهم المالية.</w:t>
      </w:r>
    </w:p>
    <w:p w:rsidR="00542B49" w:rsidRPr="0039740F" w:rsidRDefault="00240DFE" w:rsidP="00542B49">
      <w:pPr>
        <w:pStyle w:val="ListParagraph"/>
        <w:numPr>
          <w:ilvl w:val="0"/>
          <w:numId w:val="2"/>
        </w:numPr>
        <w:bidi/>
        <w:rPr>
          <w:b/>
          <w:bCs/>
          <w:sz w:val="28"/>
          <w:szCs w:val="28"/>
          <w:lang w:bidi="ar-QA"/>
        </w:rPr>
      </w:pPr>
      <w:r w:rsidRPr="0039740F">
        <w:rPr>
          <w:rFonts w:hint="cs"/>
          <w:b/>
          <w:bCs/>
          <w:sz w:val="28"/>
          <w:szCs w:val="28"/>
          <w:rtl/>
          <w:lang w:bidi="ar-QA"/>
        </w:rPr>
        <w:t>فرض الادخال الى المؤسسات العلاجية المؤسسية بشكل قسري .</w:t>
      </w:r>
    </w:p>
    <w:p w:rsidR="00542B49" w:rsidRPr="0039740F" w:rsidRDefault="0039740F" w:rsidP="00542B49">
      <w:pPr>
        <w:pStyle w:val="SingleTxtGA"/>
        <w:numPr>
          <w:ilvl w:val="0"/>
          <w:numId w:val="4"/>
        </w:numPr>
        <w:rPr>
          <w:sz w:val="32"/>
          <w:szCs w:val="32"/>
          <w:rtl/>
        </w:rPr>
      </w:pPr>
      <w:r w:rsidRPr="0039740F">
        <w:rPr>
          <w:rFonts w:hint="cs"/>
          <w:sz w:val="32"/>
          <w:szCs w:val="32"/>
          <w:rtl/>
        </w:rPr>
        <w:t>ا</w:t>
      </w:r>
      <w:r w:rsidR="00542B49" w:rsidRPr="0039740F">
        <w:rPr>
          <w:rFonts w:hint="eastAsia"/>
          <w:sz w:val="32"/>
          <w:szCs w:val="32"/>
          <w:rtl/>
        </w:rPr>
        <w:t>قر</w:t>
      </w:r>
      <w:r w:rsidR="009C2B9B">
        <w:rPr>
          <w:rFonts w:hint="cs"/>
          <w:sz w:val="32"/>
          <w:szCs w:val="32"/>
          <w:rtl/>
        </w:rPr>
        <w:t xml:space="preserve"> </w:t>
      </w:r>
      <w:r w:rsidR="00542B49" w:rsidRPr="0039740F">
        <w:rPr>
          <w:rFonts w:hint="eastAsia"/>
          <w:sz w:val="32"/>
          <w:szCs w:val="32"/>
          <w:rtl/>
        </w:rPr>
        <w:t>ال</w:t>
      </w:r>
      <w:r w:rsidR="00542B49" w:rsidRPr="0039740F">
        <w:rPr>
          <w:rFonts w:hint="cs"/>
          <w:sz w:val="32"/>
          <w:szCs w:val="32"/>
          <w:rtl/>
        </w:rPr>
        <w:t>مش</w:t>
      </w:r>
      <w:r w:rsidR="00542B49" w:rsidRPr="0039740F">
        <w:rPr>
          <w:rFonts w:hint="eastAsia"/>
          <w:sz w:val="32"/>
          <w:szCs w:val="32"/>
          <w:rtl/>
        </w:rPr>
        <w:t>رع</w:t>
      </w:r>
      <w:r w:rsidR="009C2B9B">
        <w:rPr>
          <w:rFonts w:hint="cs"/>
          <w:sz w:val="32"/>
          <w:szCs w:val="32"/>
          <w:rtl/>
        </w:rPr>
        <w:t xml:space="preserve"> </w:t>
      </w:r>
      <w:r w:rsidR="00542B49" w:rsidRPr="0039740F">
        <w:rPr>
          <w:rFonts w:hint="eastAsia"/>
          <w:sz w:val="32"/>
          <w:szCs w:val="32"/>
          <w:rtl/>
        </w:rPr>
        <w:t>القطري</w:t>
      </w:r>
      <w:r w:rsidR="009C2B9B">
        <w:rPr>
          <w:rFonts w:hint="cs"/>
          <w:sz w:val="32"/>
          <w:szCs w:val="32"/>
          <w:rtl/>
        </w:rPr>
        <w:t xml:space="preserve"> </w:t>
      </w:r>
      <w:r w:rsidR="00542B49" w:rsidRPr="0039740F">
        <w:rPr>
          <w:rFonts w:hint="eastAsia"/>
          <w:sz w:val="32"/>
          <w:szCs w:val="32"/>
          <w:rtl/>
        </w:rPr>
        <w:t>في</w:t>
      </w:r>
      <w:r w:rsidR="00542B49" w:rsidRPr="0039740F">
        <w:rPr>
          <w:rFonts w:hint="cs"/>
          <w:sz w:val="32"/>
          <w:szCs w:val="32"/>
          <w:rtl/>
        </w:rPr>
        <w:t xml:space="preserve"> المادة 36 من</w:t>
      </w:r>
      <w:r w:rsidR="009C2B9B">
        <w:rPr>
          <w:rFonts w:hint="cs"/>
          <w:sz w:val="32"/>
          <w:szCs w:val="32"/>
          <w:rtl/>
        </w:rPr>
        <w:t xml:space="preserve"> </w:t>
      </w:r>
      <w:r w:rsidR="00542B49" w:rsidRPr="0039740F">
        <w:rPr>
          <w:rFonts w:hint="eastAsia"/>
          <w:sz w:val="32"/>
          <w:szCs w:val="32"/>
          <w:rtl/>
        </w:rPr>
        <w:t>الدستور</w:t>
      </w:r>
      <w:r w:rsidR="009C2B9B">
        <w:rPr>
          <w:rFonts w:hint="cs"/>
          <w:sz w:val="32"/>
          <w:szCs w:val="32"/>
          <w:rtl/>
        </w:rPr>
        <w:t xml:space="preserve"> </w:t>
      </w:r>
      <w:r w:rsidR="00542B49" w:rsidRPr="0039740F">
        <w:rPr>
          <w:rFonts w:hint="eastAsia"/>
          <w:sz w:val="32"/>
          <w:szCs w:val="32"/>
          <w:rtl/>
        </w:rPr>
        <w:t>على</w:t>
      </w:r>
      <w:r w:rsidR="00542B49" w:rsidRPr="0039740F">
        <w:rPr>
          <w:sz w:val="32"/>
          <w:szCs w:val="32"/>
          <w:rtl/>
        </w:rPr>
        <w:t xml:space="preserve"> (</w:t>
      </w:r>
      <w:r w:rsidR="00542B49" w:rsidRPr="0039740F">
        <w:rPr>
          <w:rFonts w:hint="eastAsia"/>
          <w:sz w:val="32"/>
          <w:szCs w:val="32"/>
          <w:rtl/>
        </w:rPr>
        <w:t>أن</w:t>
      </w:r>
      <w:r w:rsidR="009C2B9B">
        <w:rPr>
          <w:rFonts w:hint="cs"/>
          <w:sz w:val="32"/>
          <w:szCs w:val="32"/>
          <w:rtl/>
        </w:rPr>
        <w:t xml:space="preserve"> </w:t>
      </w:r>
      <w:r w:rsidR="00542B49" w:rsidRPr="0039740F">
        <w:rPr>
          <w:rFonts w:hint="eastAsia"/>
          <w:sz w:val="32"/>
          <w:szCs w:val="32"/>
          <w:rtl/>
        </w:rPr>
        <w:t>الحرية</w:t>
      </w:r>
      <w:r w:rsidR="009C2B9B">
        <w:rPr>
          <w:rFonts w:hint="cs"/>
          <w:sz w:val="32"/>
          <w:szCs w:val="32"/>
          <w:rtl/>
        </w:rPr>
        <w:t xml:space="preserve"> </w:t>
      </w:r>
      <w:r w:rsidR="00542B49" w:rsidRPr="0039740F">
        <w:rPr>
          <w:rFonts w:hint="eastAsia"/>
          <w:sz w:val="32"/>
          <w:szCs w:val="32"/>
          <w:rtl/>
        </w:rPr>
        <w:t>الشخصية</w:t>
      </w:r>
      <w:r w:rsidR="009C2B9B">
        <w:rPr>
          <w:rFonts w:hint="cs"/>
          <w:sz w:val="32"/>
          <w:szCs w:val="32"/>
          <w:rtl/>
        </w:rPr>
        <w:t xml:space="preserve"> </w:t>
      </w:r>
      <w:r w:rsidR="00542B49" w:rsidRPr="0039740F">
        <w:rPr>
          <w:rFonts w:hint="eastAsia"/>
          <w:sz w:val="32"/>
          <w:szCs w:val="32"/>
          <w:rtl/>
        </w:rPr>
        <w:t>مكفولة،</w:t>
      </w:r>
      <w:r w:rsidR="00542B49" w:rsidRPr="0039740F">
        <w:rPr>
          <w:sz w:val="32"/>
          <w:szCs w:val="32"/>
          <w:rtl/>
        </w:rPr>
        <w:t xml:space="preserve"> ولا </w:t>
      </w:r>
      <w:r w:rsidR="00542B49" w:rsidRPr="0039740F">
        <w:rPr>
          <w:rFonts w:hint="eastAsia"/>
          <w:sz w:val="32"/>
          <w:szCs w:val="32"/>
          <w:rtl/>
        </w:rPr>
        <w:t>يجوز</w:t>
      </w:r>
      <w:r w:rsidR="009C2B9B">
        <w:rPr>
          <w:rFonts w:hint="cs"/>
          <w:sz w:val="32"/>
          <w:szCs w:val="32"/>
          <w:rtl/>
        </w:rPr>
        <w:t xml:space="preserve"> </w:t>
      </w:r>
      <w:r w:rsidR="00542B49" w:rsidRPr="0039740F">
        <w:rPr>
          <w:rFonts w:hint="eastAsia"/>
          <w:sz w:val="32"/>
          <w:szCs w:val="32"/>
          <w:rtl/>
        </w:rPr>
        <w:t>القبض</w:t>
      </w:r>
      <w:r w:rsidR="009C2B9B">
        <w:rPr>
          <w:rFonts w:hint="cs"/>
          <w:sz w:val="32"/>
          <w:szCs w:val="32"/>
          <w:rtl/>
        </w:rPr>
        <w:t xml:space="preserve"> </w:t>
      </w:r>
      <w:r w:rsidR="00542B49" w:rsidRPr="0039740F">
        <w:rPr>
          <w:rFonts w:hint="eastAsia"/>
          <w:sz w:val="32"/>
          <w:szCs w:val="32"/>
          <w:rtl/>
        </w:rPr>
        <w:t>على</w:t>
      </w:r>
      <w:r w:rsidR="009C2B9B">
        <w:rPr>
          <w:rFonts w:hint="cs"/>
          <w:sz w:val="32"/>
          <w:szCs w:val="32"/>
          <w:rtl/>
        </w:rPr>
        <w:t xml:space="preserve"> </w:t>
      </w:r>
      <w:r w:rsidR="00542B49" w:rsidRPr="0039740F">
        <w:rPr>
          <w:rFonts w:hint="eastAsia"/>
          <w:sz w:val="32"/>
          <w:szCs w:val="32"/>
          <w:rtl/>
        </w:rPr>
        <w:t>إنسان</w:t>
      </w:r>
      <w:r w:rsidR="00542B49" w:rsidRPr="0039740F">
        <w:rPr>
          <w:sz w:val="32"/>
          <w:szCs w:val="32"/>
          <w:rtl/>
        </w:rPr>
        <w:t xml:space="preserve"> أو </w:t>
      </w:r>
      <w:r w:rsidR="00542B49" w:rsidRPr="0039740F">
        <w:rPr>
          <w:rFonts w:hint="eastAsia"/>
          <w:sz w:val="32"/>
          <w:szCs w:val="32"/>
          <w:rtl/>
        </w:rPr>
        <w:t>حبسه</w:t>
      </w:r>
      <w:r w:rsidR="00542B49" w:rsidRPr="0039740F">
        <w:rPr>
          <w:sz w:val="32"/>
          <w:szCs w:val="32"/>
          <w:rtl/>
        </w:rPr>
        <w:t xml:space="preserve"> أو </w:t>
      </w:r>
      <w:r w:rsidR="00542B49" w:rsidRPr="0039740F">
        <w:rPr>
          <w:rFonts w:hint="eastAsia"/>
          <w:sz w:val="32"/>
          <w:szCs w:val="32"/>
          <w:rtl/>
        </w:rPr>
        <w:t>تفتيشه</w:t>
      </w:r>
      <w:r w:rsidR="00542B49" w:rsidRPr="0039740F">
        <w:rPr>
          <w:sz w:val="32"/>
          <w:szCs w:val="32"/>
          <w:rtl/>
        </w:rPr>
        <w:t xml:space="preserve"> أو </w:t>
      </w:r>
      <w:r w:rsidR="00542B49" w:rsidRPr="0039740F">
        <w:rPr>
          <w:rFonts w:hint="eastAsia"/>
          <w:sz w:val="32"/>
          <w:szCs w:val="32"/>
          <w:rtl/>
        </w:rPr>
        <w:t>تحديد</w:t>
      </w:r>
      <w:r w:rsidR="009C2B9B">
        <w:rPr>
          <w:rFonts w:hint="cs"/>
          <w:sz w:val="32"/>
          <w:szCs w:val="32"/>
          <w:rtl/>
        </w:rPr>
        <w:t xml:space="preserve"> </w:t>
      </w:r>
      <w:r w:rsidR="00542B49" w:rsidRPr="0039740F">
        <w:rPr>
          <w:rFonts w:hint="eastAsia"/>
          <w:sz w:val="32"/>
          <w:szCs w:val="32"/>
          <w:rtl/>
        </w:rPr>
        <w:t>إقامته</w:t>
      </w:r>
      <w:r w:rsidR="00542B49" w:rsidRPr="0039740F">
        <w:rPr>
          <w:sz w:val="32"/>
          <w:szCs w:val="32"/>
          <w:rtl/>
        </w:rPr>
        <w:t xml:space="preserve"> أو </w:t>
      </w:r>
      <w:r w:rsidR="00542B49" w:rsidRPr="0039740F">
        <w:rPr>
          <w:rFonts w:hint="eastAsia"/>
          <w:sz w:val="32"/>
          <w:szCs w:val="32"/>
          <w:rtl/>
        </w:rPr>
        <w:t>تق</w:t>
      </w:r>
      <w:r w:rsidR="00542B49" w:rsidRPr="0039740F">
        <w:rPr>
          <w:rFonts w:hint="cs"/>
          <w:sz w:val="32"/>
          <w:szCs w:val="32"/>
          <w:rtl/>
        </w:rPr>
        <w:t>ي</w:t>
      </w:r>
      <w:r w:rsidR="00542B49" w:rsidRPr="0039740F">
        <w:rPr>
          <w:rFonts w:hint="eastAsia"/>
          <w:sz w:val="32"/>
          <w:szCs w:val="32"/>
          <w:rtl/>
        </w:rPr>
        <w:t>يد</w:t>
      </w:r>
      <w:r w:rsidR="009C2B9B">
        <w:rPr>
          <w:rFonts w:hint="cs"/>
          <w:sz w:val="32"/>
          <w:szCs w:val="32"/>
          <w:rtl/>
        </w:rPr>
        <w:t xml:space="preserve"> </w:t>
      </w:r>
      <w:r w:rsidR="00542B49" w:rsidRPr="0039740F">
        <w:rPr>
          <w:rFonts w:hint="eastAsia"/>
          <w:sz w:val="32"/>
          <w:szCs w:val="32"/>
          <w:rtl/>
        </w:rPr>
        <w:t>حريته</w:t>
      </w:r>
      <w:r w:rsidR="00542B49" w:rsidRPr="0039740F">
        <w:rPr>
          <w:sz w:val="32"/>
          <w:szCs w:val="32"/>
          <w:rtl/>
        </w:rPr>
        <w:t xml:space="preserve"> أو </w:t>
      </w:r>
      <w:r w:rsidR="00542B49" w:rsidRPr="0039740F">
        <w:rPr>
          <w:rFonts w:hint="eastAsia"/>
          <w:sz w:val="32"/>
          <w:szCs w:val="32"/>
          <w:rtl/>
        </w:rPr>
        <w:t>التنقل</w:t>
      </w:r>
      <w:r w:rsidR="00542B49" w:rsidRPr="0039740F">
        <w:rPr>
          <w:sz w:val="32"/>
          <w:szCs w:val="32"/>
          <w:rtl/>
        </w:rPr>
        <w:t xml:space="preserve"> إلا </w:t>
      </w:r>
      <w:r w:rsidR="00542B49" w:rsidRPr="0039740F">
        <w:rPr>
          <w:rFonts w:hint="eastAsia"/>
          <w:sz w:val="32"/>
          <w:szCs w:val="32"/>
          <w:rtl/>
        </w:rPr>
        <w:t>وفق</w:t>
      </w:r>
      <w:r w:rsidR="009C2B9B">
        <w:rPr>
          <w:rFonts w:hint="cs"/>
          <w:sz w:val="32"/>
          <w:szCs w:val="32"/>
          <w:rtl/>
        </w:rPr>
        <w:t xml:space="preserve"> </w:t>
      </w:r>
      <w:r w:rsidR="00542B49" w:rsidRPr="0039740F">
        <w:rPr>
          <w:rFonts w:hint="eastAsia"/>
          <w:sz w:val="32"/>
          <w:szCs w:val="32"/>
          <w:rtl/>
        </w:rPr>
        <w:t>أحكام</w:t>
      </w:r>
      <w:r w:rsidR="009C2B9B">
        <w:rPr>
          <w:rFonts w:hint="cs"/>
          <w:sz w:val="32"/>
          <w:szCs w:val="32"/>
          <w:rtl/>
        </w:rPr>
        <w:t xml:space="preserve"> </w:t>
      </w:r>
      <w:r w:rsidR="00542B49" w:rsidRPr="0039740F">
        <w:rPr>
          <w:rFonts w:hint="eastAsia"/>
          <w:sz w:val="32"/>
          <w:szCs w:val="32"/>
          <w:rtl/>
        </w:rPr>
        <w:t>القانون</w:t>
      </w:r>
      <w:r w:rsidR="00542B49" w:rsidRPr="0039740F">
        <w:rPr>
          <w:rFonts w:hint="cs"/>
          <w:sz w:val="32"/>
          <w:szCs w:val="32"/>
          <w:rtl/>
        </w:rPr>
        <w:t>)</w:t>
      </w:r>
      <w:r w:rsidR="00542B49" w:rsidRPr="0039740F">
        <w:rPr>
          <w:sz w:val="32"/>
          <w:szCs w:val="32"/>
          <w:rtl/>
        </w:rPr>
        <w:t>.</w:t>
      </w:r>
    </w:p>
    <w:p w:rsidR="00542B49" w:rsidRPr="0039740F" w:rsidRDefault="00542B49" w:rsidP="00542B49">
      <w:pPr>
        <w:pStyle w:val="SingleTxtGA"/>
        <w:ind w:left="720"/>
        <w:rPr>
          <w:sz w:val="32"/>
          <w:szCs w:val="32"/>
        </w:rPr>
      </w:pPr>
      <w:r w:rsidRPr="0039740F">
        <w:rPr>
          <w:sz w:val="32"/>
          <w:szCs w:val="32"/>
          <w:rtl/>
        </w:rPr>
        <w:t>ونص الدستور في المادة 37 منه على أن (لخصوصية الإنسان حرمتها، فلا يجوز تعرض أي شخص، لأي تدخل في خصوصياته أو شؤون أسرته أو مسكنه أو مراسلاته أو أيه تدخلات تمس شرفه أو سمعته، إلا وفقاً لأحكام القانون وبالكيفية المنصوص عليها فيه). فأتاح الفرصة للأشخاص ذوي الإعاقة أن يختاروا مكان إقامتهم ومحل سكنهم والأشخاص الذين يعيشون معهم على قدم المساواة مع الآخرين وعدم إجبارهم على العيش في إطار ترتيب معيشي خاص، وعدم إجبارهم على الابتعاد عن وطنهم أو إجبارهم على العودة إليه.</w:t>
      </w:r>
    </w:p>
    <w:p w:rsidR="00542B49" w:rsidRDefault="00542B49" w:rsidP="0039740F">
      <w:pPr>
        <w:pStyle w:val="SingleTxtGA"/>
        <w:ind w:left="0"/>
        <w:rPr>
          <w:sz w:val="32"/>
          <w:szCs w:val="32"/>
          <w:rtl/>
        </w:rPr>
      </w:pPr>
    </w:p>
    <w:p w:rsidR="0039740F" w:rsidRDefault="0039740F" w:rsidP="0039740F">
      <w:pPr>
        <w:pStyle w:val="SingleTxtGA"/>
        <w:ind w:left="0"/>
        <w:rPr>
          <w:sz w:val="32"/>
          <w:szCs w:val="32"/>
          <w:rtl/>
        </w:rPr>
      </w:pPr>
    </w:p>
    <w:p w:rsidR="00A914BC" w:rsidRPr="0039740F" w:rsidRDefault="00A914BC" w:rsidP="0039740F">
      <w:pPr>
        <w:pStyle w:val="SingleTxtGA"/>
        <w:ind w:left="0"/>
        <w:rPr>
          <w:sz w:val="32"/>
          <w:szCs w:val="32"/>
        </w:rPr>
      </w:pPr>
    </w:p>
    <w:p w:rsidR="00FF2685" w:rsidRPr="0039740F" w:rsidRDefault="0044693E" w:rsidP="00542B49">
      <w:pPr>
        <w:pStyle w:val="ListParagraph"/>
        <w:numPr>
          <w:ilvl w:val="0"/>
          <w:numId w:val="2"/>
        </w:numPr>
        <w:bidi/>
        <w:rPr>
          <w:b/>
          <w:bCs/>
          <w:sz w:val="28"/>
          <w:szCs w:val="28"/>
          <w:lang w:bidi="ar-QA"/>
        </w:rPr>
      </w:pPr>
      <w:r w:rsidRPr="0039740F">
        <w:rPr>
          <w:rFonts w:hint="cs"/>
          <w:b/>
          <w:bCs/>
          <w:sz w:val="28"/>
          <w:szCs w:val="28"/>
          <w:rtl/>
          <w:lang w:bidi="ar-QA"/>
        </w:rPr>
        <w:lastRenderedPageBreak/>
        <w:t>افتر</w:t>
      </w:r>
      <w:r w:rsidR="001F3EB4">
        <w:rPr>
          <w:rFonts w:hint="cs"/>
          <w:b/>
          <w:bCs/>
          <w:sz w:val="28"/>
          <w:szCs w:val="28"/>
          <w:rtl/>
          <w:lang w:bidi="ar-QA"/>
        </w:rPr>
        <w:t>ا</w:t>
      </w:r>
      <w:r w:rsidRPr="0039740F">
        <w:rPr>
          <w:rFonts w:hint="cs"/>
          <w:b/>
          <w:bCs/>
          <w:sz w:val="28"/>
          <w:szCs w:val="28"/>
          <w:rtl/>
          <w:lang w:bidi="ar-QA"/>
        </w:rPr>
        <w:t>ض التعرض للخطر بناء على وجود الاعاقة.</w:t>
      </w:r>
    </w:p>
    <w:p w:rsidR="00D556BC" w:rsidRPr="0039740F" w:rsidRDefault="00D556BC" w:rsidP="00D556BC">
      <w:pPr>
        <w:pStyle w:val="SingleTxtGA"/>
        <w:ind w:left="360"/>
        <w:rPr>
          <w:sz w:val="32"/>
          <w:szCs w:val="32"/>
        </w:rPr>
      </w:pPr>
      <w:r w:rsidRPr="0039740F">
        <w:rPr>
          <w:rFonts w:hint="cs"/>
          <w:sz w:val="32"/>
          <w:szCs w:val="32"/>
          <w:rtl/>
        </w:rPr>
        <w:t>بالرغم من عدم توافر نص صريح في التدابير التشريعية لحماية فعالة الاشخاص ذوي الإعاقة من التجارب الطبية والعلمية دون موافقتهم، إلا</w:t>
      </w:r>
      <w:r w:rsidRPr="0039740F">
        <w:rPr>
          <w:sz w:val="32"/>
          <w:szCs w:val="32"/>
          <w:rtl/>
        </w:rPr>
        <w:t> </w:t>
      </w:r>
      <w:r w:rsidRPr="0039740F">
        <w:rPr>
          <w:rFonts w:hint="cs"/>
          <w:sz w:val="32"/>
          <w:szCs w:val="32"/>
          <w:rtl/>
        </w:rPr>
        <w:t>أن المادة 37 من الدستور والتي سلفت الإشارة إليها قد كفلت خصوصية الإنسان. كما</w:t>
      </w:r>
      <w:r w:rsidRPr="0039740F">
        <w:rPr>
          <w:sz w:val="32"/>
          <w:szCs w:val="32"/>
          <w:rtl/>
        </w:rPr>
        <w:t> </w:t>
      </w:r>
      <w:r w:rsidRPr="0039740F">
        <w:rPr>
          <w:rFonts w:hint="cs"/>
          <w:sz w:val="32"/>
          <w:szCs w:val="32"/>
          <w:rtl/>
        </w:rPr>
        <w:t>ورد في المادة 269 من قانون العقوبات رقم 11 لسنة</w:t>
      </w:r>
      <w:r w:rsidRPr="0039740F">
        <w:rPr>
          <w:sz w:val="32"/>
          <w:szCs w:val="32"/>
          <w:rtl/>
        </w:rPr>
        <w:t> </w:t>
      </w:r>
      <w:r w:rsidRPr="0039740F">
        <w:rPr>
          <w:rFonts w:hint="cs"/>
          <w:sz w:val="32"/>
          <w:szCs w:val="32"/>
          <w:rtl/>
        </w:rPr>
        <w:t>2004 أنه (يعاقب بالحبس مدة لا</w:t>
      </w:r>
      <w:r w:rsidRPr="0039740F">
        <w:rPr>
          <w:sz w:val="32"/>
          <w:szCs w:val="32"/>
          <w:rtl/>
        </w:rPr>
        <w:t> </w:t>
      </w:r>
      <w:r w:rsidRPr="0039740F">
        <w:rPr>
          <w:rFonts w:hint="cs"/>
          <w:sz w:val="32"/>
          <w:szCs w:val="32"/>
          <w:rtl/>
        </w:rPr>
        <w:t>تتجاوز سنتين، وبالغرامة التي لا</w:t>
      </w:r>
      <w:r w:rsidRPr="0039740F">
        <w:rPr>
          <w:sz w:val="32"/>
          <w:szCs w:val="32"/>
          <w:rtl/>
        </w:rPr>
        <w:t> </w:t>
      </w:r>
      <w:r w:rsidRPr="0039740F">
        <w:rPr>
          <w:rFonts w:hint="cs"/>
          <w:sz w:val="32"/>
          <w:szCs w:val="32"/>
          <w:rtl/>
        </w:rPr>
        <w:t>تزيد عن عشرة آلاف ريال، أو</w:t>
      </w:r>
      <w:r w:rsidRPr="0039740F">
        <w:rPr>
          <w:sz w:val="32"/>
          <w:szCs w:val="32"/>
          <w:rtl/>
        </w:rPr>
        <w:t> </w:t>
      </w:r>
      <w:r w:rsidRPr="0039740F">
        <w:rPr>
          <w:rFonts w:hint="cs"/>
          <w:sz w:val="32"/>
          <w:szCs w:val="32"/>
          <w:rtl/>
        </w:rPr>
        <w:t>بإحدى هاتين العقوبتين، كل من عرض للخطر شخصاً لم</w:t>
      </w:r>
      <w:r w:rsidRPr="0039740F">
        <w:rPr>
          <w:sz w:val="32"/>
          <w:szCs w:val="32"/>
          <w:rtl/>
        </w:rPr>
        <w:t> </w:t>
      </w:r>
      <w:r w:rsidRPr="0039740F">
        <w:rPr>
          <w:rFonts w:hint="cs"/>
          <w:sz w:val="32"/>
          <w:szCs w:val="32"/>
          <w:rtl/>
        </w:rPr>
        <w:t>يبلغ السادسة عشرة من عمره، أو</w:t>
      </w:r>
      <w:r w:rsidRPr="0039740F">
        <w:rPr>
          <w:sz w:val="32"/>
          <w:szCs w:val="32"/>
          <w:rtl/>
        </w:rPr>
        <w:t> </w:t>
      </w:r>
      <w:r w:rsidRPr="0039740F">
        <w:rPr>
          <w:rFonts w:hint="cs"/>
          <w:sz w:val="32"/>
          <w:szCs w:val="32"/>
          <w:rtl/>
        </w:rPr>
        <w:t>شخصاً عاجزاً عن حماية نفسه بسبب حالته الصحية أو</w:t>
      </w:r>
      <w:r w:rsidRPr="0039740F">
        <w:rPr>
          <w:sz w:val="32"/>
          <w:szCs w:val="32"/>
          <w:rtl/>
        </w:rPr>
        <w:t> </w:t>
      </w:r>
      <w:r w:rsidRPr="0039740F">
        <w:rPr>
          <w:rFonts w:hint="cs"/>
          <w:sz w:val="32"/>
          <w:szCs w:val="32"/>
          <w:rtl/>
        </w:rPr>
        <w:t>النفسية، أو</w:t>
      </w:r>
      <w:r w:rsidRPr="0039740F">
        <w:rPr>
          <w:sz w:val="32"/>
          <w:szCs w:val="32"/>
          <w:rtl/>
        </w:rPr>
        <w:t> </w:t>
      </w:r>
      <w:r w:rsidRPr="0039740F">
        <w:rPr>
          <w:rFonts w:hint="cs"/>
          <w:sz w:val="32"/>
          <w:szCs w:val="32"/>
          <w:rtl/>
        </w:rPr>
        <w:t xml:space="preserve">العقلية. </w:t>
      </w:r>
      <w:proofErr w:type="gramStart"/>
      <w:r w:rsidRPr="0039740F">
        <w:rPr>
          <w:rFonts w:hint="cs"/>
          <w:sz w:val="32"/>
          <w:szCs w:val="32"/>
          <w:rtl/>
        </w:rPr>
        <w:t>وتكون</w:t>
      </w:r>
      <w:proofErr w:type="gramEnd"/>
      <w:r w:rsidRPr="0039740F">
        <w:rPr>
          <w:rFonts w:hint="cs"/>
          <w:sz w:val="32"/>
          <w:szCs w:val="32"/>
          <w:rtl/>
        </w:rPr>
        <w:t xml:space="preserve"> العقوبة مدة لا</w:t>
      </w:r>
      <w:r w:rsidRPr="0039740F">
        <w:rPr>
          <w:sz w:val="32"/>
          <w:szCs w:val="32"/>
          <w:rtl/>
        </w:rPr>
        <w:t> </w:t>
      </w:r>
      <w:r w:rsidRPr="0039740F">
        <w:rPr>
          <w:rFonts w:hint="cs"/>
          <w:sz w:val="32"/>
          <w:szCs w:val="32"/>
          <w:rtl/>
        </w:rPr>
        <w:t>تتجاوز ثلاث سنوات، والغرامة التي لا</w:t>
      </w:r>
      <w:r w:rsidRPr="0039740F">
        <w:rPr>
          <w:sz w:val="32"/>
          <w:szCs w:val="32"/>
          <w:rtl/>
        </w:rPr>
        <w:t> </w:t>
      </w:r>
      <w:r w:rsidRPr="0039740F">
        <w:rPr>
          <w:rFonts w:hint="cs"/>
          <w:sz w:val="32"/>
          <w:szCs w:val="32"/>
          <w:rtl/>
        </w:rPr>
        <w:t>تزيد على خمسة عشر ألف ريال، أو</w:t>
      </w:r>
      <w:r w:rsidRPr="0039740F">
        <w:rPr>
          <w:sz w:val="32"/>
          <w:szCs w:val="32"/>
          <w:rtl/>
        </w:rPr>
        <w:t> </w:t>
      </w:r>
      <w:r w:rsidRPr="0039740F">
        <w:rPr>
          <w:rFonts w:hint="cs"/>
          <w:sz w:val="32"/>
          <w:szCs w:val="32"/>
          <w:rtl/>
        </w:rPr>
        <w:t>بإحدى هاتين العقوبتين، إذا وقعت الجريمة بترك هذا الشخص في مكان خال من الناس أو</w:t>
      </w:r>
      <w:r w:rsidRPr="0039740F">
        <w:rPr>
          <w:sz w:val="32"/>
          <w:szCs w:val="32"/>
          <w:rtl/>
        </w:rPr>
        <w:t> </w:t>
      </w:r>
      <w:r w:rsidRPr="0039740F">
        <w:rPr>
          <w:rFonts w:hint="cs"/>
          <w:sz w:val="32"/>
          <w:szCs w:val="32"/>
          <w:rtl/>
        </w:rPr>
        <w:t>وقعت ممن هو مكلف بحفظه، أو</w:t>
      </w:r>
      <w:r w:rsidRPr="0039740F">
        <w:rPr>
          <w:sz w:val="32"/>
          <w:szCs w:val="32"/>
          <w:rtl/>
        </w:rPr>
        <w:t> </w:t>
      </w:r>
      <w:r w:rsidRPr="0039740F">
        <w:rPr>
          <w:rFonts w:hint="cs"/>
          <w:sz w:val="32"/>
          <w:szCs w:val="32"/>
          <w:rtl/>
        </w:rPr>
        <w:t>برعايته).</w:t>
      </w:r>
    </w:p>
    <w:p w:rsidR="00D556BC" w:rsidRPr="0039740F" w:rsidRDefault="00D556BC" w:rsidP="00D556BC">
      <w:pPr>
        <w:bidi/>
        <w:rPr>
          <w:sz w:val="32"/>
          <w:szCs w:val="32"/>
          <w:lang w:bidi="ar-QA"/>
        </w:rPr>
      </w:pPr>
    </w:p>
    <w:p w:rsidR="00C6215B" w:rsidRPr="0039740F" w:rsidRDefault="00542B49" w:rsidP="00C6215B">
      <w:pPr>
        <w:pStyle w:val="ListParagraph"/>
        <w:numPr>
          <w:ilvl w:val="0"/>
          <w:numId w:val="2"/>
        </w:numPr>
        <w:bidi/>
        <w:rPr>
          <w:b/>
          <w:bCs/>
          <w:sz w:val="28"/>
          <w:szCs w:val="28"/>
          <w:lang w:bidi="ar-QA"/>
        </w:rPr>
      </w:pPr>
      <w:r w:rsidRPr="0039740F">
        <w:rPr>
          <w:rFonts w:hint="cs"/>
          <w:b/>
          <w:bCs/>
          <w:sz w:val="28"/>
          <w:szCs w:val="28"/>
          <w:rtl/>
          <w:lang w:bidi="ar-QA"/>
        </w:rPr>
        <w:t xml:space="preserve">توفير برامج للحماية الاجتماعية او </w:t>
      </w:r>
      <w:r w:rsidR="00FF2685" w:rsidRPr="0039740F">
        <w:rPr>
          <w:rFonts w:hint="cs"/>
          <w:b/>
          <w:bCs/>
          <w:sz w:val="28"/>
          <w:szCs w:val="28"/>
          <w:rtl/>
          <w:lang w:bidi="ar-QA"/>
        </w:rPr>
        <w:t>مؤسسات طبية تقدم الرعاية واساسيات العيش المستقل.</w:t>
      </w:r>
    </w:p>
    <w:p w:rsidR="00C6215B" w:rsidRPr="0039740F" w:rsidRDefault="00C6215B" w:rsidP="00C6215B">
      <w:pPr>
        <w:pStyle w:val="SingleTxtGA"/>
        <w:ind w:left="0"/>
        <w:rPr>
          <w:sz w:val="32"/>
          <w:szCs w:val="32"/>
          <w:rtl/>
        </w:rPr>
      </w:pPr>
      <w:r w:rsidRPr="0039740F">
        <w:rPr>
          <w:rFonts w:hint="cs"/>
          <w:sz w:val="32"/>
          <w:szCs w:val="32"/>
          <w:rtl/>
        </w:rPr>
        <w:t xml:space="preserve">ان المادة رقم 3 </w:t>
      </w:r>
      <w:proofErr w:type="spellStart"/>
      <w:r w:rsidRPr="0039740F">
        <w:rPr>
          <w:rFonts w:hint="cs"/>
          <w:sz w:val="32"/>
          <w:szCs w:val="32"/>
          <w:rtl/>
        </w:rPr>
        <w:t>منال</w:t>
      </w:r>
      <w:r w:rsidRPr="0039740F">
        <w:rPr>
          <w:rFonts w:hint="eastAsia"/>
          <w:sz w:val="32"/>
          <w:szCs w:val="32"/>
          <w:rtl/>
        </w:rPr>
        <w:t>قانونرقم</w:t>
      </w:r>
      <w:proofErr w:type="spellEnd"/>
      <w:r w:rsidRPr="0039740F">
        <w:rPr>
          <w:sz w:val="32"/>
          <w:szCs w:val="32"/>
          <w:rtl/>
        </w:rPr>
        <w:t xml:space="preserve"> 2 </w:t>
      </w:r>
      <w:r w:rsidRPr="0039740F">
        <w:rPr>
          <w:rFonts w:hint="eastAsia"/>
          <w:sz w:val="32"/>
          <w:szCs w:val="32"/>
          <w:rtl/>
        </w:rPr>
        <w:t>لسنة</w:t>
      </w:r>
      <w:r w:rsidRPr="0039740F">
        <w:rPr>
          <w:sz w:val="32"/>
          <w:szCs w:val="32"/>
          <w:rtl/>
        </w:rPr>
        <w:t xml:space="preserve"> 2004 </w:t>
      </w:r>
      <w:proofErr w:type="spellStart"/>
      <w:r w:rsidRPr="0039740F">
        <w:rPr>
          <w:rFonts w:hint="eastAsia"/>
          <w:sz w:val="32"/>
          <w:szCs w:val="32"/>
          <w:rtl/>
        </w:rPr>
        <w:t>بشأنذويالاحتياجاتالخاصة</w:t>
      </w:r>
      <w:proofErr w:type="spellEnd"/>
      <w:r w:rsidRPr="0039740F">
        <w:rPr>
          <w:rFonts w:hint="cs"/>
          <w:sz w:val="32"/>
          <w:szCs w:val="32"/>
          <w:rtl/>
        </w:rPr>
        <w:t xml:space="preserve"> نصت على ان </w:t>
      </w:r>
      <w:r w:rsidRPr="0039740F">
        <w:rPr>
          <w:sz w:val="32"/>
          <w:szCs w:val="32"/>
          <w:rtl/>
        </w:rPr>
        <w:t>(</w:t>
      </w:r>
      <w:r w:rsidRPr="0039740F">
        <w:rPr>
          <w:rFonts w:hint="eastAsia"/>
          <w:sz w:val="32"/>
          <w:szCs w:val="32"/>
          <w:rtl/>
        </w:rPr>
        <w:t>يعملالمجلس،بالتنسيقمعالجهاتالمختصة،وجميعالجهاتالمعنيةعلىضمانتقديمهذهالجهاتخدماتهاوبرامجهالذويالاحتياجاتالخاصةفيالمجالا</w:t>
      </w:r>
      <w:r w:rsidRPr="0039740F">
        <w:rPr>
          <w:rFonts w:hint="cs"/>
          <w:sz w:val="32"/>
          <w:szCs w:val="32"/>
          <w:rtl/>
        </w:rPr>
        <w:t>ت</w:t>
      </w:r>
      <w:r w:rsidRPr="0039740F">
        <w:rPr>
          <w:rFonts w:hint="eastAsia"/>
          <w:sz w:val="32"/>
          <w:szCs w:val="32"/>
          <w:rtl/>
        </w:rPr>
        <w:t>المنصوص</w:t>
      </w:r>
      <w:r w:rsidRPr="0039740F">
        <w:rPr>
          <w:rFonts w:hint="cs"/>
          <w:sz w:val="32"/>
          <w:szCs w:val="32"/>
          <w:rtl/>
        </w:rPr>
        <w:t xml:space="preserve"> </w:t>
      </w:r>
      <w:proofErr w:type="spellStart"/>
      <w:r w:rsidRPr="0039740F">
        <w:rPr>
          <w:rFonts w:hint="cs"/>
          <w:sz w:val="32"/>
          <w:szCs w:val="32"/>
          <w:rtl/>
        </w:rPr>
        <w:t>عليها</w:t>
      </w:r>
      <w:r w:rsidRPr="0039740F">
        <w:rPr>
          <w:rFonts w:hint="eastAsia"/>
          <w:sz w:val="32"/>
          <w:szCs w:val="32"/>
          <w:rtl/>
        </w:rPr>
        <w:t>فيالمادةرقم</w:t>
      </w:r>
      <w:proofErr w:type="spellEnd"/>
      <w:r w:rsidRPr="0039740F">
        <w:rPr>
          <w:sz w:val="32"/>
          <w:szCs w:val="32"/>
          <w:rtl/>
        </w:rPr>
        <w:t xml:space="preserve"> 2</w:t>
      </w:r>
      <w:r w:rsidRPr="0039740F">
        <w:rPr>
          <w:rFonts w:hint="eastAsia"/>
          <w:sz w:val="32"/>
          <w:szCs w:val="32"/>
          <w:rtl/>
        </w:rPr>
        <w:t>،وبوجهخاص</w:t>
      </w:r>
      <w:r w:rsidRPr="0039740F">
        <w:rPr>
          <w:sz w:val="32"/>
          <w:szCs w:val="32"/>
          <w:rtl/>
        </w:rPr>
        <w:t xml:space="preserve"> ما </w:t>
      </w:r>
      <w:r w:rsidRPr="0039740F">
        <w:rPr>
          <w:rFonts w:hint="eastAsia"/>
          <w:sz w:val="32"/>
          <w:szCs w:val="32"/>
          <w:rtl/>
        </w:rPr>
        <w:t>يلي</w:t>
      </w:r>
      <w:r w:rsidRPr="0039740F">
        <w:rPr>
          <w:sz w:val="32"/>
          <w:szCs w:val="32"/>
          <w:rtl/>
        </w:rPr>
        <w:t>:</w:t>
      </w:r>
    </w:p>
    <w:p w:rsidR="00C6215B" w:rsidRPr="0039740F" w:rsidRDefault="00C6215B" w:rsidP="00C6215B">
      <w:pPr>
        <w:pStyle w:val="Bullet1GA"/>
        <w:rPr>
          <w:sz w:val="32"/>
          <w:szCs w:val="32"/>
        </w:rPr>
      </w:pPr>
      <w:proofErr w:type="gramStart"/>
      <w:r w:rsidRPr="0039740F">
        <w:rPr>
          <w:spacing w:val="-2"/>
          <w:sz w:val="32"/>
          <w:szCs w:val="32"/>
          <w:rtl/>
        </w:rPr>
        <w:t>توفير</w:t>
      </w:r>
      <w:proofErr w:type="gramEnd"/>
      <w:r w:rsidRPr="0039740F">
        <w:rPr>
          <w:spacing w:val="-2"/>
          <w:sz w:val="32"/>
          <w:szCs w:val="32"/>
          <w:rtl/>
        </w:rPr>
        <w:t xml:space="preserve"> الخدمات الطبية والوقائية والعلاجية والصحية والنفسية، وتوفير التقارير الطبية الخاصة، ولمن يعولهم بالمجان بشرط ألا يكونوا مشمولين بأي نظام تأمين صحي آخر</w:t>
      </w:r>
      <w:r w:rsidRPr="0039740F">
        <w:rPr>
          <w:sz w:val="32"/>
          <w:szCs w:val="32"/>
          <w:rtl/>
        </w:rPr>
        <w:t>؛</w:t>
      </w:r>
    </w:p>
    <w:p w:rsidR="00C6215B" w:rsidRPr="0039740F" w:rsidRDefault="00C6215B" w:rsidP="00C6215B">
      <w:pPr>
        <w:pStyle w:val="Bullet1GA"/>
        <w:rPr>
          <w:sz w:val="32"/>
          <w:szCs w:val="32"/>
          <w:rtl/>
        </w:rPr>
      </w:pPr>
      <w:r w:rsidRPr="0039740F">
        <w:rPr>
          <w:sz w:val="32"/>
          <w:szCs w:val="32"/>
          <w:rtl/>
        </w:rPr>
        <w:t xml:space="preserve">توفير فرص العمل والتشغيل لذوي الاحتياجات الخاصة </w:t>
      </w:r>
      <w:proofErr w:type="gramStart"/>
      <w:r w:rsidRPr="0039740F">
        <w:rPr>
          <w:sz w:val="32"/>
          <w:szCs w:val="32"/>
          <w:rtl/>
        </w:rPr>
        <w:t>حسب</w:t>
      </w:r>
      <w:proofErr w:type="gramEnd"/>
      <w:r w:rsidRPr="0039740F">
        <w:rPr>
          <w:sz w:val="32"/>
          <w:szCs w:val="32"/>
          <w:rtl/>
        </w:rPr>
        <w:t xml:space="preserve"> قدراتهم وتأهيلهم بالجهات المختصة؛</w:t>
      </w:r>
    </w:p>
    <w:p w:rsidR="00C6215B" w:rsidRPr="0039740F" w:rsidRDefault="00C6215B" w:rsidP="00C6215B">
      <w:pPr>
        <w:pStyle w:val="Bullet1GA"/>
        <w:rPr>
          <w:sz w:val="32"/>
          <w:szCs w:val="32"/>
          <w:rtl/>
        </w:rPr>
      </w:pPr>
      <w:r w:rsidRPr="0039740F">
        <w:rPr>
          <w:sz w:val="32"/>
          <w:szCs w:val="32"/>
          <w:rtl/>
        </w:rPr>
        <w:t xml:space="preserve">توعية المواطنين بحقوق </w:t>
      </w:r>
      <w:proofErr w:type="gramStart"/>
      <w:r w:rsidRPr="0039740F">
        <w:rPr>
          <w:sz w:val="32"/>
          <w:szCs w:val="32"/>
          <w:rtl/>
        </w:rPr>
        <w:t>ذوي</w:t>
      </w:r>
      <w:proofErr w:type="gramEnd"/>
      <w:r w:rsidRPr="0039740F">
        <w:rPr>
          <w:sz w:val="32"/>
          <w:szCs w:val="32"/>
          <w:rtl/>
        </w:rPr>
        <w:t xml:space="preserve"> الاحتياجات الخاصة والعمل على تقديم العون اللازم لهم وحسن معاملتهم واندماجهم في المجتمع؛</w:t>
      </w:r>
    </w:p>
    <w:p w:rsidR="00C6215B" w:rsidRPr="0039740F" w:rsidRDefault="00C6215B" w:rsidP="00C6215B">
      <w:pPr>
        <w:pStyle w:val="Bullet1GA"/>
        <w:rPr>
          <w:sz w:val="32"/>
          <w:szCs w:val="32"/>
          <w:rtl/>
        </w:rPr>
      </w:pPr>
      <w:r w:rsidRPr="0039740F">
        <w:rPr>
          <w:sz w:val="32"/>
          <w:szCs w:val="32"/>
          <w:rtl/>
        </w:rPr>
        <w:t>تقديم البرامج التعليمية والتأهيلية المناسبة، وبرامج التربية الخاصة وتوفير وإعداد الكوادر الفنية المؤهلة للتعامل مع ذوي الاحتياجات الخاصة؛</w:t>
      </w:r>
    </w:p>
    <w:p w:rsidR="00C6215B" w:rsidRPr="0039740F" w:rsidRDefault="00C6215B" w:rsidP="00C6215B">
      <w:pPr>
        <w:pStyle w:val="Bullet1GA"/>
        <w:rPr>
          <w:sz w:val="32"/>
          <w:szCs w:val="32"/>
          <w:rtl/>
        </w:rPr>
      </w:pPr>
      <w:r w:rsidRPr="0039740F">
        <w:rPr>
          <w:sz w:val="32"/>
          <w:szCs w:val="32"/>
          <w:rtl/>
        </w:rPr>
        <w:t>توفير فرص ممارسة الرياضة والترويج لها بما يلبي حاجاتهم وتطوير قدراتهم؛</w:t>
      </w:r>
    </w:p>
    <w:p w:rsidR="00C6215B" w:rsidRPr="0039740F" w:rsidRDefault="00C6215B" w:rsidP="00C6215B">
      <w:pPr>
        <w:pStyle w:val="Bullet1GA"/>
        <w:rPr>
          <w:sz w:val="32"/>
          <w:szCs w:val="32"/>
          <w:rtl/>
        </w:rPr>
      </w:pPr>
      <w:r w:rsidRPr="0039740F">
        <w:rPr>
          <w:sz w:val="32"/>
          <w:szCs w:val="32"/>
          <w:rtl/>
        </w:rPr>
        <w:t xml:space="preserve">توفير الخدمات الخاصة بهم في مجال الرعاية والعناية والإغاثة، والتدريب المهني والخدمات الأسرية والتقنية والرياضية </w:t>
      </w:r>
      <w:proofErr w:type="gramStart"/>
      <w:r w:rsidRPr="0039740F">
        <w:rPr>
          <w:sz w:val="32"/>
          <w:szCs w:val="32"/>
          <w:rtl/>
        </w:rPr>
        <w:t>والترويحية</w:t>
      </w:r>
      <w:proofErr w:type="gramEnd"/>
      <w:r w:rsidRPr="0039740F">
        <w:rPr>
          <w:sz w:val="32"/>
          <w:szCs w:val="32"/>
          <w:rtl/>
        </w:rPr>
        <w:t>.</w:t>
      </w:r>
    </w:p>
    <w:p w:rsidR="00C6215B" w:rsidRPr="0039740F" w:rsidRDefault="00C6215B" w:rsidP="00C6215B">
      <w:pPr>
        <w:pStyle w:val="SingleTxtGA"/>
        <w:rPr>
          <w:sz w:val="32"/>
          <w:szCs w:val="32"/>
          <w:rtl/>
        </w:rPr>
      </w:pPr>
      <w:r w:rsidRPr="0039740F">
        <w:rPr>
          <w:sz w:val="32"/>
          <w:szCs w:val="32"/>
          <w:rtl/>
        </w:rPr>
        <w:t>-</w:t>
      </w:r>
      <w:r w:rsidRPr="0039740F">
        <w:rPr>
          <w:sz w:val="32"/>
          <w:szCs w:val="32"/>
          <w:rtl/>
        </w:rPr>
        <w:tab/>
      </w:r>
      <w:r w:rsidRPr="0039740F">
        <w:rPr>
          <w:rFonts w:hint="cs"/>
          <w:sz w:val="32"/>
          <w:szCs w:val="32"/>
          <w:rtl/>
        </w:rPr>
        <w:t xml:space="preserve">وكذلك </w:t>
      </w:r>
      <w:r w:rsidRPr="0039740F">
        <w:rPr>
          <w:rFonts w:hint="eastAsia"/>
          <w:sz w:val="32"/>
          <w:szCs w:val="32"/>
          <w:rtl/>
        </w:rPr>
        <w:t>تؤمنالجهاتالمختصةلذويالاحتياجاتالخاصةمساكنبمواصفاتخاصةوفقاًللأولويةوالضوابطالتييضعهاالمجلس</w:t>
      </w:r>
      <w:r w:rsidRPr="0039740F">
        <w:rPr>
          <w:rFonts w:hint="cs"/>
          <w:sz w:val="32"/>
          <w:szCs w:val="32"/>
          <w:rtl/>
        </w:rPr>
        <w:t>وفقاً لما</w:t>
      </w:r>
      <w:r w:rsidRPr="0039740F">
        <w:rPr>
          <w:sz w:val="32"/>
          <w:szCs w:val="32"/>
          <w:rtl/>
        </w:rPr>
        <w:t> </w:t>
      </w:r>
      <w:r w:rsidRPr="0039740F">
        <w:rPr>
          <w:rFonts w:hint="cs"/>
          <w:sz w:val="32"/>
          <w:szCs w:val="32"/>
          <w:rtl/>
        </w:rPr>
        <w:t xml:space="preserve">نصت عليه </w:t>
      </w:r>
      <w:r w:rsidRPr="0039740F">
        <w:rPr>
          <w:rFonts w:hint="eastAsia"/>
          <w:sz w:val="32"/>
          <w:szCs w:val="32"/>
          <w:rtl/>
        </w:rPr>
        <w:t>المادة</w:t>
      </w:r>
      <w:r w:rsidRPr="0039740F">
        <w:rPr>
          <w:sz w:val="32"/>
          <w:szCs w:val="32"/>
          <w:rtl/>
        </w:rPr>
        <w:t xml:space="preserve"> 10</w:t>
      </w:r>
      <w:r w:rsidRPr="0039740F">
        <w:rPr>
          <w:rFonts w:hint="cs"/>
          <w:sz w:val="32"/>
          <w:szCs w:val="32"/>
          <w:rtl/>
        </w:rPr>
        <w:t>،</w:t>
      </w:r>
      <w:r w:rsidRPr="0039740F">
        <w:rPr>
          <w:rFonts w:hint="eastAsia"/>
          <w:sz w:val="32"/>
          <w:szCs w:val="32"/>
          <w:rtl/>
        </w:rPr>
        <w:t>بالإضافةإلى</w:t>
      </w:r>
      <w:r w:rsidRPr="0039740F">
        <w:rPr>
          <w:sz w:val="32"/>
          <w:szCs w:val="32"/>
          <w:rtl/>
        </w:rPr>
        <w:t xml:space="preserve"> ما </w:t>
      </w:r>
      <w:r w:rsidRPr="0039740F">
        <w:rPr>
          <w:rFonts w:hint="eastAsia"/>
          <w:sz w:val="32"/>
          <w:szCs w:val="32"/>
          <w:rtl/>
        </w:rPr>
        <w:t>نصت</w:t>
      </w:r>
      <w:r w:rsidRPr="0039740F">
        <w:rPr>
          <w:rFonts w:hint="cs"/>
          <w:sz w:val="32"/>
          <w:szCs w:val="32"/>
          <w:rtl/>
        </w:rPr>
        <w:t xml:space="preserve"> </w:t>
      </w:r>
      <w:proofErr w:type="spellStart"/>
      <w:r w:rsidRPr="0039740F">
        <w:rPr>
          <w:rFonts w:hint="cs"/>
          <w:sz w:val="32"/>
          <w:szCs w:val="32"/>
          <w:rtl/>
        </w:rPr>
        <w:t>عليه</w:t>
      </w:r>
      <w:r w:rsidRPr="0039740F">
        <w:rPr>
          <w:rFonts w:hint="eastAsia"/>
          <w:sz w:val="32"/>
          <w:szCs w:val="32"/>
          <w:rtl/>
        </w:rPr>
        <w:t>المادة</w:t>
      </w:r>
      <w:proofErr w:type="spellEnd"/>
      <w:r w:rsidRPr="0039740F">
        <w:rPr>
          <w:sz w:val="32"/>
          <w:szCs w:val="32"/>
          <w:rtl/>
        </w:rPr>
        <w:t xml:space="preserve"> 12</w:t>
      </w:r>
      <w:r w:rsidRPr="0039740F">
        <w:rPr>
          <w:rFonts w:hint="cs"/>
          <w:sz w:val="32"/>
          <w:szCs w:val="32"/>
          <w:rtl/>
        </w:rPr>
        <w:t xml:space="preserve"> من ذات </w:t>
      </w:r>
      <w:proofErr w:type="spellStart"/>
      <w:r w:rsidRPr="0039740F">
        <w:rPr>
          <w:rFonts w:hint="cs"/>
          <w:sz w:val="32"/>
          <w:szCs w:val="32"/>
          <w:rtl/>
        </w:rPr>
        <w:t>القانونعلى</w:t>
      </w:r>
      <w:proofErr w:type="spellEnd"/>
      <w:r w:rsidRPr="0039740F">
        <w:rPr>
          <w:rFonts w:hint="cs"/>
          <w:sz w:val="32"/>
          <w:szCs w:val="32"/>
          <w:rtl/>
        </w:rPr>
        <w:t xml:space="preserve"> أن </w:t>
      </w:r>
      <w:r w:rsidRPr="0039740F">
        <w:rPr>
          <w:sz w:val="32"/>
          <w:szCs w:val="32"/>
          <w:rtl/>
        </w:rPr>
        <w:lastRenderedPageBreak/>
        <w:t>(</w:t>
      </w:r>
      <w:r w:rsidRPr="0039740F">
        <w:rPr>
          <w:rFonts w:hint="eastAsia"/>
          <w:sz w:val="32"/>
          <w:szCs w:val="32"/>
          <w:rtl/>
        </w:rPr>
        <w:t>تعفىمراكزرعايةذويالاحتياجاتالخاصةومؤسساتهاالتابعةلهامنرسومتسجيلهذهالأماكن</w:t>
      </w:r>
      <w:r w:rsidRPr="0039740F">
        <w:rPr>
          <w:sz w:val="32"/>
          <w:szCs w:val="32"/>
          <w:rtl/>
        </w:rPr>
        <w:t xml:space="preserve">). </w:t>
      </w:r>
      <w:r w:rsidRPr="0039740F">
        <w:rPr>
          <w:rFonts w:hint="cs"/>
          <w:sz w:val="32"/>
          <w:szCs w:val="32"/>
          <w:rtl/>
        </w:rPr>
        <w:t xml:space="preserve">وقد كفلت المادة 6 </w:t>
      </w:r>
      <w:proofErr w:type="spellStart"/>
      <w:r w:rsidRPr="0039740F">
        <w:rPr>
          <w:rFonts w:hint="eastAsia"/>
          <w:sz w:val="32"/>
          <w:szCs w:val="32"/>
          <w:rtl/>
        </w:rPr>
        <w:t>حقالجمعبينراتبالعملوالراتبالتقاعديالذييتقاضى</w:t>
      </w:r>
      <w:proofErr w:type="spellEnd"/>
      <w:r w:rsidRPr="0039740F">
        <w:rPr>
          <w:rFonts w:hint="eastAsia"/>
          <w:sz w:val="32"/>
          <w:szCs w:val="32"/>
          <w:rtl/>
        </w:rPr>
        <w:t xml:space="preserve"> </w:t>
      </w:r>
      <w:proofErr w:type="spellStart"/>
      <w:r w:rsidRPr="0039740F">
        <w:rPr>
          <w:rFonts w:hint="eastAsia"/>
          <w:sz w:val="32"/>
          <w:szCs w:val="32"/>
          <w:rtl/>
        </w:rPr>
        <w:t>لمنيعينمنهؤلاءالمصابين</w:t>
      </w:r>
      <w:proofErr w:type="spellEnd"/>
      <w:r w:rsidRPr="0039740F">
        <w:rPr>
          <w:sz w:val="32"/>
          <w:szCs w:val="32"/>
          <w:rtl/>
        </w:rPr>
        <w:t>.</w:t>
      </w:r>
    </w:p>
    <w:p w:rsidR="00110DEC" w:rsidRPr="0039740F" w:rsidRDefault="002F6398" w:rsidP="0039740F">
      <w:pPr>
        <w:pStyle w:val="SingleTxtGA"/>
        <w:rPr>
          <w:sz w:val="32"/>
          <w:szCs w:val="32"/>
          <w:rtl/>
        </w:rPr>
      </w:pPr>
      <w:r w:rsidRPr="0039740F">
        <w:rPr>
          <w:rFonts w:hint="cs"/>
          <w:sz w:val="32"/>
          <w:szCs w:val="32"/>
          <w:rtl/>
        </w:rPr>
        <w:t xml:space="preserve">-أما فيما </w:t>
      </w:r>
      <w:proofErr w:type="spellStart"/>
      <w:r w:rsidRPr="0039740F">
        <w:rPr>
          <w:rFonts w:hint="cs"/>
          <w:sz w:val="32"/>
          <w:szCs w:val="32"/>
          <w:rtl/>
        </w:rPr>
        <w:t>يتعلقبالتدابير</w:t>
      </w:r>
      <w:proofErr w:type="spellEnd"/>
      <w:r w:rsidRPr="0039740F">
        <w:rPr>
          <w:rFonts w:hint="cs"/>
          <w:sz w:val="32"/>
          <w:szCs w:val="32"/>
          <w:rtl/>
        </w:rPr>
        <w:t xml:space="preserve"> التشريعية لضمان توفير أي علاج صحي للأشخاص ذوي الإعاقة بموافقتهم الحرة والمستنيرة، فقد تمت الإشارة لهذا الموضوع عند التعليق على المادة</w:t>
      </w:r>
      <w:r w:rsidRPr="0039740F">
        <w:rPr>
          <w:rFonts w:hint="eastAsia"/>
          <w:sz w:val="32"/>
          <w:szCs w:val="32"/>
          <w:rtl/>
        </w:rPr>
        <w:t> </w:t>
      </w:r>
      <w:r w:rsidRPr="0039740F">
        <w:rPr>
          <w:rFonts w:hint="cs"/>
          <w:sz w:val="32"/>
          <w:szCs w:val="32"/>
          <w:rtl/>
        </w:rPr>
        <w:t>15. إلا</w:t>
      </w:r>
      <w:r w:rsidRPr="0039740F">
        <w:rPr>
          <w:sz w:val="32"/>
          <w:szCs w:val="32"/>
          <w:rtl/>
        </w:rPr>
        <w:t> </w:t>
      </w:r>
      <w:r w:rsidRPr="0039740F">
        <w:rPr>
          <w:rFonts w:hint="cs"/>
          <w:sz w:val="32"/>
          <w:szCs w:val="32"/>
          <w:rtl/>
        </w:rPr>
        <w:t xml:space="preserve">أنه يمكن التأكيد هنا على أن ميثاق حقوق ومسؤوليات المريض الذي اعتمدته مؤسسة حمد الطبية. </w:t>
      </w:r>
      <w:proofErr w:type="gramStart"/>
      <w:r w:rsidRPr="0039740F">
        <w:rPr>
          <w:rFonts w:hint="cs"/>
          <w:sz w:val="32"/>
          <w:szCs w:val="32"/>
          <w:rtl/>
        </w:rPr>
        <w:t>قد</w:t>
      </w:r>
      <w:proofErr w:type="gramEnd"/>
      <w:r w:rsidRPr="0039740F">
        <w:rPr>
          <w:rFonts w:hint="cs"/>
          <w:sz w:val="32"/>
          <w:szCs w:val="32"/>
          <w:rtl/>
        </w:rPr>
        <w:t xml:space="preserve"> نص في بنده الأول على حق المريض في "الحصول على خدمات الرعاية الطبية بغض النظر عن العرق، أو</w:t>
      </w:r>
      <w:r w:rsidRPr="0039740F">
        <w:rPr>
          <w:sz w:val="32"/>
          <w:szCs w:val="32"/>
          <w:rtl/>
        </w:rPr>
        <w:t> </w:t>
      </w:r>
      <w:r w:rsidRPr="0039740F">
        <w:rPr>
          <w:rFonts w:hint="cs"/>
          <w:sz w:val="32"/>
          <w:szCs w:val="32"/>
          <w:rtl/>
        </w:rPr>
        <w:t>الدين، أو</w:t>
      </w:r>
      <w:r w:rsidRPr="0039740F">
        <w:rPr>
          <w:sz w:val="32"/>
          <w:szCs w:val="32"/>
          <w:rtl/>
        </w:rPr>
        <w:t> </w:t>
      </w:r>
      <w:r w:rsidRPr="0039740F">
        <w:rPr>
          <w:rFonts w:hint="cs"/>
          <w:sz w:val="32"/>
          <w:szCs w:val="32"/>
          <w:rtl/>
        </w:rPr>
        <w:t>الموطن الأصلي، أو</w:t>
      </w:r>
      <w:r w:rsidRPr="0039740F">
        <w:rPr>
          <w:sz w:val="32"/>
          <w:szCs w:val="32"/>
          <w:rtl/>
        </w:rPr>
        <w:t> </w:t>
      </w:r>
      <w:r w:rsidRPr="0039740F">
        <w:rPr>
          <w:rFonts w:hint="cs"/>
          <w:sz w:val="32"/>
          <w:szCs w:val="32"/>
          <w:rtl/>
        </w:rPr>
        <w:t>المعتقدات، أو</w:t>
      </w:r>
      <w:r w:rsidRPr="0039740F">
        <w:rPr>
          <w:sz w:val="32"/>
          <w:szCs w:val="32"/>
          <w:rtl/>
        </w:rPr>
        <w:t> </w:t>
      </w:r>
      <w:r w:rsidRPr="0039740F">
        <w:rPr>
          <w:rFonts w:hint="cs"/>
          <w:sz w:val="32"/>
          <w:szCs w:val="32"/>
          <w:rtl/>
        </w:rPr>
        <w:t>القيم، أو</w:t>
      </w:r>
      <w:r w:rsidRPr="0039740F">
        <w:rPr>
          <w:sz w:val="32"/>
          <w:szCs w:val="32"/>
          <w:rtl/>
        </w:rPr>
        <w:t> </w:t>
      </w:r>
      <w:r w:rsidRPr="0039740F">
        <w:rPr>
          <w:rFonts w:hint="cs"/>
          <w:sz w:val="32"/>
          <w:szCs w:val="32"/>
          <w:rtl/>
        </w:rPr>
        <w:t>اللغة، أو</w:t>
      </w:r>
      <w:r w:rsidRPr="0039740F">
        <w:rPr>
          <w:sz w:val="32"/>
          <w:szCs w:val="32"/>
          <w:rtl/>
        </w:rPr>
        <w:t> </w:t>
      </w:r>
      <w:r w:rsidRPr="0039740F">
        <w:rPr>
          <w:rFonts w:hint="cs"/>
          <w:sz w:val="32"/>
          <w:szCs w:val="32"/>
          <w:rtl/>
        </w:rPr>
        <w:t>العمر أو</w:t>
      </w:r>
      <w:r w:rsidRPr="0039740F">
        <w:rPr>
          <w:sz w:val="32"/>
          <w:szCs w:val="32"/>
          <w:rtl/>
        </w:rPr>
        <w:t> </w:t>
      </w:r>
      <w:r w:rsidRPr="0039740F">
        <w:rPr>
          <w:rFonts w:hint="cs"/>
          <w:sz w:val="32"/>
          <w:szCs w:val="32"/>
          <w:rtl/>
        </w:rPr>
        <w:t xml:space="preserve">الإعاقة". وعليه </w:t>
      </w:r>
      <w:proofErr w:type="gramStart"/>
      <w:r w:rsidRPr="0039740F">
        <w:rPr>
          <w:rFonts w:hint="cs"/>
          <w:sz w:val="32"/>
          <w:szCs w:val="32"/>
          <w:rtl/>
        </w:rPr>
        <w:t>فإن</w:t>
      </w:r>
      <w:proofErr w:type="gramEnd"/>
      <w:r w:rsidRPr="0039740F">
        <w:rPr>
          <w:rFonts w:hint="cs"/>
          <w:sz w:val="32"/>
          <w:szCs w:val="32"/>
          <w:rtl/>
        </w:rPr>
        <w:t xml:space="preserve"> الأشخاص المعاقين أسوة بغير المعاقين يتمتعون بجميع الحقوق المتضمنة في هذا الميثاق.</w:t>
      </w:r>
    </w:p>
    <w:p w:rsidR="00110DEC" w:rsidRPr="0039740F" w:rsidRDefault="00110DEC" w:rsidP="00C6215B">
      <w:pPr>
        <w:pStyle w:val="SingleTxtGA"/>
        <w:rPr>
          <w:b/>
          <w:bCs/>
          <w:sz w:val="28"/>
          <w:szCs w:val="28"/>
          <w:rtl/>
        </w:rPr>
      </w:pPr>
    </w:p>
    <w:p w:rsidR="00C6215B" w:rsidRPr="0039740F" w:rsidRDefault="00C6215B" w:rsidP="00C6215B">
      <w:pPr>
        <w:bidi/>
        <w:rPr>
          <w:b/>
          <w:bCs/>
          <w:sz w:val="28"/>
          <w:szCs w:val="28"/>
          <w:rtl/>
          <w:lang w:bidi="ar-QA"/>
        </w:rPr>
      </w:pPr>
      <w:r w:rsidRPr="0039740F">
        <w:rPr>
          <w:rFonts w:hint="cs"/>
          <w:b/>
          <w:bCs/>
          <w:sz w:val="28"/>
          <w:szCs w:val="28"/>
          <w:rtl/>
          <w:lang w:bidi="ar-QA"/>
        </w:rPr>
        <w:t>2- هل قدمت دولتكم او تقوم حاليا بوضع برامج او خطط  لتعزيز تقديم خدمات من شأنها المساعدة على العيش بشكل مستقل مثل :مساعدين التمريض المنزليين، او مساعدين شخصيين او خدمات مجتمعية أخرى بغض النظر عن نوع الاعاقة؟</w:t>
      </w:r>
    </w:p>
    <w:p w:rsidR="00E91DFB" w:rsidRPr="0039740F" w:rsidRDefault="0039740F" w:rsidP="00E91DFB">
      <w:pPr>
        <w:pStyle w:val="SingleTxtGA"/>
        <w:rPr>
          <w:sz w:val="32"/>
          <w:szCs w:val="32"/>
          <w:rtl/>
        </w:rPr>
      </w:pPr>
      <w:r w:rsidRPr="0039740F">
        <w:rPr>
          <w:rFonts w:hint="cs"/>
          <w:sz w:val="32"/>
          <w:szCs w:val="32"/>
          <w:rtl/>
        </w:rPr>
        <w:t>-</w:t>
      </w:r>
      <w:r w:rsidR="00E91DFB" w:rsidRPr="0039740F">
        <w:rPr>
          <w:rFonts w:hint="cs"/>
          <w:sz w:val="32"/>
          <w:szCs w:val="32"/>
          <w:rtl/>
        </w:rPr>
        <w:t>كفلت  المادة 1 من القانون رقم 38 لسنة</w:t>
      </w:r>
      <w:r w:rsidR="00E91DFB" w:rsidRPr="0039740F">
        <w:rPr>
          <w:sz w:val="32"/>
          <w:szCs w:val="32"/>
          <w:rtl/>
        </w:rPr>
        <w:t> </w:t>
      </w:r>
      <w:r w:rsidR="00E91DFB" w:rsidRPr="0039740F">
        <w:rPr>
          <w:rFonts w:hint="cs"/>
          <w:sz w:val="32"/>
          <w:szCs w:val="32"/>
          <w:rtl/>
        </w:rPr>
        <w:t>1995 بشأن الضمان الاجتماعي للمعاق والأسر المحتاجة بمعاش الضمان الاجتماعي على نحو يمكنهم من العيش الكريم، فضلاً عن وسائل التأهيل الأخرى الواردة في المادة 17 من ذات القانون، والتي تتعلق بتوفير المسكن الملائم لسكناهم، وكذا الضمان الاجتماعي وبدل الخادم، او ممرض على النحو الموضح تفصيلاً بقرار مجلس الوزراء رقم 8 لسنة</w:t>
      </w:r>
      <w:r w:rsidR="00E91DFB" w:rsidRPr="0039740F">
        <w:rPr>
          <w:sz w:val="32"/>
          <w:szCs w:val="32"/>
          <w:rtl/>
        </w:rPr>
        <w:t> </w:t>
      </w:r>
      <w:r w:rsidR="00E91DFB" w:rsidRPr="0039740F">
        <w:rPr>
          <w:rFonts w:hint="cs"/>
          <w:sz w:val="32"/>
          <w:szCs w:val="32"/>
          <w:rtl/>
        </w:rPr>
        <w:t>1997 بشان تحديد قيمة المعاش المستحق للفئات المنصوص عليها في القانون رقم 38 لسنة</w:t>
      </w:r>
      <w:r w:rsidR="00E91DFB" w:rsidRPr="0039740F">
        <w:rPr>
          <w:sz w:val="32"/>
          <w:szCs w:val="32"/>
          <w:rtl/>
        </w:rPr>
        <w:t> </w:t>
      </w:r>
      <w:r w:rsidR="00E91DFB" w:rsidRPr="0039740F">
        <w:rPr>
          <w:rFonts w:hint="cs"/>
          <w:sz w:val="32"/>
          <w:szCs w:val="32"/>
          <w:rtl/>
        </w:rPr>
        <w:t>1995 بشان الضمان الاجتماعي وقواعد منحه.</w:t>
      </w:r>
    </w:p>
    <w:p w:rsidR="00110DEC" w:rsidRPr="0039740F" w:rsidRDefault="00110DEC" w:rsidP="00110DEC">
      <w:pPr>
        <w:pStyle w:val="SingleTxtGA"/>
        <w:rPr>
          <w:sz w:val="32"/>
          <w:szCs w:val="32"/>
          <w:rtl/>
        </w:rPr>
      </w:pPr>
      <w:proofErr w:type="gramStart"/>
      <w:r w:rsidRPr="0039740F">
        <w:rPr>
          <w:rFonts w:hint="cs"/>
          <w:sz w:val="32"/>
          <w:szCs w:val="32"/>
          <w:rtl/>
        </w:rPr>
        <w:t>ويوضح</w:t>
      </w:r>
      <w:proofErr w:type="gramEnd"/>
      <w:r w:rsidRPr="0039740F">
        <w:rPr>
          <w:rFonts w:hint="cs"/>
          <w:sz w:val="32"/>
          <w:szCs w:val="32"/>
          <w:rtl/>
        </w:rPr>
        <w:t xml:space="preserve"> الجدول التالي عدد المنتفعي</w:t>
      </w:r>
      <w:r w:rsidRPr="0039740F">
        <w:rPr>
          <w:rFonts w:hint="eastAsia"/>
          <w:sz w:val="32"/>
          <w:szCs w:val="32"/>
          <w:rtl/>
        </w:rPr>
        <w:t>ن</w:t>
      </w:r>
      <w:r w:rsidRPr="0039740F">
        <w:rPr>
          <w:rFonts w:hint="cs"/>
          <w:sz w:val="32"/>
          <w:szCs w:val="32"/>
          <w:rtl/>
        </w:rPr>
        <w:t xml:space="preserve"> من نظام الضمان الاجتماعي في توفير بدل خادم للأشخاص ذوي الإعاقة حتى تاريخه.</w:t>
      </w:r>
    </w:p>
    <w:p w:rsidR="00110DEC" w:rsidRPr="0039740F" w:rsidRDefault="00110DEC" w:rsidP="00110DEC">
      <w:pPr>
        <w:pStyle w:val="SingleTxtGA"/>
        <w:keepNext/>
        <w:rPr>
          <w:b/>
          <w:bCs/>
          <w:sz w:val="28"/>
          <w:szCs w:val="28"/>
          <w:rtl/>
        </w:rPr>
      </w:pPr>
      <w:r w:rsidRPr="0039740F">
        <w:rPr>
          <w:rFonts w:hint="cs"/>
          <w:sz w:val="32"/>
          <w:szCs w:val="32"/>
          <w:rtl/>
        </w:rPr>
        <w:t xml:space="preserve">الجدول </w:t>
      </w:r>
      <w:proofErr w:type="gramStart"/>
      <w:r w:rsidRPr="0039740F">
        <w:rPr>
          <w:rFonts w:hint="cs"/>
          <w:sz w:val="32"/>
          <w:szCs w:val="32"/>
          <w:rtl/>
        </w:rPr>
        <w:t>1</w:t>
      </w:r>
      <w:r w:rsidRPr="0039740F">
        <w:rPr>
          <w:rFonts w:hint="cs"/>
          <w:sz w:val="32"/>
          <w:szCs w:val="32"/>
          <w:rtl/>
        </w:rPr>
        <w:tab/>
      </w:r>
      <w:r w:rsidRPr="0039740F">
        <w:rPr>
          <w:sz w:val="32"/>
          <w:szCs w:val="32"/>
          <w:rtl/>
        </w:rPr>
        <w:br/>
      </w:r>
      <w:r w:rsidRPr="0039740F">
        <w:rPr>
          <w:rFonts w:hint="cs"/>
          <w:b/>
          <w:bCs/>
          <w:sz w:val="28"/>
          <w:szCs w:val="28"/>
          <w:rtl/>
        </w:rPr>
        <w:t>عدد</w:t>
      </w:r>
      <w:proofErr w:type="gramEnd"/>
      <w:r w:rsidRPr="0039740F">
        <w:rPr>
          <w:rFonts w:hint="cs"/>
          <w:b/>
          <w:bCs/>
          <w:sz w:val="28"/>
          <w:szCs w:val="28"/>
          <w:rtl/>
        </w:rPr>
        <w:t xml:space="preserve"> المنتفعي</w:t>
      </w:r>
      <w:r w:rsidRPr="0039740F">
        <w:rPr>
          <w:rFonts w:hint="eastAsia"/>
          <w:b/>
          <w:bCs/>
          <w:sz w:val="28"/>
          <w:szCs w:val="28"/>
          <w:rtl/>
        </w:rPr>
        <w:t>ن</w:t>
      </w:r>
      <w:r w:rsidRPr="0039740F">
        <w:rPr>
          <w:rFonts w:hint="cs"/>
          <w:b/>
          <w:bCs/>
          <w:sz w:val="28"/>
          <w:szCs w:val="28"/>
          <w:rtl/>
        </w:rPr>
        <w:t xml:space="preserve"> من نظام الضمان الاجتماعي في توفير بدل خادم للأشخاص ذوي الإعاقة حتى تاريخه</w:t>
      </w:r>
    </w:p>
    <w:tbl>
      <w:tblPr>
        <w:bidiVisual/>
        <w:tblW w:w="7131" w:type="dxa"/>
        <w:tblInd w:w="1247" w:type="dxa"/>
        <w:tblLayout w:type="fixed"/>
        <w:tblCellMar>
          <w:left w:w="0" w:type="dxa"/>
          <w:right w:w="0" w:type="dxa"/>
        </w:tblCellMar>
        <w:tblLook w:val="01E0" w:firstRow="1" w:lastRow="1" w:firstColumn="1" w:lastColumn="1" w:noHBand="0" w:noVBand="0"/>
      </w:tblPr>
      <w:tblGrid>
        <w:gridCol w:w="1731"/>
        <w:gridCol w:w="720"/>
        <w:gridCol w:w="1121"/>
        <w:gridCol w:w="679"/>
        <w:gridCol w:w="990"/>
        <w:gridCol w:w="896"/>
        <w:gridCol w:w="994"/>
      </w:tblGrid>
      <w:tr w:rsidR="00110DEC" w:rsidRPr="0039740F" w:rsidTr="00110DEC">
        <w:tc>
          <w:tcPr>
            <w:tcW w:w="1731" w:type="dxa"/>
            <w:vMerge w:val="restart"/>
            <w:tcBorders>
              <w:top w:val="single" w:sz="4" w:space="0" w:color="auto"/>
            </w:tcBorders>
            <w:shd w:val="clear" w:color="auto" w:fill="auto"/>
            <w:vAlign w:val="bottom"/>
          </w:tcPr>
          <w:p w:rsidR="00110DEC" w:rsidRPr="0039740F" w:rsidRDefault="00110DEC" w:rsidP="00110DEC">
            <w:pPr>
              <w:pStyle w:val="SingleTxtGA"/>
              <w:spacing w:before="60" w:after="100" w:line="300" w:lineRule="exact"/>
              <w:ind w:left="113" w:right="113"/>
              <w:rPr>
                <w:i/>
                <w:iCs/>
                <w:sz w:val="28"/>
                <w:szCs w:val="28"/>
                <w:rtl/>
              </w:rPr>
            </w:pPr>
            <w:r w:rsidRPr="0039740F">
              <w:rPr>
                <w:rFonts w:hint="cs"/>
                <w:i/>
                <w:iCs/>
                <w:sz w:val="28"/>
                <w:szCs w:val="28"/>
                <w:rtl/>
              </w:rPr>
              <w:t>نوع الحالة</w:t>
            </w:r>
          </w:p>
        </w:tc>
        <w:tc>
          <w:tcPr>
            <w:tcW w:w="1841" w:type="dxa"/>
            <w:gridSpan w:val="2"/>
            <w:tcBorders>
              <w:top w:val="single" w:sz="4" w:space="0" w:color="auto"/>
              <w:bottom w:val="single" w:sz="4" w:space="0" w:color="auto"/>
            </w:tcBorders>
            <w:shd w:val="clear" w:color="auto" w:fill="auto"/>
          </w:tcPr>
          <w:p w:rsidR="00110DEC" w:rsidRPr="0039740F" w:rsidRDefault="00110DEC" w:rsidP="00110DEC">
            <w:pPr>
              <w:pStyle w:val="SingleTxtGA"/>
              <w:spacing w:before="60" w:after="60" w:line="300" w:lineRule="exact"/>
              <w:ind w:left="113" w:right="113"/>
              <w:rPr>
                <w:i/>
                <w:iCs/>
                <w:sz w:val="28"/>
                <w:szCs w:val="28"/>
                <w:rtl/>
              </w:rPr>
            </w:pPr>
            <w:r w:rsidRPr="0039740F">
              <w:rPr>
                <w:rFonts w:hint="cs"/>
                <w:i/>
                <w:iCs/>
                <w:sz w:val="28"/>
                <w:szCs w:val="28"/>
                <w:rtl/>
              </w:rPr>
              <w:t>أنثى</w:t>
            </w:r>
          </w:p>
        </w:tc>
        <w:tc>
          <w:tcPr>
            <w:tcW w:w="1669" w:type="dxa"/>
            <w:gridSpan w:val="2"/>
            <w:tcBorders>
              <w:top w:val="single" w:sz="4" w:space="0" w:color="auto"/>
              <w:bottom w:val="single" w:sz="4" w:space="0" w:color="auto"/>
            </w:tcBorders>
            <w:shd w:val="clear" w:color="auto" w:fill="auto"/>
          </w:tcPr>
          <w:p w:rsidR="00110DEC" w:rsidRPr="0039740F" w:rsidRDefault="00110DEC" w:rsidP="00110DEC">
            <w:pPr>
              <w:pStyle w:val="SingleTxtGA"/>
              <w:spacing w:before="60" w:after="60" w:line="300" w:lineRule="exact"/>
              <w:ind w:left="113" w:right="113"/>
              <w:rPr>
                <w:i/>
                <w:iCs/>
                <w:sz w:val="28"/>
                <w:szCs w:val="28"/>
                <w:rtl/>
              </w:rPr>
            </w:pPr>
            <w:r w:rsidRPr="0039740F">
              <w:rPr>
                <w:rFonts w:hint="cs"/>
                <w:i/>
                <w:iCs/>
                <w:sz w:val="28"/>
                <w:szCs w:val="28"/>
                <w:rtl/>
              </w:rPr>
              <w:t>ذكر</w:t>
            </w:r>
          </w:p>
        </w:tc>
        <w:tc>
          <w:tcPr>
            <w:tcW w:w="1890" w:type="dxa"/>
            <w:gridSpan w:val="2"/>
            <w:tcBorders>
              <w:top w:val="single" w:sz="4" w:space="0" w:color="auto"/>
              <w:bottom w:val="single" w:sz="4" w:space="0" w:color="auto"/>
            </w:tcBorders>
            <w:shd w:val="clear" w:color="auto" w:fill="auto"/>
          </w:tcPr>
          <w:p w:rsidR="00110DEC" w:rsidRPr="0039740F" w:rsidRDefault="00110DEC" w:rsidP="00110DEC">
            <w:pPr>
              <w:pStyle w:val="SingleTxtGA"/>
              <w:spacing w:before="60" w:after="60" w:line="300" w:lineRule="exact"/>
              <w:ind w:left="113" w:right="113"/>
              <w:rPr>
                <w:b/>
                <w:bCs/>
                <w:i/>
                <w:iCs/>
                <w:sz w:val="28"/>
                <w:szCs w:val="28"/>
                <w:rtl/>
              </w:rPr>
            </w:pPr>
            <w:proofErr w:type="gramStart"/>
            <w:r w:rsidRPr="0039740F">
              <w:rPr>
                <w:rFonts w:hint="cs"/>
                <w:b/>
                <w:bCs/>
                <w:i/>
                <w:iCs/>
                <w:sz w:val="28"/>
                <w:szCs w:val="28"/>
                <w:rtl/>
              </w:rPr>
              <w:t>الإجمالي</w:t>
            </w:r>
            <w:proofErr w:type="gramEnd"/>
            <w:r w:rsidRPr="0039740F">
              <w:rPr>
                <w:rFonts w:hint="cs"/>
                <w:b/>
                <w:bCs/>
                <w:i/>
                <w:iCs/>
                <w:sz w:val="28"/>
                <w:szCs w:val="28"/>
                <w:rtl/>
              </w:rPr>
              <w:t xml:space="preserve"> الأفقي</w:t>
            </w:r>
          </w:p>
        </w:tc>
      </w:tr>
      <w:tr w:rsidR="00110DEC" w:rsidRPr="0039740F" w:rsidTr="00110DEC">
        <w:tc>
          <w:tcPr>
            <w:tcW w:w="1731" w:type="dxa"/>
            <w:vMerge/>
            <w:tcBorders>
              <w:bottom w:val="single" w:sz="12" w:space="0" w:color="auto"/>
            </w:tcBorders>
            <w:shd w:val="clear" w:color="auto" w:fill="auto"/>
            <w:vAlign w:val="bottom"/>
          </w:tcPr>
          <w:p w:rsidR="00110DEC" w:rsidRPr="0039740F" w:rsidRDefault="00110DEC" w:rsidP="00110DEC">
            <w:pPr>
              <w:pStyle w:val="SingleTxtGA"/>
              <w:spacing w:before="60" w:after="60" w:line="300" w:lineRule="exact"/>
              <w:ind w:left="113" w:right="113"/>
              <w:rPr>
                <w:i/>
                <w:iCs/>
                <w:sz w:val="28"/>
                <w:szCs w:val="28"/>
                <w:rtl/>
              </w:rPr>
            </w:pPr>
          </w:p>
        </w:tc>
        <w:tc>
          <w:tcPr>
            <w:tcW w:w="720" w:type="dxa"/>
            <w:tcBorders>
              <w:top w:val="single" w:sz="4" w:space="0" w:color="auto"/>
              <w:bottom w:val="single" w:sz="12" w:space="0" w:color="auto"/>
            </w:tcBorders>
            <w:shd w:val="clear" w:color="auto" w:fill="auto"/>
          </w:tcPr>
          <w:p w:rsidR="00110DEC" w:rsidRPr="0039740F" w:rsidRDefault="00110DEC" w:rsidP="00110DEC">
            <w:pPr>
              <w:pStyle w:val="SingleTxtGA"/>
              <w:spacing w:before="60" w:after="100" w:line="300" w:lineRule="exact"/>
              <w:ind w:left="113" w:right="113"/>
              <w:rPr>
                <w:i/>
                <w:iCs/>
                <w:sz w:val="28"/>
                <w:szCs w:val="28"/>
                <w:rtl/>
              </w:rPr>
            </w:pPr>
            <w:r w:rsidRPr="0039740F">
              <w:rPr>
                <w:rFonts w:hint="cs"/>
                <w:i/>
                <w:iCs/>
                <w:sz w:val="28"/>
                <w:szCs w:val="28"/>
                <w:rtl/>
              </w:rPr>
              <w:t>العدد</w:t>
            </w:r>
          </w:p>
        </w:tc>
        <w:tc>
          <w:tcPr>
            <w:tcW w:w="1121" w:type="dxa"/>
            <w:tcBorders>
              <w:top w:val="single" w:sz="4" w:space="0" w:color="auto"/>
              <w:bottom w:val="single" w:sz="12" w:space="0" w:color="auto"/>
            </w:tcBorders>
            <w:shd w:val="clear" w:color="auto" w:fill="auto"/>
          </w:tcPr>
          <w:p w:rsidR="00110DEC" w:rsidRPr="0039740F" w:rsidRDefault="00110DEC" w:rsidP="00110DEC">
            <w:pPr>
              <w:pStyle w:val="SingleTxtGA"/>
              <w:spacing w:before="60" w:after="100" w:line="300" w:lineRule="exact"/>
              <w:ind w:left="113" w:right="113"/>
              <w:rPr>
                <w:i/>
                <w:iCs/>
                <w:sz w:val="28"/>
                <w:szCs w:val="28"/>
                <w:rtl/>
              </w:rPr>
            </w:pPr>
            <w:r w:rsidRPr="0039740F">
              <w:rPr>
                <w:rFonts w:hint="cs"/>
                <w:i/>
                <w:iCs/>
                <w:sz w:val="28"/>
                <w:szCs w:val="28"/>
                <w:rtl/>
              </w:rPr>
              <w:t>المبلغ</w:t>
            </w:r>
          </w:p>
        </w:tc>
        <w:tc>
          <w:tcPr>
            <w:tcW w:w="679" w:type="dxa"/>
            <w:tcBorders>
              <w:top w:val="single" w:sz="4" w:space="0" w:color="auto"/>
              <w:bottom w:val="single" w:sz="12" w:space="0" w:color="auto"/>
            </w:tcBorders>
            <w:shd w:val="clear" w:color="auto" w:fill="auto"/>
          </w:tcPr>
          <w:p w:rsidR="00110DEC" w:rsidRPr="0039740F" w:rsidRDefault="00110DEC" w:rsidP="00110DEC">
            <w:pPr>
              <w:pStyle w:val="SingleTxtGA"/>
              <w:spacing w:before="60" w:after="100" w:line="300" w:lineRule="exact"/>
              <w:ind w:left="113" w:right="113"/>
              <w:rPr>
                <w:i/>
                <w:iCs/>
                <w:sz w:val="28"/>
                <w:szCs w:val="28"/>
                <w:rtl/>
              </w:rPr>
            </w:pPr>
            <w:r w:rsidRPr="0039740F">
              <w:rPr>
                <w:rFonts w:hint="cs"/>
                <w:i/>
                <w:iCs/>
                <w:sz w:val="28"/>
                <w:szCs w:val="28"/>
                <w:rtl/>
              </w:rPr>
              <w:t>العدد</w:t>
            </w:r>
          </w:p>
        </w:tc>
        <w:tc>
          <w:tcPr>
            <w:tcW w:w="990" w:type="dxa"/>
            <w:tcBorders>
              <w:top w:val="single" w:sz="4" w:space="0" w:color="auto"/>
              <w:bottom w:val="single" w:sz="12" w:space="0" w:color="auto"/>
            </w:tcBorders>
            <w:shd w:val="clear" w:color="auto" w:fill="auto"/>
          </w:tcPr>
          <w:p w:rsidR="00110DEC" w:rsidRPr="0039740F" w:rsidRDefault="00110DEC" w:rsidP="00110DEC">
            <w:pPr>
              <w:pStyle w:val="SingleTxtGA"/>
              <w:spacing w:before="60" w:after="100" w:line="300" w:lineRule="exact"/>
              <w:ind w:left="113" w:right="113"/>
              <w:rPr>
                <w:i/>
                <w:iCs/>
                <w:sz w:val="28"/>
                <w:szCs w:val="28"/>
                <w:rtl/>
              </w:rPr>
            </w:pPr>
            <w:r w:rsidRPr="0039740F">
              <w:rPr>
                <w:rFonts w:hint="cs"/>
                <w:i/>
                <w:iCs/>
                <w:sz w:val="28"/>
                <w:szCs w:val="28"/>
                <w:rtl/>
              </w:rPr>
              <w:t>المبلغ</w:t>
            </w:r>
          </w:p>
        </w:tc>
        <w:tc>
          <w:tcPr>
            <w:tcW w:w="896" w:type="dxa"/>
            <w:tcBorders>
              <w:top w:val="single" w:sz="4" w:space="0" w:color="auto"/>
              <w:bottom w:val="single" w:sz="12" w:space="0" w:color="auto"/>
            </w:tcBorders>
            <w:shd w:val="clear" w:color="auto" w:fill="auto"/>
          </w:tcPr>
          <w:p w:rsidR="00110DEC" w:rsidRPr="0039740F" w:rsidRDefault="00110DEC" w:rsidP="00110DEC">
            <w:pPr>
              <w:pStyle w:val="SingleTxtGA"/>
              <w:spacing w:before="60" w:after="100" w:line="300" w:lineRule="exact"/>
              <w:ind w:left="113" w:right="113"/>
              <w:rPr>
                <w:b/>
                <w:bCs/>
                <w:i/>
                <w:iCs/>
                <w:sz w:val="28"/>
                <w:szCs w:val="28"/>
                <w:rtl/>
              </w:rPr>
            </w:pPr>
            <w:r w:rsidRPr="0039740F">
              <w:rPr>
                <w:rFonts w:hint="cs"/>
                <w:b/>
                <w:bCs/>
                <w:i/>
                <w:iCs/>
                <w:sz w:val="28"/>
                <w:szCs w:val="28"/>
                <w:rtl/>
              </w:rPr>
              <w:t>العدد</w:t>
            </w:r>
          </w:p>
        </w:tc>
        <w:tc>
          <w:tcPr>
            <w:tcW w:w="994" w:type="dxa"/>
            <w:tcBorders>
              <w:top w:val="single" w:sz="4" w:space="0" w:color="auto"/>
              <w:bottom w:val="single" w:sz="12" w:space="0" w:color="auto"/>
            </w:tcBorders>
            <w:shd w:val="clear" w:color="auto" w:fill="auto"/>
          </w:tcPr>
          <w:p w:rsidR="00110DEC" w:rsidRPr="0039740F" w:rsidRDefault="00110DEC" w:rsidP="00110DEC">
            <w:pPr>
              <w:pStyle w:val="SingleTxtGA"/>
              <w:spacing w:before="60" w:after="100" w:line="300" w:lineRule="exact"/>
              <w:ind w:left="113" w:right="113"/>
              <w:rPr>
                <w:b/>
                <w:bCs/>
                <w:i/>
                <w:iCs/>
                <w:sz w:val="28"/>
                <w:szCs w:val="28"/>
                <w:rtl/>
              </w:rPr>
            </w:pPr>
            <w:r w:rsidRPr="0039740F">
              <w:rPr>
                <w:rFonts w:hint="cs"/>
                <w:b/>
                <w:bCs/>
                <w:i/>
                <w:iCs/>
                <w:sz w:val="28"/>
                <w:szCs w:val="28"/>
                <w:rtl/>
              </w:rPr>
              <w:t>المبلغ</w:t>
            </w:r>
          </w:p>
        </w:tc>
      </w:tr>
      <w:tr w:rsidR="00110DEC" w:rsidRPr="0039740F" w:rsidTr="00110DEC">
        <w:tc>
          <w:tcPr>
            <w:tcW w:w="1731" w:type="dxa"/>
            <w:tcBorders>
              <w:top w:val="single" w:sz="12" w:space="0" w:color="auto"/>
              <w:bottom w:val="single" w:sz="12" w:space="0" w:color="auto"/>
            </w:tcBorders>
            <w:shd w:val="clear" w:color="auto" w:fill="auto"/>
          </w:tcPr>
          <w:p w:rsidR="00110DEC" w:rsidRPr="0039740F" w:rsidRDefault="00110DEC" w:rsidP="00110DEC">
            <w:pPr>
              <w:pStyle w:val="SingleTxtGA"/>
              <w:spacing w:before="80" w:after="80" w:line="300" w:lineRule="exact"/>
              <w:ind w:left="113" w:right="113"/>
              <w:rPr>
                <w:sz w:val="28"/>
                <w:szCs w:val="28"/>
                <w:rtl/>
              </w:rPr>
            </w:pPr>
            <w:r w:rsidRPr="0039740F">
              <w:rPr>
                <w:rFonts w:hint="cs"/>
                <w:sz w:val="28"/>
                <w:szCs w:val="28"/>
                <w:rtl/>
              </w:rPr>
              <w:t>بدل خادم - إعاقة</w:t>
            </w:r>
          </w:p>
        </w:tc>
        <w:tc>
          <w:tcPr>
            <w:tcW w:w="720" w:type="dxa"/>
            <w:tcBorders>
              <w:top w:val="single" w:sz="12" w:space="0" w:color="auto"/>
              <w:bottom w:val="single" w:sz="12" w:space="0" w:color="auto"/>
            </w:tcBorders>
            <w:shd w:val="clear" w:color="auto" w:fill="auto"/>
          </w:tcPr>
          <w:p w:rsidR="00110DEC" w:rsidRPr="0039740F" w:rsidRDefault="00110DEC" w:rsidP="00110DEC">
            <w:pPr>
              <w:pStyle w:val="SingleTxtGA"/>
              <w:spacing w:before="80" w:after="80" w:line="300" w:lineRule="exact"/>
              <w:ind w:left="113" w:right="113"/>
              <w:rPr>
                <w:spacing w:val="-4"/>
                <w:sz w:val="28"/>
                <w:szCs w:val="28"/>
                <w:rtl/>
              </w:rPr>
            </w:pPr>
            <w:r w:rsidRPr="0039740F">
              <w:rPr>
                <w:rFonts w:hint="cs"/>
                <w:spacing w:val="-4"/>
                <w:sz w:val="28"/>
                <w:szCs w:val="28"/>
                <w:rtl/>
              </w:rPr>
              <w:t>479</w:t>
            </w:r>
          </w:p>
        </w:tc>
        <w:tc>
          <w:tcPr>
            <w:tcW w:w="1121" w:type="dxa"/>
            <w:tcBorders>
              <w:top w:val="single" w:sz="12" w:space="0" w:color="auto"/>
              <w:bottom w:val="single" w:sz="12" w:space="0" w:color="auto"/>
            </w:tcBorders>
            <w:shd w:val="clear" w:color="auto" w:fill="auto"/>
          </w:tcPr>
          <w:p w:rsidR="00110DEC" w:rsidRPr="0039740F" w:rsidRDefault="00110DEC" w:rsidP="00110DEC">
            <w:pPr>
              <w:pStyle w:val="SingleTxtGA"/>
              <w:spacing w:before="80" w:after="80" w:line="300" w:lineRule="exact"/>
              <w:ind w:left="113" w:right="113"/>
              <w:rPr>
                <w:spacing w:val="-4"/>
                <w:sz w:val="28"/>
                <w:szCs w:val="28"/>
                <w:rtl/>
              </w:rPr>
            </w:pPr>
            <w:r w:rsidRPr="0039740F">
              <w:rPr>
                <w:rFonts w:hint="cs"/>
                <w:spacing w:val="-4"/>
                <w:sz w:val="28"/>
                <w:szCs w:val="28"/>
                <w:rtl/>
              </w:rPr>
              <w:t>200 383</w:t>
            </w:r>
          </w:p>
        </w:tc>
        <w:tc>
          <w:tcPr>
            <w:tcW w:w="679" w:type="dxa"/>
            <w:tcBorders>
              <w:top w:val="single" w:sz="12" w:space="0" w:color="auto"/>
              <w:bottom w:val="single" w:sz="12" w:space="0" w:color="auto"/>
            </w:tcBorders>
            <w:shd w:val="clear" w:color="auto" w:fill="auto"/>
          </w:tcPr>
          <w:p w:rsidR="00110DEC" w:rsidRPr="0039740F" w:rsidRDefault="00110DEC" w:rsidP="00110DEC">
            <w:pPr>
              <w:pStyle w:val="SingleTxtGA"/>
              <w:spacing w:before="80" w:after="80" w:line="300" w:lineRule="exact"/>
              <w:ind w:left="113" w:right="113"/>
              <w:rPr>
                <w:spacing w:val="-4"/>
                <w:sz w:val="28"/>
                <w:szCs w:val="28"/>
                <w:rtl/>
              </w:rPr>
            </w:pPr>
            <w:r w:rsidRPr="0039740F">
              <w:rPr>
                <w:rFonts w:hint="cs"/>
                <w:spacing w:val="-4"/>
                <w:sz w:val="28"/>
                <w:szCs w:val="28"/>
                <w:rtl/>
              </w:rPr>
              <w:t>532</w:t>
            </w:r>
          </w:p>
        </w:tc>
        <w:tc>
          <w:tcPr>
            <w:tcW w:w="990" w:type="dxa"/>
            <w:tcBorders>
              <w:top w:val="single" w:sz="12" w:space="0" w:color="auto"/>
              <w:bottom w:val="single" w:sz="12" w:space="0" w:color="auto"/>
            </w:tcBorders>
            <w:shd w:val="clear" w:color="auto" w:fill="auto"/>
          </w:tcPr>
          <w:p w:rsidR="00110DEC" w:rsidRPr="0039740F" w:rsidRDefault="00110DEC" w:rsidP="00110DEC">
            <w:pPr>
              <w:pStyle w:val="SingleTxtGA"/>
              <w:spacing w:before="80" w:after="80" w:line="300" w:lineRule="exact"/>
              <w:ind w:left="113" w:right="113"/>
              <w:rPr>
                <w:spacing w:val="-4"/>
                <w:sz w:val="28"/>
                <w:szCs w:val="28"/>
                <w:rtl/>
              </w:rPr>
            </w:pPr>
            <w:r w:rsidRPr="0039740F">
              <w:rPr>
                <w:rFonts w:hint="cs"/>
                <w:spacing w:val="-4"/>
                <w:sz w:val="28"/>
                <w:szCs w:val="28"/>
                <w:rtl/>
              </w:rPr>
              <w:t>600 425</w:t>
            </w:r>
          </w:p>
        </w:tc>
        <w:tc>
          <w:tcPr>
            <w:tcW w:w="896" w:type="dxa"/>
            <w:tcBorders>
              <w:top w:val="single" w:sz="12" w:space="0" w:color="auto"/>
              <w:bottom w:val="single" w:sz="12" w:space="0" w:color="auto"/>
            </w:tcBorders>
            <w:shd w:val="clear" w:color="auto" w:fill="auto"/>
          </w:tcPr>
          <w:p w:rsidR="00110DEC" w:rsidRPr="0039740F" w:rsidRDefault="00110DEC" w:rsidP="00110DEC">
            <w:pPr>
              <w:pStyle w:val="SingleTxtGA"/>
              <w:spacing w:before="80" w:after="80" w:line="300" w:lineRule="exact"/>
              <w:ind w:left="113" w:right="113"/>
              <w:rPr>
                <w:b/>
                <w:bCs/>
                <w:spacing w:val="-4"/>
                <w:sz w:val="28"/>
                <w:szCs w:val="28"/>
                <w:rtl/>
              </w:rPr>
            </w:pPr>
            <w:r w:rsidRPr="0039740F">
              <w:rPr>
                <w:rFonts w:hint="cs"/>
                <w:b/>
                <w:bCs/>
                <w:spacing w:val="-4"/>
                <w:sz w:val="28"/>
                <w:szCs w:val="28"/>
                <w:rtl/>
              </w:rPr>
              <w:t>011 1</w:t>
            </w:r>
          </w:p>
        </w:tc>
        <w:tc>
          <w:tcPr>
            <w:tcW w:w="994" w:type="dxa"/>
            <w:tcBorders>
              <w:top w:val="single" w:sz="12" w:space="0" w:color="auto"/>
              <w:bottom w:val="single" w:sz="12" w:space="0" w:color="auto"/>
            </w:tcBorders>
            <w:shd w:val="clear" w:color="auto" w:fill="auto"/>
          </w:tcPr>
          <w:p w:rsidR="00110DEC" w:rsidRPr="0039740F" w:rsidRDefault="00110DEC" w:rsidP="00110DEC">
            <w:pPr>
              <w:pStyle w:val="SingleTxtGA"/>
              <w:spacing w:before="80" w:after="80" w:line="300" w:lineRule="exact"/>
              <w:ind w:left="113" w:right="0"/>
              <w:rPr>
                <w:b/>
                <w:bCs/>
                <w:spacing w:val="-4"/>
                <w:sz w:val="28"/>
                <w:szCs w:val="28"/>
                <w:rtl/>
              </w:rPr>
            </w:pPr>
            <w:r w:rsidRPr="0039740F">
              <w:rPr>
                <w:rFonts w:hint="cs"/>
                <w:b/>
                <w:bCs/>
                <w:spacing w:val="-4"/>
                <w:sz w:val="28"/>
                <w:szCs w:val="28"/>
                <w:rtl/>
              </w:rPr>
              <w:t>800 808</w:t>
            </w:r>
          </w:p>
        </w:tc>
      </w:tr>
    </w:tbl>
    <w:p w:rsidR="00110DEC" w:rsidRDefault="00110DEC" w:rsidP="00110DEC">
      <w:pPr>
        <w:pStyle w:val="SingleTxtGA"/>
        <w:rPr>
          <w:sz w:val="28"/>
          <w:szCs w:val="28"/>
          <w:rtl/>
        </w:rPr>
      </w:pPr>
      <w:r w:rsidRPr="0039740F">
        <w:rPr>
          <w:rFonts w:hint="cs"/>
          <w:i/>
          <w:iCs/>
          <w:sz w:val="28"/>
          <w:szCs w:val="28"/>
          <w:rtl/>
        </w:rPr>
        <w:t>المصدر:</w:t>
      </w:r>
      <w:r w:rsidRPr="0039740F">
        <w:rPr>
          <w:rFonts w:hint="cs"/>
          <w:sz w:val="28"/>
          <w:szCs w:val="28"/>
          <w:rtl/>
        </w:rPr>
        <w:tab/>
        <w:t>إدارة الضمان الاجتماعي بوزارة الشؤون الاجتماعية.</w:t>
      </w:r>
    </w:p>
    <w:p w:rsidR="0039740F" w:rsidRDefault="0039740F" w:rsidP="00110DEC">
      <w:pPr>
        <w:pStyle w:val="SingleTxtGA"/>
        <w:rPr>
          <w:sz w:val="28"/>
          <w:szCs w:val="28"/>
          <w:rtl/>
        </w:rPr>
      </w:pPr>
    </w:p>
    <w:p w:rsidR="0039740F" w:rsidRPr="0039740F" w:rsidRDefault="0039740F" w:rsidP="00110DEC">
      <w:pPr>
        <w:pStyle w:val="SingleTxtGA"/>
        <w:rPr>
          <w:sz w:val="28"/>
          <w:szCs w:val="28"/>
          <w:rtl/>
        </w:rPr>
      </w:pPr>
    </w:p>
    <w:p w:rsidR="00110DEC" w:rsidRPr="0039740F" w:rsidRDefault="00110DEC" w:rsidP="00110DEC">
      <w:pPr>
        <w:pStyle w:val="SingleTxtGA"/>
        <w:spacing w:before="240"/>
        <w:rPr>
          <w:b/>
          <w:bCs/>
          <w:sz w:val="28"/>
          <w:szCs w:val="28"/>
        </w:rPr>
      </w:pPr>
      <w:r w:rsidRPr="0039740F">
        <w:rPr>
          <w:sz w:val="28"/>
          <w:szCs w:val="28"/>
          <w:rtl/>
        </w:rPr>
        <w:lastRenderedPageBreak/>
        <w:t>-</w:t>
      </w:r>
      <w:r w:rsidRPr="0039740F">
        <w:rPr>
          <w:sz w:val="28"/>
          <w:szCs w:val="28"/>
          <w:rtl/>
        </w:rPr>
        <w:tab/>
      </w:r>
      <w:r w:rsidRPr="0039740F">
        <w:rPr>
          <w:rFonts w:hint="cs"/>
          <w:b/>
          <w:bCs/>
          <w:sz w:val="28"/>
          <w:szCs w:val="28"/>
          <w:rtl/>
        </w:rPr>
        <w:t>أما الجدول التالي فيوضح عدد المنتفعين من الضمان الاجتماعي لفئة  الاشخاص ذوي الإعاقة والمبالغ المصروفة لهم.</w:t>
      </w:r>
    </w:p>
    <w:p w:rsidR="00110DEC" w:rsidRPr="0039740F" w:rsidRDefault="00110DEC" w:rsidP="00110DEC">
      <w:pPr>
        <w:pStyle w:val="SingleTxtGA"/>
        <w:keepNext/>
        <w:rPr>
          <w:b/>
          <w:bCs/>
          <w:sz w:val="28"/>
          <w:szCs w:val="28"/>
          <w:rtl/>
        </w:rPr>
      </w:pPr>
      <w:r w:rsidRPr="0039740F">
        <w:rPr>
          <w:rFonts w:hint="cs"/>
          <w:b/>
          <w:bCs/>
          <w:sz w:val="28"/>
          <w:szCs w:val="28"/>
          <w:rtl/>
        </w:rPr>
        <w:t>الجدول 2</w:t>
      </w:r>
      <w:r w:rsidRPr="0039740F">
        <w:rPr>
          <w:rFonts w:hint="cs"/>
          <w:sz w:val="28"/>
          <w:szCs w:val="28"/>
          <w:rtl/>
        </w:rPr>
        <w:tab/>
      </w:r>
      <w:r w:rsidRPr="0039740F">
        <w:rPr>
          <w:sz w:val="28"/>
          <w:szCs w:val="28"/>
          <w:rtl/>
        </w:rPr>
        <w:br/>
      </w:r>
      <w:r w:rsidRPr="0039740F">
        <w:rPr>
          <w:rFonts w:hint="cs"/>
          <w:b/>
          <w:bCs/>
          <w:sz w:val="28"/>
          <w:szCs w:val="28"/>
          <w:rtl/>
        </w:rPr>
        <w:t>عدد المنتفعين من الضمان الاجتماعي لفئة الاشخاص ذوي الإعاقة والمبالغ المصروفة لهم</w:t>
      </w:r>
    </w:p>
    <w:tbl>
      <w:tblPr>
        <w:bidiVisual/>
        <w:tblW w:w="7146" w:type="dxa"/>
        <w:tblInd w:w="1247" w:type="dxa"/>
        <w:tblLayout w:type="fixed"/>
        <w:tblCellMar>
          <w:left w:w="0" w:type="dxa"/>
          <w:right w:w="0" w:type="dxa"/>
        </w:tblCellMar>
        <w:tblLook w:val="01E0" w:firstRow="1" w:lastRow="1" w:firstColumn="1" w:lastColumn="1" w:noHBand="0" w:noVBand="0"/>
      </w:tblPr>
      <w:tblGrid>
        <w:gridCol w:w="1621"/>
        <w:gridCol w:w="697"/>
        <w:gridCol w:w="1063"/>
        <w:gridCol w:w="644"/>
        <w:gridCol w:w="1092"/>
        <w:gridCol w:w="798"/>
        <w:gridCol w:w="1231"/>
      </w:tblGrid>
      <w:tr w:rsidR="00110DEC" w:rsidRPr="0039740F" w:rsidTr="00110DEC">
        <w:tc>
          <w:tcPr>
            <w:tcW w:w="1621" w:type="dxa"/>
            <w:vMerge w:val="restart"/>
            <w:tcBorders>
              <w:top w:val="single" w:sz="4" w:space="0" w:color="auto"/>
            </w:tcBorders>
            <w:shd w:val="clear" w:color="auto" w:fill="auto"/>
            <w:vAlign w:val="bottom"/>
          </w:tcPr>
          <w:p w:rsidR="00110DEC" w:rsidRPr="0039740F" w:rsidRDefault="00110DEC" w:rsidP="00110DEC">
            <w:pPr>
              <w:pStyle w:val="SingleTxtGA"/>
              <w:keepNext/>
              <w:spacing w:before="60" w:after="100" w:line="300" w:lineRule="exact"/>
              <w:ind w:left="113" w:right="113"/>
              <w:rPr>
                <w:i/>
                <w:iCs/>
                <w:sz w:val="28"/>
                <w:szCs w:val="28"/>
                <w:rtl/>
              </w:rPr>
            </w:pPr>
            <w:r w:rsidRPr="0039740F">
              <w:rPr>
                <w:rFonts w:hint="cs"/>
                <w:i/>
                <w:iCs/>
                <w:sz w:val="28"/>
                <w:szCs w:val="28"/>
                <w:rtl/>
              </w:rPr>
              <w:t>نوع الحالة</w:t>
            </w:r>
          </w:p>
        </w:tc>
        <w:tc>
          <w:tcPr>
            <w:tcW w:w="1760" w:type="dxa"/>
            <w:gridSpan w:val="2"/>
            <w:tcBorders>
              <w:top w:val="single" w:sz="4" w:space="0" w:color="auto"/>
              <w:bottom w:val="single" w:sz="4" w:space="0" w:color="auto"/>
            </w:tcBorders>
            <w:shd w:val="clear" w:color="auto" w:fill="auto"/>
          </w:tcPr>
          <w:p w:rsidR="00110DEC" w:rsidRPr="0039740F" w:rsidRDefault="00110DEC" w:rsidP="00110DEC">
            <w:pPr>
              <w:pStyle w:val="SingleTxtGA"/>
              <w:keepNext/>
              <w:spacing w:before="60" w:after="60" w:line="300" w:lineRule="exact"/>
              <w:ind w:left="113" w:right="113"/>
              <w:rPr>
                <w:i/>
                <w:iCs/>
                <w:sz w:val="28"/>
                <w:szCs w:val="28"/>
                <w:rtl/>
              </w:rPr>
            </w:pPr>
            <w:r w:rsidRPr="0039740F">
              <w:rPr>
                <w:rFonts w:hint="cs"/>
                <w:i/>
                <w:iCs/>
                <w:sz w:val="28"/>
                <w:szCs w:val="28"/>
                <w:rtl/>
              </w:rPr>
              <w:t>أنثى</w:t>
            </w:r>
          </w:p>
        </w:tc>
        <w:tc>
          <w:tcPr>
            <w:tcW w:w="1736" w:type="dxa"/>
            <w:gridSpan w:val="2"/>
            <w:tcBorders>
              <w:top w:val="single" w:sz="4" w:space="0" w:color="auto"/>
              <w:bottom w:val="single" w:sz="4" w:space="0" w:color="auto"/>
            </w:tcBorders>
            <w:shd w:val="clear" w:color="auto" w:fill="auto"/>
          </w:tcPr>
          <w:p w:rsidR="00110DEC" w:rsidRPr="0039740F" w:rsidRDefault="00110DEC" w:rsidP="00110DEC">
            <w:pPr>
              <w:pStyle w:val="SingleTxtGA"/>
              <w:keepNext/>
              <w:spacing w:before="60" w:after="60" w:line="300" w:lineRule="exact"/>
              <w:ind w:left="113" w:right="113"/>
              <w:rPr>
                <w:i/>
                <w:iCs/>
                <w:sz w:val="28"/>
                <w:szCs w:val="28"/>
                <w:rtl/>
              </w:rPr>
            </w:pPr>
            <w:r w:rsidRPr="0039740F">
              <w:rPr>
                <w:rFonts w:hint="cs"/>
                <w:i/>
                <w:iCs/>
                <w:sz w:val="28"/>
                <w:szCs w:val="28"/>
                <w:rtl/>
              </w:rPr>
              <w:t>ذكر</w:t>
            </w:r>
          </w:p>
        </w:tc>
        <w:tc>
          <w:tcPr>
            <w:tcW w:w="2029" w:type="dxa"/>
            <w:gridSpan w:val="2"/>
            <w:tcBorders>
              <w:top w:val="single" w:sz="4" w:space="0" w:color="auto"/>
              <w:bottom w:val="single" w:sz="4" w:space="0" w:color="auto"/>
            </w:tcBorders>
            <w:shd w:val="clear" w:color="auto" w:fill="auto"/>
          </w:tcPr>
          <w:p w:rsidR="00110DEC" w:rsidRPr="0039740F" w:rsidRDefault="00110DEC" w:rsidP="00110DEC">
            <w:pPr>
              <w:pStyle w:val="SingleTxtGA"/>
              <w:keepNext/>
              <w:spacing w:before="60" w:after="60" w:line="300" w:lineRule="exact"/>
              <w:ind w:left="113" w:right="113"/>
              <w:rPr>
                <w:b/>
                <w:bCs/>
                <w:i/>
                <w:iCs/>
                <w:sz w:val="28"/>
                <w:szCs w:val="28"/>
                <w:rtl/>
              </w:rPr>
            </w:pPr>
            <w:proofErr w:type="gramStart"/>
            <w:r w:rsidRPr="0039740F">
              <w:rPr>
                <w:rFonts w:hint="cs"/>
                <w:b/>
                <w:bCs/>
                <w:i/>
                <w:iCs/>
                <w:sz w:val="28"/>
                <w:szCs w:val="28"/>
                <w:rtl/>
              </w:rPr>
              <w:t>الإجمالي</w:t>
            </w:r>
            <w:proofErr w:type="gramEnd"/>
            <w:r w:rsidRPr="0039740F">
              <w:rPr>
                <w:rFonts w:hint="cs"/>
                <w:b/>
                <w:bCs/>
                <w:i/>
                <w:iCs/>
                <w:sz w:val="28"/>
                <w:szCs w:val="28"/>
                <w:rtl/>
              </w:rPr>
              <w:t xml:space="preserve"> الأفقي</w:t>
            </w:r>
          </w:p>
        </w:tc>
      </w:tr>
      <w:tr w:rsidR="00110DEC" w:rsidRPr="0039740F" w:rsidTr="00110DEC">
        <w:tc>
          <w:tcPr>
            <w:tcW w:w="1621" w:type="dxa"/>
            <w:vMerge/>
            <w:tcBorders>
              <w:bottom w:val="single" w:sz="12" w:space="0" w:color="auto"/>
            </w:tcBorders>
            <w:shd w:val="clear" w:color="auto" w:fill="auto"/>
            <w:vAlign w:val="bottom"/>
          </w:tcPr>
          <w:p w:rsidR="00110DEC" w:rsidRPr="0039740F" w:rsidRDefault="00110DEC" w:rsidP="00110DEC">
            <w:pPr>
              <w:pStyle w:val="SingleTxtGA"/>
              <w:spacing w:before="60" w:after="60" w:line="300" w:lineRule="exact"/>
              <w:ind w:left="113" w:right="113"/>
              <w:rPr>
                <w:i/>
                <w:iCs/>
                <w:sz w:val="28"/>
                <w:szCs w:val="28"/>
                <w:rtl/>
              </w:rPr>
            </w:pPr>
          </w:p>
        </w:tc>
        <w:tc>
          <w:tcPr>
            <w:tcW w:w="697" w:type="dxa"/>
            <w:tcBorders>
              <w:top w:val="single" w:sz="4" w:space="0" w:color="auto"/>
              <w:bottom w:val="single" w:sz="12" w:space="0" w:color="auto"/>
            </w:tcBorders>
            <w:shd w:val="clear" w:color="auto" w:fill="auto"/>
          </w:tcPr>
          <w:p w:rsidR="00110DEC" w:rsidRPr="0039740F" w:rsidRDefault="00110DEC" w:rsidP="00110DEC">
            <w:pPr>
              <w:pStyle w:val="SingleTxtGA"/>
              <w:spacing w:before="60" w:after="100" w:line="300" w:lineRule="exact"/>
              <w:ind w:left="113" w:right="113"/>
              <w:rPr>
                <w:i/>
                <w:iCs/>
                <w:sz w:val="28"/>
                <w:szCs w:val="28"/>
                <w:rtl/>
              </w:rPr>
            </w:pPr>
            <w:r w:rsidRPr="0039740F">
              <w:rPr>
                <w:rFonts w:hint="cs"/>
                <w:i/>
                <w:iCs/>
                <w:sz w:val="28"/>
                <w:szCs w:val="28"/>
                <w:rtl/>
              </w:rPr>
              <w:t>العدد</w:t>
            </w:r>
          </w:p>
        </w:tc>
        <w:tc>
          <w:tcPr>
            <w:tcW w:w="1063" w:type="dxa"/>
            <w:tcBorders>
              <w:top w:val="single" w:sz="4" w:space="0" w:color="auto"/>
              <w:bottom w:val="single" w:sz="12" w:space="0" w:color="auto"/>
            </w:tcBorders>
            <w:shd w:val="clear" w:color="auto" w:fill="auto"/>
          </w:tcPr>
          <w:p w:rsidR="00110DEC" w:rsidRPr="0039740F" w:rsidRDefault="00110DEC" w:rsidP="00110DEC">
            <w:pPr>
              <w:pStyle w:val="SingleTxtGA"/>
              <w:spacing w:before="60" w:after="100" w:line="300" w:lineRule="exact"/>
              <w:ind w:left="113" w:right="113"/>
              <w:rPr>
                <w:i/>
                <w:iCs/>
                <w:sz w:val="28"/>
                <w:szCs w:val="28"/>
                <w:rtl/>
              </w:rPr>
            </w:pPr>
            <w:r w:rsidRPr="0039740F">
              <w:rPr>
                <w:rFonts w:hint="cs"/>
                <w:i/>
                <w:iCs/>
                <w:sz w:val="28"/>
                <w:szCs w:val="28"/>
                <w:rtl/>
              </w:rPr>
              <w:t>المبلغ</w:t>
            </w:r>
          </w:p>
        </w:tc>
        <w:tc>
          <w:tcPr>
            <w:tcW w:w="644" w:type="dxa"/>
            <w:tcBorders>
              <w:top w:val="single" w:sz="4" w:space="0" w:color="auto"/>
              <w:bottom w:val="single" w:sz="12" w:space="0" w:color="auto"/>
            </w:tcBorders>
            <w:shd w:val="clear" w:color="auto" w:fill="auto"/>
          </w:tcPr>
          <w:p w:rsidR="00110DEC" w:rsidRPr="0039740F" w:rsidRDefault="00110DEC" w:rsidP="00110DEC">
            <w:pPr>
              <w:pStyle w:val="SingleTxtGA"/>
              <w:spacing w:before="60" w:after="100" w:line="300" w:lineRule="exact"/>
              <w:ind w:left="113" w:right="113"/>
              <w:rPr>
                <w:i/>
                <w:iCs/>
                <w:sz w:val="28"/>
                <w:szCs w:val="28"/>
                <w:rtl/>
              </w:rPr>
            </w:pPr>
            <w:r w:rsidRPr="0039740F">
              <w:rPr>
                <w:rFonts w:hint="cs"/>
                <w:i/>
                <w:iCs/>
                <w:sz w:val="28"/>
                <w:szCs w:val="28"/>
                <w:rtl/>
              </w:rPr>
              <w:t>العدد</w:t>
            </w:r>
          </w:p>
        </w:tc>
        <w:tc>
          <w:tcPr>
            <w:tcW w:w="1092" w:type="dxa"/>
            <w:tcBorders>
              <w:top w:val="single" w:sz="4" w:space="0" w:color="auto"/>
              <w:bottom w:val="single" w:sz="12" w:space="0" w:color="auto"/>
            </w:tcBorders>
            <w:shd w:val="clear" w:color="auto" w:fill="auto"/>
          </w:tcPr>
          <w:p w:rsidR="00110DEC" w:rsidRPr="0039740F" w:rsidRDefault="00110DEC" w:rsidP="00110DEC">
            <w:pPr>
              <w:pStyle w:val="SingleTxtGA"/>
              <w:spacing w:before="60" w:after="100" w:line="300" w:lineRule="exact"/>
              <w:ind w:left="113" w:right="113"/>
              <w:rPr>
                <w:i/>
                <w:iCs/>
                <w:sz w:val="28"/>
                <w:szCs w:val="28"/>
                <w:rtl/>
              </w:rPr>
            </w:pPr>
            <w:r w:rsidRPr="0039740F">
              <w:rPr>
                <w:rFonts w:hint="cs"/>
                <w:i/>
                <w:iCs/>
                <w:sz w:val="28"/>
                <w:szCs w:val="28"/>
                <w:rtl/>
              </w:rPr>
              <w:t>المبلغ</w:t>
            </w:r>
          </w:p>
        </w:tc>
        <w:tc>
          <w:tcPr>
            <w:tcW w:w="798" w:type="dxa"/>
            <w:tcBorders>
              <w:top w:val="single" w:sz="4" w:space="0" w:color="auto"/>
              <w:bottom w:val="single" w:sz="12" w:space="0" w:color="auto"/>
            </w:tcBorders>
            <w:shd w:val="clear" w:color="auto" w:fill="auto"/>
          </w:tcPr>
          <w:p w:rsidR="00110DEC" w:rsidRPr="0039740F" w:rsidRDefault="00110DEC" w:rsidP="00110DEC">
            <w:pPr>
              <w:pStyle w:val="SingleTxtGA"/>
              <w:spacing w:before="60" w:after="100" w:line="300" w:lineRule="exact"/>
              <w:ind w:left="113" w:right="113"/>
              <w:rPr>
                <w:b/>
                <w:bCs/>
                <w:i/>
                <w:iCs/>
                <w:sz w:val="28"/>
                <w:szCs w:val="28"/>
                <w:rtl/>
              </w:rPr>
            </w:pPr>
            <w:r w:rsidRPr="0039740F">
              <w:rPr>
                <w:rFonts w:hint="cs"/>
                <w:b/>
                <w:bCs/>
                <w:i/>
                <w:iCs/>
                <w:sz w:val="28"/>
                <w:szCs w:val="28"/>
                <w:rtl/>
              </w:rPr>
              <w:t>العدد</w:t>
            </w:r>
          </w:p>
        </w:tc>
        <w:tc>
          <w:tcPr>
            <w:tcW w:w="1231" w:type="dxa"/>
            <w:tcBorders>
              <w:top w:val="single" w:sz="4" w:space="0" w:color="auto"/>
              <w:bottom w:val="single" w:sz="12" w:space="0" w:color="auto"/>
            </w:tcBorders>
            <w:shd w:val="clear" w:color="auto" w:fill="auto"/>
          </w:tcPr>
          <w:p w:rsidR="00110DEC" w:rsidRPr="0039740F" w:rsidRDefault="00110DEC" w:rsidP="00110DEC">
            <w:pPr>
              <w:pStyle w:val="SingleTxtGA"/>
              <w:spacing w:before="60" w:after="100" w:line="300" w:lineRule="exact"/>
              <w:ind w:left="113" w:right="113"/>
              <w:rPr>
                <w:b/>
                <w:bCs/>
                <w:i/>
                <w:iCs/>
                <w:sz w:val="28"/>
                <w:szCs w:val="28"/>
                <w:rtl/>
              </w:rPr>
            </w:pPr>
            <w:r w:rsidRPr="0039740F">
              <w:rPr>
                <w:rFonts w:hint="cs"/>
                <w:b/>
                <w:bCs/>
                <w:i/>
                <w:iCs/>
                <w:sz w:val="28"/>
                <w:szCs w:val="28"/>
                <w:rtl/>
              </w:rPr>
              <w:t>المبلغ</w:t>
            </w:r>
          </w:p>
        </w:tc>
      </w:tr>
      <w:tr w:rsidR="00110DEC" w:rsidRPr="0039740F" w:rsidTr="00110DEC">
        <w:tc>
          <w:tcPr>
            <w:tcW w:w="1621" w:type="dxa"/>
            <w:tcBorders>
              <w:top w:val="single" w:sz="12" w:space="0" w:color="auto"/>
            </w:tcBorders>
            <w:shd w:val="clear" w:color="auto" w:fill="auto"/>
          </w:tcPr>
          <w:p w:rsidR="00110DEC" w:rsidRPr="0039740F" w:rsidRDefault="00110DEC" w:rsidP="00110DEC">
            <w:pPr>
              <w:pStyle w:val="SingleTxtGA"/>
              <w:spacing w:before="80" w:after="80" w:line="300" w:lineRule="exact"/>
              <w:ind w:left="113" w:right="113"/>
              <w:rPr>
                <w:sz w:val="28"/>
                <w:szCs w:val="28"/>
                <w:rtl/>
              </w:rPr>
            </w:pPr>
            <w:proofErr w:type="gramStart"/>
            <w:r w:rsidRPr="0039740F">
              <w:rPr>
                <w:rFonts w:hint="cs"/>
                <w:sz w:val="28"/>
                <w:szCs w:val="28"/>
                <w:rtl/>
              </w:rPr>
              <w:t>إعاقة</w:t>
            </w:r>
            <w:proofErr w:type="gramEnd"/>
            <w:r w:rsidRPr="0039740F">
              <w:rPr>
                <w:rFonts w:hint="cs"/>
                <w:sz w:val="28"/>
                <w:szCs w:val="28"/>
                <w:rtl/>
              </w:rPr>
              <w:t xml:space="preserve"> جسدية</w:t>
            </w:r>
          </w:p>
        </w:tc>
        <w:tc>
          <w:tcPr>
            <w:tcW w:w="697" w:type="dxa"/>
            <w:tcBorders>
              <w:top w:val="single" w:sz="12" w:space="0" w:color="auto"/>
            </w:tcBorders>
            <w:shd w:val="clear" w:color="auto" w:fill="auto"/>
          </w:tcPr>
          <w:p w:rsidR="00110DEC" w:rsidRPr="0039740F" w:rsidRDefault="00110DEC" w:rsidP="00110DEC">
            <w:pPr>
              <w:pStyle w:val="SingleTxtGA"/>
              <w:spacing w:before="80" w:after="80" w:line="300" w:lineRule="exact"/>
              <w:ind w:left="113" w:right="113"/>
              <w:rPr>
                <w:spacing w:val="-8"/>
                <w:sz w:val="28"/>
                <w:szCs w:val="28"/>
                <w:rtl/>
              </w:rPr>
            </w:pPr>
            <w:r w:rsidRPr="0039740F">
              <w:rPr>
                <w:rFonts w:hint="cs"/>
                <w:spacing w:val="-8"/>
                <w:sz w:val="28"/>
                <w:szCs w:val="28"/>
                <w:rtl/>
              </w:rPr>
              <w:t>261</w:t>
            </w:r>
          </w:p>
        </w:tc>
        <w:tc>
          <w:tcPr>
            <w:tcW w:w="1063" w:type="dxa"/>
            <w:tcBorders>
              <w:top w:val="single" w:sz="12" w:space="0" w:color="auto"/>
            </w:tcBorders>
            <w:shd w:val="clear" w:color="auto" w:fill="auto"/>
          </w:tcPr>
          <w:p w:rsidR="00110DEC" w:rsidRPr="0039740F" w:rsidRDefault="00110DEC" w:rsidP="00110DEC">
            <w:pPr>
              <w:pStyle w:val="SingleTxtGA"/>
              <w:spacing w:before="80" w:after="80" w:line="300" w:lineRule="exact"/>
              <w:ind w:left="113" w:right="113"/>
              <w:rPr>
                <w:spacing w:val="-8"/>
                <w:sz w:val="28"/>
                <w:szCs w:val="28"/>
                <w:rtl/>
              </w:rPr>
            </w:pPr>
            <w:r w:rsidRPr="0039740F">
              <w:rPr>
                <w:rFonts w:hint="cs"/>
                <w:spacing w:val="-8"/>
                <w:sz w:val="28"/>
                <w:szCs w:val="28"/>
                <w:rtl/>
              </w:rPr>
              <w:t>200</w:t>
            </w:r>
            <w:r w:rsidRPr="0039740F">
              <w:rPr>
                <w:rFonts w:hint="eastAsia"/>
                <w:spacing w:val="-8"/>
                <w:sz w:val="28"/>
                <w:szCs w:val="28"/>
                <w:rtl/>
              </w:rPr>
              <w:t> </w:t>
            </w:r>
            <w:r w:rsidRPr="0039740F">
              <w:rPr>
                <w:rFonts w:hint="cs"/>
                <w:spacing w:val="-8"/>
                <w:sz w:val="28"/>
                <w:szCs w:val="28"/>
                <w:rtl/>
              </w:rPr>
              <w:t>313</w:t>
            </w:r>
          </w:p>
        </w:tc>
        <w:tc>
          <w:tcPr>
            <w:tcW w:w="644" w:type="dxa"/>
            <w:tcBorders>
              <w:top w:val="single" w:sz="12" w:space="0" w:color="auto"/>
            </w:tcBorders>
            <w:shd w:val="clear" w:color="auto" w:fill="auto"/>
          </w:tcPr>
          <w:p w:rsidR="00110DEC" w:rsidRPr="0039740F" w:rsidRDefault="00110DEC" w:rsidP="00110DEC">
            <w:pPr>
              <w:pStyle w:val="SingleTxtGA"/>
              <w:spacing w:before="80" w:after="80" w:line="300" w:lineRule="exact"/>
              <w:ind w:left="113" w:right="113"/>
              <w:rPr>
                <w:spacing w:val="-8"/>
                <w:sz w:val="28"/>
                <w:szCs w:val="28"/>
                <w:rtl/>
              </w:rPr>
            </w:pPr>
            <w:r w:rsidRPr="0039740F">
              <w:rPr>
                <w:rFonts w:hint="cs"/>
                <w:spacing w:val="-8"/>
                <w:sz w:val="28"/>
                <w:szCs w:val="28"/>
                <w:rtl/>
              </w:rPr>
              <w:t>256</w:t>
            </w:r>
          </w:p>
        </w:tc>
        <w:tc>
          <w:tcPr>
            <w:tcW w:w="1092" w:type="dxa"/>
            <w:tcBorders>
              <w:top w:val="single" w:sz="12" w:space="0" w:color="auto"/>
            </w:tcBorders>
            <w:shd w:val="clear" w:color="auto" w:fill="auto"/>
          </w:tcPr>
          <w:p w:rsidR="00110DEC" w:rsidRPr="0039740F" w:rsidRDefault="00110DEC" w:rsidP="00110DEC">
            <w:pPr>
              <w:pStyle w:val="SingleTxtGA"/>
              <w:spacing w:before="80" w:after="80" w:line="300" w:lineRule="exact"/>
              <w:ind w:left="113" w:right="113"/>
              <w:rPr>
                <w:spacing w:val="-8"/>
                <w:sz w:val="28"/>
                <w:szCs w:val="28"/>
                <w:rtl/>
              </w:rPr>
            </w:pPr>
            <w:r w:rsidRPr="0039740F">
              <w:rPr>
                <w:rFonts w:hint="cs"/>
                <w:spacing w:val="-8"/>
                <w:sz w:val="28"/>
                <w:szCs w:val="28"/>
                <w:rtl/>
              </w:rPr>
              <w:t>200</w:t>
            </w:r>
            <w:r w:rsidRPr="0039740F">
              <w:rPr>
                <w:rFonts w:hint="eastAsia"/>
                <w:spacing w:val="-8"/>
                <w:sz w:val="28"/>
                <w:szCs w:val="28"/>
                <w:rtl/>
              </w:rPr>
              <w:t> </w:t>
            </w:r>
            <w:r w:rsidRPr="0039740F">
              <w:rPr>
                <w:rFonts w:hint="cs"/>
                <w:spacing w:val="-8"/>
                <w:sz w:val="28"/>
                <w:szCs w:val="28"/>
                <w:rtl/>
              </w:rPr>
              <w:t>307</w:t>
            </w:r>
          </w:p>
        </w:tc>
        <w:tc>
          <w:tcPr>
            <w:tcW w:w="798" w:type="dxa"/>
            <w:tcBorders>
              <w:top w:val="single" w:sz="12" w:space="0" w:color="auto"/>
            </w:tcBorders>
            <w:shd w:val="clear" w:color="auto" w:fill="auto"/>
          </w:tcPr>
          <w:p w:rsidR="00110DEC" w:rsidRPr="0039740F" w:rsidRDefault="00110DEC" w:rsidP="00110DEC">
            <w:pPr>
              <w:pStyle w:val="SingleTxtGA"/>
              <w:spacing w:before="80" w:after="80" w:line="300" w:lineRule="exact"/>
              <w:ind w:left="113" w:right="113"/>
              <w:rPr>
                <w:b/>
                <w:bCs/>
                <w:spacing w:val="-8"/>
                <w:sz w:val="28"/>
                <w:szCs w:val="28"/>
                <w:rtl/>
              </w:rPr>
            </w:pPr>
            <w:r w:rsidRPr="0039740F">
              <w:rPr>
                <w:rFonts w:hint="cs"/>
                <w:b/>
                <w:bCs/>
                <w:spacing w:val="-8"/>
                <w:sz w:val="28"/>
                <w:szCs w:val="28"/>
                <w:rtl/>
              </w:rPr>
              <w:t>517</w:t>
            </w:r>
          </w:p>
        </w:tc>
        <w:tc>
          <w:tcPr>
            <w:tcW w:w="1231" w:type="dxa"/>
            <w:tcBorders>
              <w:top w:val="single" w:sz="12" w:space="0" w:color="auto"/>
            </w:tcBorders>
            <w:shd w:val="clear" w:color="auto" w:fill="auto"/>
          </w:tcPr>
          <w:p w:rsidR="00110DEC" w:rsidRPr="0039740F" w:rsidRDefault="00110DEC" w:rsidP="00110DEC">
            <w:pPr>
              <w:pStyle w:val="SingleTxtGA"/>
              <w:spacing w:before="80" w:after="80" w:line="300" w:lineRule="exact"/>
              <w:ind w:left="113" w:right="113"/>
              <w:rPr>
                <w:b/>
                <w:bCs/>
                <w:spacing w:val="-8"/>
                <w:sz w:val="28"/>
                <w:szCs w:val="28"/>
                <w:rtl/>
              </w:rPr>
            </w:pPr>
            <w:r w:rsidRPr="0039740F">
              <w:rPr>
                <w:rFonts w:hint="cs"/>
                <w:b/>
                <w:bCs/>
                <w:spacing w:val="-8"/>
                <w:sz w:val="28"/>
                <w:szCs w:val="28"/>
                <w:rtl/>
              </w:rPr>
              <w:t>400</w:t>
            </w:r>
            <w:r w:rsidRPr="0039740F">
              <w:rPr>
                <w:rFonts w:hint="eastAsia"/>
                <w:b/>
                <w:bCs/>
                <w:spacing w:val="-8"/>
                <w:sz w:val="28"/>
                <w:szCs w:val="28"/>
                <w:rtl/>
              </w:rPr>
              <w:t> </w:t>
            </w:r>
            <w:r w:rsidRPr="0039740F">
              <w:rPr>
                <w:rFonts w:hint="cs"/>
                <w:b/>
                <w:bCs/>
                <w:spacing w:val="-8"/>
                <w:sz w:val="28"/>
                <w:szCs w:val="28"/>
                <w:rtl/>
              </w:rPr>
              <w:t>620</w:t>
            </w:r>
          </w:p>
        </w:tc>
      </w:tr>
      <w:tr w:rsidR="00110DEC" w:rsidRPr="0039740F" w:rsidTr="00110DEC">
        <w:tc>
          <w:tcPr>
            <w:tcW w:w="1621" w:type="dxa"/>
            <w:shd w:val="clear" w:color="auto" w:fill="auto"/>
          </w:tcPr>
          <w:p w:rsidR="00110DEC" w:rsidRPr="0039740F" w:rsidRDefault="00110DEC" w:rsidP="00110DEC">
            <w:pPr>
              <w:pStyle w:val="SingleTxtGA"/>
              <w:spacing w:before="80" w:after="80" w:line="300" w:lineRule="exact"/>
              <w:ind w:left="113" w:right="113"/>
              <w:rPr>
                <w:sz w:val="28"/>
                <w:szCs w:val="28"/>
                <w:rtl/>
              </w:rPr>
            </w:pPr>
            <w:proofErr w:type="gramStart"/>
            <w:r w:rsidRPr="0039740F">
              <w:rPr>
                <w:rFonts w:hint="cs"/>
                <w:sz w:val="28"/>
                <w:szCs w:val="28"/>
                <w:rtl/>
              </w:rPr>
              <w:t>إعاقة</w:t>
            </w:r>
            <w:proofErr w:type="gramEnd"/>
            <w:r w:rsidRPr="0039740F">
              <w:rPr>
                <w:rFonts w:hint="cs"/>
                <w:sz w:val="28"/>
                <w:szCs w:val="28"/>
                <w:rtl/>
              </w:rPr>
              <w:t xml:space="preserve"> ذهنية</w:t>
            </w:r>
          </w:p>
        </w:tc>
        <w:tc>
          <w:tcPr>
            <w:tcW w:w="697" w:type="dxa"/>
            <w:shd w:val="clear" w:color="auto" w:fill="auto"/>
          </w:tcPr>
          <w:p w:rsidR="00110DEC" w:rsidRPr="0039740F" w:rsidRDefault="00110DEC" w:rsidP="00110DEC">
            <w:pPr>
              <w:pStyle w:val="SingleTxtGA"/>
              <w:spacing w:before="80" w:after="80" w:line="300" w:lineRule="exact"/>
              <w:ind w:left="113" w:right="113"/>
              <w:rPr>
                <w:spacing w:val="-8"/>
                <w:sz w:val="28"/>
                <w:szCs w:val="28"/>
                <w:rtl/>
              </w:rPr>
            </w:pPr>
            <w:r w:rsidRPr="0039740F">
              <w:rPr>
                <w:rFonts w:hint="cs"/>
                <w:spacing w:val="-8"/>
                <w:sz w:val="28"/>
                <w:szCs w:val="28"/>
                <w:rtl/>
              </w:rPr>
              <w:t>117</w:t>
            </w:r>
          </w:p>
        </w:tc>
        <w:tc>
          <w:tcPr>
            <w:tcW w:w="1063" w:type="dxa"/>
            <w:shd w:val="clear" w:color="auto" w:fill="auto"/>
          </w:tcPr>
          <w:p w:rsidR="00110DEC" w:rsidRPr="0039740F" w:rsidRDefault="00110DEC" w:rsidP="00110DEC">
            <w:pPr>
              <w:pStyle w:val="SingleTxtGA"/>
              <w:spacing w:before="80" w:after="80" w:line="300" w:lineRule="exact"/>
              <w:ind w:left="113" w:right="113"/>
              <w:rPr>
                <w:spacing w:val="-8"/>
                <w:sz w:val="28"/>
                <w:szCs w:val="28"/>
                <w:rtl/>
              </w:rPr>
            </w:pPr>
            <w:r w:rsidRPr="0039740F">
              <w:rPr>
                <w:rFonts w:hint="cs"/>
                <w:spacing w:val="-8"/>
                <w:sz w:val="28"/>
                <w:szCs w:val="28"/>
                <w:rtl/>
              </w:rPr>
              <w:t>400</w:t>
            </w:r>
            <w:r w:rsidRPr="0039740F">
              <w:rPr>
                <w:rFonts w:hint="eastAsia"/>
                <w:spacing w:val="-8"/>
                <w:sz w:val="28"/>
                <w:szCs w:val="28"/>
                <w:rtl/>
              </w:rPr>
              <w:t> </w:t>
            </w:r>
            <w:r w:rsidRPr="0039740F">
              <w:rPr>
                <w:rFonts w:hint="cs"/>
                <w:spacing w:val="-8"/>
                <w:sz w:val="28"/>
                <w:szCs w:val="28"/>
                <w:rtl/>
              </w:rPr>
              <w:t>140</w:t>
            </w:r>
          </w:p>
        </w:tc>
        <w:tc>
          <w:tcPr>
            <w:tcW w:w="644" w:type="dxa"/>
            <w:shd w:val="clear" w:color="auto" w:fill="auto"/>
          </w:tcPr>
          <w:p w:rsidR="00110DEC" w:rsidRPr="0039740F" w:rsidRDefault="00110DEC" w:rsidP="00110DEC">
            <w:pPr>
              <w:pStyle w:val="SingleTxtGA"/>
              <w:spacing w:before="80" w:after="80" w:line="300" w:lineRule="exact"/>
              <w:ind w:left="113" w:right="113"/>
              <w:rPr>
                <w:spacing w:val="-8"/>
                <w:sz w:val="28"/>
                <w:szCs w:val="28"/>
                <w:rtl/>
              </w:rPr>
            </w:pPr>
            <w:r w:rsidRPr="0039740F">
              <w:rPr>
                <w:rFonts w:hint="cs"/>
                <w:spacing w:val="-8"/>
                <w:sz w:val="28"/>
                <w:szCs w:val="28"/>
                <w:rtl/>
              </w:rPr>
              <w:t>162</w:t>
            </w:r>
          </w:p>
        </w:tc>
        <w:tc>
          <w:tcPr>
            <w:tcW w:w="1092" w:type="dxa"/>
            <w:shd w:val="clear" w:color="auto" w:fill="auto"/>
          </w:tcPr>
          <w:p w:rsidR="00110DEC" w:rsidRPr="0039740F" w:rsidRDefault="00110DEC" w:rsidP="00110DEC">
            <w:pPr>
              <w:pStyle w:val="SingleTxtGA"/>
              <w:spacing w:before="80" w:after="80" w:line="300" w:lineRule="exact"/>
              <w:ind w:left="113" w:right="113"/>
              <w:rPr>
                <w:spacing w:val="-8"/>
                <w:sz w:val="28"/>
                <w:szCs w:val="28"/>
                <w:rtl/>
              </w:rPr>
            </w:pPr>
            <w:r w:rsidRPr="0039740F">
              <w:rPr>
                <w:rFonts w:hint="cs"/>
                <w:spacing w:val="-8"/>
                <w:sz w:val="28"/>
                <w:szCs w:val="28"/>
                <w:rtl/>
              </w:rPr>
              <w:t>393</w:t>
            </w:r>
            <w:r w:rsidRPr="0039740F">
              <w:rPr>
                <w:rFonts w:hint="eastAsia"/>
                <w:spacing w:val="-8"/>
                <w:sz w:val="28"/>
                <w:szCs w:val="28"/>
                <w:rtl/>
              </w:rPr>
              <w:t> </w:t>
            </w:r>
            <w:r w:rsidRPr="0039740F">
              <w:rPr>
                <w:rFonts w:hint="cs"/>
                <w:spacing w:val="-8"/>
                <w:sz w:val="28"/>
                <w:szCs w:val="28"/>
                <w:rtl/>
              </w:rPr>
              <w:t>193</w:t>
            </w:r>
          </w:p>
        </w:tc>
        <w:tc>
          <w:tcPr>
            <w:tcW w:w="798" w:type="dxa"/>
            <w:shd w:val="clear" w:color="auto" w:fill="auto"/>
          </w:tcPr>
          <w:p w:rsidR="00110DEC" w:rsidRPr="0039740F" w:rsidRDefault="00110DEC" w:rsidP="00110DEC">
            <w:pPr>
              <w:pStyle w:val="SingleTxtGA"/>
              <w:spacing w:before="80" w:after="80" w:line="300" w:lineRule="exact"/>
              <w:ind w:left="113" w:right="113"/>
              <w:rPr>
                <w:b/>
                <w:bCs/>
                <w:spacing w:val="-8"/>
                <w:sz w:val="28"/>
                <w:szCs w:val="28"/>
                <w:rtl/>
              </w:rPr>
            </w:pPr>
            <w:r w:rsidRPr="0039740F">
              <w:rPr>
                <w:rFonts w:hint="cs"/>
                <w:b/>
                <w:bCs/>
                <w:spacing w:val="-8"/>
                <w:sz w:val="28"/>
                <w:szCs w:val="28"/>
                <w:rtl/>
              </w:rPr>
              <w:t>279</w:t>
            </w:r>
          </w:p>
        </w:tc>
        <w:tc>
          <w:tcPr>
            <w:tcW w:w="1231" w:type="dxa"/>
            <w:shd w:val="clear" w:color="auto" w:fill="auto"/>
          </w:tcPr>
          <w:p w:rsidR="00110DEC" w:rsidRPr="0039740F" w:rsidRDefault="00110DEC" w:rsidP="00110DEC">
            <w:pPr>
              <w:pStyle w:val="SingleTxtGA"/>
              <w:spacing w:before="80" w:after="80" w:line="300" w:lineRule="exact"/>
              <w:ind w:left="113" w:right="113"/>
              <w:rPr>
                <w:b/>
                <w:bCs/>
                <w:spacing w:val="-8"/>
                <w:sz w:val="28"/>
                <w:szCs w:val="28"/>
                <w:rtl/>
              </w:rPr>
            </w:pPr>
            <w:r w:rsidRPr="0039740F">
              <w:rPr>
                <w:rFonts w:hint="cs"/>
                <w:b/>
                <w:bCs/>
                <w:spacing w:val="-8"/>
                <w:sz w:val="28"/>
                <w:szCs w:val="28"/>
                <w:rtl/>
              </w:rPr>
              <w:t>793</w:t>
            </w:r>
            <w:r w:rsidRPr="0039740F">
              <w:rPr>
                <w:rFonts w:hint="eastAsia"/>
                <w:b/>
                <w:bCs/>
                <w:spacing w:val="-8"/>
                <w:sz w:val="28"/>
                <w:szCs w:val="28"/>
                <w:rtl/>
              </w:rPr>
              <w:t> </w:t>
            </w:r>
            <w:r w:rsidRPr="0039740F">
              <w:rPr>
                <w:rFonts w:hint="cs"/>
                <w:b/>
                <w:bCs/>
                <w:spacing w:val="-8"/>
                <w:sz w:val="28"/>
                <w:szCs w:val="28"/>
                <w:rtl/>
              </w:rPr>
              <w:t>333</w:t>
            </w:r>
          </w:p>
        </w:tc>
      </w:tr>
      <w:tr w:rsidR="00110DEC" w:rsidRPr="0039740F" w:rsidTr="00110DEC">
        <w:tc>
          <w:tcPr>
            <w:tcW w:w="1621" w:type="dxa"/>
            <w:shd w:val="clear" w:color="auto" w:fill="auto"/>
          </w:tcPr>
          <w:p w:rsidR="00110DEC" w:rsidRPr="0039740F" w:rsidRDefault="00110DEC" w:rsidP="00110DEC">
            <w:pPr>
              <w:pStyle w:val="SingleTxtGA"/>
              <w:spacing w:before="80" w:after="80" w:line="300" w:lineRule="exact"/>
              <w:ind w:left="113" w:right="113"/>
              <w:rPr>
                <w:spacing w:val="-4"/>
                <w:sz w:val="28"/>
                <w:szCs w:val="28"/>
                <w:rtl/>
              </w:rPr>
            </w:pPr>
            <w:r w:rsidRPr="0039740F">
              <w:rPr>
                <w:rFonts w:hint="cs"/>
                <w:spacing w:val="-4"/>
                <w:sz w:val="28"/>
                <w:szCs w:val="28"/>
                <w:rtl/>
              </w:rPr>
              <w:t xml:space="preserve">إعاقة ذهنية </w:t>
            </w:r>
            <w:proofErr w:type="gramStart"/>
            <w:r w:rsidRPr="0039740F">
              <w:rPr>
                <w:rFonts w:hint="cs"/>
                <w:spacing w:val="-4"/>
                <w:sz w:val="28"/>
                <w:szCs w:val="28"/>
                <w:rtl/>
              </w:rPr>
              <w:t>وجسدية</w:t>
            </w:r>
            <w:proofErr w:type="gramEnd"/>
          </w:p>
        </w:tc>
        <w:tc>
          <w:tcPr>
            <w:tcW w:w="697" w:type="dxa"/>
            <w:shd w:val="clear" w:color="auto" w:fill="auto"/>
          </w:tcPr>
          <w:p w:rsidR="00110DEC" w:rsidRPr="0039740F" w:rsidRDefault="00110DEC" w:rsidP="00110DEC">
            <w:pPr>
              <w:pStyle w:val="SingleTxtGA"/>
              <w:spacing w:before="80" w:after="80" w:line="300" w:lineRule="exact"/>
              <w:ind w:left="113" w:right="113"/>
              <w:rPr>
                <w:spacing w:val="-8"/>
                <w:sz w:val="28"/>
                <w:szCs w:val="28"/>
                <w:rtl/>
              </w:rPr>
            </w:pPr>
            <w:r w:rsidRPr="0039740F">
              <w:rPr>
                <w:rFonts w:hint="cs"/>
                <w:spacing w:val="-8"/>
                <w:sz w:val="28"/>
                <w:szCs w:val="28"/>
                <w:rtl/>
              </w:rPr>
              <w:t>140</w:t>
            </w:r>
          </w:p>
        </w:tc>
        <w:tc>
          <w:tcPr>
            <w:tcW w:w="1063" w:type="dxa"/>
            <w:shd w:val="clear" w:color="auto" w:fill="auto"/>
          </w:tcPr>
          <w:p w:rsidR="00110DEC" w:rsidRPr="0039740F" w:rsidRDefault="00110DEC" w:rsidP="00110DEC">
            <w:pPr>
              <w:pStyle w:val="SingleTxtGA"/>
              <w:spacing w:before="80" w:after="80" w:line="300" w:lineRule="exact"/>
              <w:ind w:left="113" w:right="113"/>
              <w:rPr>
                <w:spacing w:val="-8"/>
                <w:sz w:val="28"/>
                <w:szCs w:val="28"/>
                <w:rtl/>
              </w:rPr>
            </w:pPr>
            <w:r w:rsidRPr="0039740F">
              <w:rPr>
                <w:rFonts w:hint="cs"/>
                <w:spacing w:val="-8"/>
                <w:sz w:val="28"/>
                <w:szCs w:val="28"/>
                <w:rtl/>
              </w:rPr>
              <w:t>000</w:t>
            </w:r>
            <w:r w:rsidRPr="0039740F">
              <w:rPr>
                <w:rFonts w:hint="eastAsia"/>
                <w:spacing w:val="-8"/>
                <w:sz w:val="28"/>
                <w:szCs w:val="28"/>
                <w:rtl/>
              </w:rPr>
              <w:t> </w:t>
            </w:r>
            <w:r w:rsidRPr="0039740F">
              <w:rPr>
                <w:rFonts w:hint="cs"/>
                <w:spacing w:val="-8"/>
                <w:sz w:val="28"/>
                <w:szCs w:val="28"/>
                <w:rtl/>
              </w:rPr>
              <w:t>168</w:t>
            </w:r>
          </w:p>
        </w:tc>
        <w:tc>
          <w:tcPr>
            <w:tcW w:w="644" w:type="dxa"/>
            <w:shd w:val="clear" w:color="auto" w:fill="auto"/>
          </w:tcPr>
          <w:p w:rsidR="00110DEC" w:rsidRPr="0039740F" w:rsidRDefault="00110DEC" w:rsidP="00110DEC">
            <w:pPr>
              <w:pStyle w:val="SingleTxtGA"/>
              <w:spacing w:before="80" w:after="80" w:line="300" w:lineRule="exact"/>
              <w:ind w:left="113" w:right="113"/>
              <w:rPr>
                <w:spacing w:val="-8"/>
                <w:sz w:val="28"/>
                <w:szCs w:val="28"/>
                <w:rtl/>
              </w:rPr>
            </w:pPr>
            <w:r w:rsidRPr="0039740F">
              <w:rPr>
                <w:rFonts w:hint="cs"/>
                <w:spacing w:val="-8"/>
                <w:sz w:val="28"/>
                <w:szCs w:val="28"/>
                <w:rtl/>
              </w:rPr>
              <w:t>175</w:t>
            </w:r>
          </w:p>
        </w:tc>
        <w:tc>
          <w:tcPr>
            <w:tcW w:w="1092" w:type="dxa"/>
            <w:shd w:val="clear" w:color="auto" w:fill="auto"/>
          </w:tcPr>
          <w:p w:rsidR="00110DEC" w:rsidRPr="0039740F" w:rsidRDefault="00110DEC" w:rsidP="00110DEC">
            <w:pPr>
              <w:pStyle w:val="SingleTxtGA"/>
              <w:spacing w:before="80" w:after="80" w:line="300" w:lineRule="exact"/>
              <w:ind w:left="113" w:right="113"/>
              <w:rPr>
                <w:spacing w:val="-8"/>
                <w:sz w:val="28"/>
                <w:szCs w:val="28"/>
                <w:rtl/>
              </w:rPr>
            </w:pPr>
            <w:r w:rsidRPr="0039740F">
              <w:rPr>
                <w:rFonts w:hint="cs"/>
                <w:spacing w:val="-8"/>
                <w:sz w:val="28"/>
                <w:szCs w:val="28"/>
                <w:rtl/>
              </w:rPr>
              <w:t>326</w:t>
            </w:r>
            <w:r w:rsidRPr="0039740F">
              <w:rPr>
                <w:rFonts w:hint="eastAsia"/>
                <w:spacing w:val="-8"/>
                <w:sz w:val="28"/>
                <w:szCs w:val="28"/>
                <w:rtl/>
              </w:rPr>
              <w:t> </w:t>
            </w:r>
            <w:r w:rsidRPr="0039740F">
              <w:rPr>
                <w:rFonts w:hint="cs"/>
                <w:spacing w:val="-8"/>
                <w:sz w:val="28"/>
                <w:szCs w:val="28"/>
                <w:rtl/>
              </w:rPr>
              <w:t>211</w:t>
            </w:r>
          </w:p>
        </w:tc>
        <w:tc>
          <w:tcPr>
            <w:tcW w:w="798" w:type="dxa"/>
            <w:shd w:val="clear" w:color="auto" w:fill="auto"/>
          </w:tcPr>
          <w:p w:rsidR="00110DEC" w:rsidRPr="0039740F" w:rsidRDefault="00110DEC" w:rsidP="00110DEC">
            <w:pPr>
              <w:pStyle w:val="SingleTxtGA"/>
              <w:spacing w:before="80" w:after="80" w:line="300" w:lineRule="exact"/>
              <w:ind w:left="113" w:right="113"/>
              <w:rPr>
                <w:b/>
                <w:bCs/>
                <w:spacing w:val="-8"/>
                <w:sz w:val="28"/>
                <w:szCs w:val="28"/>
                <w:rtl/>
              </w:rPr>
            </w:pPr>
            <w:r w:rsidRPr="0039740F">
              <w:rPr>
                <w:rFonts w:hint="cs"/>
                <w:b/>
                <w:bCs/>
                <w:spacing w:val="-8"/>
                <w:sz w:val="28"/>
                <w:szCs w:val="28"/>
                <w:rtl/>
              </w:rPr>
              <w:t>315</w:t>
            </w:r>
          </w:p>
        </w:tc>
        <w:tc>
          <w:tcPr>
            <w:tcW w:w="1231" w:type="dxa"/>
            <w:shd w:val="clear" w:color="auto" w:fill="auto"/>
          </w:tcPr>
          <w:p w:rsidR="00110DEC" w:rsidRPr="0039740F" w:rsidRDefault="00110DEC" w:rsidP="00110DEC">
            <w:pPr>
              <w:pStyle w:val="SingleTxtGA"/>
              <w:spacing w:before="80" w:after="80" w:line="300" w:lineRule="exact"/>
              <w:ind w:left="113" w:right="113"/>
              <w:rPr>
                <w:b/>
                <w:bCs/>
                <w:spacing w:val="-8"/>
                <w:sz w:val="28"/>
                <w:szCs w:val="28"/>
                <w:rtl/>
              </w:rPr>
            </w:pPr>
            <w:r w:rsidRPr="0039740F">
              <w:rPr>
                <w:rFonts w:hint="cs"/>
                <w:b/>
                <w:bCs/>
                <w:spacing w:val="-8"/>
                <w:sz w:val="28"/>
                <w:szCs w:val="28"/>
                <w:rtl/>
              </w:rPr>
              <w:t>326</w:t>
            </w:r>
            <w:r w:rsidRPr="0039740F">
              <w:rPr>
                <w:rFonts w:hint="eastAsia"/>
                <w:b/>
                <w:bCs/>
                <w:spacing w:val="-8"/>
                <w:sz w:val="28"/>
                <w:szCs w:val="28"/>
                <w:rtl/>
              </w:rPr>
              <w:t> </w:t>
            </w:r>
            <w:r w:rsidRPr="0039740F">
              <w:rPr>
                <w:rFonts w:hint="cs"/>
                <w:b/>
                <w:bCs/>
                <w:spacing w:val="-8"/>
                <w:sz w:val="28"/>
                <w:szCs w:val="28"/>
                <w:rtl/>
              </w:rPr>
              <w:t>379</w:t>
            </w:r>
          </w:p>
        </w:tc>
      </w:tr>
      <w:tr w:rsidR="00110DEC" w:rsidRPr="0039740F" w:rsidTr="00110DEC">
        <w:tc>
          <w:tcPr>
            <w:tcW w:w="1621" w:type="dxa"/>
            <w:tcBorders>
              <w:bottom w:val="single" w:sz="12" w:space="0" w:color="auto"/>
            </w:tcBorders>
            <w:shd w:val="clear" w:color="auto" w:fill="auto"/>
          </w:tcPr>
          <w:p w:rsidR="00110DEC" w:rsidRPr="0039740F" w:rsidRDefault="00110DEC" w:rsidP="00110DEC">
            <w:pPr>
              <w:pStyle w:val="SingleTxtGA"/>
              <w:spacing w:before="80" w:after="80" w:line="300" w:lineRule="exact"/>
              <w:ind w:left="397" w:right="113"/>
              <w:rPr>
                <w:b/>
                <w:bCs/>
                <w:sz w:val="28"/>
                <w:szCs w:val="28"/>
                <w:rtl/>
              </w:rPr>
            </w:pPr>
            <w:proofErr w:type="gramStart"/>
            <w:r w:rsidRPr="0039740F">
              <w:rPr>
                <w:rFonts w:hint="cs"/>
                <w:b/>
                <w:bCs/>
                <w:sz w:val="28"/>
                <w:szCs w:val="28"/>
                <w:rtl/>
              </w:rPr>
              <w:t>الإجمالي</w:t>
            </w:r>
            <w:proofErr w:type="gramEnd"/>
            <w:r w:rsidRPr="0039740F">
              <w:rPr>
                <w:rFonts w:hint="cs"/>
                <w:b/>
                <w:bCs/>
                <w:sz w:val="28"/>
                <w:szCs w:val="28"/>
                <w:rtl/>
              </w:rPr>
              <w:t xml:space="preserve"> العام</w:t>
            </w:r>
          </w:p>
        </w:tc>
        <w:tc>
          <w:tcPr>
            <w:tcW w:w="697" w:type="dxa"/>
            <w:tcBorders>
              <w:bottom w:val="single" w:sz="12" w:space="0" w:color="auto"/>
            </w:tcBorders>
            <w:shd w:val="clear" w:color="auto" w:fill="auto"/>
          </w:tcPr>
          <w:p w:rsidR="00110DEC" w:rsidRPr="0039740F" w:rsidRDefault="00110DEC" w:rsidP="00110DEC">
            <w:pPr>
              <w:pStyle w:val="SingleTxtGA"/>
              <w:spacing w:before="80" w:after="80" w:line="300" w:lineRule="exact"/>
              <w:ind w:left="113" w:right="113"/>
              <w:rPr>
                <w:b/>
                <w:bCs/>
                <w:spacing w:val="-8"/>
                <w:sz w:val="28"/>
                <w:szCs w:val="28"/>
                <w:rtl/>
              </w:rPr>
            </w:pPr>
            <w:r w:rsidRPr="0039740F">
              <w:rPr>
                <w:rFonts w:hint="cs"/>
                <w:b/>
                <w:bCs/>
                <w:spacing w:val="-8"/>
                <w:sz w:val="28"/>
                <w:szCs w:val="28"/>
                <w:rtl/>
              </w:rPr>
              <w:t>518</w:t>
            </w:r>
          </w:p>
        </w:tc>
        <w:tc>
          <w:tcPr>
            <w:tcW w:w="1063" w:type="dxa"/>
            <w:tcBorders>
              <w:bottom w:val="single" w:sz="12" w:space="0" w:color="auto"/>
            </w:tcBorders>
            <w:shd w:val="clear" w:color="auto" w:fill="auto"/>
          </w:tcPr>
          <w:p w:rsidR="00110DEC" w:rsidRPr="0039740F" w:rsidRDefault="00110DEC" w:rsidP="00110DEC">
            <w:pPr>
              <w:pStyle w:val="SingleTxtGA"/>
              <w:spacing w:before="80" w:after="80" w:line="300" w:lineRule="exact"/>
              <w:ind w:left="113" w:right="113"/>
              <w:rPr>
                <w:b/>
                <w:bCs/>
                <w:spacing w:val="-8"/>
                <w:sz w:val="28"/>
                <w:szCs w:val="28"/>
                <w:rtl/>
              </w:rPr>
            </w:pPr>
            <w:r w:rsidRPr="0039740F">
              <w:rPr>
                <w:rFonts w:hint="cs"/>
                <w:b/>
                <w:bCs/>
                <w:spacing w:val="-8"/>
                <w:sz w:val="28"/>
                <w:szCs w:val="28"/>
                <w:rtl/>
              </w:rPr>
              <w:t>600</w:t>
            </w:r>
            <w:r w:rsidRPr="0039740F">
              <w:rPr>
                <w:rFonts w:hint="eastAsia"/>
                <w:b/>
                <w:bCs/>
                <w:spacing w:val="-8"/>
                <w:sz w:val="28"/>
                <w:szCs w:val="28"/>
                <w:rtl/>
              </w:rPr>
              <w:t> </w:t>
            </w:r>
            <w:r w:rsidRPr="0039740F">
              <w:rPr>
                <w:rFonts w:hint="cs"/>
                <w:b/>
                <w:bCs/>
                <w:spacing w:val="-8"/>
                <w:sz w:val="28"/>
                <w:szCs w:val="28"/>
                <w:rtl/>
              </w:rPr>
              <w:t>621</w:t>
            </w:r>
          </w:p>
        </w:tc>
        <w:tc>
          <w:tcPr>
            <w:tcW w:w="644" w:type="dxa"/>
            <w:tcBorders>
              <w:bottom w:val="single" w:sz="12" w:space="0" w:color="auto"/>
            </w:tcBorders>
            <w:shd w:val="clear" w:color="auto" w:fill="auto"/>
          </w:tcPr>
          <w:p w:rsidR="00110DEC" w:rsidRPr="0039740F" w:rsidRDefault="00110DEC" w:rsidP="00110DEC">
            <w:pPr>
              <w:pStyle w:val="SingleTxtGA"/>
              <w:spacing w:before="80" w:after="80" w:line="300" w:lineRule="exact"/>
              <w:ind w:left="113" w:right="113"/>
              <w:rPr>
                <w:b/>
                <w:bCs/>
                <w:spacing w:val="-8"/>
                <w:sz w:val="28"/>
                <w:szCs w:val="28"/>
                <w:rtl/>
              </w:rPr>
            </w:pPr>
            <w:r w:rsidRPr="0039740F">
              <w:rPr>
                <w:rFonts w:hint="cs"/>
                <w:b/>
                <w:bCs/>
                <w:spacing w:val="-8"/>
                <w:sz w:val="28"/>
                <w:szCs w:val="28"/>
                <w:rtl/>
              </w:rPr>
              <w:t>593</w:t>
            </w:r>
          </w:p>
        </w:tc>
        <w:tc>
          <w:tcPr>
            <w:tcW w:w="1092" w:type="dxa"/>
            <w:tcBorders>
              <w:bottom w:val="single" w:sz="12" w:space="0" w:color="auto"/>
            </w:tcBorders>
            <w:shd w:val="clear" w:color="auto" w:fill="auto"/>
          </w:tcPr>
          <w:p w:rsidR="00110DEC" w:rsidRPr="0039740F" w:rsidRDefault="00110DEC" w:rsidP="00110DEC">
            <w:pPr>
              <w:pStyle w:val="SingleTxtGA"/>
              <w:spacing w:before="80" w:after="80" w:line="300" w:lineRule="exact"/>
              <w:ind w:left="113" w:right="113"/>
              <w:rPr>
                <w:b/>
                <w:bCs/>
                <w:spacing w:val="-8"/>
                <w:sz w:val="28"/>
                <w:szCs w:val="28"/>
                <w:rtl/>
              </w:rPr>
            </w:pPr>
            <w:r w:rsidRPr="0039740F">
              <w:rPr>
                <w:rFonts w:hint="cs"/>
                <w:b/>
                <w:bCs/>
                <w:spacing w:val="-8"/>
                <w:sz w:val="28"/>
                <w:szCs w:val="28"/>
                <w:rtl/>
              </w:rPr>
              <w:t>919</w:t>
            </w:r>
            <w:r w:rsidRPr="0039740F">
              <w:rPr>
                <w:rFonts w:hint="eastAsia"/>
                <w:b/>
                <w:bCs/>
                <w:spacing w:val="-8"/>
                <w:sz w:val="28"/>
                <w:szCs w:val="28"/>
                <w:rtl/>
              </w:rPr>
              <w:t> </w:t>
            </w:r>
            <w:r w:rsidRPr="0039740F">
              <w:rPr>
                <w:rFonts w:hint="cs"/>
                <w:b/>
                <w:bCs/>
                <w:spacing w:val="-8"/>
                <w:sz w:val="28"/>
                <w:szCs w:val="28"/>
                <w:rtl/>
              </w:rPr>
              <w:t>711</w:t>
            </w:r>
          </w:p>
        </w:tc>
        <w:tc>
          <w:tcPr>
            <w:tcW w:w="798" w:type="dxa"/>
            <w:tcBorders>
              <w:bottom w:val="single" w:sz="12" w:space="0" w:color="auto"/>
            </w:tcBorders>
            <w:shd w:val="clear" w:color="auto" w:fill="auto"/>
          </w:tcPr>
          <w:p w:rsidR="00110DEC" w:rsidRPr="0039740F" w:rsidRDefault="00110DEC" w:rsidP="00110DEC">
            <w:pPr>
              <w:pStyle w:val="SingleTxtGA"/>
              <w:spacing w:before="80" w:after="80" w:line="300" w:lineRule="exact"/>
              <w:ind w:left="113" w:right="113"/>
              <w:rPr>
                <w:b/>
                <w:bCs/>
                <w:spacing w:val="-8"/>
                <w:sz w:val="28"/>
                <w:szCs w:val="28"/>
                <w:rtl/>
              </w:rPr>
            </w:pPr>
            <w:r w:rsidRPr="0039740F">
              <w:rPr>
                <w:rFonts w:hint="cs"/>
                <w:b/>
                <w:bCs/>
                <w:spacing w:val="-8"/>
                <w:sz w:val="28"/>
                <w:szCs w:val="28"/>
                <w:rtl/>
              </w:rPr>
              <w:t>111 1</w:t>
            </w:r>
          </w:p>
        </w:tc>
        <w:tc>
          <w:tcPr>
            <w:tcW w:w="1231" w:type="dxa"/>
            <w:tcBorders>
              <w:bottom w:val="single" w:sz="12" w:space="0" w:color="auto"/>
            </w:tcBorders>
            <w:shd w:val="clear" w:color="auto" w:fill="auto"/>
          </w:tcPr>
          <w:p w:rsidR="00110DEC" w:rsidRPr="0039740F" w:rsidRDefault="00110DEC" w:rsidP="00110DEC">
            <w:pPr>
              <w:pStyle w:val="SingleTxtGA"/>
              <w:spacing w:before="80" w:after="80" w:line="300" w:lineRule="exact"/>
              <w:ind w:left="113" w:right="0"/>
              <w:rPr>
                <w:b/>
                <w:bCs/>
                <w:spacing w:val="-8"/>
                <w:sz w:val="28"/>
                <w:szCs w:val="28"/>
                <w:rtl/>
              </w:rPr>
            </w:pPr>
            <w:r w:rsidRPr="0039740F">
              <w:rPr>
                <w:rFonts w:hint="cs"/>
                <w:b/>
                <w:bCs/>
                <w:spacing w:val="-8"/>
                <w:sz w:val="28"/>
                <w:szCs w:val="28"/>
                <w:rtl/>
              </w:rPr>
              <w:t>519 333 1</w:t>
            </w:r>
          </w:p>
        </w:tc>
      </w:tr>
    </w:tbl>
    <w:p w:rsidR="00110DEC" w:rsidRPr="0039740F" w:rsidRDefault="00110DEC" w:rsidP="00110DEC">
      <w:pPr>
        <w:pStyle w:val="SingleTxtGA"/>
        <w:rPr>
          <w:b/>
          <w:bCs/>
          <w:sz w:val="28"/>
          <w:szCs w:val="28"/>
          <w:rtl/>
        </w:rPr>
      </w:pPr>
      <w:r w:rsidRPr="0039740F">
        <w:rPr>
          <w:rFonts w:hint="cs"/>
          <w:i/>
          <w:iCs/>
          <w:sz w:val="28"/>
          <w:szCs w:val="28"/>
          <w:rtl/>
        </w:rPr>
        <w:t>المصدر:</w:t>
      </w:r>
      <w:r w:rsidRPr="0039740F">
        <w:rPr>
          <w:rFonts w:hint="cs"/>
          <w:sz w:val="28"/>
          <w:szCs w:val="28"/>
          <w:rtl/>
        </w:rPr>
        <w:tab/>
        <w:t>إدارة الضمان الاجتماعي بوزارة الشؤون الاجتماعية.</w:t>
      </w:r>
    </w:p>
    <w:p w:rsidR="00110DEC" w:rsidRPr="0039740F" w:rsidRDefault="00110DEC" w:rsidP="00E91DFB">
      <w:pPr>
        <w:pStyle w:val="SingleTxtGA"/>
        <w:rPr>
          <w:sz w:val="28"/>
          <w:szCs w:val="28"/>
          <w:rtl/>
        </w:rPr>
      </w:pPr>
    </w:p>
    <w:p w:rsidR="0009259D" w:rsidRPr="0039740F" w:rsidRDefault="0009259D" w:rsidP="0009259D">
      <w:pPr>
        <w:pStyle w:val="SingleTxtGA"/>
        <w:numPr>
          <w:ilvl w:val="0"/>
          <w:numId w:val="1"/>
        </w:numPr>
        <w:rPr>
          <w:b/>
          <w:bCs/>
          <w:sz w:val="28"/>
          <w:szCs w:val="28"/>
        </w:rPr>
      </w:pPr>
      <w:r w:rsidRPr="0039740F">
        <w:rPr>
          <w:rFonts w:hint="cs"/>
          <w:b/>
          <w:bCs/>
          <w:sz w:val="28"/>
          <w:szCs w:val="28"/>
          <w:rtl/>
        </w:rPr>
        <w:t>هل لدى دولتكم اليات فعالة للأشخاص ذوي الاعاقة يمكن ان تستخدم بنجاح في حالة الحرمان من الحصول على خدمات تمكين العيش المستقل والادماج في المجتمع بما في ذلك امكانية الوصول الى المرافق العامة على قدم المساواة مع الاخرين؟</w:t>
      </w:r>
    </w:p>
    <w:p w:rsidR="004169B9" w:rsidRPr="0039740F" w:rsidRDefault="004169B9" w:rsidP="004169B9">
      <w:pPr>
        <w:pStyle w:val="SingleTxtGA"/>
        <w:ind w:left="0"/>
        <w:rPr>
          <w:sz w:val="32"/>
          <w:szCs w:val="32"/>
          <w:rtl/>
        </w:rPr>
      </w:pPr>
      <w:r w:rsidRPr="0039740F">
        <w:rPr>
          <w:rFonts w:hint="cs"/>
          <w:sz w:val="32"/>
          <w:szCs w:val="32"/>
          <w:rtl/>
        </w:rPr>
        <w:t>اذا كان الامر كذلك، يرجى تقديم معلومات عن المصادر المالية لتلك الخدمات، واشكال التحكم بتلك الخدمات ومدى توافرها في جميع مناطق الدولة.</w:t>
      </w:r>
    </w:p>
    <w:p w:rsidR="004169B9" w:rsidRPr="0039740F" w:rsidRDefault="004169B9" w:rsidP="004169B9">
      <w:pPr>
        <w:pStyle w:val="SingleTxtGA"/>
        <w:rPr>
          <w:sz w:val="32"/>
          <w:szCs w:val="32"/>
          <w:rtl/>
        </w:rPr>
      </w:pPr>
      <w:r w:rsidRPr="0039740F">
        <w:rPr>
          <w:rFonts w:hint="cs"/>
          <w:sz w:val="32"/>
          <w:szCs w:val="32"/>
          <w:rtl/>
        </w:rPr>
        <w:t>فيما يتعلق بتقديم الخدمات التي تمكن الاشخاص ذوي الإعاقة  من العيش المستقل  والادماج في المجتمع ، فقد تم استحداث خدمة (آمرني) وهي خدمة تطلقها وزارة الشؤون الاجتماعية بهدف التسهيل والتيسير على المراجعين المتعاملين مع الوزارة، وهم أصحاب الحالات الخاصة من المسنين، وذوي الاحتياجات الخاصة الذين يعجزون عن الوصول إليها والى المكاتب الخاصة بالضمان الاجتماعي، ومن خلال هذه الخدمة تعمل الوزارة على التواصل معهم عن طريق الزيارات الميدانية، من أجل تقديم طلبات أو</w:t>
      </w:r>
      <w:r w:rsidRPr="0039740F">
        <w:rPr>
          <w:sz w:val="32"/>
          <w:szCs w:val="32"/>
          <w:rtl/>
        </w:rPr>
        <w:t> </w:t>
      </w:r>
      <w:r w:rsidRPr="0039740F">
        <w:rPr>
          <w:rFonts w:hint="cs"/>
          <w:sz w:val="32"/>
          <w:szCs w:val="32"/>
          <w:rtl/>
        </w:rPr>
        <w:t>الحصول على الخدمات التي توفرها لهم</w:t>
      </w:r>
      <w:r w:rsidRPr="0039740F">
        <w:rPr>
          <w:sz w:val="32"/>
          <w:szCs w:val="32"/>
        </w:rPr>
        <w:t>.</w:t>
      </w:r>
    </w:p>
    <w:p w:rsidR="004169B9" w:rsidRPr="0039740F" w:rsidRDefault="004169B9" w:rsidP="004169B9">
      <w:pPr>
        <w:pStyle w:val="SingleTxtGA"/>
        <w:rPr>
          <w:sz w:val="32"/>
          <w:szCs w:val="32"/>
          <w:rtl/>
        </w:rPr>
      </w:pPr>
      <w:r w:rsidRPr="0039740F">
        <w:rPr>
          <w:sz w:val="32"/>
          <w:szCs w:val="32"/>
          <w:rtl/>
        </w:rPr>
        <w:t>-</w:t>
      </w:r>
      <w:r w:rsidRPr="0039740F">
        <w:rPr>
          <w:rFonts w:hint="cs"/>
          <w:sz w:val="32"/>
          <w:szCs w:val="32"/>
          <w:rtl/>
        </w:rPr>
        <w:t>كما تم تخصيص عدة هواتف بمركز الاتصال الخاص بالوزارة للرد على الاتصالات خلال أوقات الدوام الرسمي، والموقع الإلكتروني الخاص بها على شبكة الإنترنت، هذا بالإضافة إلى البريد الالكتروني الخاص بإدارة المسنين والأشخاص ذوي الإعاقة والذي وضع للتواصل مع المسنين والأشخاص ذوي الإعاقة وتم الإعلان عنه في الصحف المحلية.</w:t>
      </w:r>
    </w:p>
    <w:p w:rsidR="004169B9" w:rsidRPr="0039740F" w:rsidRDefault="004169B9" w:rsidP="004169B9">
      <w:pPr>
        <w:pStyle w:val="SingleTxtGA"/>
        <w:rPr>
          <w:sz w:val="32"/>
          <w:szCs w:val="32"/>
          <w:rtl/>
        </w:rPr>
      </w:pPr>
      <w:r w:rsidRPr="0039740F">
        <w:rPr>
          <w:rFonts w:hint="cs"/>
          <w:sz w:val="32"/>
          <w:szCs w:val="32"/>
          <w:rtl/>
        </w:rPr>
        <w:lastRenderedPageBreak/>
        <w:t>- كما أنشأ المجلس الأعلى للاتصالات بالدولة مركزاً متخصصاً للتكنولوجيا المساعدة التي تهدف إلى مساعدة الاشخاص ذوي الإعاقة، حيث يقوم المركز بتقييم الاحتياجات والتدريب وتوفير مصادر المعلومات والعمل على توفير الحلول المناسبة لتمكينهم من التعامل والاستفادة من تكنولوجيا المعلومات والنفاذ الرقمي.</w:t>
      </w:r>
    </w:p>
    <w:p w:rsidR="004169B9" w:rsidRPr="0039740F" w:rsidRDefault="004169B9" w:rsidP="004169B9">
      <w:pPr>
        <w:pStyle w:val="SingleTxtGA"/>
        <w:rPr>
          <w:sz w:val="32"/>
          <w:szCs w:val="32"/>
          <w:rtl/>
        </w:rPr>
      </w:pPr>
      <w:r w:rsidRPr="0039740F">
        <w:rPr>
          <w:sz w:val="32"/>
          <w:szCs w:val="32"/>
          <w:rtl/>
        </w:rPr>
        <w:t>-</w:t>
      </w:r>
      <w:r w:rsidRPr="0039740F">
        <w:rPr>
          <w:rFonts w:hint="cs"/>
          <w:sz w:val="32"/>
          <w:szCs w:val="32"/>
          <w:rtl/>
        </w:rPr>
        <w:t>أما فيما يتعلق بالتدابير المتخذة لتوفير التدريب على مهارات التنقل للأشخاص ذوي الإعاقة وللموظفين المتخصصين، فإن وزارة الشؤون الاجتماعية تقوم من خلال الجمعيات والمؤسسات التي تشرف عليها طبقاً لأحكام القانون رقم 12 لسنة</w:t>
      </w:r>
      <w:r w:rsidRPr="0039740F">
        <w:rPr>
          <w:sz w:val="32"/>
          <w:szCs w:val="32"/>
          <w:rtl/>
        </w:rPr>
        <w:t> </w:t>
      </w:r>
      <w:r w:rsidRPr="0039740F">
        <w:rPr>
          <w:rFonts w:hint="cs"/>
          <w:sz w:val="32"/>
          <w:szCs w:val="32"/>
          <w:rtl/>
        </w:rPr>
        <w:t>2004 بشأن الجمعيات والمؤسسات الخاصة المعدل بالقانون رقم 10 لسنة</w:t>
      </w:r>
      <w:r w:rsidRPr="0039740F">
        <w:rPr>
          <w:sz w:val="32"/>
          <w:szCs w:val="32"/>
          <w:rtl/>
        </w:rPr>
        <w:t> </w:t>
      </w:r>
      <w:r w:rsidRPr="0039740F">
        <w:rPr>
          <w:rFonts w:hint="cs"/>
          <w:sz w:val="32"/>
          <w:szCs w:val="32"/>
          <w:rtl/>
        </w:rPr>
        <w:t>2010، بدور فعال في مساعدة الاشخاص ذوي الإعاقة على التنقل وممارسة مهارته بالإضافة إلى تزويد الأشخاص ذوي الإعاقة بالموظفين الذين يساعدونهم على ذلك.</w:t>
      </w:r>
    </w:p>
    <w:p w:rsidR="004169B9" w:rsidRPr="0039740F" w:rsidRDefault="004169B9" w:rsidP="004169B9">
      <w:pPr>
        <w:pStyle w:val="SingleTxtGA"/>
        <w:rPr>
          <w:sz w:val="32"/>
          <w:szCs w:val="32"/>
          <w:rtl/>
        </w:rPr>
      </w:pPr>
      <w:r w:rsidRPr="0039740F">
        <w:rPr>
          <w:sz w:val="32"/>
          <w:szCs w:val="32"/>
          <w:rtl/>
        </w:rPr>
        <w:t>-</w:t>
      </w:r>
      <w:r w:rsidRPr="0039740F">
        <w:rPr>
          <w:rFonts w:hint="cs"/>
          <w:sz w:val="32"/>
          <w:szCs w:val="32"/>
          <w:rtl/>
        </w:rPr>
        <w:t>وقد تبنت الجمعية القطرية لتأهيل ذوي الاحتياجات الخاصة مشروع (مدينة بلا</w:t>
      </w:r>
      <w:r w:rsidRPr="0039740F">
        <w:rPr>
          <w:sz w:val="32"/>
          <w:szCs w:val="32"/>
          <w:rtl/>
        </w:rPr>
        <w:t> </w:t>
      </w:r>
      <w:r w:rsidRPr="0039740F">
        <w:rPr>
          <w:rFonts w:hint="cs"/>
          <w:sz w:val="32"/>
          <w:szCs w:val="32"/>
          <w:rtl/>
        </w:rPr>
        <w:t>حواجز) الذي يهدف إلى توفير مداخل ومخارج للإعاقة الحركية لارتياد الأماكن الخاصة والعامة من مستشفيات وأسواق ودوائر حكومية وفنادق مع توفير أماكن خاصة لسيارات الأشخاص ذوي الإعاقة بالتعاون مع إدارة المرور بوزارة الداخلية وأيضاً مطابقة تراخيص البناء للمباني لتسهيل الانتقال وغرف خاصة مجهزة بالفنادق وتجهيز المصاعد بما</w:t>
      </w:r>
      <w:r w:rsidRPr="0039740F">
        <w:rPr>
          <w:sz w:val="32"/>
          <w:szCs w:val="32"/>
          <w:rtl/>
        </w:rPr>
        <w:t> </w:t>
      </w:r>
      <w:r w:rsidRPr="0039740F">
        <w:rPr>
          <w:rFonts w:hint="cs"/>
          <w:sz w:val="32"/>
          <w:szCs w:val="32"/>
          <w:rtl/>
        </w:rPr>
        <w:t>يتناسب معهم بالإضافة إلى توفير سيارات الأجرة المجهزة وأيضاً توفير خدمة تجهيز السيارات الخاصة بذوي الإعاقة.</w:t>
      </w:r>
    </w:p>
    <w:p w:rsidR="004169B9" w:rsidRPr="0039740F" w:rsidRDefault="002F6398" w:rsidP="004169B9">
      <w:pPr>
        <w:pStyle w:val="SingleTxtGA"/>
        <w:rPr>
          <w:sz w:val="32"/>
          <w:szCs w:val="32"/>
        </w:rPr>
      </w:pPr>
      <w:r w:rsidRPr="0039740F">
        <w:rPr>
          <w:rFonts w:hint="cs"/>
          <w:sz w:val="32"/>
          <w:szCs w:val="32"/>
          <w:rtl/>
        </w:rPr>
        <w:t>-</w:t>
      </w:r>
      <w:r w:rsidR="004169B9" w:rsidRPr="0039740F">
        <w:rPr>
          <w:rFonts w:hint="cs"/>
          <w:sz w:val="32"/>
          <w:szCs w:val="32"/>
          <w:rtl/>
        </w:rPr>
        <w:t>فضلاً عن ذلك فإن</w:t>
      </w:r>
      <w:r w:rsidR="004169B9" w:rsidRPr="0039740F">
        <w:rPr>
          <w:sz w:val="32"/>
          <w:szCs w:val="32"/>
          <w:rtl/>
        </w:rPr>
        <w:t xml:space="preserve"> المجلس </w:t>
      </w:r>
      <w:proofErr w:type="spellStart"/>
      <w:r w:rsidR="004169B9" w:rsidRPr="0039740F">
        <w:rPr>
          <w:rFonts w:hint="cs"/>
          <w:sz w:val="32"/>
          <w:szCs w:val="32"/>
          <w:rtl/>
        </w:rPr>
        <w:t>الأعلىللصحة</w:t>
      </w:r>
      <w:proofErr w:type="spellEnd"/>
      <w:r w:rsidR="004169B9" w:rsidRPr="0039740F">
        <w:rPr>
          <w:rFonts w:hint="cs"/>
          <w:sz w:val="32"/>
          <w:szCs w:val="32"/>
          <w:rtl/>
        </w:rPr>
        <w:t xml:space="preserve"> يسعى إلى</w:t>
      </w:r>
      <w:r w:rsidR="004169B9" w:rsidRPr="0039740F">
        <w:rPr>
          <w:sz w:val="32"/>
          <w:szCs w:val="32"/>
          <w:rtl/>
        </w:rPr>
        <w:t xml:space="preserve"> اختيار وتوظيف الخبرات </w:t>
      </w:r>
      <w:r w:rsidR="004169B9" w:rsidRPr="0039740F">
        <w:rPr>
          <w:rFonts w:hint="cs"/>
          <w:sz w:val="32"/>
          <w:szCs w:val="32"/>
          <w:rtl/>
        </w:rPr>
        <w:t>الخارجية</w:t>
      </w:r>
      <w:r w:rsidR="004169B9" w:rsidRPr="0039740F">
        <w:rPr>
          <w:sz w:val="32"/>
          <w:szCs w:val="32"/>
          <w:rtl/>
        </w:rPr>
        <w:t xml:space="preserve"> والفرق </w:t>
      </w:r>
      <w:proofErr w:type="spellStart"/>
      <w:r w:rsidR="004169B9" w:rsidRPr="0039740F">
        <w:rPr>
          <w:rFonts w:hint="cs"/>
          <w:sz w:val="32"/>
          <w:szCs w:val="32"/>
          <w:rtl/>
        </w:rPr>
        <w:t>المتخصصةوالمدربة</w:t>
      </w:r>
      <w:proofErr w:type="spellEnd"/>
      <w:r w:rsidR="004169B9" w:rsidRPr="0039740F">
        <w:rPr>
          <w:sz w:val="32"/>
          <w:szCs w:val="32"/>
          <w:rtl/>
        </w:rPr>
        <w:t xml:space="preserve"> على جميع </w:t>
      </w:r>
      <w:r w:rsidR="004169B9" w:rsidRPr="0039740F">
        <w:rPr>
          <w:rFonts w:hint="cs"/>
          <w:sz w:val="32"/>
          <w:szCs w:val="32"/>
          <w:rtl/>
        </w:rPr>
        <w:t>الإعاقات، بالإضافة إلى</w:t>
      </w:r>
      <w:r w:rsidR="004169B9" w:rsidRPr="0039740F">
        <w:rPr>
          <w:sz w:val="32"/>
          <w:szCs w:val="32"/>
          <w:rtl/>
        </w:rPr>
        <w:t xml:space="preserve"> تحفيز برامج التطوير والتدريب المستمر </w:t>
      </w:r>
      <w:r w:rsidR="004169B9" w:rsidRPr="0039740F">
        <w:rPr>
          <w:rFonts w:hint="cs"/>
          <w:sz w:val="32"/>
          <w:szCs w:val="32"/>
          <w:rtl/>
        </w:rPr>
        <w:t>للأطباء</w:t>
      </w:r>
      <w:r w:rsidR="004169B9" w:rsidRPr="0039740F">
        <w:rPr>
          <w:sz w:val="32"/>
          <w:szCs w:val="32"/>
          <w:rtl/>
        </w:rPr>
        <w:t xml:space="preserve"> والعاملين على برامج </w:t>
      </w:r>
      <w:r w:rsidR="004169B9" w:rsidRPr="0039740F">
        <w:rPr>
          <w:rFonts w:hint="cs"/>
          <w:sz w:val="32"/>
          <w:szCs w:val="32"/>
          <w:rtl/>
        </w:rPr>
        <w:t>التأهيل</w:t>
      </w:r>
      <w:r w:rsidR="004169B9" w:rsidRPr="0039740F">
        <w:rPr>
          <w:sz w:val="32"/>
          <w:szCs w:val="32"/>
          <w:rtl/>
        </w:rPr>
        <w:t xml:space="preserve"> للمدن والمناطق </w:t>
      </w:r>
      <w:r w:rsidR="004169B9" w:rsidRPr="0039740F">
        <w:rPr>
          <w:rFonts w:hint="cs"/>
          <w:sz w:val="32"/>
          <w:szCs w:val="32"/>
          <w:rtl/>
        </w:rPr>
        <w:t>الريفية.</w:t>
      </w:r>
      <w:r w:rsidR="004169B9" w:rsidRPr="0039740F">
        <w:rPr>
          <w:sz w:val="32"/>
          <w:szCs w:val="32"/>
          <w:rtl/>
        </w:rPr>
        <w:t xml:space="preserve"> وغالبا</w:t>
      </w:r>
      <w:r w:rsidR="004169B9" w:rsidRPr="0039740F">
        <w:rPr>
          <w:rFonts w:hint="cs"/>
          <w:sz w:val="32"/>
          <w:szCs w:val="32"/>
          <w:rtl/>
        </w:rPr>
        <w:t>ً</w:t>
      </w:r>
      <w:r w:rsidR="004169B9" w:rsidRPr="0039740F">
        <w:rPr>
          <w:sz w:val="32"/>
          <w:szCs w:val="32"/>
          <w:rtl/>
        </w:rPr>
        <w:t xml:space="preserve"> ما يقوم الفريق </w:t>
      </w:r>
      <w:r w:rsidR="004169B9" w:rsidRPr="0039740F">
        <w:rPr>
          <w:rFonts w:hint="cs"/>
          <w:sz w:val="32"/>
          <w:szCs w:val="32"/>
          <w:rtl/>
        </w:rPr>
        <w:t>المختص</w:t>
      </w:r>
      <w:r w:rsidR="004169B9" w:rsidRPr="0039740F">
        <w:rPr>
          <w:sz w:val="32"/>
          <w:szCs w:val="32"/>
          <w:rtl/>
        </w:rPr>
        <w:t xml:space="preserve"> المدرب على جميع </w:t>
      </w:r>
      <w:proofErr w:type="spellStart"/>
      <w:r w:rsidR="004169B9" w:rsidRPr="0039740F">
        <w:rPr>
          <w:rFonts w:hint="cs"/>
          <w:sz w:val="32"/>
          <w:szCs w:val="32"/>
          <w:rtl/>
        </w:rPr>
        <w:t>أنواعالإعاقات</w:t>
      </w:r>
      <w:proofErr w:type="spellEnd"/>
      <w:r w:rsidR="004169B9" w:rsidRPr="0039740F">
        <w:rPr>
          <w:sz w:val="32"/>
          <w:szCs w:val="32"/>
          <w:rtl/>
        </w:rPr>
        <w:t xml:space="preserve"> بالزيارات المنزلية بشكل دوري وتدريب الأسرة وخصوص</w:t>
      </w:r>
      <w:r w:rsidR="004169B9" w:rsidRPr="0039740F">
        <w:rPr>
          <w:rFonts w:hint="cs"/>
          <w:sz w:val="32"/>
          <w:szCs w:val="32"/>
          <w:rtl/>
        </w:rPr>
        <w:t>اً الأمهات</w:t>
      </w:r>
      <w:r w:rsidR="004169B9" w:rsidRPr="0039740F">
        <w:rPr>
          <w:sz w:val="32"/>
          <w:szCs w:val="32"/>
          <w:rtl/>
        </w:rPr>
        <w:t xml:space="preserve"> على كيفية التعامل مع </w:t>
      </w:r>
      <w:r w:rsidR="004169B9" w:rsidRPr="0039740F">
        <w:rPr>
          <w:rFonts w:hint="cs"/>
          <w:sz w:val="32"/>
          <w:szCs w:val="32"/>
          <w:rtl/>
        </w:rPr>
        <w:t>أ</w:t>
      </w:r>
      <w:r w:rsidR="004169B9" w:rsidRPr="0039740F">
        <w:rPr>
          <w:sz w:val="32"/>
          <w:szCs w:val="32"/>
          <w:rtl/>
        </w:rPr>
        <w:t>طف</w:t>
      </w:r>
      <w:r w:rsidR="004169B9" w:rsidRPr="0039740F">
        <w:rPr>
          <w:rFonts w:hint="cs"/>
          <w:sz w:val="32"/>
          <w:szCs w:val="32"/>
          <w:rtl/>
        </w:rPr>
        <w:t>ا</w:t>
      </w:r>
      <w:r w:rsidR="004169B9" w:rsidRPr="0039740F">
        <w:rPr>
          <w:sz w:val="32"/>
          <w:szCs w:val="32"/>
          <w:rtl/>
        </w:rPr>
        <w:t>له</w:t>
      </w:r>
      <w:r w:rsidR="004169B9" w:rsidRPr="0039740F">
        <w:rPr>
          <w:rFonts w:hint="cs"/>
          <w:sz w:val="32"/>
          <w:szCs w:val="32"/>
          <w:rtl/>
        </w:rPr>
        <w:t>م المعاقين</w:t>
      </w:r>
      <w:r w:rsidR="004169B9" w:rsidRPr="0039740F">
        <w:rPr>
          <w:sz w:val="32"/>
          <w:szCs w:val="32"/>
          <w:rtl/>
        </w:rPr>
        <w:t xml:space="preserve"> والعناية به</w:t>
      </w:r>
      <w:r w:rsidR="004169B9" w:rsidRPr="0039740F">
        <w:rPr>
          <w:rFonts w:hint="cs"/>
          <w:sz w:val="32"/>
          <w:szCs w:val="32"/>
          <w:rtl/>
        </w:rPr>
        <w:t>م</w:t>
      </w:r>
      <w:r w:rsidR="004169B9" w:rsidRPr="0039740F">
        <w:rPr>
          <w:sz w:val="32"/>
          <w:szCs w:val="32"/>
          <w:rtl/>
        </w:rPr>
        <w:t xml:space="preserve"> من حيث الأمور الصحية وكيفية إجراء التمرينات الجسمية وتنمية الجوانب العقلية والاجتماعية والنفسية إلى غير ذلك.</w:t>
      </w:r>
    </w:p>
    <w:p w:rsidR="004169B9" w:rsidRPr="0039740F" w:rsidRDefault="004169B9" w:rsidP="002F6398">
      <w:pPr>
        <w:pStyle w:val="SingleTxtGA"/>
        <w:rPr>
          <w:sz w:val="32"/>
          <w:szCs w:val="32"/>
          <w:rtl/>
        </w:rPr>
      </w:pPr>
    </w:p>
    <w:p w:rsidR="004169B9" w:rsidRPr="0039740F" w:rsidRDefault="004169B9" w:rsidP="00135917">
      <w:pPr>
        <w:pStyle w:val="SingleTxtGA"/>
        <w:numPr>
          <w:ilvl w:val="0"/>
          <w:numId w:val="1"/>
        </w:numPr>
        <w:rPr>
          <w:b/>
          <w:bCs/>
          <w:sz w:val="28"/>
          <w:szCs w:val="28"/>
          <w:rtl/>
        </w:rPr>
      </w:pPr>
      <w:r w:rsidRPr="0039740F">
        <w:rPr>
          <w:rFonts w:hint="cs"/>
          <w:b/>
          <w:bCs/>
          <w:sz w:val="28"/>
          <w:szCs w:val="28"/>
          <w:rtl/>
        </w:rPr>
        <w:t>هل تشارك دولتكم في برامج التعاون الدولي المتعلقة بضمان الحق في العيش بشكل مستقل والادماج في المجتمع؟</w:t>
      </w:r>
    </w:p>
    <w:p w:rsidR="00135917" w:rsidRPr="0039740F" w:rsidRDefault="00135917" w:rsidP="0039740F">
      <w:pPr>
        <w:pStyle w:val="SingleTxtGA"/>
        <w:numPr>
          <w:ilvl w:val="0"/>
          <w:numId w:val="4"/>
        </w:numPr>
        <w:rPr>
          <w:sz w:val="32"/>
          <w:szCs w:val="32"/>
          <w:rtl/>
        </w:rPr>
      </w:pPr>
      <w:r w:rsidRPr="0039740F">
        <w:rPr>
          <w:sz w:val="32"/>
          <w:szCs w:val="32"/>
          <w:rtl/>
        </w:rPr>
        <w:t xml:space="preserve">أطلق المجلس الأعلى لشؤون الأسرة في دولة قطر مبادرة عنوانها (استكمال توحيد لغة </w:t>
      </w:r>
      <w:r w:rsidRPr="0039740F">
        <w:rPr>
          <w:rFonts w:hint="cs"/>
          <w:sz w:val="32"/>
          <w:szCs w:val="32"/>
          <w:rtl/>
        </w:rPr>
        <w:t>الإشارة)</w:t>
      </w:r>
      <w:r w:rsidRPr="0039740F">
        <w:rPr>
          <w:sz w:val="32"/>
          <w:szCs w:val="32"/>
          <w:rtl/>
        </w:rPr>
        <w:t xml:space="preserve"> بالتنسيق مع جامعة الدول العربية والاتحاد العربي للصم والمنظمة العربية للثقافة والعلوم، حيث كان اللقاء بورشة جمعت العرب الصم والعاملين معهم، وقد تم تدشين القاموس </w:t>
      </w:r>
      <w:r w:rsidRPr="0039740F">
        <w:rPr>
          <w:rFonts w:hint="cs"/>
          <w:sz w:val="32"/>
          <w:szCs w:val="32"/>
          <w:rtl/>
        </w:rPr>
        <w:t>الإرشادي</w:t>
      </w:r>
      <w:r w:rsidRPr="0039740F">
        <w:rPr>
          <w:sz w:val="32"/>
          <w:szCs w:val="32"/>
          <w:rtl/>
        </w:rPr>
        <w:t xml:space="preserve"> العربي للصم 2007</w:t>
      </w:r>
      <w:r w:rsidRPr="0039740F">
        <w:rPr>
          <w:rFonts w:hint="cs"/>
          <w:sz w:val="32"/>
          <w:szCs w:val="32"/>
          <w:rtl/>
        </w:rPr>
        <w:t>.</w:t>
      </w:r>
      <w:proofErr w:type="gramStart"/>
      <w:r w:rsidRPr="0039740F">
        <w:rPr>
          <w:sz w:val="32"/>
          <w:szCs w:val="32"/>
          <w:rtl/>
        </w:rPr>
        <w:t>كما</w:t>
      </w:r>
      <w:proofErr w:type="gramEnd"/>
      <w:r w:rsidRPr="0039740F">
        <w:rPr>
          <w:sz w:val="32"/>
          <w:szCs w:val="32"/>
          <w:rtl/>
        </w:rPr>
        <w:t> نظم المجلس الأعلى لشؤون الأسرة في عام 2008 ورشة ضمان حق الوصول للأشخاص من ذوي الإعاقات.</w:t>
      </w:r>
    </w:p>
    <w:p w:rsidR="00135917" w:rsidRPr="0039740F" w:rsidRDefault="00135917" w:rsidP="00135917">
      <w:pPr>
        <w:pStyle w:val="SingleTxtGA"/>
        <w:ind w:left="720"/>
        <w:rPr>
          <w:sz w:val="32"/>
          <w:szCs w:val="32"/>
          <w:rtl/>
        </w:rPr>
      </w:pPr>
    </w:p>
    <w:p w:rsidR="00135917" w:rsidRPr="0039740F" w:rsidRDefault="00135917" w:rsidP="00135917">
      <w:pPr>
        <w:pStyle w:val="SingleTxtGA"/>
        <w:ind w:left="720"/>
        <w:rPr>
          <w:sz w:val="28"/>
          <w:szCs w:val="28"/>
          <w:rtl/>
        </w:rPr>
      </w:pPr>
    </w:p>
    <w:p w:rsidR="0009259D" w:rsidRPr="0039740F" w:rsidRDefault="00135917" w:rsidP="0009259D">
      <w:pPr>
        <w:pStyle w:val="SingleTxtGA"/>
        <w:numPr>
          <w:ilvl w:val="0"/>
          <w:numId w:val="1"/>
        </w:numPr>
        <w:rPr>
          <w:b/>
          <w:bCs/>
          <w:sz w:val="28"/>
          <w:szCs w:val="28"/>
        </w:rPr>
      </w:pPr>
      <w:r w:rsidRPr="0039740F">
        <w:rPr>
          <w:rFonts w:hint="cs"/>
          <w:b/>
          <w:bCs/>
          <w:sz w:val="28"/>
          <w:szCs w:val="28"/>
          <w:rtl/>
        </w:rPr>
        <w:t>هل تجمع دولتكم احصاءات وبيانات مفصلة عن الخدمات المقدمة لضمان العيش المستقل والادماج في المجتمع؟</w:t>
      </w:r>
    </w:p>
    <w:p w:rsidR="00135917" w:rsidRPr="0039740F" w:rsidRDefault="00135917" w:rsidP="00135917">
      <w:pPr>
        <w:pStyle w:val="SingleTxtGA"/>
        <w:numPr>
          <w:ilvl w:val="0"/>
          <w:numId w:val="4"/>
        </w:numPr>
        <w:spacing w:line="370" w:lineRule="exact"/>
        <w:rPr>
          <w:sz w:val="32"/>
          <w:szCs w:val="32"/>
          <w:rtl/>
        </w:rPr>
      </w:pPr>
      <w:r w:rsidRPr="0039740F">
        <w:rPr>
          <w:rFonts w:hint="cs"/>
          <w:sz w:val="32"/>
          <w:szCs w:val="32"/>
          <w:rtl/>
        </w:rPr>
        <w:t xml:space="preserve">تضطلع عدة جهات في الدولة بعملية </w:t>
      </w:r>
      <w:proofErr w:type="gramStart"/>
      <w:r w:rsidRPr="0039740F">
        <w:rPr>
          <w:rFonts w:hint="cs"/>
          <w:sz w:val="32"/>
          <w:szCs w:val="32"/>
          <w:rtl/>
        </w:rPr>
        <w:t>جمع</w:t>
      </w:r>
      <w:proofErr w:type="gramEnd"/>
      <w:r w:rsidRPr="0039740F">
        <w:rPr>
          <w:rFonts w:hint="cs"/>
          <w:sz w:val="32"/>
          <w:szCs w:val="32"/>
          <w:rtl/>
        </w:rPr>
        <w:t xml:space="preserve"> الإحصاءات والبيانات المتعلقة بالأشخاص ذوي الإعاقة على رأسها جهاز الإحصاء القطري. هذا بالإضافة إلى البيانات التي تنتجها المؤسسات والمراكز المتخصصة والتي تقدم خدمات لفئة  الاشخاص ذوي الإعاقة. كما</w:t>
      </w:r>
      <w:r w:rsidRPr="0039740F">
        <w:rPr>
          <w:sz w:val="32"/>
          <w:szCs w:val="32"/>
          <w:rtl/>
        </w:rPr>
        <w:t> </w:t>
      </w:r>
      <w:r w:rsidRPr="0039740F">
        <w:rPr>
          <w:rFonts w:hint="cs"/>
          <w:sz w:val="32"/>
          <w:szCs w:val="32"/>
          <w:rtl/>
        </w:rPr>
        <w:t>تجدر الإشارة للجهود الوطنية في مجال سد الفجوات في البيانات من خلال إجراء المسوح المتخصصة آخرها المسح الشامل للأشخاص ذوي الإعاقة بالشراكة بين المجلس الأعلى لشؤون الأسرة وجهاز الإحصاء. هذا بالإضافة إلى الجهود نحو إفراد فصول متخصصة تعرض فيها إحصاءات الأشخاص ذوي الإعاقة كفصل الإعاقة في المجموعة الإحصائية السنوية والتي تتضمن بيانات عن المسجلين في مراكز  الاشخاص ذوي الإعاقة حسب نوع الإعاقة، النوع، الجنسية والفئات العمرية، بالإضافة إلى بيانات عن العاملين في مراكز  الاشخاص ذوي الإعاقة حسب المهنة، الجنس والجنسية.</w:t>
      </w:r>
    </w:p>
    <w:p w:rsidR="00135917" w:rsidRPr="0039740F" w:rsidRDefault="00135917" w:rsidP="00135917">
      <w:pPr>
        <w:pStyle w:val="SingleTxtGA"/>
        <w:ind w:left="540"/>
        <w:rPr>
          <w:sz w:val="28"/>
          <w:szCs w:val="28"/>
        </w:rPr>
      </w:pPr>
    </w:p>
    <w:p w:rsidR="0009259D" w:rsidRPr="0039740F" w:rsidRDefault="0009259D" w:rsidP="0009259D">
      <w:pPr>
        <w:pStyle w:val="SingleTxtGA"/>
        <w:rPr>
          <w:sz w:val="28"/>
          <w:szCs w:val="28"/>
          <w:rtl/>
        </w:rPr>
      </w:pPr>
    </w:p>
    <w:p w:rsidR="00C6215B" w:rsidRPr="0039740F" w:rsidRDefault="00C6215B" w:rsidP="00C6215B">
      <w:pPr>
        <w:bidi/>
        <w:rPr>
          <w:sz w:val="28"/>
          <w:szCs w:val="28"/>
        </w:rPr>
      </w:pPr>
    </w:p>
    <w:sectPr w:rsidR="00C6215B" w:rsidRPr="0039740F" w:rsidSect="0039740F">
      <w:footerReference w:type="default" r:id="rId8"/>
      <w:pgSz w:w="12240" w:h="15840"/>
      <w:pgMar w:top="153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BE5" w:rsidRDefault="00616BE5" w:rsidP="00110DEC">
      <w:pPr>
        <w:spacing w:after="0" w:line="240" w:lineRule="auto"/>
      </w:pPr>
      <w:r>
        <w:separator/>
      </w:r>
    </w:p>
  </w:endnote>
  <w:endnote w:type="continuationSeparator" w:id="0">
    <w:p w:rsidR="00616BE5" w:rsidRDefault="00616BE5" w:rsidP="0011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1943038"/>
      <w:docPartObj>
        <w:docPartGallery w:val="Page Numbers (Bottom of Page)"/>
        <w:docPartUnique/>
      </w:docPartObj>
    </w:sdtPr>
    <w:sdtEndPr>
      <w:rPr>
        <w:noProof/>
      </w:rPr>
    </w:sdtEndPr>
    <w:sdtContent>
      <w:p w:rsidR="00110DEC" w:rsidRDefault="00C761E9">
        <w:pPr>
          <w:pStyle w:val="Footer"/>
          <w:jc w:val="center"/>
        </w:pPr>
        <w:r>
          <w:fldChar w:fldCharType="begin"/>
        </w:r>
        <w:r w:rsidR="00110DEC">
          <w:instrText xml:space="preserve"> PAGE   \* MERGEFORMAT </w:instrText>
        </w:r>
        <w:r>
          <w:fldChar w:fldCharType="separate"/>
        </w:r>
        <w:r w:rsidR="006B133A">
          <w:rPr>
            <w:noProof/>
          </w:rPr>
          <w:t>1</w:t>
        </w:r>
        <w:r>
          <w:rPr>
            <w:noProof/>
          </w:rPr>
          <w:fldChar w:fldCharType="end"/>
        </w:r>
      </w:p>
    </w:sdtContent>
  </w:sdt>
  <w:p w:rsidR="00110DEC" w:rsidRDefault="00110D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BE5" w:rsidRDefault="00616BE5" w:rsidP="00110DEC">
      <w:pPr>
        <w:spacing w:after="0" w:line="240" w:lineRule="auto"/>
      </w:pPr>
      <w:r>
        <w:separator/>
      </w:r>
    </w:p>
  </w:footnote>
  <w:footnote w:type="continuationSeparator" w:id="0">
    <w:p w:rsidR="00616BE5" w:rsidRDefault="00616BE5" w:rsidP="00110D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51AF4"/>
    <w:multiLevelType w:val="hybridMultilevel"/>
    <w:tmpl w:val="ED5682AE"/>
    <w:lvl w:ilvl="0" w:tplc="CDFA9ACE">
      <w:start w:val="1"/>
      <w:numFmt w:val="bullet"/>
      <w:pStyle w:val="Bullet1GA"/>
      <w:lvlText w:val=""/>
      <w:lvlJc w:val="left"/>
      <w:pPr>
        <w:tabs>
          <w:tab w:val="num" w:pos="2041"/>
        </w:tabs>
        <w:ind w:left="2041" w:hanging="397"/>
      </w:pPr>
      <w:rPr>
        <w:rFonts w:ascii="Symbol" w:hAnsi="Symbol" w:hint="default"/>
        <w:lang w:bidi="ar-SA"/>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F8B4D41"/>
    <w:multiLevelType w:val="hybridMultilevel"/>
    <w:tmpl w:val="00343E44"/>
    <w:lvl w:ilvl="0" w:tplc="F2E2711E">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5718D9"/>
    <w:multiLevelType w:val="hybridMultilevel"/>
    <w:tmpl w:val="B3E841DA"/>
    <w:lvl w:ilvl="0" w:tplc="D780E43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01383A"/>
    <w:multiLevelType w:val="hybridMultilevel"/>
    <w:tmpl w:val="403801E4"/>
    <w:lvl w:ilvl="0" w:tplc="1F16069E">
      <w:start w:val="1"/>
      <w:numFmt w:val="bullet"/>
      <w:lvlText w:val="-"/>
      <w:lvlJc w:val="left"/>
      <w:pPr>
        <w:ind w:left="1080" w:hanging="360"/>
      </w:pPr>
      <w:rPr>
        <w:rFonts w:ascii="Traditional Arabic" w:eastAsia="Times New Roman" w:hAnsi="Traditional Arabic"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2D3"/>
    <w:rsid w:val="00063349"/>
    <w:rsid w:val="0009259D"/>
    <w:rsid w:val="00110DEC"/>
    <w:rsid w:val="00135917"/>
    <w:rsid w:val="001F3EB4"/>
    <w:rsid w:val="00240DFE"/>
    <w:rsid w:val="002F6398"/>
    <w:rsid w:val="00370A07"/>
    <w:rsid w:val="0039740F"/>
    <w:rsid w:val="003F5DA7"/>
    <w:rsid w:val="004169B9"/>
    <w:rsid w:val="0044693E"/>
    <w:rsid w:val="00542B49"/>
    <w:rsid w:val="00616BE5"/>
    <w:rsid w:val="006A2A43"/>
    <w:rsid w:val="006B133A"/>
    <w:rsid w:val="0073156A"/>
    <w:rsid w:val="008E5F30"/>
    <w:rsid w:val="009C0E66"/>
    <w:rsid w:val="009C2B9B"/>
    <w:rsid w:val="00A753DA"/>
    <w:rsid w:val="00A914BC"/>
    <w:rsid w:val="00AB4EE2"/>
    <w:rsid w:val="00C342D3"/>
    <w:rsid w:val="00C6215B"/>
    <w:rsid w:val="00C761E9"/>
    <w:rsid w:val="00CB615A"/>
    <w:rsid w:val="00CE681C"/>
    <w:rsid w:val="00D556BC"/>
    <w:rsid w:val="00DE7F28"/>
    <w:rsid w:val="00E91DFB"/>
    <w:rsid w:val="00FF268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42D3"/>
    <w:pPr>
      <w:ind w:left="720"/>
      <w:contextualSpacing/>
    </w:pPr>
  </w:style>
  <w:style w:type="paragraph" w:customStyle="1" w:styleId="H23GA">
    <w:name w:val="_ H_2/3_GA"/>
    <w:basedOn w:val="Normal"/>
    <w:next w:val="Normal"/>
    <w:rsid w:val="00240DFE"/>
    <w:pPr>
      <w:keepNext/>
      <w:tabs>
        <w:tab w:val="right" w:pos="1021"/>
      </w:tabs>
      <w:bidi/>
      <w:spacing w:before="120" w:after="120" w:line="380" w:lineRule="exact"/>
      <w:ind w:left="1247" w:right="1247" w:hanging="1247"/>
      <w:jc w:val="lowKashida"/>
    </w:pPr>
    <w:rPr>
      <w:rFonts w:ascii="Times New Roman" w:eastAsia="Times New Roman" w:hAnsi="Times New Roman" w:cs="Traditional Arabic"/>
      <w:b/>
      <w:bCs/>
      <w:sz w:val="20"/>
      <w:szCs w:val="30"/>
      <w:lang w:eastAsia="ar-SA"/>
    </w:rPr>
  </w:style>
  <w:style w:type="paragraph" w:customStyle="1" w:styleId="SingleTxtGA">
    <w:name w:val="_ Single Txt_GA"/>
    <w:basedOn w:val="Normal"/>
    <w:rsid w:val="00240DFE"/>
    <w:pPr>
      <w:tabs>
        <w:tab w:val="left" w:pos="1928"/>
        <w:tab w:val="left" w:pos="2608"/>
        <w:tab w:val="left" w:pos="3289"/>
        <w:tab w:val="left" w:pos="3969"/>
        <w:tab w:val="left" w:pos="4649"/>
        <w:tab w:val="left" w:pos="5330"/>
      </w:tabs>
      <w:bidi/>
      <w:spacing w:after="120" w:line="380" w:lineRule="exact"/>
      <w:ind w:left="1247" w:right="1247"/>
      <w:jc w:val="lowKashida"/>
    </w:pPr>
    <w:rPr>
      <w:rFonts w:ascii="Times New Roman" w:eastAsia="Times New Roman" w:hAnsi="Times New Roman" w:cs="Traditional Arabic"/>
      <w:sz w:val="20"/>
      <w:szCs w:val="30"/>
    </w:rPr>
  </w:style>
  <w:style w:type="paragraph" w:customStyle="1" w:styleId="Bullet1GA">
    <w:name w:val="_Bullet 1_GA"/>
    <w:basedOn w:val="Normal"/>
    <w:rsid w:val="00240DFE"/>
    <w:pPr>
      <w:numPr>
        <w:numId w:val="3"/>
      </w:numPr>
      <w:tabs>
        <w:tab w:val="clear" w:pos="2041"/>
        <w:tab w:val="left" w:pos="1928"/>
      </w:tabs>
      <w:suppressAutoHyphens/>
      <w:bidi/>
      <w:spacing w:after="120" w:line="380" w:lineRule="exact"/>
      <w:ind w:left="1928" w:right="1247"/>
      <w:jc w:val="lowKashida"/>
    </w:pPr>
    <w:rPr>
      <w:rFonts w:ascii="Times New Roman" w:eastAsia="Times New Roman" w:hAnsi="Times New Roman" w:cs="Traditional Arabic"/>
      <w:sz w:val="20"/>
      <w:szCs w:val="30"/>
    </w:rPr>
  </w:style>
  <w:style w:type="paragraph" w:styleId="Header">
    <w:name w:val="header"/>
    <w:basedOn w:val="Normal"/>
    <w:link w:val="HeaderChar"/>
    <w:uiPriority w:val="99"/>
    <w:unhideWhenUsed/>
    <w:rsid w:val="00110DEC"/>
    <w:pPr>
      <w:tabs>
        <w:tab w:val="center" w:pos="4320"/>
        <w:tab w:val="right" w:pos="8640"/>
      </w:tabs>
      <w:spacing w:after="0" w:line="240" w:lineRule="auto"/>
    </w:pPr>
  </w:style>
  <w:style w:type="character" w:customStyle="1" w:styleId="HeaderChar">
    <w:name w:val="Header Char"/>
    <w:basedOn w:val="DefaultParagraphFont"/>
    <w:link w:val="Header"/>
    <w:uiPriority w:val="99"/>
    <w:rsid w:val="00110DEC"/>
  </w:style>
  <w:style w:type="paragraph" w:styleId="Footer">
    <w:name w:val="footer"/>
    <w:basedOn w:val="Normal"/>
    <w:link w:val="FooterChar"/>
    <w:uiPriority w:val="99"/>
    <w:unhideWhenUsed/>
    <w:rsid w:val="00110DEC"/>
    <w:pPr>
      <w:tabs>
        <w:tab w:val="center" w:pos="4320"/>
        <w:tab w:val="right" w:pos="8640"/>
      </w:tabs>
      <w:spacing w:after="0" w:line="240" w:lineRule="auto"/>
    </w:pPr>
  </w:style>
  <w:style w:type="character" w:customStyle="1" w:styleId="FooterChar">
    <w:name w:val="Footer Char"/>
    <w:basedOn w:val="DefaultParagraphFont"/>
    <w:link w:val="Footer"/>
    <w:uiPriority w:val="99"/>
    <w:rsid w:val="00110D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42D3"/>
    <w:pPr>
      <w:ind w:left="720"/>
      <w:contextualSpacing/>
    </w:pPr>
  </w:style>
  <w:style w:type="paragraph" w:customStyle="1" w:styleId="H23GA">
    <w:name w:val="_ H_2/3_GA"/>
    <w:basedOn w:val="Normal"/>
    <w:next w:val="Normal"/>
    <w:rsid w:val="00240DFE"/>
    <w:pPr>
      <w:keepNext/>
      <w:tabs>
        <w:tab w:val="right" w:pos="1021"/>
      </w:tabs>
      <w:bidi/>
      <w:spacing w:before="120" w:after="120" w:line="380" w:lineRule="exact"/>
      <w:ind w:left="1247" w:right="1247" w:hanging="1247"/>
      <w:jc w:val="lowKashida"/>
    </w:pPr>
    <w:rPr>
      <w:rFonts w:ascii="Times New Roman" w:eastAsia="Times New Roman" w:hAnsi="Times New Roman" w:cs="Traditional Arabic"/>
      <w:b/>
      <w:bCs/>
      <w:sz w:val="20"/>
      <w:szCs w:val="30"/>
      <w:lang w:eastAsia="ar-SA"/>
    </w:rPr>
  </w:style>
  <w:style w:type="paragraph" w:customStyle="1" w:styleId="SingleTxtGA">
    <w:name w:val="_ Single Txt_GA"/>
    <w:basedOn w:val="Normal"/>
    <w:rsid w:val="00240DFE"/>
    <w:pPr>
      <w:tabs>
        <w:tab w:val="left" w:pos="1928"/>
        <w:tab w:val="left" w:pos="2608"/>
        <w:tab w:val="left" w:pos="3289"/>
        <w:tab w:val="left" w:pos="3969"/>
        <w:tab w:val="left" w:pos="4649"/>
        <w:tab w:val="left" w:pos="5330"/>
      </w:tabs>
      <w:bidi/>
      <w:spacing w:after="120" w:line="380" w:lineRule="exact"/>
      <w:ind w:left="1247" w:right="1247"/>
      <w:jc w:val="lowKashida"/>
    </w:pPr>
    <w:rPr>
      <w:rFonts w:ascii="Times New Roman" w:eastAsia="Times New Roman" w:hAnsi="Times New Roman" w:cs="Traditional Arabic"/>
      <w:sz w:val="20"/>
      <w:szCs w:val="30"/>
    </w:rPr>
  </w:style>
  <w:style w:type="paragraph" w:customStyle="1" w:styleId="Bullet1GA">
    <w:name w:val="_Bullet 1_GA"/>
    <w:basedOn w:val="Normal"/>
    <w:rsid w:val="00240DFE"/>
    <w:pPr>
      <w:numPr>
        <w:numId w:val="3"/>
      </w:numPr>
      <w:tabs>
        <w:tab w:val="clear" w:pos="2041"/>
        <w:tab w:val="left" w:pos="1928"/>
      </w:tabs>
      <w:suppressAutoHyphens/>
      <w:bidi/>
      <w:spacing w:after="120" w:line="380" w:lineRule="exact"/>
      <w:ind w:left="1928" w:right="1247"/>
      <w:jc w:val="lowKashida"/>
    </w:pPr>
    <w:rPr>
      <w:rFonts w:ascii="Times New Roman" w:eastAsia="Times New Roman" w:hAnsi="Times New Roman" w:cs="Traditional Arabic"/>
      <w:sz w:val="20"/>
      <w:szCs w:val="30"/>
    </w:rPr>
  </w:style>
  <w:style w:type="paragraph" w:styleId="Header">
    <w:name w:val="header"/>
    <w:basedOn w:val="Normal"/>
    <w:link w:val="HeaderChar"/>
    <w:uiPriority w:val="99"/>
    <w:unhideWhenUsed/>
    <w:rsid w:val="00110DEC"/>
    <w:pPr>
      <w:tabs>
        <w:tab w:val="center" w:pos="4320"/>
        <w:tab w:val="right" w:pos="8640"/>
      </w:tabs>
      <w:spacing w:after="0" w:line="240" w:lineRule="auto"/>
    </w:pPr>
  </w:style>
  <w:style w:type="character" w:customStyle="1" w:styleId="HeaderChar">
    <w:name w:val="Header Char"/>
    <w:basedOn w:val="DefaultParagraphFont"/>
    <w:link w:val="Header"/>
    <w:uiPriority w:val="99"/>
    <w:rsid w:val="00110DEC"/>
  </w:style>
  <w:style w:type="paragraph" w:styleId="Footer">
    <w:name w:val="footer"/>
    <w:basedOn w:val="Normal"/>
    <w:link w:val="FooterChar"/>
    <w:uiPriority w:val="99"/>
    <w:unhideWhenUsed/>
    <w:rsid w:val="00110DEC"/>
    <w:pPr>
      <w:tabs>
        <w:tab w:val="center" w:pos="4320"/>
        <w:tab w:val="right" w:pos="8640"/>
      </w:tabs>
      <w:spacing w:after="0" w:line="240" w:lineRule="auto"/>
    </w:pPr>
  </w:style>
  <w:style w:type="character" w:customStyle="1" w:styleId="FooterChar">
    <w:name w:val="Footer Char"/>
    <w:basedOn w:val="DefaultParagraphFont"/>
    <w:link w:val="Footer"/>
    <w:uiPriority w:val="99"/>
    <w:rsid w:val="00110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E6D4E30-AF47-4024-9078-0EB0D61EDEE3}"/>
</file>

<file path=customXml/itemProps2.xml><?xml version="1.0" encoding="utf-8"?>
<ds:datastoreItem xmlns:ds="http://schemas.openxmlformats.org/officeDocument/2006/customXml" ds:itemID="{792141FD-AFBB-486E-B6C5-B7E0D691749A}"/>
</file>

<file path=customXml/itemProps3.xml><?xml version="1.0" encoding="utf-8"?>
<ds:datastoreItem xmlns:ds="http://schemas.openxmlformats.org/officeDocument/2006/customXml" ds:itemID="{030E1FAC-0B53-43D7-A64A-961255B7594A}"/>
</file>

<file path=docProps/app.xml><?xml version="1.0" encoding="utf-8"?>
<Properties xmlns="http://schemas.openxmlformats.org/officeDocument/2006/extended-properties" xmlns:vt="http://schemas.openxmlformats.org/officeDocument/2006/docPropsVTypes">
  <Template>Normal.dotm</Template>
  <TotalTime>1</TotalTime>
  <Pages>8</Pages>
  <Words>2171</Words>
  <Characters>12377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14519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amna</dc:creator>
  <cp:lastModifiedBy>Krista Orama</cp:lastModifiedBy>
  <cp:revision>2</cp:revision>
  <dcterms:created xsi:type="dcterms:W3CDTF">2014-10-13T08:39:00Z</dcterms:created>
  <dcterms:modified xsi:type="dcterms:W3CDTF">2014-10-13T08:39:00Z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2596900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