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860" w:rsidRPr="00340009" w:rsidRDefault="001B0860" w:rsidP="001B0860">
      <w:pPr>
        <w:pStyle w:val="HMG"/>
        <w:tabs>
          <w:tab w:val="left" w:pos="360"/>
        </w:tabs>
        <w:ind w:left="0" w:right="0" w:firstLine="0"/>
        <w:rPr>
          <w:rFonts w:ascii="Courier" w:eastAsia="Calibri" w:hAnsi="Courier" w:cs="Arial"/>
          <w:bCs/>
          <w:sz w:val="24"/>
          <w:szCs w:val="24"/>
          <w:lang w:val="fr-FR" w:bidi="ar-DZ"/>
        </w:rPr>
      </w:pPr>
    </w:p>
    <w:p w:rsidR="001B0860" w:rsidRDefault="001B0860" w:rsidP="001B0860">
      <w:pPr>
        <w:tabs>
          <w:tab w:val="left" w:pos="360"/>
        </w:tabs>
        <w:rPr>
          <w:lang w:val="fr-CH"/>
        </w:rPr>
      </w:pPr>
    </w:p>
    <w:p w:rsidR="001B0860" w:rsidRDefault="001B0860" w:rsidP="001B0860">
      <w:pPr>
        <w:tabs>
          <w:tab w:val="left" w:pos="360"/>
        </w:tabs>
        <w:rPr>
          <w:lang w:val="fr-CH"/>
        </w:rPr>
      </w:pPr>
    </w:p>
    <w:p w:rsidR="001B0860" w:rsidRDefault="001B0860" w:rsidP="001B0860">
      <w:pPr>
        <w:tabs>
          <w:tab w:val="left" w:pos="360"/>
        </w:tabs>
        <w:rPr>
          <w:lang w:val="fr-CH"/>
        </w:rPr>
      </w:pPr>
    </w:p>
    <w:p w:rsidR="001B0860" w:rsidRDefault="001B0860" w:rsidP="001B0860">
      <w:pPr>
        <w:tabs>
          <w:tab w:val="left" w:pos="360"/>
        </w:tabs>
        <w:rPr>
          <w:lang w:val="fr-CH"/>
        </w:rPr>
      </w:pPr>
    </w:p>
    <w:p w:rsidR="001B0860" w:rsidRDefault="001B0860" w:rsidP="001B0860">
      <w:pPr>
        <w:tabs>
          <w:tab w:val="left" w:pos="360"/>
        </w:tabs>
        <w:rPr>
          <w:lang w:val="fr-CH"/>
        </w:rPr>
      </w:pPr>
    </w:p>
    <w:p w:rsidR="001B0860" w:rsidRDefault="001B0860" w:rsidP="001B0860">
      <w:pPr>
        <w:tabs>
          <w:tab w:val="left" w:pos="360"/>
        </w:tabs>
        <w:rPr>
          <w:rtl/>
          <w:lang w:val="fr-CH"/>
        </w:rPr>
      </w:pPr>
    </w:p>
    <w:p w:rsidR="001B0860" w:rsidRDefault="001B0860" w:rsidP="001B0860">
      <w:pPr>
        <w:tabs>
          <w:tab w:val="left" w:pos="360"/>
        </w:tabs>
        <w:rPr>
          <w:rtl/>
          <w:lang w:val="fr-CH"/>
        </w:rPr>
      </w:pPr>
    </w:p>
    <w:p w:rsidR="001B0860" w:rsidRDefault="001B0860" w:rsidP="001B0860">
      <w:pPr>
        <w:tabs>
          <w:tab w:val="left" w:pos="360"/>
        </w:tabs>
        <w:rPr>
          <w:rtl/>
          <w:lang w:val="fr-CH"/>
        </w:rPr>
      </w:pPr>
    </w:p>
    <w:p w:rsidR="001B0860" w:rsidRPr="000E6FFC" w:rsidRDefault="001B0860" w:rsidP="00A720E8">
      <w:pPr>
        <w:tabs>
          <w:tab w:val="left" w:pos="360"/>
        </w:tabs>
        <w:rPr>
          <w:lang w:val="fr-CH"/>
        </w:rPr>
      </w:pPr>
    </w:p>
    <w:p w:rsidR="00AE33F2" w:rsidRDefault="001B0860" w:rsidP="00A720E8">
      <w:pPr>
        <w:pStyle w:val="HMG"/>
        <w:tabs>
          <w:tab w:val="clear" w:pos="851"/>
          <w:tab w:val="left" w:pos="360"/>
        </w:tabs>
        <w:ind w:left="0" w:right="0" w:firstLine="0"/>
        <w:jc w:val="center"/>
      </w:pPr>
      <w:r>
        <w:t xml:space="preserve">REPONSES AUX QUESTIONS </w:t>
      </w:r>
    </w:p>
    <w:p w:rsidR="00AE33F2" w:rsidRDefault="001B0860" w:rsidP="00A720E8">
      <w:pPr>
        <w:pStyle w:val="HMG"/>
        <w:tabs>
          <w:tab w:val="clear" w:pos="851"/>
          <w:tab w:val="left" w:pos="360"/>
        </w:tabs>
        <w:ind w:left="0" w:right="0" w:firstLine="0"/>
        <w:jc w:val="center"/>
      </w:pPr>
      <w:r>
        <w:t>RELATIVES AUX</w:t>
      </w:r>
      <w:r w:rsidRPr="004B1B65">
        <w:t xml:space="preserve"> DROITS </w:t>
      </w:r>
    </w:p>
    <w:p w:rsidR="001B0860" w:rsidRPr="004B1B65" w:rsidRDefault="001B0860" w:rsidP="00A720E8">
      <w:pPr>
        <w:pStyle w:val="HMG"/>
        <w:tabs>
          <w:tab w:val="clear" w:pos="851"/>
          <w:tab w:val="left" w:pos="360"/>
        </w:tabs>
        <w:ind w:left="0" w:right="0" w:firstLine="0"/>
        <w:jc w:val="center"/>
      </w:pPr>
      <w:r w:rsidRPr="004B1B65">
        <w:t xml:space="preserve">DES PERSONNES </w:t>
      </w:r>
      <w:r>
        <w:t xml:space="preserve">AGEES </w:t>
      </w:r>
      <w:r w:rsidRPr="004B1B65">
        <w:t>HANDICAPÉES</w:t>
      </w:r>
    </w:p>
    <w:p w:rsidR="001B0860" w:rsidRDefault="001B0860" w:rsidP="00A720E8">
      <w:pPr>
        <w:pStyle w:val="SingleTxtG"/>
        <w:shd w:val="clear" w:color="auto" w:fill="DAEEF3" w:themeFill="accent5" w:themeFillTint="33"/>
        <w:tabs>
          <w:tab w:val="left" w:pos="360"/>
        </w:tabs>
        <w:ind w:left="0" w:right="0"/>
        <w:jc w:val="center"/>
      </w:pPr>
    </w:p>
    <w:p w:rsidR="00A720E8" w:rsidRPr="004B1B65" w:rsidRDefault="00A720E8" w:rsidP="00A720E8">
      <w:pPr>
        <w:pStyle w:val="SingleTxtG"/>
        <w:shd w:val="clear" w:color="auto" w:fill="DAEEF3" w:themeFill="accent5" w:themeFillTint="33"/>
        <w:tabs>
          <w:tab w:val="left" w:pos="360"/>
        </w:tabs>
        <w:ind w:left="0" w:right="0"/>
        <w:jc w:val="center"/>
      </w:pPr>
    </w:p>
    <w:p w:rsidR="001B0860" w:rsidRDefault="001B0860" w:rsidP="001B0860">
      <w:pPr>
        <w:tabs>
          <w:tab w:val="left" w:pos="360"/>
        </w:tabs>
        <w:autoSpaceDE w:val="0"/>
        <w:autoSpaceDN w:val="0"/>
        <w:adjustRightInd w:val="0"/>
        <w:jc w:val="left"/>
      </w:pPr>
    </w:p>
    <w:p w:rsidR="001B0860" w:rsidRDefault="001B0860" w:rsidP="001B0860">
      <w:pPr>
        <w:tabs>
          <w:tab w:val="left" w:pos="360"/>
        </w:tabs>
        <w:autoSpaceDE w:val="0"/>
        <w:autoSpaceDN w:val="0"/>
        <w:adjustRightInd w:val="0"/>
        <w:jc w:val="left"/>
      </w:pPr>
    </w:p>
    <w:p w:rsidR="001B0860" w:rsidRDefault="001B0860" w:rsidP="001B0860">
      <w:pPr>
        <w:tabs>
          <w:tab w:val="left" w:pos="360"/>
        </w:tabs>
        <w:autoSpaceDE w:val="0"/>
        <w:autoSpaceDN w:val="0"/>
        <w:adjustRightInd w:val="0"/>
        <w:jc w:val="left"/>
      </w:pPr>
    </w:p>
    <w:p w:rsidR="006C558E" w:rsidRDefault="006C558E" w:rsidP="001B0860">
      <w:pPr>
        <w:tabs>
          <w:tab w:val="left" w:pos="360"/>
        </w:tabs>
        <w:autoSpaceDE w:val="0"/>
        <w:autoSpaceDN w:val="0"/>
        <w:adjustRightInd w:val="0"/>
        <w:jc w:val="left"/>
      </w:pPr>
    </w:p>
    <w:p w:rsidR="001B0860" w:rsidRDefault="001B0860" w:rsidP="001B0860">
      <w:pPr>
        <w:tabs>
          <w:tab w:val="left" w:pos="360"/>
        </w:tabs>
        <w:autoSpaceDE w:val="0"/>
        <w:autoSpaceDN w:val="0"/>
        <w:adjustRightInd w:val="0"/>
        <w:jc w:val="left"/>
      </w:pPr>
    </w:p>
    <w:p w:rsidR="001B0860" w:rsidRDefault="001B0860" w:rsidP="001B0860">
      <w:pPr>
        <w:tabs>
          <w:tab w:val="left" w:pos="360"/>
        </w:tabs>
        <w:autoSpaceDE w:val="0"/>
        <w:autoSpaceDN w:val="0"/>
        <w:adjustRightInd w:val="0"/>
        <w:jc w:val="left"/>
      </w:pPr>
    </w:p>
    <w:p w:rsidR="001B0860" w:rsidRDefault="001B0860" w:rsidP="001B0860">
      <w:pPr>
        <w:tabs>
          <w:tab w:val="left" w:pos="360"/>
        </w:tabs>
        <w:autoSpaceDE w:val="0"/>
        <w:autoSpaceDN w:val="0"/>
        <w:adjustRightInd w:val="0"/>
        <w:jc w:val="left"/>
      </w:pPr>
    </w:p>
    <w:p w:rsidR="001B0860" w:rsidRDefault="001B0860" w:rsidP="001B0860">
      <w:pPr>
        <w:tabs>
          <w:tab w:val="left" w:pos="360"/>
        </w:tabs>
        <w:autoSpaceDE w:val="0"/>
        <w:autoSpaceDN w:val="0"/>
        <w:adjustRightInd w:val="0"/>
        <w:jc w:val="left"/>
      </w:pPr>
    </w:p>
    <w:p w:rsidR="001B0860" w:rsidRDefault="001B0860" w:rsidP="001B0860">
      <w:pPr>
        <w:tabs>
          <w:tab w:val="left" w:pos="360"/>
        </w:tabs>
        <w:autoSpaceDE w:val="0"/>
        <w:autoSpaceDN w:val="0"/>
        <w:adjustRightInd w:val="0"/>
        <w:jc w:val="left"/>
      </w:pPr>
    </w:p>
    <w:p w:rsidR="001B0860" w:rsidRDefault="001B0860" w:rsidP="001B0860">
      <w:pPr>
        <w:tabs>
          <w:tab w:val="left" w:pos="360"/>
        </w:tabs>
        <w:autoSpaceDE w:val="0"/>
        <w:autoSpaceDN w:val="0"/>
        <w:adjustRightInd w:val="0"/>
        <w:jc w:val="left"/>
      </w:pPr>
    </w:p>
    <w:p w:rsidR="001B0860" w:rsidRDefault="001B0860" w:rsidP="001B0860">
      <w:pPr>
        <w:tabs>
          <w:tab w:val="left" w:pos="360"/>
        </w:tabs>
        <w:autoSpaceDE w:val="0"/>
        <w:autoSpaceDN w:val="0"/>
        <w:adjustRightInd w:val="0"/>
        <w:jc w:val="left"/>
      </w:pPr>
    </w:p>
    <w:p w:rsidR="00AE33F2" w:rsidRDefault="00AE33F2" w:rsidP="001B0860">
      <w:pPr>
        <w:tabs>
          <w:tab w:val="left" w:pos="360"/>
        </w:tabs>
        <w:autoSpaceDE w:val="0"/>
        <w:autoSpaceDN w:val="0"/>
        <w:adjustRightInd w:val="0"/>
        <w:jc w:val="left"/>
      </w:pPr>
    </w:p>
    <w:p w:rsidR="00AE33F2" w:rsidRDefault="00AE33F2" w:rsidP="001B0860">
      <w:pPr>
        <w:tabs>
          <w:tab w:val="left" w:pos="360"/>
        </w:tabs>
        <w:autoSpaceDE w:val="0"/>
        <w:autoSpaceDN w:val="0"/>
        <w:adjustRightInd w:val="0"/>
        <w:jc w:val="left"/>
      </w:pPr>
    </w:p>
    <w:p w:rsidR="00A720E8" w:rsidRDefault="00A720E8" w:rsidP="001B0860">
      <w:pPr>
        <w:tabs>
          <w:tab w:val="left" w:pos="360"/>
        </w:tabs>
        <w:autoSpaceDE w:val="0"/>
        <w:autoSpaceDN w:val="0"/>
        <w:adjustRightInd w:val="0"/>
        <w:jc w:val="left"/>
      </w:pPr>
    </w:p>
    <w:p w:rsidR="00A720E8" w:rsidRDefault="00A720E8" w:rsidP="001B0860">
      <w:pPr>
        <w:tabs>
          <w:tab w:val="left" w:pos="360"/>
        </w:tabs>
        <w:autoSpaceDE w:val="0"/>
        <w:autoSpaceDN w:val="0"/>
        <w:adjustRightInd w:val="0"/>
        <w:jc w:val="left"/>
      </w:pPr>
    </w:p>
    <w:p w:rsidR="00AE33F2" w:rsidRDefault="00AE33F2" w:rsidP="001B0860">
      <w:pPr>
        <w:tabs>
          <w:tab w:val="left" w:pos="360"/>
        </w:tabs>
        <w:autoSpaceDE w:val="0"/>
        <w:autoSpaceDN w:val="0"/>
        <w:adjustRightInd w:val="0"/>
        <w:jc w:val="left"/>
      </w:pPr>
    </w:p>
    <w:p w:rsidR="00AE33F2" w:rsidRDefault="00AE33F2" w:rsidP="001B0860">
      <w:pPr>
        <w:tabs>
          <w:tab w:val="left" w:pos="360"/>
        </w:tabs>
        <w:autoSpaceDE w:val="0"/>
        <w:autoSpaceDN w:val="0"/>
        <w:adjustRightInd w:val="0"/>
        <w:jc w:val="left"/>
      </w:pPr>
    </w:p>
    <w:p w:rsidR="001B0860" w:rsidRDefault="001B0860" w:rsidP="001B0860">
      <w:pPr>
        <w:tabs>
          <w:tab w:val="left" w:pos="360"/>
        </w:tabs>
        <w:autoSpaceDE w:val="0"/>
        <w:autoSpaceDN w:val="0"/>
        <w:adjustRightInd w:val="0"/>
        <w:jc w:val="left"/>
        <w:rPr>
          <w:rFonts w:ascii="Times New Roman" w:hAnsi="Times New Roman" w:cs="Times New Roman"/>
          <w:b/>
          <w:sz w:val="20"/>
          <w:szCs w:val="20"/>
        </w:rPr>
      </w:pPr>
    </w:p>
    <w:p w:rsidR="001B0860" w:rsidRDefault="001B0860" w:rsidP="001B0860">
      <w:pPr>
        <w:tabs>
          <w:tab w:val="left" w:pos="360"/>
        </w:tabs>
        <w:autoSpaceDE w:val="0"/>
        <w:autoSpaceDN w:val="0"/>
        <w:adjustRightInd w:val="0"/>
        <w:jc w:val="left"/>
        <w:rPr>
          <w:rFonts w:ascii="Times New Roman" w:hAnsi="Times New Roman" w:cs="Times New Roman"/>
          <w:b/>
          <w:sz w:val="20"/>
          <w:szCs w:val="20"/>
        </w:rPr>
      </w:pPr>
    </w:p>
    <w:p w:rsidR="00AE33F2" w:rsidRDefault="00AE33F2" w:rsidP="001B0860">
      <w:pPr>
        <w:tabs>
          <w:tab w:val="left" w:pos="360"/>
        </w:tabs>
        <w:autoSpaceDE w:val="0"/>
        <w:autoSpaceDN w:val="0"/>
        <w:adjustRightInd w:val="0"/>
        <w:jc w:val="left"/>
        <w:rPr>
          <w:rFonts w:ascii="Times New Roman" w:hAnsi="Times New Roman" w:cs="Times New Roman"/>
          <w:b/>
          <w:sz w:val="20"/>
          <w:szCs w:val="20"/>
        </w:rPr>
      </w:pPr>
    </w:p>
    <w:p w:rsidR="00AE33F2" w:rsidRDefault="00AE33F2" w:rsidP="001B0860">
      <w:pPr>
        <w:tabs>
          <w:tab w:val="left" w:pos="360"/>
        </w:tabs>
        <w:autoSpaceDE w:val="0"/>
        <w:autoSpaceDN w:val="0"/>
        <w:adjustRightInd w:val="0"/>
        <w:jc w:val="left"/>
        <w:rPr>
          <w:rFonts w:ascii="Times New Roman" w:hAnsi="Times New Roman" w:cs="Times New Roman"/>
          <w:b/>
          <w:sz w:val="20"/>
          <w:szCs w:val="20"/>
        </w:rPr>
      </w:pPr>
    </w:p>
    <w:p w:rsidR="00AE33F2" w:rsidRDefault="00AE33F2" w:rsidP="001B0860">
      <w:pPr>
        <w:tabs>
          <w:tab w:val="left" w:pos="360"/>
        </w:tabs>
        <w:autoSpaceDE w:val="0"/>
        <w:autoSpaceDN w:val="0"/>
        <w:adjustRightInd w:val="0"/>
        <w:jc w:val="left"/>
        <w:rPr>
          <w:rFonts w:ascii="Times New Roman" w:hAnsi="Times New Roman" w:cs="Times New Roman"/>
          <w:b/>
          <w:sz w:val="20"/>
          <w:szCs w:val="20"/>
        </w:rPr>
      </w:pPr>
    </w:p>
    <w:p w:rsidR="00AE33F2" w:rsidRDefault="00AE33F2" w:rsidP="001B0860">
      <w:pPr>
        <w:tabs>
          <w:tab w:val="left" w:pos="360"/>
        </w:tabs>
        <w:autoSpaceDE w:val="0"/>
        <w:autoSpaceDN w:val="0"/>
        <w:adjustRightInd w:val="0"/>
        <w:jc w:val="left"/>
        <w:rPr>
          <w:rFonts w:ascii="Times New Roman" w:hAnsi="Times New Roman" w:cs="Times New Roman"/>
          <w:b/>
          <w:sz w:val="20"/>
          <w:szCs w:val="20"/>
        </w:rPr>
      </w:pPr>
    </w:p>
    <w:p w:rsidR="001B0860" w:rsidRDefault="001B0860" w:rsidP="001B0860">
      <w:pPr>
        <w:tabs>
          <w:tab w:val="left" w:pos="360"/>
        </w:tabs>
        <w:autoSpaceDE w:val="0"/>
        <w:autoSpaceDN w:val="0"/>
        <w:adjustRightInd w:val="0"/>
        <w:jc w:val="left"/>
        <w:rPr>
          <w:rFonts w:ascii="Times New Roman" w:hAnsi="Times New Roman" w:cs="Times New Roman"/>
          <w:b/>
          <w:sz w:val="20"/>
          <w:szCs w:val="20"/>
        </w:rPr>
      </w:pPr>
    </w:p>
    <w:p w:rsidR="0094598C" w:rsidRDefault="0094598C" w:rsidP="001B0860">
      <w:pPr>
        <w:tabs>
          <w:tab w:val="left" w:pos="360"/>
        </w:tabs>
        <w:autoSpaceDE w:val="0"/>
        <w:autoSpaceDN w:val="0"/>
        <w:adjustRightInd w:val="0"/>
        <w:jc w:val="left"/>
        <w:rPr>
          <w:rFonts w:ascii="Times New Roman" w:hAnsi="Times New Roman" w:cs="Times New Roman"/>
          <w:b/>
          <w:sz w:val="20"/>
          <w:szCs w:val="20"/>
        </w:rPr>
      </w:pPr>
    </w:p>
    <w:p w:rsidR="001B0860" w:rsidRPr="00DF41A2" w:rsidRDefault="001B0860" w:rsidP="001B0860">
      <w:pPr>
        <w:tabs>
          <w:tab w:val="left" w:pos="360"/>
        </w:tabs>
        <w:autoSpaceDE w:val="0"/>
        <w:autoSpaceDN w:val="0"/>
        <w:adjustRightInd w:val="0"/>
        <w:jc w:val="center"/>
        <w:rPr>
          <w:rFonts w:ascii="Times New Roman" w:hAnsi="Times New Roman" w:cs="Times New Roman"/>
          <w:b/>
          <w:sz w:val="28"/>
          <w:szCs w:val="28"/>
        </w:rPr>
      </w:pPr>
      <w:r w:rsidRPr="00DF41A2">
        <w:rPr>
          <w:rFonts w:ascii="Times New Roman" w:hAnsi="Times New Roman" w:cs="Times New Roman"/>
          <w:b/>
          <w:sz w:val="28"/>
          <w:szCs w:val="28"/>
        </w:rPr>
        <w:t>AVRIL 2019</w:t>
      </w:r>
    </w:p>
    <w:p w:rsidR="006D57CF" w:rsidRDefault="006D57CF" w:rsidP="001B0860">
      <w:pPr>
        <w:tabs>
          <w:tab w:val="left" w:pos="360"/>
        </w:tabs>
        <w:autoSpaceDE w:val="0"/>
        <w:autoSpaceDN w:val="0"/>
        <w:adjustRightInd w:val="0"/>
        <w:jc w:val="center"/>
        <w:rPr>
          <w:rFonts w:ascii="Times New Roman" w:hAnsi="Times New Roman" w:cs="Times New Roman"/>
          <w:b/>
          <w:sz w:val="20"/>
          <w:szCs w:val="20"/>
        </w:rPr>
      </w:pPr>
    </w:p>
    <w:p w:rsidR="0094598C" w:rsidRDefault="0094598C" w:rsidP="001B0860">
      <w:pPr>
        <w:tabs>
          <w:tab w:val="left" w:pos="360"/>
        </w:tabs>
        <w:autoSpaceDE w:val="0"/>
        <w:autoSpaceDN w:val="0"/>
        <w:adjustRightInd w:val="0"/>
        <w:jc w:val="center"/>
        <w:rPr>
          <w:rFonts w:ascii="Times New Roman" w:hAnsi="Times New Roman" w:cs="Times New Roman"/>
          <w:b/>
          <w:sz w:val="20"/>
          <w:szCs w:val="20"/>
        </w:rPr>
      </w:pPr>
    </w:p>
    <w:p w:rsidR="0094598C" w:rsidRDefault="0094598C" w:rsidP="001B0860">
      <w:pPr>
        <w:tabs>
          <w:tab w:val="left" w:pos="360"/>
        </w:tabs>
        <w:autoSpaceDE w:val="0"/>
        <w:autoSpaceDN w:val="0"/>
        <w:adjustRightInd w:val="0"/>
        <w:jc w:val="center"/>
        <w:rPr>
          <w:rFonts w:ascii="Times New Roman" w:hAnsi="Times New Roman" w:cs="Times New Roman"/>
          <w:b/>
          <w:sz w:val="20"/>
          <w:szCs w:val="20"/>
        </w:rPr>
      </w:pPr>
    </w:p>
    <w:p w:rsidR="0094598C" w:rsidRDefault="0094598C" w:rsidP="001B0860">
      <w:pPr>
        <w:tabs>
          <w:tab w:val="left" w:pos="360"/>
        </w:tabs>
        <w:autoSpaceDE w:val="0"/>
        <w:autoSpaceDN w:val="0"/>
        <w:adjustRightInd w:val="0"/>
        <w:jc w:val="center"/>
        <w:rPr>
          <w:rFonts w:ascii="Times New Roman" w:hAnsi="Times New Roman" w:cs="Times New Roman"/>
          <w:b/>
          <w:sz w:val="20"/>
          <w:szCs w:val="20"/>
        </w:rPr>
      </w:pPr>
    </w:p>
    <w:p w:rsidR="0094598C" w:rsidRDefault="0094598C" w:rsidP="001B0860">
      <w:pPr>
        <w:tabs>
          <w:tab w:val="left" w:pos="360"/>
        </w:tabs>
        <w:autoSpaceDE w:val="0"/>
        <w:autoSpaceDN w:val="0"/>
        <w:adjustRightInd w:val="0"/>
        <w:jc w:val="center"/>
        <w:rPr>
          <w:rFonts w:ascii="Times New Roman" w:hAnsi="Times New Roman" w:cs="Times New Roman"/>
          <w:b/>
          <w:sz w:val="20"/>
          <w:szCs w:val="20"/>
        </w:rPr>
      </w:pPr>
    </w:p>
    <w:p w:rsidR="0094598C" w:rsidRDefault="0094598C" w:rsidP="001B0860">
      <w:pPr>
        <w:tabs>
          <w:tab w:val="left" w:pos="360"/>
        </w:tabs>
        <w:autoSpaceDE w:val="0"/>
        <w:autoSpaceDN w:val="0"/>
        <w:adjustRightInd w:val="0"/>
        <w:jc w:val="center"/>
        <w:rPr>
          <w:rFonts w:ascii="Times New Roman" w:hAnsi="Times New Roman" w:cs="Times New Roman"/>
          <w:b/>
          <w:sz w:val="20"/>
          <w:szCs w:val="20"/>
        </w:rPr>
      </w:pPr>
    </w:p>
    <w:p w:rsidR="0094598C" w:rsidRDefault="0094598C" w:rsidP="001B0860">
      <w:pPr>
        <w:tabs>
          <w:tab w:val="left" w:pos="360"/>
        </w:tabs>
        <w:autoSpaceDE w:val="0"/>
        <w:autoSpaceDN w:val="0"/>
        <w:adjustRightInd w:val="0"/>
        <w:jc w:val="center"/>
        <w:rPr>
          <w:rFonts w:ascii="Times New Roman" w:hAnsi="Times New Roman" w:cs="Times New Roman"/>
          <w:b/>
          <w:sz w:val="20"/>
          <w:szCs w:val="20"/>
        </w:rPr>
      </w:pPr>
    </w:p>
    <w:p w:rsidR="00393559" w:rsidRPr="00393559" w:rsidRDefault="00393559" w:rsidP="00393559">
      <w:pPr>
        <w:shd w:val="clear" w:color="auto" w:fill="DAEEF3" w:themeFill="accent5" w:themeFillTint="33"/>
        <w:tabs>
          <w:tab w:val="left" w:pos="360"/>
        </w:tabs>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I. </w:t>
      </w:r>
      <w:r w:rsidRPr="00393559">
        <w:rPr>
          <w:rFonts w:ascii="Times New Roman" w:hAnsi="Times New Roman" w:cs="Times New Roman"/>
          <w:b/>
          <w:bCs/>
          <w:sz w:val="28"/>
          <w:szCs w:val="28"/>
        </w:rPr>
        <w:t>LEGISLATION ET POLITIQUES  POUR GARANTIR LE RESPECT  DES DROITS DES PERSONNES AGEES HANDICAPEES</w:t>
      </w:r>
    </w:p>
    <w:p w:rsidR="0036700A" w:rsidRPr="00393559" w:rsidRDefault="0036700A" w:rsidP="00393559">
      <w:pPr>
        <w:shd w:val="clear" w:color="auto" w:fill="DAEEF3" w:themeFill="accent5" w:themeFillTint="33"/>
        <w:tabs>
          <w:tab w:val="left" w:pos="360"/>
        </w:tabs>
        <w:autoSpaceDE w:val="0"/>
        <w:autoSpaceDN w:val="0"/>
        <w:adjustRightInd w:val="0"/>
        <w:rPr>
          <w:rFonts w:ascii="Times New Roman" w:hAnsi="Times New Roman" w:cs="Times New Roman"/>
          <w:b/>
          <w:bCs/>
          <w:sz w:val="12"/>
          <w:szCs w:val="12"/>
        </w:rPr>
      </w:pPr>
    </w:p>
    <w:p w:rsidR="0036700A" w:rsidRDefault="0036700A" w:rsidP="00FA181B">
      <w:pPr>
        <w:tabs>
          <w:tab w:val="left" w:pos="360"/>
        </w:tabs>
        <w:autoSpaceDE w:val="0"/>
        <w:autoSpaceDN w:val="0"/>
        <w:adjustRightInd w:val="0"/>
        <w:rPr>
          <w:rFonts w:ascii="Times New Roman" w:hAnsi="Times New Roman" w:cs="Times New Roman"/>
          <w:rtl/>
        </w:rPr>
      </w:pPr>
    </w:p>
    <w:p w:rsidR="0040750C" w:rsidRPr="00393559" w:rsidRDefault="00A230E0" w:rsidP="00A230E0">
      <w:pPr>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 xml:space="preserve">La </w:t>
      </w:r>
      <w:r w:rsidR="00B879DD" w:rsidRPr="00393559">
        <w:rPr>
          <w:rFonts w:ascii="Times New Roman" w:hAnsi="Times New Roman" w:cs="Times New Roman"/>
          <w:sz w:val="28"/>
          <w:szCs w:val="28"/>
        </w:rPr>
        <w:t xml:space="preserve">constitution </w:t>
      </w:r>
      <w:r w:rsidRPr="00393559">
        <w:rPr>
          <w:rFonts w:ascii="Times New Roman" w:hAnsi="Times New Roman" w:cs="Times New Roman"/>
          <w:sz w:val="28"/>
          <w:szCs w:val="28"/>
        </w:rPr>
        <w:t xml:space="preserve">algérienne prévoit que </w:t>
      </w:r>
      <w:r w:rsidR="00B879DD" w:rsidRPr="00393559">
        <w:rPr>
          <w:rFonts w:ascii="Times New Roman" w:hAnsi="Times New Roman" w:cs="Times New Roman"/>
          <w:sz w:val="28"/>
          <w:szCs w:val="28"/>
        </w:rPr>
        <w:t>l</w:t>
      </w:r>
      <w:r w:rsidR="0040750C" w:rsidRPr="00393559">
        <w:rPr>
          <w:rFonts w:ascii="Times New Roman" w:hAnsi="Times New Roman" w:cs="Times New Roman"/>
          <w:sz w:val="28"/>
          <w:szCs w:val="28"/>
        </w:rPr>
        <w:t>es institutions ont pour finalité d'assurer l'égalité en droits et devoirs de tous les</w:t>
      </w:r>
      <w:r w:rsidR="00B879DD" w:rsidRPr="00393559">
        <w:rPr>
          <w:rFonts w:ascii="Times New Roman" w:hAnsi="Times New Roman" w:cs="Times New Roman"/>
          <w:sz w:val="28"/>
          <w:szCs w:val="28"/>
        </w:rPr>
        <w:t xml:space="preserve"> </w:t>
      </w:r>
      <w:r w:rsidR="0040750C" w:rsidRPr="00393559">
        <w:rPr>
          <w:rFonts w:ascii="Times New Roman" w:hAnsi="Times New Roman" w:cs="Times New Roman"/>
          <w:sz w:val="28"/>
          <w:szCs w:val="28"/>
        </w:rPr>
        <w:t>citoyens et citoyennes en supprimant les obstacles qui entravent l'épanouissement de la personne</w:t>
      </w:r>
      <w:r w:rsidR="00B879DD" w:rsidRPr="00393559">
        <w:rPr>
          <w:rFonts w:ascii="Times New Roman" w:hAnsi="Times New Roman" w:cs="Times New Roman"/>
          <w:sz w:val="28"/>
          <w:szCs w:val="28"/>
        </w:rPr>
        <w:t xml:space="preserve"> </w:t>
      </w:r>
      <w:r w:rsidR="0040750C" w:rsidRPr="00393559">
        <w:rPr>
          <w:rFonts w:ascii="Times New Roman" w:hAnsi="Times New Roman" w:cs="Times New Roman"/>
          <w:sz w:val="28"/>
          <w:szCs w:val="28"/>
        </w:rPr>
        <w:t>humaine et empêchent la participation effective de tous, à la vie politique, économique, sociale et</w:t>
      </w:r>
      <w:r w:rsidR="00B879DD" w:rsidRPr="00393559">
        <w:rPr>
          <w:rFonts w:ascii="Times New Roman" w:hAnsi="Times New Roman" w:cs="Times New Roman"/>
          <w:sz w:val="28"/>
          <w:szCs w:val="28"/>
        </w:rPr>
        <w:t xml:space="preserve"> </w:t>
      </w:r>
      <w:r w:rsidR="0040750C" w:rsidRPr="00393559">
        <w:rPr>
          <w:rFonts w:ascii="Times New Roman" w:hAnsi="Times New Roman" w:cs="Times New Roman"/>
          <w:sz w:val="28"/>
          <w:szCs w:val="28"/>
        </w:rPr>
        <w:t>culturelle.</w:t>
      </w:r>
      <w:r w:rsidRPr="00393559">
        <w:rPr>
          <w:rFonts w:ascii="Times New Roman" w:hAnsi="Times New Roman" w:cs="Times New Roman"/>
          <w:sz w:val="28"/>
          <w:szCs w:val="28"/>
        </w:rPr>
        <w:t xml:space="preserve"> </w:t>
      </w:r>
      <w:r w:rsidR="0040750C" w:rsidRPr="00393559">
        <w:rPr>
          <w:rFonts w:ascii="Times New Roman" w:hAnsi="Times New Roman" w:cs="Times New Roman"/>
          <w:sz w:val="28"/>
          <w:szCs w:val="28"/>
        </w:rPr>
        <w:t>L'Etat garantit l'inviolabilité de la personne humaine.</w:t>
      </w:r>
      <w:r w:rsidR="00B879DD" w:rsidRPr="00393559">
        <w:rPr>
          <w:rFonts w:ascii="Times New Roman" w:hAnsi="Times New Roman" w:cs="Times New Roman"/>
          <w:sz w:val="28"/>
          <w:szCs w:val="28"/>
        </w:rPr>
        <w:t xml:space="preserve"> </w:t>
      </w:r>
      <w:r w:rsidR="0040750C" w:rsidRPr="00393559">
        <w:rPr>
          <w:rFonts w:ascii="Times New Roman" w:hAnsi="Times New Roman" w:cs="Times New Roman"/>
          <w:sz w:val="28"/>
          <w:szCs w:val="28"/>
        </w:rPr>
        <w:t>Toute forme de violence physique ou morale ou d'atteinte à la dignité est proscrite.</w:t>
      </w:r>
      <w:r w:rsidR="00B879DD" w:rsidRPr="00393559">
        <w:rPr>
          <w:rFonts w:ascii="Times New Roman" w:hAnsi="Times New Roman" w:cs="Times New Roman"/>
          <w:sz w:val="28"/>
          <w:szCs w:val="28"/>
        </w:rPr>
        <w:t xml:space="preserve"> </w:t>
      </w:r>
      <w:r w:rsidR="0040750C" w:rsidRPr="00393559">
        <w:rPr>
          <w:rFonts w:ascii="Times New Roman" w:hAnsi="Times New Roman" w:cs="Times New Roman"/>
          <w:sz w:val="28"/>
          <w:szCs w:val="28"/>
        </w:rPr>
        <w:t>Les traitements cruels, inhumains ou dégradants sont réprimés par la loi.</w:t>
      </w:r>
    </w:p>
    <w:p w:rsidR="00B879DD" w:rsidRPr="00393559" w:rsidRDefault="00B879DD" w:rsidP="0040750C">
      <w:pPr>
        <w:tabs>
          <w:tab w:val="left" w:pos="360"/>
        </w:tabs>
        <w:autoSpaceDE w:val="0"/>
        <w:autoSpaceDN w:val="0"/>
        <w:adjustRightInd w:val="0"/>
        <w:rPr>
          <w:rFonts w:ascii="Times New Roman" w:hAnsi="Times New Roman" w:cs="Times New Roman"/>
          <w:sz w:val="28"/>
          <w:szCs w:val="28"/>
        </w:rPr>
      </w:pPr>
    </w:p>
    <w:p w:rsidR="00B879DD" w:rsidRPr="00393559" w:rsidRDefault="00A230E0" w:rsidP="00A230E0">
      <w:pPr>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 xml:space="preserve">Selon les </w:t>
      </w:r>
      <w:r w:rsidR="00B879DD" w:rsidRPr="00393559">
        <w:rPr>
          <w:rFonts w:ascii="Times New Roman" w:hAnsi="Times New Roman" w:cs="Times New Roman"/>
          <w:sz w:val="28"/>
          <w:szCs w:val="28"/>
        </w:rPr>
        <w:t>Art</w:t>
      </w:r>
      <w:r w:rsidRPr="00393559">
        <w:rPr>
          <w:rFonts w:ascii="Times New Roman" w:hAnsi="Times New Roman" w:cs="Times New Roman"/>
          <w:sz w:val="28"/>
          <w:szCs w:val="28"/>
        </w:rPr>
        <w:t xml:space="preserve">icles </w:t>
      </w:r>
      <w:r w:rsidR="00B879DD" w:rsidRPr="00393559">
        <w:rPr>
          <w:rFonts w:ascii="Times New Roman" w:hAnsi="Times New Roman" w:cs="Times New Roman"/>
          <w:sz w:val="28"/>
          <w:szCs w:val="28"/>
        </w:rPr>
        <w:t>72</w:t>
      </w:r>
      <w:r w:rsidRPr="00393559">
        <w:rPr>
          <w:rFonts w:ascii="Times New Roman" w:hAnsi="Times New Roman" w:cs="Times New Roman"/>
          <w:sz w:val="28"/>
          <w:szCs w:val="28"/>
        </w:rPr>
        <w:t xml:space="preserve"> et 73 de cette constitution,</w:t>
      </w:r>
      <w:r w:rsidR="00B879DD" w:rsidRPr="00393559">
        <w:rPr>
          <w:rFonts w:ascii="Times New Roman" w:hAnsi="Times New Roman" w:cs="Times New Roman"/>
          <w:sz w:val="28"/>
          <w:szCs w:val="28"/>
        </w:rPr>
        <w:t xml:space="preserve"> </w:t>
      </w:r>
      <w:r w:rsidRPr="00393559">
        <w:rPr>
          <w:rFonts w:ascii="Times New Roman" w:hAnsi="Times New Roman" w:cs="Times New Roman"/>
          <w:sz w:val="28"/>
          <w:szCs w:val="28"/>
        </w:rPr>
        <w:t>l</w:t>
      </w:r>
      <w:r w:rsidR="00B879DD" w:rsidRPr="00393559">
        <w:rPr>
          <w:rFonts w:ascii="Times New Roman" w:hAnsi="Times New Roman" w:cs="Times New Roman"/>
          <w:sz w:val="28"/>
          <w:szCs w:val="28"/>
        </w:rPr>
        <w:t xml:space="preserve">'Etat </w:t>
      </w:r>
      <w:r w:rsidR="009610E3" w:rsidRPr="00393559">
        <w:rPr>
          <w:rFonts w:ascii="Times New Roman" w:hAnsi="Times New Roman" w:cs="Times New Roman"/>
          <w:sz w:val="28"/>
          <w:szCs w:val="28"/>
        </w:rPr>
        <w:t>œuvre</w:t>
      </w:r>
      <w:r w:rsidR="00B879DD" w:rsidRPr="00393559">
        <w:rPr>
          <w:rFonts w:ascii="Times New Roman" w:hAnsi="Times New Roman" w:cs="Times New Roman"/>
          <w:sz w:val="28"/>
          <w:szCs w:val="28"/>
        </w:rPr>
        <w:t xml:space="preserve"> à faciliter pour les catégories de personnes vulnérables ayant des besoins spécifiques, la jouissance des droits reconnus à tous les citoyens et leur insertion dans la vie sociale.</w:t>
      </w:r>
      <w:r w:rsidRPr="00393559">
        <w:rPr>
          <w:rFonts w:ascii="Times New Roman" w:hAnsi="Times New Roman" w:cs="Times New Roman"/>
          <w:sz w:val="28"/>
          <w:szCs w:val="28"/>
        </w:rPr>
        <w:t xml:space="preserve"> </w:t>
      </w:r>
      <w:r w:rsidR="00B879DD" w:rsidRPr="00393559">
        <w:rPr>
          <w:rFonts w:ascii="Times New Roman" w:hAnsi="Times New Roman" w:cs="Times New Roman"/>
          <w:sz w:val="28"/>
          <w:szCs w:val="28"/>
        </w:rPr>
        <w:t>La famille et l'Etat protègent les personnes âgées</w:t>
      </w:r>
      <w:r w:rsidRPr="00393559">
        <w:rPr>
          <w:rFonts w:ascii="Times New Roman" w:hAnsi="Times New Roman" w:cs="Times New Roman"/>
          <w:sz w:val="28"/>
          <w:szCs w:val="28"/>
        </w:rPr>
        <w:t>, et l</w:t>
      </w:r>
      <w:r w:rsidR="00B879DD" w:rsidRPr="00393559">
        <w:rPr>
          <w:rFonts w:ascii="Times New Roman" w:hAnsi="Times New Roman" w:cs="Times New Roman"/>
          <w:sz w:val="28"/>
          <w:szCs w:val="28"/>
        </w:rPr>
        <w:t>es conditions de vie des citoyens</w:t>
      </w:r>
      <w:r w:rsidR="006C558E">
        <w:rPr>
          <w:rFonts w:ascii="Times New Roman" w:hAnsi="Times New Roman" w:cs="Times New Roman"/>
          <w:sz w:val="28"/>
          <w:szCs w:val="28"/>
        </w:rPr>
        <w:t>,</w:t>
      </w:r>
      <w:r w:rsidR="00B879DD" w:rsidRPr="00393559">
        <w:rPr>
          <w:rFonts w:ascii="Times New Roman" w:hAnsi="Times New Roman" w:cs="Times New Roman"/>
          <w:sz w:val="28"/>
          <w:szCs w:val="28"/>
        </w:rPr>
        <w:t xml:space="preserve"> qui ne peuvent pas encore, qui ne peuvent plus</w:t>
      </w:r>
      <w:r w:rsidRPr="00393559">
        <w:rPr>
          <w:rFonts w:ascii="Times New Roman" w:hAnsi="Times New Roman" w:cs="Times New Roman"/>
          <w:sz w:val="28"/>
          <w:szCs w:val="28"/>
        </w:rPr>
        <w:t xml:space="preserve"> </w:t>
      </w:r>
      <w:r w:rsidR="00B879DD" w:rsidRPr="00393559">
        <w:rPr>
          <w:rFonts w:ascii="Times New Roman" w:hAnsi="Times New Roman" w:cs="Times New Roman"/>
          <w:sz w:val="28"/>
          <w:szCs w:val="28"/>
        </w:rPr>
        <w:t>ou qui ne pourront jamais travailler, sont garanties.</w:t>
      </w:r>
    </w:p>
    <w:p w:rsidR="00B879DD" w:rsidRPr="00393559" w:rsidRDefault="00B879DD" w:rsidP="00A230E0">
      <w:pPr>
        <w:tabs>
          <w:tab w:val="left" w:pos="360"/>
        </w:tabs>
        <w:autoSpaceDE w:val="0"/>
        <w:autoSpaceDN w:val="0"/>
        <w:adjustRightInd w:val="0"/>
        <w:rPr>
          <w:rFonts w:ascii="Times New Roman" w:hAnsi="Times New Roman" w:cs="Times New Roman"/>
          <w:sz w:val="20"/>
          <w:szCs w:val="20"/>
        </w:rPr>
      </w:pPr>
    </w:p>
    <w:p w:rsidR="007B3B71" w:rsidRPr="00393559" w:rsidRDefault="007B3B71" w:rsidP="00B879DD">
      <w:p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 xml:space="preserve">L’Algérie a adopté une loi relative à la protection des personnes âgées le 29 décembre 2010, qui </w:t>
      </w:r>
      <w:r w:rsidR="00B265AD" w:rsidRPr="00393559">
        <w:rPr>
          <w:rFonts w:ascii="Times New Roman" w:hAnsi="Times New Roman" w:cs="Times New Roman"/>
          <w:sz w:val="28"/>
          <w:szCs w:val="28"/>
        </w:rPr>
        <w:t xml:space="preserve"> a pour objet de fixer les règles et principes tendant à renforcer la protection des personnes âgées et à préserver leur dignité dans le cadre de la solidarité nationale, familiale et </w:t>
      </w:r>
      <w:proofErr w:type="spellStart"/>
      <w:r w:rsidR="00B265AD" w:rsidRPr="00393559">
        <w:rPr>
          <w:rFonts w:ascii="Times New Roman" w:hAnsi="Times New Roman" w:cs="Times New Roman"/>
          <w:sz w:val="28"/>
          <w:szCs w:val="28"/>
        </w:rPr>
        <w:t>inter-générationnelle</w:t>
      </w:r>
      <w:proofErr w:type="spellEnd"/>
      <w:r w:rsidR="00B265AD" w:rsidRPr="00393559">
        <w:rPr>
          <w:rFonts w:ascii="Times New Roman" w:hAnsi="Times New Roman" w:cs="Times New Roman"/>
          <w:sz w:val="28"/>
          <w:szCs w:val="28"/>
        </w:rPr>
        <w:t>.</w:t>
      </w:r>
    </w:p>
    <w:p w:rsidR="007B3B71" w:rsidRPr="00393559" w:rsidRDefault="007B3B71" w:rsidP="007B3B71">
      <w:pPr>
        <w:tabs>
          <w:tab w:val="left" w:pos="360"/>
        </w:tabs>
        <w:autoSpaceDE w:val="0"/>
        <w:autoSpaceDN w:val="0"/>
        <w:adjustRightInd w:val="0"/>
        <w:rPr>
          <w:rFonts w:ascii="Times New Roman" w:hAnsi="Times New Roman" w:cs="Times New Roman"/>
          <w:sz w:val="28"/>
          <w:szCs w:val="28"/>
        </w:rPr>
      </w:pPr>
    </w:p>
    <w:p w:rsidR="007B3B71" w:rsidRPr="00393559" w:rsidRDefault="00B265AD" w:rsidP="00AA208B">
      <w:p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Les dispositions de la présente loi s</w:t>
      </w:r>
      <w:r w:rsidR="007B3B71" w:rsidRPr="00393559">
        <w:rPr>
          <w:rFonts w:ascii="Times New Roman" w:hAnsi="Times New Roman" w:cs="Times New Roman"/>
          <w:sz w:val="28"/>
          <w:szCs w:val="28"/>
        </w:rPr>
        <w:t>’</w:t>
      </w:r>
      <w:r w:rsidRPr="00393559">
        <w:rPr>
          <w:rFonts w:ascii="Times New Roman" w:hAnsi="Times New Roman" w:cs="Times New Roman"/>
          <w:sz w:val="28"/>
          <w:szCs w:val="28"/>
        </w:rPr>
        <w:t xml:space="preserve">appliquent à toute personne âgée de soixante-cinq (65) ans et plus. Elles visent à assurer, notamment, la prise en charge des personnes âgées démunies et/ou sans attaches familiales et celles se trouvant en situation de difficulté ou de précarité sociale et à leur assurer des conditions de vie décentes, en rapport avec leur état physique et mental. </w:t>
      </w:r>
    </w:p>
    <w:p w:rsidR="007B3B71" w:rsidRPr="00393559" w:rsidRDefault="007B3B71" w:rsidP="007B3B71">
      <w:pPr>
        <w:tabs>
          <w:tab w:val="left" w:pos="360"/>
        </w:tabs>
        <w:autoSpaceDE w:val="0"/>
        <w:autoSpaceDN w:val="0"/>
        <w:adjustRightInd w:val="0"/>
        <w:rPr>
          <w:rFonts w:ascii="Times New Roman" w:hAnsi="Times New Roman" w:cs="Times New Roman"/>
          <w:sz w:val="28"/>
          <w:szCs w:val="28"/>
        </w:rPr>
      </w:pPr>
    </w:p>
    <w:p w:rsidR="007B3B71" w:rsidRPr="00393559" w:rsidRDefault="00B265AD" w:rsidP="00B40B0A">
      <w:p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La protection et la préservation de la dignité des personnes âgées constituent une obligation nationale. Cette obligation incombe, en premier lieu, à la famille, notamment les descendants, à l</w:t>
      </w:r>
      <w:r w:rsidR="00B40B0A" w:rsidRPr="00393559">
        <w:rPr>
          <w:rFonts w:ascii="Times New Roman" w:hAnsi="Times New Roman" w:cs="Times New Roman" w:hint="cs"/>
          <w:sz w:val="28"/>
          <w:szCs w:val="28"/>
          <w:rtl/>
        </w:rPr>
        <w:t>'</w:t>
      </w:r>
      <w:r w:rsidRPr="00393559">
        <w:rPr>
          <w:rFonts w:ascii="Times New Roman" w:hAnsi="Times New Roman" w:cs="Times New Roman"/>
          <w:sz w:val="28"/>
          <w:szCs w:val="28"/>
        </w:rPr>
        <w:t>Etat, aux collectivités locales et au mouvement associatif à caractère social et humanitaire ainsi qu</w:t>
      </w:r>
      <w:r w:rsidR="007B3B71" w:rsidRPr="00393559">
        <w:rPr>
          <w:rFonts w:ascii="Times New Roman" w:hAnsi="Times New Roman" w:cs="Times New Roman"/>
          <w:sz w:val="28"/>
          <w:szCs w:val="28"/>
        </w:rPr>
        <w:t>’</w:t>
      </w:r>
      <w:r w:rsidRPr="00393559">
        <w:rPr>
          <w:rFonts w:ascii="Times New Roman" w:hAnsi="Times New Roman" w:cs="Times New Roman"/>
          <w:sz w:val="28"/>
          <w:szCs w:val="28"/>
        </w:rPr>
        <w:t>à toute personne de droit public ou privé susceptible d</w:t>
      </w:r>
      <w:r w:rsidR="007B3B71" w:rsidRPr="00393559">
        <w:rPr>
          <w:rFonts w:ascii="Times New Roman" w:hAnsi="Times New Roman" w:cs="Times New Roman"/>
          <w:sz w:val="28"/>
          <w:szCs w:val="28"/>
        </w:rPr>
        <w:t>’</w:t>
      </w:r>
      <w:r w:rsidRPr="00393559">
        <w:rPr>
          <w:rFonts w:ascii="Times New Roman" w:hAnsi="Times New Roman" w:cs="Times New Roman"/>
          <w:sz w:val="28"/>
          <w:szCs w:val="28"/>
        </w:rPr>
        <w:t xml:space="preserve">apporter sa contribution en matière de protection et de prise en charge des personnes âgées. </w:t>
      </w:r>
    </w:p>
    <w:p w:rsidR="007B3B71" w:rsidRPr="00393559" w:rsidRDefault="007B3B71" w:rsidP="00DE1F33">
      <w:pPr>
        <w:tabs>
          <w:tab w:val="left" w:pos="360"/>
        </w:tabs>
        <w:autoSpaceDE w:val="0"/>
        <w:autoSpaceDN w:val="0"/>
        <w:adjustRightInd w:val="0"/>
        <w:rPr>
          <w:rFonts w:ascii="Times New Roman" w:hAnsi="Times New Roman" w:cs="Times New Roman"/>
          <w:sz w:val="16"/>
          <w:szCs w:val="16"/>
        </w:rPr>
      </w:pPr>
    </w:p>
    <w:p w:rsidR="0040750C" w:rsidRPr="00393559" w:rsidRDefault="0040750C" w:rsidP="00DE1F33">
      <w:pPr>
        <w:tabs>
          <w:tab w:val="left" w:pos="360"/>
        </w:tabs>
        <w:autoSpaceDE w:val="0"/>
        <w:autoSpaceDN w:val="0"/>
        <w:adjustRightInd w:val="0"/>
        <w:rPr>
          <w:rFonts w:ascii="Times New Roman" w:hAnsi="Times New Roman" w:cs="Times New Roman"/>
          <w:sz w:val="20"/>
          <w:szCs w:val="20"/>
        </w:rPr>
      </w:pPr>
    </w:p>
    <w:p w:rsidR="0040750C" w:rsidRPr="00393559" w:rsidRDefault="0040750C" w:rsidP="0040750C">
      <w:pPr>
        <w:tabs>
          <w:tab w:val="left" w:pos="360"/>
        </w:tabs>
        <w:rPr>
          <w:rFonts w:ascii="Times New Roman" w:hAnsi="Times New Roman" w:cs="Times New Roman"/>
          <w:sz w:val="28"/>
          <w:szCs w:val="28"/>
        </w:rPr>
      </w:pPr>
      <w:r w:rsidRPr="00393559">
        <w:rPr>
          <w:rFonts w:ascii="Times New Roman" w:hAnsi="Times New Roman" w:cs="Times New Roman"/>
          <w:sz w:val="28"/>
          <w:szCs w:val="28"/>
        </w:rPr>
        <w:t xml:space="preserve">Les personnes en charge des personnes âgées doivent, lorsqu’elles disposent de moyens suffisants pour le faire, assurer la prise en charge et la protection de leurs ascendants, notamment lorsqu’ils se trouvent dans un état de vulnérabilité en raison de leur âge ou de leur état physique et/ou mental avec respect, dévouement et considération. Les descendants en charge des personnes âgées qui ne disposent pas de moyens matériels et financiers suffisants pour prendre en charge leurs ascendants bénéficient d’une aide de l’Etat. </w:t>
      </w:r>
    </w:p>
    <w:p w:rsidR="0040750C" w:rsidRPr="00393559" w:rsidRDefault="0040750C" w:rsidP="0040750C">
      <w:pPr>
        <w:tabs>
          <w:tab w:val="left" w:pos="360"/>
        </w:tabs>
        <w:rPr>
          <w:rFonts w:ascii="Times New Roman" w:hAnsi="Times New Roman" w:cs="Times New Roman"/>
          <w:sz w:val="28"/>
          <w:szCs w:val="28"/>
        </w:rPr>
      </w:pPr>
    </w:p>
    <w:p w:rsidR="00393559" w:rsidRDefault="00393559" w:rsidP="00DE1F33">
      <w:pPr>
        <w:tabs>
          <w:tab w:val="left" w:pos="360"/>
        </w:tabs>
        <w:autoSpaceDE w:val="0"/>
        <w:autoSpaceDN w:val="0"/>
        <w:adjustRightInd w:val="0"/>
        <w:rPr>
          <w:rFonts w:ascii="Times New Roman" w:hAnsi="Times New Roman" w:cs="Times New Roman"/>
          <w:sz w:val="28"/>
          <w:szCs w:val="28"/>
        </w:rPr>
      </w:pPr>
    </w:p>
    <w:p w:rsidR="00FA181B" w:rsidRPr="00296571" w:rsidRDefault="007B3B71" w:rsidP="00DE1F33">
      <w:pPr>
        <w:tabs>
          <w:tab w:val="left" w:pos="360"/>
        </w:tabs>
        <w:autoSpaceDE w:val="0"/>
        <w:autoSpaceDN w:val="0"/>
        <w:adjustRightInd w:val="0"/>
        <w:rPr>
          <w:rFonts w:ascii="Times New Roman" w:hAnsi="Times New Roman" w:cs="Times New Roman"/>
          <w:sz w:val="28"/>
          <w:szCs w:val="28"/>
        </w:rPr>
      </w:pPr>
      <w:r w:rsidRPr="00296571">
        <w:rPr>
          <w:rFonts w:ascii="Times New Roman" w:hAnsi="Times New Roman" w:cs="Times New Roman"/>
          <w:sz w:val="28"/>
          <w:szCs w:val="28"/>
        </w:rPr>
        <w:lastRenderedPageBreak/>
        <w:t>Aussi,</w:t>
      </w:r>
      <w:r w:rsidR="00FA181B" w:rsidRPr="00296571">
        <w:rPr>
          <w:rFonts w:ascii="Times New Roman" w:hAnsi="Times New Roman" w:cs="Times New Roman"/>
          <w:sz w:val="28"/>
          <w:szCs w:val="28"/>
        </w:rPr>
        <w:t xml:space="preserve"> une loi relative à la protection et à la promotion des personnes handicapées</w:t>
      </w:r>
      <w:r w:rsidRPr="00296571">
        <w:rPr>
          <w:rFonts w:ascii="Times New Roman" w:hAnsi="Times New Roman" w:cs="Times New Roman"/>
          <w:sz w:val="28"/>
          <w:szCs w:val="28"/>
        </w:rPr>
        <w:t xml:space="preserve"> a été promulguée</w:t>
      </w:r>
      <w:r w:rsidR="00DE1F33" w:rsidRPr="00296571">
        <w:rPr>
          <w:rFonts w:ascii="Times New Roman" w:hAnsi="Times New Roman" w:cs="Times New Roman"/>
          <w:sz w:val="28"/>
          <w:szCs w:val="28"/>
        </w:rPr>
        <w:t xml:space="preserve"> </w:t>
      </w:r>
      <w:r w:rsidR="00FA181B" w:rsidRPr="00296571">
        <w:rPr>
          <w:rFonts w:ascii="Times New Roman" w:hAnsi="Times New Roman" w:cs="Times New Roman"/>
          <w:sz w:val="28"/>
          <w:szCs w:val="28"/>
        </w:rPr>
        <w:t>le 8 mai 2002, avant même l’adoption de la Convention relative aux droits des personnes handicapées par l’Assemblée Générale des Nations Unies en 2006.</w:t>
      </w:r>
    </w:p>
    <w:p w:rsidR="00FA181B" w:rsidRPr="00296571" w:rsidRDefault="00FA181B" w:rsidP="00FA181B">
      <w:pPr>
        <w:pStyle w:val="Paragraphedeliste"/>
        <w:tabs>
          <w:tab w:val="left" w:pos="360"/>
        </w:tabs>
        <w:ind w:left="0"/>
        <w:rPr>
          <w:rFonts w:ascii="Times New Roman" w:hAnsi="Times New Roman" w:cs="Times New Roman"/>
          <w:sz w:val="28"/>
          <w:szCs w:val="28"/>
        </w:rPr>
      </w:pPr>
    </w:p>
    <w:p w:rsidR="00417C6E" w:rsidRPr="00393559" w:rsidRDefault="00417C6E" w:rsidP="00417C6E">
      <w:p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La protection et la promotion des personnes handicapées s'étendent, au sens de cette loi, à toute personne, quels qu'en soient l'âge et le sexe, souffrant d'un ou de plusieurs handicaps d'origine héréditaire, congénitale ou acquis, et limitée dans l'exercice d'une ou de plusieurs activités de base de la vie courante personnelle et sociale, consécutivement à une atteinte de ses fonctions mentales et/ou motrices et/ou organiques sensorielles.</w:t>
      </w:r>
    </w:p>
    <w:p w:rsidR="00417C6E" w:rsidRPr="00393559" w:rsidRDefault="00417C6E" w:rsidP="00FA181B">
      <w:pPr>
        <w:tabs>
          <w:tab w:val="left" w:pos="360"/>
        </w:tabs>
        <w:autoSpaceDE w:val="0"/>
        <w:autoSpaceDN w:val="0"/>
        <w:adjustRightInd w:val="0"/>
        <w:rPr>
          <w:rFonts w:ascii="Times New Roman" w:hAnsi="Times New Roman" w:cs="Times New Roman"/>
          <w:sz w:val="28"/>
          <w:szCs w:val="28"/>
        </w:rPr>
      </w:pPr>
    </w:p>
    <w:p w:rsidR="0036700A" w:rsidRPr="00393559" w:rsidRDefault="0036700A" w:rsidP="0036700A">
      <w:p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Aux termes de l’article 4 de la loi de 2002, la protection et la promotion des personnes handicapées constitue « une obligation nationale », qui devrait être accompagné d’efforts pour sensibiliser la société civile aux normes et principes consacrés par la Convention, étant donné que la prise en charge des droits des personnes handicapées requiert une action globale et coordonnée.</w:t>
      </w:r>
    </w:p>
    <w:p w:rsidR="0036700A" w:rsidRPr="00393559" w:rsidRDefault="0036700A" w:rsidP="00393559">
      <w:pPr>
        <w:pStyle w:val="Paragraphedeliste"/>
        <w:tabs>
          <w:tab w:val="left" w:pos="5130"/>
        </w:tabs>
        <w:spacing w:after="240"/>
        <w:ind w:left="0"/>
        <w:rPr>
          <w:rFonts w:ascii="Times New Roman" w:hAnsi="Times New Roman" w:cs="Times New Roman"/>
          <w:sz w:val="20"/>
          <w:szCs w:val="20"/>
        </w:rPr>
      </w:pPr>
    </w:p>
    <w:p w:rsidR="0036700A" w:rsidRPr="00393559" w:rsidRDefault="0036700A" w:rsidP="007B3B71">
      <w:p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En sus de</w:t>
      </w:r>
      <w:r w:rsidR="007B3B71" w:rsidRPr="00393559">
        <w:rPr>
          <w:rFonts w:ascii="Times New Roman" w:hAnsi="Times New Roman" w:cs="Times New Roman"/>
          <w:sz w:val="28"/>
          <w:szCs w:val="28"/>
        </w:rPr>
        <w:t>s</w:t>
      </w:r>
      <w:r w:rsidRPr="00393559">
        <w:rPr>
          <w:rFonts w:ascii="Times New Roman" w:hAnsi="Times New Roman" w:cs="Times New Roman"/>
          <w:sz w:val="28"/>
          <w:szCs w:val="28"/>
        </w:rPr>
        <w:t xml:space="preserve"> </w:t>
      </w:r>
      <w:r w:rsidR="007B3B71" w:rsidRPr="00393559">
        <w:rPr>
          <w:rFonts w:ascii="Times New Roman" w:hAnsi="Times New Roman" w:cs="Times New Roman"/>
          <w:sz w:val="28"/>
          <w:szCs w:val="28"/>
        </w:rPr>
        <w:t>deux</w:t>
      </w:r>
      <w:r w:rsidRPr="00393559">
        <w:rPr>
          <w:rFonts w:ascii="Times New Roman" w:hAnsi="Times New Roman" w:cs="Times New Roman"/>
          <w:sz w:val="28"/>
          <w:szCs w:val="28"/>
        </w:rPr>
        <w:t xml:space="preserve"> loi</w:t>
      </w:r>
      <w:r w:rsidR="007B3B71" w:rsidRPr="00393559">
        <w:rPr>
          <w:rFonts w:ascii="Times New Roman" w:hAnsi="Times New Roman" w:cs="Times New Roman"/>
          <w:sz w:val="28"/>
          <w:szCs w:val="28"/>
        </w:rPr>
        <w:t>s</w:t>
      </w:r>
      <w:r w:rsidRPr="00393559">
        <w:rPr>
          <w:rFonts w:ascii="Times New Roman" w:hAnsi="Times New Roman" w:cs="Times New Roman"/>
          <w:sz w:val="28"/>
          <w:szCs w:val="28"/>
        </w:rPr>
        <w:t xml:space="preserve"> suscitée</w:t>
      </w:r>
      <w:r w:rsidR="007B3B71" w:rsidRPr="00393559">
        <w:rPr>
          <w:rFonts w:ascii="Times New Roman" w:hAnsi="Times New Roman" w:cs="Times New Roman"/>
          <w:sz w:val="28"/>
          <w:szCs w:val="28"/>
        </w:rPr>
        <w:t>s</w:t>
      </w:r>
      <w:r w:rsidRPr="00393559">
        <w:rPr>
          <w:rFonts w:ascii="Times New Roman" w:hAnsi="Times New Roman" w:cs="Times New Roman"/>
          <w:sz w:val="28"/>
          <w:szCs w:val="28"/>
        </w:rPr>
        <w:t xml:space="preserve">, les différents textes législatifs en vigueur assurent aussi une protection particulière aux personnes handicapées. Nous citons notamment : le Code pénal et le Code de procédure pénale; le Code de la famille ; la loi organique n° 12-01 du 12 janvier 2012 relative au régime électoral ; </w:t>
      </w:r>
      <w:r w:rsidRPr="00605A0C">
        <w:rPr>
          <w:rFonts w:ascii="Times New Roman" w:hAnsi="Times New Roman" w:cs="Times New Roman"/>
          <w:sz w:val="28"/>
          <w:szCs w:val="28"/>
        </w:rPr>
        <w:t xml:space="preserve">la loi n° </w:t>
      </w:r>
      <w:r w:rsidR="00605A0C" w:rsidRPr="00605A0C">
        <w:rPr>
          <w:rFonts w:ascii="Times New Roman" w:hAnsi="Times New Roman" w:cs="Times New Roman"/>
          <w:sz w:val="28"/>
          <w:szCs w:val="28"/>
        </w:rPr>
        <w:t>18</w:t>
      </w:r>
      <w:r w:rsidRPr="00605A0C">
        <w:rPr>
          <w:rFonts w:ascii="Times New Roman" w:hAnsi="Times New Roman" w:cs="Times New Roman"/>
          <w:sz w:val="28"/>
          <w:szCs w:val="28"/>
        </w:rPr>
        <w:t xml:space="preserve">- </w:t>
      </w:r>
      <w:r w:rsidR="00605A0C" w:rsidRPr="00605A0C">
        <w:rPr>
          <w:rFonts w:ascii="Times New Roman" w:hAnsi="Times New Roman" w:cs="Times New Roman"/>
          <w:sz w:val="28"/>
          <w:szCs w:val="28"/>
        </w:rPr>
        <w:t>11</w:t>
      </w:r>
      <w:r w:rsidRPr="00605A0C">
        <w:rPr>
          <w:rFonts w:ascii="Times New Roman" w:hAnsi="Times New Roman" w:cs="Times New Roman"/>
          <w:sz w:val="28"/>
          <w:szCs w:val="28"/>
        </w:rPr>
        <w:t xml:space="preserve"> du </w:t>
      </w:r>
      <w:r w:rsidR="00605A0C" w:rsidRPr="00605A0C">
        <w:rPr>
          <w:rFonts w:ascii="Times New Roman" w:hAnsi="Times New Roman" w:cs="Times New Roman"/>
          <w:sz w:val="28"/>
          <w:szCs w:val="28"/>
        </w:rPr>
        <w:t>2 juillet 2018</w:t>
      </w:r>
      <w:r w:rsidRPr="00605A0C">
        <w:rPr>
          <w:rFonts w:ascii="Times New Roman" w:hAnsi="Times New Roman" w:cs="Times New Roman"/>
          <w:sz w:val="28"/>
          <w:szCs w:val="28"/>
        </w:rPr>
        <w:t xml:space="preserve"> relative à la protection et à la promotion de la santé</w:t>
      </w:r>
      <w:r w:rsidRPr="00393559">
        <w:rPr>
          <w:rFonts w:ascii="Times New Roman" w:hAnsi="Times New Roman" w:cs="Times New Roman"/>
          <w:sz w:val="28"/>
          <w:szCs w:val="28"/>
        </w:rPr>
        <w:t> ; la loi n° 04-18 du 25 décembre 2004 relative à la prévention et à la répression de l’usage et du trafic illicites de stupéfiants et de substances psychotropes ; l’ordonnance n° 09-01 du 25 février 2009 modifiant et complétant l’ordonnance n° 71-57 du 5 août 1971 relative à l’assistance judiciaire.</w:t>
      </w:r>
    </w:p>
    <w:p w:rsidR="0036700A" w:rsidRPr="00393559" w:rsidRDefault="0036700A" w:rsidP="0036700A">
      <w:pPr>
        <w:pStyle w:val="Paragraphedeliste"/>
        <w:tabs>
          <w:tab w:val="left" w:pos="360"/>
        </w:tabs>
        <w:ind w:left="0"/>
        <w:rPr>
          <w:rFonts w:ascii="Times New Roman" w:hAnsi="Times New Roman" w:cs="Times New Roman"/>
          <w:sz w:val="18"/>
          <w:szCs w:val="18"/>
        </w:rPr>
      </w:pPr>
    </w:p>
    <w:p w:rsidR="004B061A" w:rsidRPr="00393559" w:rsidRDefault="004B061A" w:rsidP="0036700A">
      <w:pPr>
        <w:tabs>
          <w:tab w:val="left" w:pos="360"/>
        </w:tabs>
        <w:autoSpaceDE w:val="0"/>
        <w:autoSpaceDN w:val="0"/>
        <w:adjustRightInd w:val="0"/>
        <w:rPr>
          <w:rFonts w:ascii="Times New Roman" w:hAnsi="Times New Roman" w:cs="Times New Roman"/>
          <w:sz w:val="20"/>
          <w:szCs w:val="20"/>
        </w:rPr>
      </w:pPr>
    </w:p>
    <w:p w:rsidR="004B061A" w:rsidRPr="00393559" w:rsidRDefault="004B061A" w:rsidP="00393559">
      <w:pPr>
        <w:pStyle w:val="Paragraphedeliste"/>
        <w:tabs>
          <w:tab w:val="left" w:pos="360"/>
        </w:tabs>
        <w:ind w:left="0"/>
        <w:rPr>
          <w:rFonts w:ascii="Times New Roman" w:hAnsi="Times New Roman" w:cs="Times New Roman"/>
          <w:sz w:val="28"/>
          <w:szCs w:val="28"/>
        </w:rPr>
      </w:pPr>
      <w:r w:rsidRPr="00393559">
        <w:rPr>
          <w:rFonts w:ascii="Times New Roman" w:hAnsi="Times New Roman" w:cs="Times New Roman"/>
          <w:sz w:val="28"/>
          <w:szCs w:val="28"/>
        </w:rPr>
        <w:t>Art. 258. - Est qualifié parricide le meurtre des pères ou mères légitimes, ou de tout autre ascendant légitime.</w:t>
      </w:r>
      <w:r w:rsidR="00393559">
        <w:rPr>
          <w:rFonts w:ascii="Times New Roman" w:hAnsi="Times New Roman" w:cs="Times New Roman"/>
          <w:sz w:val="28"/>
          <w:szCs w:val="28"/>
        </w:rPr>
        <w:t xml:space="preserve"> </w:t>
      </w:r>
      <w:r w:rsidRPr="00393559">
        <w:rPr>
          <w:rFonts w:ascii="Times New Roman" w:hAnsi="Times New Roman" w:cs="Times New Roman"/>
          <w:sz w:val="28"/>
          <w:szCs w:val="28"/>
        </w:rPr>
        <w:t>Art. 282. - Le parricide n’est jamais excusable.</w:t>
      </w:r>
    </w:p>
    <w:p w:rsidR="004B061A" w:rsidRPr="00393559" w:rsidRDefault="004B061A" w:rsidP="004B061A">
      <w:pPr>
        <w:pStyle w:val="Paragraphedeliste"/>
        <w:tabs>
          <w:tab w:val="left" w:pos="360"/>
        </w:tabs>
        <w:ind w:left="0"/>
        <w:rPr>
          <w:rFonts w:ascii="Times New Roman" w:hAnsi="Times New Roman" w:cs="Times New Roman"/>
          <w:sz w:val="36"/>
          <w:szCs w:val="36"/>
        </w:rPr>
      </w:pPr>
    </w:p>
    <w:p w:rsidR="004B061A" w:rsidRPr="00393559" w:rsidRDefault="004B061A" w:rsidP="004B061A">
      <w:pPr>
        <w:pStyle w:val="Paragraphedeliste"/>
        <w:tabs>
          <w:tab w:val="left" w:pos="360"/>
        </w:tabs>
        <w:ind w:left="0"/>
        <w:rPr>
          <w:rFonts w:ascii="Times New Roman" w:hAnsi="Times New Roman" w:cs="Times New Roman"/>
          <w:sz w:val="28"/>
          <w:szCs w:val="28"/>
        </w:rPr>
      </w:pPr>
      <w:r w:rsidRPr="00393559">
        <w:rPr>
          <w:rFonts w:ascii="Times New Roman" w:hAnsi="Times New Roman" w:cs="Times New Roman"/>
          <w:sz w:val="28"/>
          <w:szCs w:val="28"/>
        </w:rPr>
        <w:t>Art. 314. - Quiconque expose ou fait exposer, délaisse ou fait délaisser, en un lieu solitaire, un enfant ou un incapable, hors d’état de se protéger lui-même à raison de son état physique ou mental, est, pour ce seul fait, puni de l’emprisonnement d’un (1) à trois (3) ans. S’il est résulté de l’exposition ou du délaissement une maladie ou incapacité totale de plus de vingt (20) jours, la peine est l’emprisonnement de deux (2) à cinq (5) ans. Si l’enfant ou l’incapable est demeuré mutilé ou estropié, ou s’il est resté atteint d’une infirmité permanente, la peine est la réclusion de cinq (5) à dix (10) ans. Si l’exposition ou le délaissement a occasionné la mort, la peine est la réclusion de dix (10) à vingt (20) ans.</w:t>
      </w:r>
    </w:p>
    <w:p w:rsidR="004B061A" w:rsidRPr="00393559" w:rsidRDefault="004B061A" w:rsidP="004B061A">
      <w:pPr>
        <w:pStyle w:val="Paragraphedeliste"/>
        <w:tabs>
          <w:tab w:val="left" w:pos="360"/>
        </w:tabs>
        <w:ind w:left="0"/>
        <w:rPr>
          <w:rFonts w:ascii="Times New Roman" w:hAnsi="Times New Roman" w:cs="Times New Roman"/>
          <w:sz w:val="28"/>
          <w:szCs w:val="28"/>
        </w:rPr>
      </w:pPr>
    </w:p>
    <w:p w:rsidR="00393559" w:rsidRDefault="00393559" w:rsidP="004B061A">
      <w:pPr>
        <w:pStyle w:val="Paragraphedeliste"/>
        <w:tabs>
          <w:tab w:val="left" w:pos="360"/>
        </w:tabs>
        <w:ind w:left="0"/>
        <w:rPr>
          <w:rFonts w:ascii="Times New Roman" w:hAnsi="Times New Roman" w:cs="Times New Roman"/>
          <w:sz w:val="28"/>
          <w:szCs w:val="28"/>
        </w:rPr>
      </w:pPr>
    </w:p>
    <w:p w:rsidR="00393559" w:rsidRDefault="00393559" w:rsidP="004B061A">
      <w:pPr>
        <w:pStyle w:val="Paragraphedeliste"/>
        <w:tabs>
          <w:tab w:val="left" w:pos="360"/>
        </w:tabs>
        <w:ind w:left="0"/>
        <w:rPr>
          <w:rFonts w:ascii="Times New Roman" w:hAnsi="Times New Roman" w:cs="Times New Roman"/>
          <w:sz w:val="28"/>
          <w:szCs w:val="28"/>
        </w:rPr>
      </w:pPr>
    </w:p>
    <w:p w:rsidR="004B061A" w:rsidRPr="00393559" w:rsidRDefault="004B061A" w:rsidP="004B061A">
      <w:pPr>
        <w:pStyle w:val="Paragraphedeliste"/>
        <w:tabs>
          <w:tab w:val="left" w:pos="360"/>
        </w:tabs>
        <w:ind w:left="0"/>
        <w:rPr>
          <w:rFonts w:ascii="Times New Roman" w:hAnsi="Times New Roman" w:cs="Times New Roman"/>
          <w:sz w:val="28"/>
          <w:szCs w:val="28"/>
        </w:rPr>
      </w:pPr>
      <w:r w:rsidRPr="00393559">
        <w:rPr>
          <w:rFonts w:ascii="Times New Roman" w:hAnsi="Times New Roman" w:cs="Times New Roman"/>
          <w:sz w:val="28"/>
          <w:szCs w:val="28"/>
        </w:rPr>
        <w:lastRenderedPageBreak/>
        <w:t>Art. 319. - Dans le cas où, en vertu des articles 314 à 317, une peine délictuelle est seule encourue, le coupable peut, en outre, être frappé pour un (1) an au moins et cinq (5) ans au plus de l’interdiction d’un ou plusieurs des droits mentionnés à l’article 14 du présent code.</w:t>
      </w:r>
    </w:p>
    <w:p w:rsidR="004B061A" w:rsidRPr="00393559" w:rsidRDefault="004B061A" w:rsidP="004B061A">
      <w:pPr>
        <w:pStyle w:val="Paragraphedeliste"/>
        <w:tabs>
          <w:tab w:val="left" w:pos="360"/>
        </w:tabs>
        <w:autoSpaceDE w:val="0"/>
        <w:autoSpaceDN w:val="0"/>
        <w:adjustRightInd w:val="0"/>
        <w:ind w:left="0"/>
        <w:rPr>
          <w:rFonts w:ascii="Times New Roman" w:hAnsi="Times New Roman" w:cs="Times New Roman"/>
          <w:b/>
          <w:bCs/>
          <w:sz w:val="40"/>
          <w:szCs w:val="40"/>
          <w:lang w:val="fr-CH"/>
        </w:rPr>
      </w:pPr>
    </w:p>
    <w:p w:rsidR="0036700A" w:rsidRPr="00393559" w:rsidRDefault="0036700A" w:rsidP="0036700A">
      <w:p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 xml:space="preserve">Pendant plusieurs années, le Gouvernement a </w:t>
      </w:r>
      <w:r w:rsidR="006C558E">
        <w:rPr>
          <w:rFonts w:ascii="Times New Roman" w:hAnsi="Times New Roman" w:cs="Times New Roman"/>
          <w:sz w:val="28"/>
          <w:szCs w:val="28"/>
        </w:rPr>
        <w:t xml:space="preserve">mis en place </w:t>
      </w:r>
      <w:r w:rsidRPr="00393559">
        <w:rPr>
          <w:rFonts w:ascii="Times New Roman" w:hAnsi="Times New Roman" w:cs="Times New Roman"/>
          <w:sz w:val="28"/>
          <w:szCs w:val="28"/>
        </w:rPr>
        <w:t>appliqué un plan d’action destiné à mettre en œuvre une politique en faveur des personnes handicapées. D’importants moyens ont été alloués par les différents programmes gouvernementaux. Les différents secteurs ont bénéficié et bénéficient toujours de concours financiers pour le développement des infrastructures et l’acquisition de moyens nécessaires au bon fonctionnement des structures d’accueil et de prise en charge des personnes</w:t>
      </w:r>
      <w:r w:rsidR="007B3B71" w:rsidRPr="00393559">
        <w:rPr>
          <w:rFonts w:ascii="Times New Roman" w:hAnsi="Times New Roman" w:cs="Times New Roman"/>
          <w:sz w:val="28"/>
          <w:szCs w:val="28"/>
        </w:rPr>
        <w:t xml:space="preserve"> âgées et /ou </w:t>
      </w:r>
      <w:r w:rsidRPr="00393559">
        <w:rPr>
          <w:rFonts w:ascii="Times New Roman" w:hAnsi="Times New Roman" w:cs="Times New Roman"/>
          <w:sz w:val="28"/>
          <w:szCs w:val="28"/>
        </w:rPr>
        <w:t xml:space="preserve"> handicapées.</w:t>
      </w:r>
    </w:p>
    <w:p w:rsidR="0036700A" w:rsidRPr="00393559" w:rsidRDefault="0036700A" w:rsidP="0036700A">
      <w:pPr>
        <w:pStyle w:val="Paragraphedeliste"/>
        <w:tabs>
          <w:tab w:val="left" w:pos="360"/>
        </w:tabs>
        <w:ind w:left="0"/>
        <w:rPr>
          <w:rFonts w:ascii="Times New Roman" w:hAnsi="Times New Roman" w:cs="Times New Roman"/>
        </w:rPr>
      </w:pPr>
    </w:p>
    <w:p w:rsidR="0036700A" w:rsidRPr="00393559" w:rsidRDefault="0036700A" w:rsidP="007B3B71">
      <w:p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 xml:space="preserve">Par ailleurs, le système national de sécurité sociale fournit aux personnes </w:t>
      </w:r>
      <w:r w:rsidR="007B3B71" w:rsidRPr="00393559">
        <w:rPr>
          <w:rFonts w:ascii="Times New Roman" w:hAnsi="Times New Roman" w:cs="Times New Roman"/>
          <w:sz w:val="28"/>
          <w:szCs w:val="28"/>
        </w:rPr>
        <w:t xml:space="preserve">âgées et /ou </w:t>
      </w:r>
      <w:r w:rsidRPr="00393559">
        <w:rPr>
          <w:rFonts w:ascii="Times New Roman" w:hAnsi="Times New Roman" w:cs="Times New Roman"/>
          <w:sz w:val="28"/>
          <w:szCs w:val="28"/>
        </w:rPr>
        <w:t>handicapées, physiques ou mentales, travailleurs ou n’exerçant aucune activité professionnelle, la qualité d’assuré social conformément à la législation nationale. Les personnes handicapées qui exercent une activité salariale ou non salariés bénéficient, sans discrimination aucune, de toutes les prestations prévues pour les travailleurs salariés ou non salariés selon le cas.</w:t>
      </w:r>
    </w:p>
    <w:p w:rsidR="0036700A" w:rsidRPr="00D46CB5" w:rsidRDefault="0036700A" w:rsidP="0036700A">
      <w:pPr>
        <w:tabs>
          <w:tab w:val="left" w:pos="360"/>
        </w:tabs>
        <w:rPr>
          <w:rFonts w:ascii="Times New Roman" w:hAnsi="Times New Roman" w:cs="Times New Roman"/>
          <w:sz w:val="14"/>
          <w:szCs w:val="14"/>
        </w:rPr>
      </w:pPr>
    </w:p>
    <w:p w:rsidR="0040750C" w:rsidRDefault="0040750C" w:rsidP="0036700A">
      <w:pPr>
        <w:tabs>
          <w:tab w:val="left" w:pos="360"/>
        </w:tabs>
        <w:rPr>
          <w:rFonts w:ascii="Times New Roman" w:hAnsi="Times New Roman" w:cs="Times New Roman"/>
        </w:rPr>
      </w:pPr>
    </w:p>
    <w:p w:rsidR="00393559" w:rsidRDefault="00393559" w:rsidP="0036700A">
      <w:pPr>
        <w:tabs>
          <w:tab w:val="left" w:pos="360"/>
        </w:tabs>
        <w:rPr>
          <w:rFonts w:ascii="Times New Roman" w:hAnsi="Times New Roman" w:cs="Times New Roman"/>
        </w:rPr>
      </w:pPr>
    </w:p>
    <w:p w:rsidR="00393559" w:rsidRPr="00393559" w:rsidRDefault="00393559" w:rsidP="00393559">
      <w:pPr>
        <w:shd w:val="clear" w:color="auto" w:fill="DAEEF3" w:themeFill="accent5" w:themeFillTint="33"/>
        <w:tabs>
          <w:tab w:val="left" w:pos="360"/>
        </w:tabs>
        <w:autoSpaceDE w:val="0"/>
        <w:autoSpaceDN w:val="0"/>
        <w:adjustRightInd w:val="0"/>
        <w:rPr>
          <w:rFonts w:ascii="Times New Roman" w:hAnsi="Times New Roman" w:cs="Times New Roman"/>
          <w:b/>
          <w:bCs/>
          <w:sz w:val="16"/>
          <w:szCs w:val="16"/>
        </w:rPr>
      </w:pPr>
    </w:p>
    <w:p w:rsidR="00620B50" w:rsidRPr="00393559" w:rsidRDefault="00393559" w:rsidP="00393559">
      <w:pPr>
        <w:shd w:val="clear" w:color="auto" w:fill="DAEEF3" w:themeFill="accent5" w:themeFillTint="33"/>
        <w:tabs>
          <w:tab w:val="left" w:pos="360"/>
        </w:tabs>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 xml:space="preserve">II. </w:t>
      </w:r>
      <w:r w:rsidRPr="00393559">
        <w:rPr>
          <w:rFonts w:ascii="Times New Roman" w:hAnsi="Times New Roman" w:cs="Times New Roman"/>
          <w:b/>
          <w:bCs/>
          <w:sz w:val="28"/>
          <w:szCs w:val="28"/>
        </w:rPr>
        <w:t>EGALITE ET NON-DISCRIMINATION</w:t>
      </w:r>
    </w:p>
    <w:p w:rsidR="00393559" w:rsidRPr="00393559" w:rsidRDefault="00393559" w:rsidP="00393559">
      <w:pPr>
        <w:shd w:val="clear" w:color="auto" w:fill="DAEEF3" w:themeFill="accent5" w:themeFillTint="33"/>
        <w:tabs>
          <w:tab w:val="left" w:pos="360"/>
        </w:tabs>
        <w:autoSpaceDE w:val="0"/>
        <w:autoSpaceDN w:val="0"/>
        <w:adjustRightInd w:val="0"/>
        <w:rPr>
          <w:rFonts w:ascii="Times New Roman" w:hAnsi="Times New Roman" w:cs="Times New Roman"/>
          <w:b/>
          <w:bCs/>
          <w:sz w:val="12"/>
          <w:szCs w:val="12"/>
        </w:rPr>
      </w:pPr>
    </w:p>
    <w:p w:rsidR="00FA181B" w:rsidRDefault="00FA181B" w:rsidP="00FA181B">
      <w:pPr>
        <w:pStyle w:val="Paragraphedeliste"/>
        <w:tabs>
          <w:tab w:val="left" w:pos="360"/>
        </w:tabs>
        <w:autoSpaceDE w:val="0"/>
        <w:autoSpaceDN w:val="0"/>
        <w:adjustRightInd w:val="0"/>
        <w:ind w:left="0"/>
        <w:rPr>
          <w:rFonts w:ascii="Times New Roman" w:hAnsi="Times New Roman" w:cs="Times New Roman"/>
          <w:b/>
          <w:bCs/>
        </w:rPr>
      </w:pPr>
    </w:p>
    <w:p w:rsidR="00A230E0" w:rsidRPr="00620B50" w:rsidRDefault="00A230E0" w:rsidP="00FA181B">
      <w:pPr>
        <w:pStyle w:val="Paragraphedeliste"/>
        <w:tabs>
          <w:tab w:val="left" w:pos="360"/>
        </w:tabs>
        <w:autoSpaceDE w:val="0"/>
        <w:autoSpaceDN w:val="0"/>
        <w:adjustRightInd w:val="0"/>
        <w:ind w:left="0"/>
        <w:rPr>
          <w:rFonts w:ascii="Times New Roman" w:hAnsi="Times New Roman" w:cs="Times New Roman"/>
          <w:b/>
          <w:bCs/>
          <w:sz w:val="2"/>
          <w:szCs w:val="2"/>
        </w:rPr>
      </w:pPr>
    </w:p>
    <w:p w:rsidR="00620B50" w:rsidRDefault="00620B50" w:rsidP="00620B50">
      <w:pPr>
        <w:pStyle w:val="SingleTxtG"/>
        <w:tabs>
          <w:tab w:val="left" w:pos="0"/>
        </w:tabs>
        <w:spacing w:after="0" w:line="0" w:lineRule="atLeast"/>
        <w:ind w:left="0" w:right="0"/>
        <w:rPr>
          <w:sz w:val="28"/>
          <w:szCs w:val="28"/>
        </w:rPr>
      </w:pPr>
      <w:r w:rsidRPr="00393559">
        <w:rPr>
          <w:sz w:val="28"/>
          <w:szCs w:val="28"/>
        </w:rPr>
        <w:t>L’article 5 de la Convention relative aux droits des personnes handicapées consacre le principe de l’égalité et de la non-discrimination, tel qu’il est proclamé, notamment, dans la Déclaration universelle des droits de l’Homme  (art. 2 et 25), le Pacte international relatif aux droits civils et politiques (art. 24), le Pacte international relatif aux droits économiques, sociaux et culturels (art. 10).</w:t>
      </w:r>
    </w:p>
    <w:p w:rsidR="00620B50" w:rsidRPr="00393559" w:rsidRDefault="00620B50" w:rsidP="00620B50">
      <w:pPr>
        <w:pStyle w:val="SingleTxtG"/>
        <w:tabs>
          <w:tab w:val="left" w:pos="360"/>
        </w:tabs>
        <w:spacing w:after="0" w:line="0" w:lineRule="atLeast"/>
        <w:ind w:left="0" w:right="0"/>
        <w:rPr>
          <w:sz w:val="28"/>
          <w:szCs w:val="28"/>
        </w:rPr>
      </w:pPr>
    </w:p>
    <w:p w:rsidR="00620B50" w:rsidRPr="00393559" w:rsidRDefault="00620B50" w:rsidP="004200BC">
      <w:pPr>
        <w:autoSpaceDE w:val="0"/>
        <w:autoSpaceDN w:val="0"/>
        <w:adjustRightInd w:val="0"/>
        <w:rPr>
          <w:rFonts w:ascii="Times New Roman" w:eastAsia="Times New Roman" w:hAnsi="Times New Roman" w:cs="Times New Roman"/>
          <w:sz w:val="28"/>
          <w:szCs w:val="28"/>
          <w:lang w:val="fr-CH"/>
        </w:rPr>
      </w:pPr>
      <w:r w:rsidRPr="00393559">
        <w:rPr>
          <w:rFonts w:ascii="Times New Roman" w:eastAsia="Times New Roman" w:hAnsi="Times New Roman" w:cs="Times New Roman"/>
          <w:sz w:val="28"/>
          <w:szCs w:val="28"/>
          <w:lang w:val="fr-CH"/>
        </w:rPr>
        <w:t>La Constitution algérienne est conforme dans son esprit et s</w:t>
      </w:r>
      <w:r w:rsidR="006C558E">
        <w:rPr>
          <w:rFonts w:ascii="Times New Roman" w:eastAsia="Times New Roman" w:hAnsi="Times New Roman" w:cs="Times New Roman"/>
          <w:sz w:val="28"/>
          <w:szCs w:val="28"/>
          <w:lang w:val="fr-CH"/>
        </w:rPr>
        <w:t>es</w:t>
      </w:r>
      <w:r w:rsidRPr="00393559">
        <w:rPr>
          <w:rFonts w:ascii="Times New Roman" w:eastAsia="Times New Roman" w:hAnsi="Times New Roman" w:cs="Times New Roman"/>
          <w:sz w:val="28"/>
          <w:szCs w:val="28"/>
          <w:lang w:val="fr-CH"/>
        </w:rPr>
        <w:t xml:space="preserve"> principes susmentionnés. A cet égard, les principes d’égalité devant la loi et de non discrimination entre tous les citoyens, y compris les personnes âgées handicapées, sont considérés comme des principes fondamentaux de l’Etat algérien. L’article 32 du texte constitutionnel prévoit ainsi que : «  Les citoyens sont égaux devant la loi, sans que puisse prévaloir aucune discrimination pour cause de naissance, de race, de sexe, d'opinion ou de toute autre condition ou circonstance personnelle ou sociale ». L’article 3</w:t>
      </w:r>
      <w:r w:rsidR="004200BC" w:rsidRPr="00393559">
        <w:rPr>
          <w:rFonts w:ascii="Times New Roman" w:eastAsia="Times New Roman" w:hAnsi="Times New Roman" w:cs="Times New Roman" w:hint="cs"/>
          <w:sz w:val="28"/>
          <w:szCs w:val="28"/>
          <w:rtl/>
          <w:lang w:val="fr-CH"/>
        </w:rPr>
        <w:t>4</w:t>
      </w:r>
      <w:r w:rsidRPr="00393559">
        <w:rPr>
          <w:rFonts w:ascii="Times New Roman" w:eastAsia="Times New Roman" w:hAnsi="Times New Roman" w:cs="Times New Roman"/>
          <w:sz w:val="28"/>
          <w:szCs w:val="28"/>
          <w:lang w:val="fr-CH"/>
        </w:rPr>
        <w:t xml:space="preserve"> prévoit aussi que: «  Les institutions ont pour finalité d'assurer l'égalité en droits et devoirs de tous les citoyens et citoyennes en supprimant les obstacles qui entravent l'épanouissement de la personne humaine et empêchent la participation effective de tous, à la vie politique, économique, sociale et culturelle ».</w:t>
      </w:r>
    </w:p>
    <w:p w:rsidR="00620B50" w:rsidRPr="00393559" w:rsidRDefault="00620B50" w:rsidP="00620B50">
      <w:pPr>
        <w:pStyle w:val="Paragraphedeliste"/>
        <w:tabs>
          <w:tab w:val="left" w:pos="360"/>
        </w:tabs>
        <w:autoSpaceDE w:val="0"/>
        <w:autoSpaceDN w:val="0"/>
        <w:adjustRightInd w:val="0"/>
        <w:ind w:left="0"/>
        <w:rPr>
          <w:rFonts w:ascii="Times New Roman" w:eastAsia="Times New Roman" w:hAnsi="Times New Roman" w:cs="Times New Roman"/>
          <w:sz w:val="28"/>
          <w:szCs w:val="28"/>
          <w:lang w:val="fr-CH"/>
        </w:rPr>
      </w:pPr>
    </w:p>
    <w:p w:rsidR="00620B50" w:rsidRPr="00393559" w:rsidRDefault="00620B50" w:rsidP="00620B50">
      <w:pPr>
        <w:autoSpaceDE w:val="0"/>
        <w:autoSpaceDN w:val="0"/>
        <w:adjustRightInd w:val="0"/>
        <w:rPr>
          <w:sz w:val="28"/>
          <w:szCs w:val="28"/>
        </w:rPr>
      </w:pPr>
      <w:r w:rsidRPr="00393559">
        <w:rPr>
          <w:sz w:val="28"/>
          <w:szCs w:val="28"/>
        </w:rPr>
        <w:t xml:space="preserve"> </w:t>
      </w:r>
      <w:r w:rsidRPr="00393559">
        <w:rPr>
          <w:rFonts w:ascii="Times New Roman" w:eastAsia="Times New Roman" w:hAnsi="Times New Roman" w:cs="Times New Roman"/>
          <w:sz w:val="28"/>
          <w:szCs w:val="28"/>
          <w:lang w:val="fr-CH"/>
        </w:rPr>
        <w:t xml:space="preserve">En plus de la Constitution et des engagements internationaux, les textes législatifs algériens (le Code civil, le Code pénal, le Code de procédure pénale) </w:t>
      </w:r>
      <w:r w:rsidRPr="00393559">
        <w:rPr>
          <w:rFonts w:ascii="Times New Roman" w:eastAsia="Times New Roman" w:hAnsi="Times New Roman" w:cs="Times New Roman"/>
          <w:sz w:val="28"/>
          <w:szCs w:val="28"/>
          <w:lang w:val="fr-CH"/>
        </w:rPr>
        <w:lastRenderedPageBreak/>
        <w:t>et les différents Codes particuliers (commerce, information, santé, douanes, etc.) reposent sur le principe fondamental de l’égalité, principe sacré dans le dispositif juridique algérien.</w:t>
      </w:r>
    </w:p>
    <w:p w:rsidR="00620B50" w:rsidRPr="00393559" w:rsidRDefault="00620B50" w:rsidP="00620B50">
      <w:pPr>
        <w:pStyle w:val="SingleTxtG"/>
        <w:tabs>
          <w:tab w:val="left" w:pos="360"/>
        </w:tabs>
        <w:spacing w:after="0" w:line="0" w:lineRule="atLeast"/>
        <w:ind w:left="0" w:right="0"/>
      </w:pPr>
    </w:p>
    <w:p w:rsidR="00620B50" w:rsidRDefault="00620B50" w:rsidP="00620B50">
      <w:pPr>
        <w:pStyle w:val="SingleTxtG"/>
        <w:tabs>
          <w:tab w:val="left" w:pos="360"/>
        </w:tabs>
        <w:spacing w:after="0" w:line="0" w:lineRule="atLeast"/>
        <w:ind w:left="0" w:right="0"/>
        <w:rPr>
          <w:sz w:val="28"/>
          <w:szCs w:val="28"/>
        </w:rPr>
      </w:pPr>
      <w:r w:rsidRPr="00393559">
        <w:rPr>
          <w:sz w:val="28"/>
          <w:szCs w:val="28"/>
        </w:rPr>
        <w:t>Dans ce contexte, les pouvoirs publics algériens ont intégré des mesures spécifiques consacrant l’égalité. Le «principe de la discrimination positive» a été adopté en prévoyant des mesures d’incitation spéciales qui visent à garantir l’égalité effective des chances et de traitement entre les personnes handicapées et les autres personnes.</w:t>
      </w:r>
    </w:p>
    <w:p w:rsidR="00393559" w:rsidRPr="00393559" w:rsidRDefault="00393559" w:rsidP="00620B50">
      <w:pPr>
        <w:pStyle w:val="SingleTxtG"/>
        <w:tabs>
          <w:tab w:val="left" w:pos="360"/>
        </w:tabs>
        <w:spacing w:after="0" w:line="0" w:lineRule="atLeast"/>
        <w:ind w:left="0" w:right="0"/>
        <w:rPr>
          <w:sz w:val="22"/>
          <w:szCs w:val="22"/>
        </w:rPr>
      </w:pPr>
    </w:p>
    <w:p w:rsidR="00393559" w:rsidRDefault="00393559" w:rsidP="00393559">
      <w:pPr>
        <w:shd w:val="clear" w:color="auto" w:fill="DAEEF3" w:themeFill="accent5" w:themeFillTint="33"/>
        <w:rPr>
          <w:rFonts w:asciiTheme="majorBidi" w:hAnsiTheme="majorBidi" w:cstheme="majorBidi"/>
          <w:sz w:val="28"/>
          <w:szCs w:val="28"/>
        </w:rPr>
      </w:pPr>
      <w:r w:rsidRPr="00393559">
        <w:rPr>
          <w:rFonts w:ascii="Times New Roman" w:hAnsi="Times New Roman" w:cs="Times New Roman"/>
          <w:b/>
          <w:bCs/>
          <w:sz w:val="28"/>
          <w:szCs w:val="28"/>
        </w:rPr>
        <w:t>III. INFORMATION ET D</w:t>
      </w:r>
      <w:r>
        <w:rPr>
          <w:rFonts w:ascii="Times New Roman" w:hAnsi="Times New Roman" w:cs="Times New Roman"/>
          <w:b/>
          <w:bCs/>
          <w:sz w:val="28"/>
          <w:szCs w:val="28"/>
        </w:rPr>
        <w:t>ONNE</w:t>
      </w:r>
      <w:r w:rsidRPr="00393559">
        <w:rPr>
          <w:rFonts w:ascii="Times New Roman" w:hAnsi="Times New Roman" w:cs="Times New Roman"/>
          <w:b/>
          <w:bCs/>
          <w:sz w:val="28"/>
          <w:szCs w:val="28"/>
        </w:rPr>
        <w:t>ES STATISTIQUES</w:t>
      </w:r>
      <w:r>
        <w:rPr>
          <w:rFonts w:ascii="Times New Roman" w:hAnsi="Times New Roman" w:cs="Times New Roman"/>
          <w:b/>
          <w:bCs/>
          <w:sz w:val="28"/>
          <w:szCs w:val="28"/>
        </w:rPr>
        <w:t xml:space="preserve"> SUR LES REALISATION</w:t>
      </w:r>
      <w:r w:rsidR="006C558E">
        <w:rPr>
          <w:rFonts w:ascii="Times New Roman" w:hAnsi="Times New Roman" w:cs="Times New Roman"/>
          <w:b/>
          <w:bCs/>
          <w:sz w:val="28"/>
          <w:szCs w:val="28"/>
        </w:rPr>
        <w:t>S</w:t>
      </w:r>
      <w:r>
        <w:rPr>
          <w:rFonts w:ascii="Times New Roman" w:hAnsi="Times New Roman" w:cs="Times New Roman"/>
          <w:b/>
          <w:bCs/>
          <w:sz w:val="28"/>
          <w:szCs w:val="28"/>
        </w:rPr>
        <w:t xml:space="preserve"> DES DROITS DES PERSONNES AGEES HANDICAPEES</w:t>
      </w:r>
      <w:r>
        <w:rPr>
          <w:rFonts w:asciiTheme="majorBidi" w:hAnsiTheme="majorBidi" w:cstheme="majorBidi"/>
          <w:sz w:val="28"/>
          <w:szCs w:val="28"/>
        </w:rPr>
        <w:t xml:space="preserve">  </w:t>
      </w:r>
    </w:p>
    <w:p w:rsidR="00393559" w:rsidRDefault="00393559" w:rsidP="00393559">
      <w:pPr>
        <w:rPr>
          <w:rFonts w:asciiTheme="majorBidi" w:hAnsiTheme="majorBidi" w:cstheme="majorBidi"/>
          <w:sz w:val="28"/>
          <w:szCs w:val="28"/>
        </w:rPr>
      </w:pPr>
    </w:p>
    <w:p w:rsidR="00393559" w:rsidRPr="00393559" w:rsidRDefault="00393559" w:rsidP="00393559">
      <w:pPr>
        <w:rPr>
          <w:rFonts w:asciiTheme="majorBidi" w:hAnsiTheme="majorBidi" w:cstheme="majorBidi"/>
          <w:sz w:val="28"/>
          <w:szCs w:val="28"/>
        </w:rPr>
      </w:pPr>
      <w:r w:rsidRPr="00393559">
        <w:rPr>
          <w:rFonts w:asciiTheme="majorBidi" w:hAnsiTheme="majorBidi" w:cstheme="majorBidi"/>
          <w:sz w:val="28"/>
          <w:szCs w:val="28"/>
        </w:rPr>
        <w:t xml:space="preserve">Le nombre des personnes âgées est en constante augmentation corrélativement à l'amélioration de l'espérance de vie (77 ans). La proportion des personnes du quatrième âge dans notre société va devenir de plus en plus importante dans les années à venir, obligeant la collectivité nationale à dégager les solutions indispensables de prise en charge. </w:t>
      </w:r>
    </w:p>
    <w:p w:rsidR="00393559" w:rsidRPr="00393559" w:rsidRDefault="00393559" w:rsidP="00393559">
      <w:pPr>
        <w:rPr>
          <w:rFonts w:asciiTheme="majorBidi" w:hAnsiTheme="majorBidi" w:cstheme="majorBidi"/>
        </w:rPr>
      </w:pPr>
    </w:p>
    <w:p w:rsidR="00393559" w:rsidRPr="00393559" w:rsidRDefault="00393559" w:rsidP="00393559">
      <w:pPr>
        <w:ind w:firstLine="708"/>
        <w:rPr>
          <w:rFonts w:asciiTheme="majorBidi" w:hAnsiTheme="majorBidi" w:cstheme="majorBidi"/>
          <w:sz w:val="8"/>
          <w:szCs w:val="8"/>
        </w:rPr>
      </w:pPr>
    </w:p>
    <w:p w:rsidR="00393559" w:rsidRPr="00393559" w:rsidRDefault="00393559" w:rsidP="00393559">
      <w:pPr>
        <w:rPr>
          <w:rFonts w:asciiTheme="majorBidi" w:hAnsiTheme="majorBidi" w:cstheme="majorBidi"/>
          <w:sz w:val="28"/>
          <w:szCs w:val="28"/>
        </w:rPr>
      </w:pPr>
      <w:r w:rsidRPr="00393559">
        <w:rPr>
          <w:rFonts w:asciiTheme="majorBidi" w:hAnsiTheme="majorBidi" w:cstheme="majorBidi"/>
          <w:sz w:val="28"/>
          <w:szCs w:val="28"/>
        </w:rPr>
        <w:t>Les données de l’Office National des Statistiques de 2008 (RGPH) font état de 3,5 millions de personnes âgées (</w:t>
      </w:r>
      <w:r w:rsidR="00C85C6C">
        <w:rPr>
          <w:rFonts w:asciiTheme="majorBidi" w:hAnsiTheme="majorBidi" w:cstheme="majorBidi"/>
          <w:sz w:val="28"/>
          <w:szCs w:val="28"/>
        </w:rPr>
        <w:t xml:space="preserve">soit </w:t>
      </w:r>
      <w:r w:rsidRPr="00393559">
        <w:rPr>
          <w:rFonts w:asciiTheme="majorBidi" w:hAnsiTheme="majorBidi" w:cstheme="majorBidi"/>
          <w:sz w:val="28"/>
          <w:szCs w:val="28"/>
        </w:rPr>
        <w:t>8,1 % de la population globale) dont 1.230.674 retraités dont 502.440 femmes.</w:t>
      </w:r>
    </w:p>
    <w:p w:rsidR="00393559" w:rsidRPr="00393559" w:rsidRDefault="00393559" w:rsidP="00393559">
      <w:pPr>
        <w:ind w:firstLine="708"/>
        <w:rPr>
          <w:rFonts w:asciiTheme="majorBidi" w:hAnsiTheme="majorBidi" w:cstheme="majorBidi"/>
          <w:sz w:val="2"/>
          <w:szCs w:val="2"/>
        </w:rPr>
      </w:pPr>
    </w:p>
    <w:p w:rsidR="00393559" w:rsidRPr="00393559" w:rsidRDefault="00393559" w:rsidP="00393559">
      <w:pPr>
        <w:ind w:firstLine="708"/>
        <w:rPr>
          <w:rFonts w:asciiTheme="majorBidi" w:hAnsiTheme="majorBidi" w:cstheme="majorBidi"/>
          <w:sz w:val="12"/>
          <w:szCs w:val="12"/>
        </w:rPr>
      </w:pPr>
    </w:p>
    <w:p w:rsidR="00393559" w:rsidRPr="00393559" w:rsidRDefault="00393559" w:rsidP="00393559">
      <w:pPr>
        <w:rPr>
          <w:rFonts w:asciiTheme="majorBidi" w:hAnsiTheme="majorBidi" w:cstheme="majorBidi"/>
          <w:sz w:val="28"/>
          <w:szCs w:val="28"/>
        </w:rPr>
      </w:pPr>
      <w:r w:rsidRPr="00393559">
        <w:rPr>
          <w:rFonts w:asciiTheme="majorBidi" w:hAnsiTheme="majorBidi" w:cstheme="majorBidi"/>
          <w:sz w:val="28"/>
          <w:szCs w:val="28"/>
        </w:rPr>
        <w:t>Les résultats des projections de populations à l’horizon 2030 réalisés par l’office national des statistiques (ONS), fait ressortir selon l’hypothèse probable de comportement des principaux déterminants de la croissance démographique, que l’évolution de la part des personnes âgées dans la structure de la population conforte le rétrécissement de la pyramide des âges qui s’explique entre autre par la baisse tendancielle du taux de natalité et l’arrivée massive des personnes d’âge moyen vers une situation de retraite et de vieillissement.</w:t>
      </w:r>
    </w:p>
    <w:p w:rsidR="00393559" w:rsidRPr="00393559" w:rsidRDefault="00393559" w:rsidP="00393559">
      <w:pPr>
        <w:rPr>
          <w:rFonts w:asciiTheme="majorBidi" w:hAnsiTheme="majorBidi" w:cstheme="majorBidi"/>
          <w:sz w:val="20"/>
          <w:szCs w:val="20"/>
        </w:rPr>
      </w:pPr>
    </w:p>
    <w:p w:rsidR="00393559" w:rsidRPr="00393559" w:rsidRDefault="00393559" w:rsidP="00393559">
      <w:pPr>
        <w:jc w:val="center"/>
        <w:rPr>
          <w:rFonts w:asciiTheme="majorBidi" w:hAnsiTheme="majorBidi" w:cstheme="majorBidi"/>
          <w:sz w:val="28"/>
          <w:szCs w:val="28"/>
        </w:rPr>
      </w:pPr>
      <w:r w:rsidRPr="00393559">
        <w:rPr>
          <w:rFonts w:asciiTheme="majorBidi" w:hAnsiTheme="majorBidi" w:cstheme="majorBidi"/>
          <w:sz w:val="28"/>
          <w:szCs w:val="28"/>
        </w:rPr>
        <w:t>Projection de la population âgées de + 60ans à l’horizon 2025</w:t>
      </w:r>
    </w:p>
    <w:p w:rsidR="00393559" w:rsidRPr="00393559" w:rsidRDefault="00393559" w:rsidP="00393559">
      <w:pPr>
        <w:jc w:val="center"/>
        <w:rPr>
          <w:rFonts w:asciiTheme="majorBidi" w:hAnsiTheme="majorBidi" w:cstheme="majorBidi"/>
          <w:sz w:val="14"/>
          <w:szCs w:val="14"/>
        </w:rPr>
      </w:pPr>
    </w:p>
    <w:tbl>
      <w:tblPr>
        <w:tblW w:w="9180" w:type="dxa"/>
        <w:tblBorders>
          <w:top w:val="single" w:sz="8" w:space="0" w:color="8064A2"/>
          <w:bottom w:val="single" w:sz="8" w:space="0" w:color="8064A2"/>
        </w:tblBorders>
        <w:tblLook w:val="04A0"/>
      </w:tblPr>
      <w:tblGrid>
        <w:gridCol w:w="1445"/>
        <w:gridCol w:w="1575"/>
        <w:gridCol w:w="1575"/>
        <w:gridCol w:w="1576"/>
        <w:gridCol w:w="1575"/>
        <w:gridCol w:w="1434"/>
      </w:tblGrid>
      <w:tr w:rsidR="00393559" w:rsidRPr="00F24D7F" w:rsidTr="00393559">
        <w:tc>
          <w:tcPr>
            <w:tcW w:w="1445" w:type="dxa"/>
            <w:tcBorders>
              <w:top w:val="single" w:sz="8" w:space="0" w:color="8064A2"/>
              <w:left w:val="nil"/>
              <w:bottom w:val="single" w:sz="8" w:space="0" w:color="8064A2"/>
              <w:right w:val="nil"/>
            </w:tcBorders>
            <w:vAlign w:val="center"/>
          </w:tcPr>
          <w:p w:rsidR="00393559" w:rsidRPr="00F24D7F" w:rsidRDefault="00393559" w:rsidP="00723464">
            <w:pPr>
              <w:jc w:val="center"/>
              <w:rPr>
                <w:rFonts w:asciiTheme="majorBidi" w:hAnsiTheme="majorBidi" w:cstheme="majorBidi"/>
                <w:sz w:val="18"/>
                <w:szCs w:val="18"/>
              </w:rPr>
            </w:pPr>
            <w:r w:rsidRPr="00F24D7F">
              <w:rPr>
                <w:rFonts w:asciiTheme="majorBidi" w:hAnsiTheme="majorBidi" w:cstheme="majorBidi"/>
                <w:sz w:val="18"/>
                <w:szCs w:val="18"/>
              </w:rPr>
              <w:t>Année</w:t>
            </w:r>
          </w:p>
        </w:tc>
        <w:tc>
          <w:tcPr>
            <w:tcW w:w="1575" w:type="dxa"/>
            <w:tcBorders>
              <w:top w:val="single" w:sz="8" w:space="0" w:color="8064A2"/>
              <w:left w:val="nil"/>
              <w:bottom w:val="single" w:sz="8" w:space="0" w:color="8064A2"/>
              <w:right w:val="nil"/>
            </w:tcBorders>
            <w:vAlign w:val="center"/>
          </w:tcPr>
          <w:p w:rsidR="00393559" w:rsidRPr="00F24D7F" w:rsidRDefault="00393559" w:rsidP="00723464">
            <w:pPr>
              <w:jc w:val="center"/>
              <w:rPr>
                <w:rFonts w:asciiTheme="majorBidi" w:hAnsiTheme="majorBidi" w:cstheme="majorBidi"/>
                <w:sz w:val="18"/>
                <w:szCs w:val="18"/>
              </w:rPr>
            </w:pPr>
            <w:r w:rsidRPr="00F24D7F">
              <w:rPr>
                <w:rFonts w:asciiTheme="majorBidi" w:hAnsiTheme="majorBidi" w:cstheme="majorBidi"/>
                <w:sz w:val="18"/>
                <w:szCs w:val="18"/>
              </w:rPr>
              <w:t>2008</w:t>
            </w:r>
          </w:p>
        </w:tc>
        <w:tc>
          <w:tcPr>
            <w:tcW w:w="1575" w:type="dxa"/>
            <w:tcBorders>
              <w:top w:val="single" w:sz="8" w:space="0" w:color="8064A2"/>
              <w:left w:val="nil"/>
              <w:bottom w:val="single" w:sz="8" w:space="0" w:color="8064A2"/>
              <w:right w:val="nil"/>
            </w:tcBorders>
            <w:vAlign w:val="center"/>
          </w:tcPr>
          <w:p w:rsidR="00393559" w:rsidRPr="00F24D7F" w:rsidRDefault="00393559" w:rsidP="00723464">
            <w:pPr>
              <w:jc w:val="center"/>
              <w:rPr>
                <w:rFonts w:asciiTheme="majorBidi" w:hAnsiTheme="majorBidi" w:cstheme="majorBidi"/>
                <w:sz w:val="18"/>
                <w:szCs w:val="18"/>
              </w:rPr>
            </w:pPr>
            <w:r w:rsidRPr="00F24D7F">
              <w:rPr>
                <w:rFonts w:asciiTheme="majorBidi" w:hAnsiTheme="majorBidi" w:cstheme="majorBidi"/>
                <w:sz w:val="18"/>
                <w:szCs w:val="18"/>
              </w:rPr>
              <w:t>2010</w:t>
            </w:r>
          </w:p>
        </w:tc>
        <w:tc>
          <w:tcPr>
            <w:tcW w:w="1576" w:type="dxa"/>
            <w:tcBorders>
              <w:top w:val="single" w:sz="8" w:space="0" w:color="8064A2"/>
              <w:left w:val="nil"/>
              <w:bottom w:val="single" w:sz="8" w:space="0" w:color="8064A2"/>
              <w:right w:val="nil"/>
            </w:tcBorders>
            <w:vAlign w:val="center"/>
          </w:tcPr>
          <w:p w:rsidR="00393559" w:rsidRPr="00F24D7F" w:rsidRDefault="00393559" w:rsidP="00723464">
            <w:pPr>
              <w:jc w:val="center"/>
              <w:rPr>
                <w:rFonts w:asciiTheme="majorBidi" w:hAnsiTheme="majorBidi" w:cstheme="majorBidi"/>
                <w:sz w:val="18"/>
                <w:szCs w:val="18"/>
              </w:rPr>
            </w:pPr>
            <w:r w:rsidRPr="00F24D7F">
              <w:rPr>
                <w:rFonts w:asciiTheme="majorBidi" w:hAnsiTheme="majorBidi" w:cstheme="majorBidi"/>
                <w:sz w:val="18"/>
                <w:szCs w:val="18"/>
              </w:rPr>
              <w:t>2015</w:t>
            </w:r>
          </w:p>
        </w:tc>
        <w:tc>
          <w:tcPr>
            <w:tcW w:w="1575" w:type="dxa"/>
            <w:tcBorders>
              <w:top w:val="single" w:sz="8" w:space="0" w:color="8064A2"/>
              <w:left w:val="nil"/>
              <w:bottom w:val="single" w:sz="8" w:space="0" w:color="8064A2"/>
              <w:right w:val="nil"/>
            </w:tcBorders>
            <w:vAlign w:val="center"/>
          </w:tcPr>
          <w:p w:rsidR="00393559" w:rsidRPr="00F24D7F" w:rsidRDefault="00393559" w:rsidP="00723464">
            <w:pPr>
              <w:jc w:val="center"/>
              <w:rPr>
                <w:rFonts w:asciiTheme="majorBidi" w:hAnsiTheme="majorBidi" w:cstheme="majorBidi"/>
                <w:sz w:val="18"/>
                <w:szCs w:val="18"/>
              </w:rPr>
            </w:pPr>
            <w:r w:rsidRPr="00F24D7F">
              <w:rPr>
                <w:rFonts w:asciiTheme="majorBidi" w:hAnsiTheme="majorBidi" w:cstheme="majorBidi"/>
                <w:sz w:val="18"/>
                <w:szCs w:val="18"/>
              </w:rPr>
              <w:t>2020</w:t>
            </w:r>
          </w:p>
        </w:tc>
        <w:tc>
          <w:tcPr>
            <w:tcW w:w="1434" w:type="dxa"/>
            <w:tcBorders>
              <w:top w:val="single" w:sz="8" w:space="0" w:color="8064A2"/>
              <w:left w:val="nil"/>
              <w:bottom w:val="single" w:sz="8" w:space="0" w:color="8064A2"/>
              <w:right w:val="nil"/>
            </w:tcBorders>
            <w:vAlign w:val="center"/>
          </w:tcPr>
          <w:p w:rsidR="00393559" w:rsidRPr="00F24D7F" w:rsidRDefault="00393559" w:rsidP="00723464">
            <w:pPr>
              <w:jc w:val="center"/>
              <w:rPr>
                <w:rFonts w:asciiTheme="majorBidi" w:hAnsiTheme="majorBidi" w:cstheme="majorBidi"/>
                <w:sz w:val="18"/>
                <w:szCs w:val="18"/>
              </w:rPr>
            </w:pPr>
            <w:r w:rsidRPr="00F24D7F">
              <w:rPr>
                <w:rFonts w:asciiTheme="majorBidi" w:hAnsiTheme="majorBidi" w:cstheme="majorBidi"/>
                <w:sz w:val="18"/>
                <w:szCs w:val="18"/>
              </w:rPr>
              <w:t>2025</w:t>
            </w:r>
          </w:p>
        </w:tc>
      </w:tr>
      <w:tr w:rsidR="00393559" w:rsidTr="00393559">
        <w:tc>
          <w:tcPr>
            <w:tcW w:w="1445" w:type="dxa"/>
            <w:tcBorders>
              <w:left w:val="nil"/>
              <w:right w:val="nil"/>
            </w:tcBorders>
            <w:shd w:val="clear" w:color="auto" w:fill="DFD8E8"/>
            <w:vAlign w:val="center"/>
          </w:tcPr>
          <w:p w:rsidR="00393559" w:rsidRPr="00F24D7F" w:rsidRDefault="00393559" w:rsidP="00723464">
            <w:pPr>
              <w:jc w:val="center"/>
              <w:rPr>
                <w:rFonts w:ascii="Arial" w:hAnsi="Arial"/>
                <w:b/>
                <w:bCs/>
                <w:color w:val="5F497A"/>
                <w:sz w:val="18"/>
                <w:szCs w:val="18"/>
              </w:rPr>
            </w:pPr>
          </w:p>
          <w:p w:rsidR="00393559" w:rsidRPr="00F24D7F" w:rsidRDefault="00393559" w:rsidP="00723464">
            <w:pPr>
              <w:jc w:val="center"/>
              <w:rPr>
                <w:rFonts w:ascii="Arial" w:hAnsi="Arial"/>
                <w:b/>
                <w:bCs/>
                <w:color w:val="5F497A"/>
                <w:sz w:val="18"/>
                <w:szCs w:val="18"/>
              </w:rPr>
            </w:pPr>
            <w:r w:rsidRPr="00F24D7F">
              <w:rPr>
                <w:rFonts w:ascii="Arial" w:hAnsi="Arial"/>
                <w:b/>
                <w:bCs/>
                <w:color w:val="5F497A"/>
                <w:sz w:val="18"/>
                <w:szCs w:val="18"/>
              </w:rPr>
              <w:t>Nombre</w:t>
            </w:r>
          </w:p>
          <w:p w:rsidR="00393559" w:rsidRPr="00F24D7F" w:rsidRDefault="00393559" w:rsidP="00723464">
            <w:pPr>
              <w:jc w:val="center"/>
              <w:rPr>
                <w:rFonts w:ascii="Arial" w:hAnsi="Arial"/>
                <w:b/>
                <w:bCs/>
                <w:color w:val="5F497A"/>
                <w:sz w:val="18"/>
                <w:szCs w:val="18"/>
              </w:rPr>
            </w:pPr>
          </w:p>
        </w:tc>
        <w:tc>
          <w:tcPr>
            <w:tcW w:w="1575" w:type="dxa"/>
            <w:tcBorders>
              <w:left w:val="nil"/>
              <w:right w:val="nil"/>
            </w:tcBorders>
            <w:shd w:val="clear" w:color="auto" w:fill="DFD8E8"/>
            <w:vAlign w:val="center"/>
          </w:tcPr>
          <w:p w:rsidR="00393559" w:rsidRPr="00F24D7F" w:rsidRDefault="00393559" w:rsidP="00723464">
            <w:pPr>
              <w:jc w:val="center"/>
              <w:rPr>
                <w:rFonts w:ascii="Arial" w:hAnsi="Arial"/>
                <w:color w:val="000000"/>
                <w:sz w:val="18"/>
                <w:szCs w:val="18"/>
              </w:rPr>
            </w:pPr>
            <w:r w:rsidRPr="00F24D7F">
              <w:rPr>
                <w:rFonts w:ascii="Arial" w:hAnsi="Arial"/>
                <w:color w:val="000000"/>
                <w:sz w:val="18"/>
                <w:szCs w:val="18"/>
              </w:rPr>
              <w:t>2 601 421</w:t>
            </w:r>
          </w:p>
        </w:tc>
        <w:tc>
          <w:tcPr>
            <w:tcW w:w="1575" w:type="dxa"/>
            <w:tcBorders>
              <w:left w:val="nil"/>
              <w:right w:val="nil"/>
            </w:tcBorders>
            <w:shd w:val="clear" w:color="auto" w:fill="DFD8E8"/>
            <w:vAlign w:val="center"/>
          </w:tcPr>
          <w:p w:rsidR="00393559" w:rsidRPr="00F24D7F" w:rsidRDefault="00393559" w:rsidP="00723464">
            <w:pPr>
              <w:jc w:val="center"/>
              <w:rPr>
                <w:rFonts w:ascii="Arial" w:hAnsi="Arial"/>
                <w:color w:val="5F497A"/>
                <w:sz w:val="18"/>
                <w:szCs w:val="18"/>
              </w:rPr>
            </w:pPr>
            <w:r w:rsidRPr="00F24D7F">
              <w:rPr>
                <w:rFonts w:ascii="Arial" w:hAnsi="Arial"/>
                <w:color w:val="000000"/>
                <w:sz w:val="18"/>
                <w:szCs w:val="18"/>
              </w:rPr>
              <w:t>2 795 278</w:t>
            </w:r>
          </w:p>
        </w:tc>
        <w:tc>
          <w:tcPr>
            <w:tcW w:w="1576" w:type="dxa"/>
            <w:tcBorders>
              <w:left w:val="nil"/>
              <w:right w:val="nil"/>
            </w:tcBorders>
            <w:shd w:val="clear" w:color="auto" w:fill="DFD8E8"/>
            <w:vAlign w:val="center"/>
          </w:tcPr>
          <w:p w:rsidR="00393559" w:rsidRPr="00F24D7F" w:rsidRDefault="00393559" w:rsidP="00723464">
            <w:pPr>
              <w:jc w:val="center"/>
              <w:rPr>
                <w:rFonts w:ascii="Arial" w:hAnsi="Arial"/>
                <w:color w:val="5F497A"/>
                <w:sz w:val="18"/>
                <w:szCs w:val="18"/>
              </w:rPr>
            </w:pPr>
            <w:r w:rsidRPr="00F24D7F">
              <w:rPr>
                <w:rFonts w:ascii="Arial" w:hAnsi="Arial"/>
                <w:color w:val="000000"/>
                <w:sz w:val="18"/>
                <w:szCs w:val="18"/>
              </w:rPr>
              <w:t>3 463 553</w:t>
            </w:r>
          </w:p>
        </w:tc>
        <w:tc>
          <w:tcPr>
            <w:tcW w:w="1575" w:type="dxa"/>
            <w:tcBorders>
              <w:left w:val="nil"/>
              <w:right w:val="nil"/>
            </w:tcBorders>
            <w:shd w:val="clear" w:color="auto" w:fill="DFD8E8"/>
            <w:vAlign w:val="center"/>
          </w:tcPr>
          <w:p w:rsidR="00393559" w:rsidRPr="00F24D7F" w:rsidRDefault="00393559" w:rsidP="00723464">
            <w:pPr>
              <w:jc w:val="center"/>
              <w:rPr>
                <w:rFonts w:ascii="Arial" w:hAnsi="Arial"/>
                <w:color w:val="5F497A"/>
                <w:sz w:val="18"/>
                <w:szCs w:val="18"/>
              </w:rPr>
            </w:pPr>
            <w:r w:rsidRPr="00F24D7F">
              <w:rPr>
                <w:rFonts w:ascii="Arial" w:hAnsi="Arial"/>
                <w:color w:val="000000"/>
                <w:sz w:val="18"/>
                <w:szCs w:val="18"/>
              </w:rPr>
              <w:t>4 285 186</w:t>
            </w:r>
          </w:p>
        </w:tc>
        <w:tc>
          <w:tcPr>
            <w:tcW w:w="1434" w:type="dxa"/>
            <w:tcBorders>
              <w:left w:val="nil"/>
              <w:right w:val="nil"/>
            </w:tcBorders>
            <w:shd w:val="clear" w:color="auto" w:fill="DFD8E8"/>
            <w:vAlign w:val="center"/>
          </w:tcPr>
          <w:p w:rsidR="00393559" w:rsidRPr="00F24D7F" w:rsidRDefault="00393559" w:rsidP="00723464">
            <w:pPr>
              <w:jc w:val="center"/>
              <w:rPr>
                <w:rFonts w:ascii="Arial" w:hAnsi="Arial"/>
                <w:color w:val="5F497A"/>
                <w:sz w:val="18"/>
                <w:szCs w:val="18"/>
              </w:rPr>
            </w:pPr>
            <w:r w:rsidRPr="00F24D7F">
              <w:rPr>
                <w:rFonts w:ascii="Arial" w:hAnsi="Arial"/>
                <w:color w:val="000000"/>
                <w:sz w:val="18"/>
                <w:szCs w:val="18"/>
              </w:rPr>
              <w:t>5 340 058</w:t>
            </w:r>
          </w:p>
        </w:tc>
      </w:tr>
    </w:tbl>
    <w:p w:rsidR="00393559" w:rsidRDefault="00393559" w:rsidP="00393559">
      <w:pPr>
        <w:jc w:val="center"/>
        <w:rPr>
          <w:b/>
          <w:bCs/>
          <w:color w:val="17365D"/>
          <w:sz w:val="28"/>
          <w:szCs w:val="28"/>
          <w:u w:val="single"/>
        </w:rPr>
      </w:pPr>
      <w:r>
        <w:rPr>
          <w:b/>
          <w:bCs/>
          <w:noProof/>
          <w:color w:val="17365D"/>
          <w:sz w:val="28"/>
          <w:szCs w:val="28"/>
          <w:u w:val="single"/>
          <w:lang w:val="fr-CH" w:eastAsia="fr-CH"/>
        </w:rPr>
        <w:drawing>
          <wp:inline distT="0" distB="0" distL="0" distR="0">
            <wp:extent cx="5753100" cy="1476375"/>
            <wp:effectExtent l="19050" t="0" r="19050" b="0"/>
            <wp:docPr id="3" name="Graphique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93559" w:rsidRDefault="00393559" w:rsidP="00393559">
      <w:pPr>
        <w:rPr>
          <w:b/>
          <w:bCs/>
          <w:i/>
          <w:iCs/>
          <w:sz w:val="16"/>
          <w:szCs w:val="16"/>
          <w:u w:val="single"/>
        </w:rPr>
      </w:pPr>
      <w:r w:rsidRPr="00CA7148">
        <w:rPr>
          <w:b/>
          <w:bCs/>
          <w:i/>
          <w:iCs/>
          <w:sz w:val="16"/>
          <w:szCs w:val="16"/>
          <w:u w:val="single"/>
        </w:rPr>
        <w:t>SOURCE ONS</w:t>
      </w:r>
    </w:p>
    <w:p w:rsidR="00393559" w:rsidRPr="00393559" w:rsidRDefault="00393559" w:rsidP="00393559">
      <w:pPr>
        <w:shd w:val="clear" w:color="auto" w:fill="FFFFFF"/>
        <w:spacing w:before="100" w:beforeAutospacing="1" w:after="100" w:afterAutospacing="1"/>
        <w:rPr>
          <w:rFonts w:asciiTheme="majorBidi" w:hAnsiTheme="majorBidi" w:cstheme="majorBidi"/>
          <w:sz w:val="28"/>
          <w:szCs w:val="28"/>
        </w:rPr>
      </w:pPr>
      <w:r w:rsidRPr="00393559">
        <w:rPr>
          <w:rFonts w:asciiTheme="majorBidi" w:hAnsiTheme="majorBidi" w:cstheme="majorBidi"/>
          <w:sz w:val="28"/>
          <w:szCs w:val="28"/>
        </w:rPr>
        <w:t xml:space="preserve">La projection statistique démontre le nombre total des algériens ayant une incapacité et le nombre de personnes âgées entre 2008 et 2025, fondée sur </w:t>
      </w:r>
      <w:r w:rsidRPr="00393559">
        <w:rPr>
          <w:rFonts w:asciiTheme="majorBidi" w:hAnsiTheme="majorBidi" w:cstheme="majorBidi"/>
          <w:sz w:val="28"/>
          <w:szCs w:val="28"/>
        </w:rPr>
        <w:lastRenderedPageBreak/>
        <w:t>l’hypothèse probable relative à la fécondité, la mortalité. Ceci est dans le but de présenter l’étendue des estimations,</w:t>
      </w:r>
    </w:p>
    <w:p w:rsidR="00393559" w:rsidRPr="00393559" w:rsidRDefault="00393559" w:rsidP="00393559">
      <w:pPr>
        <w:shd w:val="clear" w:color="auto" w:fill="FFFFFF"/>
        <w:spacing w:before="100" w:beforeAutospacing="1" w:after="100" w:afterAutospacing="1"/>
        <w:rPr>
          <w:rFonts w:asciiTheme="majorBidi" w:hAnsiTheme="majorBidi" w:cstheme="majorBidi"/>
          <w:sz w:val="28"/>
          <w:szCs w:val="28"/>
        </w:rPr>
      </w:pPr>
      <w:r w:rsidRPr="00393559">
        <w:rPr>
          <w:rFonts w:asciiTheme="majorBidi" w:hAnsiTheme="majorBidi" w:cstheme="majorBidi"/>
          <w:sz w:val="28"/>
          <w:szCs w:val="28"/>
        </w:rPr>
        <w:t>La projection des personnes handicapées par âges et types d’handicaps et des personnes âgées</w:t>
      </w:r>
      <w:r w:rsidR="006C558E">
        <w:rPr>
          <w:rFonts w:asciiTheme="majorBidi" w:hAnsiTheme="majorBidi" w:cstheme="majorBidi"/>
          <w:sz w:val="28"/>
          <w:szCs w:val="28"/>
        </w:rPr>
        <w:t>,</w:t>
      </w:r>
      <w:r w:rsidRPr="00393559">
        <w:rPr>
          <w:rFonts w:asciiTheme="majorBidi" w:hAnsiTheme="majorBidi" w:cstheme="majorBidi"/>
          <w:sz w:val="28"/>
          <w:szCs w:val="28"/>
        </w:rPr>
        <w:t xml:space="preserve"> présentée repose sur le modèle de croissance démographique moyenne. Cette méthode de base consiste à appliquer les taux des données du RGPH de 1998 à la projection démographique générale réalisée par l’Office National des Statistiques.</w:t>
      </w:r>
    </w:p>
    <w:p w:rsidR="00393559" w:rsidRPr="00393559" w:rsidRDefault="00393559" w:rsidP="00393559">
      <w:pPr>
        <w:shd w:val="clear" w:color="auto" w:fill="FFFFFF"/>
        <w:spacing w:before="100" w:beforeAutospacing="1" w:after="100" w:afterAutospacing="1"/>
        <w:rPr>
          <w:rFonts w:asciiTheme="majorBidi" w:hAnsiTheme="majorBidi" w:cstheme="majorBidi"/>
          <w:sz w:val="28"/>
          <w:szCs w:val="28"/>
        </w:rPr>
      </w:pPr>
      <w:r w:rsidRPr="00393559">
        <w:rPr>
          <w:rFonts w:asciiTheme="majorBidi" w:hAnsiTheme="majorBidi" w:cstheme="majorBidi"/>
          <w:sz w:val="28"/>
          <w:szCs w:val="28"/>
        </w:rPr>
        <w:t xml:space="preserve">Il est probable que les taux soient plus élevés car la projection présentée peut sous-estimer le nombre total de personnes handicapées. La méthode utilisée ne tient pas compte des changements possibles de facteurs tels que l’économie, l’environnement, les soins de santé, les niveaux d’études, ainsi qu’un grand nombre d’autres facteurs qui pourrait avoir une incidence sur les taux du futur, mais l’effet final de ces divers facteurs est difficile à prévoir. </w:t>
      </w:r>
    </w:p>
    <w:p w:rsidR="00170A2D" w:rsidRDefault="00393559" w:rsidP="00393559">
      <w:pPr>
        <w:rPr>
          <w:rFonts w:ascii="Times New Roman" w:hAnsi="Times New Roman" w:cs="Times New Roman"/>
          <w:sz w:val="28"/>
          <w:szCs w:val="28"/>
        </w:rPr>
      </w:pPr>
      <w:r w:rsidRPr="00393559">
        <w:rPr>
          <w:rFonts w:asciiTheme="majorBidi" w:hAnsiTheme="majorBidi" w:cstheme="majorBidi"/>
          <w:sz w:val="28"/>
          <w:szCs w:val="28"/>
        </w:rPr>
        <w:t xml:space="preserve">Les personnes âgées </w:t>
      </w:r>
      <w:r w:rsidRPr="00393559">
        <w:rPr>
          <w:rFonts w:ascii="Times New Roman" w:hAnsi="Times New Roman" w:cs="Times New Roman"/>
          <w:sz w:val="28"/>
          <w:szCs w:val="28"/>
        </w:rPr>
        <w:t>sans ressources, présentant une invalidité congénitale ou acquise évaluée à 100%</w:t>
      </w:r>
      <w:r w:rsidRPr="00393559">
        <w:rPr>
          <w:rFonts w:asciiTheme="majorBidi" w:hAnsiTheme="majorBidi" w:cstheme="majorBidi"/>
          <w:sz w:val="28"/>
          <w:szCs w:val="28"/>
        </w:rPr>
        <w:t xml:space="preserve">, bénéficient d’une allocation mensuelle </w:t>
      </w:r>
      <w:r w:rsidRPr="00393559">
        <w:rPr>
          <w:rFonts w:ascii="Times New Roman" w:hAnsi="Times New Roman" w:cs="Times New Roman"/>
          <w:sz w:val="28"/>
          <w:szCs w:val="28"/>
        </w:rPr>
        <w:t>de 4.000DA</w:t>
      </w:r>
      <w:r w:rsidR="00AB797C">
        <w:rPr>
          <w:rFonts w:ascii="Times New Roman" w:hAnsi="Times New Roman" w:cs="Times New Roman"/>
          <w:sz w:val="28"/>
          <w:szCs w:val="28"/>
        </w:rPr>
        <w:t>.</w:t>
      </w:r>
      <w:r w:rsidRPr="00393559">
        <w:rPr>
          <w:rFonts w:ascii="Times New Roman" w:hAnsi="Times New Roman" w:cs="Times New Roman"/>
          <w:sz w:val="28"/>
          <w:szCs w:val="28"/>
        </w:rPr>
        <w:t xml:space="preserve"> </w:t>
      </w:r>
    </w:p>
    <w:p w:rsidR="00170A2D" w:rsidRDefault="00170A2D" w:rsidP="00393559">
      <w:pPr>
        <w:rPr>
          <w:rFonts w:ascii="Times New Roman" w:hAnsi="Times New Roman" w:cs="Times New Roman"/>
          <w:sz w:val="28"/>
          <w:szCs w:val="28"/>
        </w:rPr>
      </w:pPr>
    </w:p>
    <w:p w:rsidR="00393559" w:rsidRPr="00393559" w:rsidRDefault="00393559" w:rsidP="00393559">
      <w:pPr>
        <w:rPr>
          <w:rFonts w:asciiTheme="majorBidi" w:hAnsiTheme="majorBidi" w:cstheme="majorBidi"/>
          <w:sz w:val="28"/>
          <w:szCs w:val="28"/>
        </w:rPr>
      </w:pPr>
      <w:r w:rsidRPr="00393559">
        <w:rPr>
          <w:rFonts w:asciiTheme="majorBidi" w:hAnsiTheme="majorBidi" w:cstheme="majorBidi"/>
          <w:sz w:val="28"/>
          <w:szCs w:val="28"/>
        </w:rPr>
        <w:t xml:space="preserve">Les personnes âgées handicapées sans revenu, </w:t>
      </w:r>
      <w:r w:rsidRPr="00393559">
        <w:rPr>
          <w:rFonts w:ascii="Times New Roman" w:hAnsi="Times New Roman" w:cs="Times New Roman"/>
          <w:sz w:val="28"/>
          <w:szCs w:val="28"/>
        </w:rPr>
        <w:t xml:space="preserve">présentant une invalidité congénitale ou acquise évaluée à moins 100% </w:t>
      </w:r>
      <w:r w:rsidRPr="00393559">
        <w:rPr>
          <w:rFonts w:asciiTheme="majorBidi" w:hAnsiTheme="majorBidi" w:cstheme="majorBidi"/>
          <w:sz w:val="28"/>
          <w:szCs w:val="28"/>
        </w:rPr>
        <w:t>bénéficient d’une allocation mensuelle de 3.000 DA, dans le cadre de</w:t>
      </w:r>
      <w:r w:rsidR="00170A2D">
        <w:rPr>
          <w:rFonts w:asciiTheme="majorBidi" w:hAnsiTheme="majorBidi" w:cstheme="majorBidi"/>
          <w:sz w:val="28"/>
          <w:szCs w:val="28"/>
        </w:rPr>
        <w:t xml:space="preserve"> l’allocation forfaitaire de solidarité</w:t>
      </w:r>
      <w:r w:rsidRPr="00393559">
        <w:rPr>
          <w:rFonts w:asciiTheme="majorBidi" w:hAnsiTheme="majorBidi" w:cstheme="majorBidi"/>
          <w:sz w:val="28"/>
          <w:szCs w:val="28"/>
        </w:rPr>
        <w:t xml:space="preserve"> </w:t>
      </w:r>
      <w:r w:rsidR="00170A2D">
        <w:rPr>
          <w:rFonts w:asciiTheme="majorBidi" w:hAnsiTheme="majorBidi" w:cstheme="majorBidi"/>
          <w:sz w:val="28"/>
          <w:szCs w:val="28"/>
        </w:rPr>
        <w:t>(</w:t>
      </w:r>
      <w:r w:rsidRPr="00393559">
        <w:rPr>
          <w:rFonts w:asciiTheme="majorBidi" w:hAnsiTheme="majorBidi" w:cstheme="majorBidi"/>
          <w:sz w:val="28"/>
          <w:szCs w:val="28"/>
        </w:rPr>
        <w:t>AFS</w:t>
      </w:r>
      <w:r w:rsidR="00170A2D">
        <w:rPr>
          <w:rFonts w:asciiTheme="majorBidi" w:hAnsiTheme="majorBidi" w:cstheme="majorBidi"/>
          <w:sz w:val="28"/>
          <w:szCs w:val="28"/>
        </w:rPr>
        <w:t>)</w:t>
      </w:r>
      <w:r w:rsidRPr="00393559">
        <w:rPr>
          <w:rFonts w:asciiTheme="majorBidi" w:hAnsiTheme="majorBidi" w:cstheme="majorBidi"/>
          <w:sz w:val="28"/>
          <w:szCs w:val="28"/>
        </w:rPr>
        <w:t>. Les personnes éligibles à ce dispositif bénéficient également des prestations de la sécurité sociale en matière d’assurance maladie.</w:t>
      </w:r>
    </w:p>
    <w:p w:rsidR="00393559" w:rsidRPr="00393559" w:rsidRDefault="00393559" w:rsidP="00393559">
      <w:pPr>
        <w:ind w:firstLine="708"/>
        <w:rPr>
          <w:rFonts w:asciiTheme="majorBidi" w:hAnsiTheme="majorBidi" w:cstheme="majorBidi"/>
          <w:sz w:val="28"/>
          <w:szCs w:val="28"/>
        </w:rPr>
      </w:pPr>
    </w:p>
    <w:p w:rsidR="00393559" w:rsidRPr="00393559" w:rsidRDefault="00393559" w:rsidP="00393559">
      <w:pPr>
        <w:rPr>
          <w:rFonts w:asciiTheme="majorBidi" w:hAnsiTheme="majorBidi" w:cstheme="majorBidi"/>
          <w:sz w:val="28"/>
          <w:szCs w:val="28"/>
        </w:rPr>
      </w:pPr>
      <w:r w:rsidRPr="00393559">
        <w:rPr>
          <w:rFonts w:asciiTheme="majorBidi" w:hAnsiTheme="majorBidi" w:cstheme="majorBidi"/>
          <w:sz w:val="28"/>
          <w:szCs w:val="28"/>
        </w:rPr>
        <w:t>Les malades chroniques démunis non assurés sociaux sont pris en charge pour l’accès aux médicaments dans le cadre d’une convention signée avec la Caisse Nationale d’Assurances Sociales depuis la signature en 1996, d’une circulaire interministérielle portant gratuité des médicaments vitaux au profit des malades chroniques non assurés sociaux.</w:t>
      </w:r>
    </w:p>
    <w:p w:rsidR="00393559" w:rsidRPr="00393559" w:rsidRDefault="00393559" w:rsidP="00393559">
      <w:pPr>
        <w:ind w:firstLine="708"/>
        <w:rPr>
          <w:rFonts w:asciiTheme="majorBidi" w:hAnsiTheme="majorBidi" w:cstheme="majorBidi"/>
          <w:sz w:val="14"/>
          <w:szCs w:val="14"/>
        </w:rPr>
      </w:pPr>
    </w:p>
    <w:p w:rsidR="00393559" w:rsidRPr="00393559" w:rsidRDefault="00393559" w:rsidP="00393559">
      <w:pPr>
        <w:ind w:right="184" w:firstLine="567"/>
        <w:rPr>
          <w:rFonts w:asciiTheme="majorBidi" w:hAnsiTheme="majorBidi" w:cstheme="majorBidi"/>
          <w:sz w:val="20"/>
          <w:szCs w:val="20"/>
        </w:rPr>
      </w:pPr>
    </w:p>
    <w:p w:rsidR="00393559" w:rsidRPr="00393559" w:rsidRDefault="00393559" w:rsidP="00393559">
      <w:pPr>
        <w:ind w:right="184"/>
        <w:rPr>
          <w:rFonts w:asciiTheme="majorBidi" w:hAnsiTheme="majorBidi" w:cstheme="majorBidi"/>
          <w:sz w:val="28"/>
          <w:szCs w:val="28"/>
        </w:rPr>
      </w:pPr>
      <w:r w:rsidRPr="00393559">
        <w:rPr>
          <w:rFonts w:asciiTheme="majorBidi" w:hAnsiTheme="majorBidi" w:cstheme="majorBidi"/>
          <w:sz w:val="28"/>
          <w:szCs w:val="28"/>
        </w:rPr>
        <w:t>Le principal acquis capitalisé dans le domaine de la protection et la promotion de la personne âgée réside sans conteste dans la promulgation de la loi N° 10-12 du 23 Moharrem 1432 correspondant au 29 décembre 2010 relative à la protection des personnes âgées. Cet ancrage juridique permet aujourd’hui de mieux situer les responsabilités à travers les besoins recensés en matière de vieillissement et de prise en charge des préoccupations y afférentes.</w:t>
      </w:r>
    </w:p>
    <w:p w:rsidR="00393559" w:rsidRPr="00393559" w:rsidRDefault="00393559" w:rsidP="00393559">
      <w:pPr>
        <w:ind w:right="184" w:firstLine="567"/>
        <w:rPr>
          <w:rFonts w:asciiTheme="majorBidi" w:hAnsiTheme="majorBidi" w:cstheme="majorBidi"/>
          <w:sz w:val="28"/>
          <w:szCs w:val="28"/>
        </w:rPr>
      </w:pPr>
    </w:p>
    <w:p w:rsidR="00393559" w:rsidRPr="00393559" w:rsidRDefault="00393559" w:rsidP="00393559">
      <w:pPr>
        <w:ind w:right="184" w:firstLine="567"/>
        <w:rPr>
          <w:rFonts w:asciiTheme="majorBidi" w:hAnsiTheme="majorBidi" w:cstheme="majorBidi"/>
          <w:sz w:val="4"/>
          <w:szCs w:val="4"/>
        </w:rPr>
      </w:pPr>
    </w:p>
    <w:p w:rsidR="00393559" w:rsidRDefault="00393559" w:rsidP="00393559">
      <w:pPr>
        <w:ind w:right="184"/>
        <w:rPr>
          <w:rFonts w:asciiTheme="majorBidi" w:hAnsiTheme="majorBidi" w:cstheme="majorBidi"/>
          <w:sz w:val="28"/>
          <w:szCs w:val="28"/>
        </w:rPr>
      </w:pPr>
      <w:r w:rsidRPr="00393559">
        <w:rPr>
          <w:rFonts w:asciiTheme="majorBidi" w:hAnsiTheme="majorBidi" w:cstheme="majorBidi"/>
          <w:sz w:val="28"/>
          <w:szCs w:val="28"/>
        </w:rPr>
        <w:t xml:space="preserve">Cette loi renvoie à diverses dispositions règlementaires en rapport notamment avec :  </w:t>
      </w:r>
    </w:p>
    <w:p w:rsidR="00393559" w:rsidRPr="00393559" w:rsidRDefault="00393559" w:rsidP="00393559">
      <w:pPr>
        <w:pStyle w:val="Paragraphedeliste"/>
        <w:numPr>
          <w:ilvl w:val="0"/>
          <w:numId w:val="21"/>
        </w:numPr>
        <w:ind w:right="184"/>
        <w:rPr>
          <w:rFonts w:asciiTheme="majorBidi" w:hAnsiTheme="majorBidi" w:cstheme="majorBidi"/>
          <w:sz w:val="28"/>
          <w:szCs w:val="28"/>
        </w:rPr>
      </w:pPr>
      <w:r w:rsidRPr="00393559">
        <w:rPr>
          <w:rFonts w:asciiTheme="majorBidi" w:hAnsiTheme="majorBidi" w:cstheme="majorBidi"/>
          <w:sz w:val="28"/>
          <w:szCs w:val="28"/>
        </w:rPr>
        <w:t>Le placement institutionnel des personnes âgées démunies et/ou sans attaches familiales,</w:t>
      </w:r>
    </w:p>
    <w:p w:rsidR="00393559" w:rsidRPr="00393559" w:rsidRDefault="00393559" w:rsidP="00393559">
      <w:pPr>
        <w:pStyle w:val="Paragraphedeliste"/>
        <w:numPr>
          <w:ilvl w:val="0"/>
          <w:numId w:val="21"/>
        </w:numPr>
        <w:rPr>
          <w:rFonts w:asciiTheme="majorBidi" w:hAnsiTheme="majorBidi" w:cstheme="majorBidi"/>
          <w:sz w:val="28"/>
          <w:szCs w:val="28"/>
        </w:rPr>
      </w:pPr>
      <w:r w:rsidRPr="00393559">
        <w:rPr>
          <w:rFonts w:asciiTheme="majorBidi" w:hAnsiTheme="majorBidi" w:cstheme="majorBidi"/>
          <w:sz w:val="28"/>
          <w:szCs w:val="28"/>
        </w:rPr>
        <w:t>La mise en place d’une carte au profit des personnes âgées leur facilitant l’accès aux avantages consentis par la réglementation et la législation en vigueur,</w:t>
      </w:r>
    </w:p>
    <w:p w:rsidR="00393559" w:rsidRPr="00393559" w:rsidRDefault="00393559" w:rsidP="00393559">
      <w:pPr>
        <w:pStyle w:val="Paragraphedeliste"/>
        <w:numPr>
          <w:ilvl w:val="0"/>
          <w:numId w:val="21"/>
        </w:numPr>
        <w:rPr>
          <w:rFonts w:asciiTheme="majorBidi" w:hAnsiTheme="majorBidi" w:cstheme="majorBidi"/>
          <w:sz w:val="28"/>
          <w:szCs w:val="28"/>
        </w:rPr>
      </w:pPr>
      <w:r w:rsidRPr="00393559">
        <w:rPr>
          <w:rFonts w:asciiTheme="majorBidi" w:hAnsiTheme="majorBidi" w:cstheme="majorBidi"/>
          <w:sz w:val="28"/>
          <w:szCs w:val="28"/>
        </w:rPr>
        <w:lastRenderedPageBreak/>
        <w:t>L’aide de l’Etat en matière de transport urbain, aérien, maritime et ferroviaire au profit des personnes âgées démunies,</w:t>
      </w:r>
    </w:p>
    <w:p w:rsidR="00393559" w:rsidRPr="00393559" w:rsidRDefault="00393559" w:rsidP="00393559">
      <w:pPr>
        <w:pStyle w:val="Sansinterligne"/>
        <w:numPr>
          <w:ilvl w:val="0"/>
          <w:numId w:val="21"/>
        </w:numPr>
        <w:jc w:val="both"/>
        <w:rPr>
          <w:rFonts w:asciiTheme="majorBidi" w:hAnsiTheme="majorBidi" w:cstheme="majorBidi"/>
          <w:i/>
          <w:iCs/>
          <w:sz w:val="28"/>
          <w:szCs w:val="28"/>
        </w:rPr>
      </w:pPr>
      <w:r w:rsidRPr="00393559">
        <w:rPr>
          <w:rFonts w:asciiTheme="majorBidi" w:hAnsiTheme="majorBidi" w:cstheme="majorBidi"/>
          <w:sz w:val="28"/>
          <w:szCs w:val="28"/>
        </w:rPr>
        <w:t>L’aide de l’Etat aux descendants prenant en charge leurs ascendants, </w:t>
      </w:r>
    </w:p>
    <w:p w:rsidR="00393559" w:rsidRDefault="00393559" w:rsidP="00393559">
      <w:pPr>
        <w:pStyle w:val="Sansinterligne"/>
        <w:numPr>
          <w:ilvl w:val="0"/>
          <w:numId w:val="21"/>
        </w:numPr>
        <w:jc w:val="both"/>
        <w:rPr>
          <w:rFonts w:asciiTheme="majorBidi" w:hAnsiTheme="majorBidi" w:cstheme="majorBidi"/>
          <w:sz w:val="28"/>
          <w:szCs w:val="28"/>
        </w:rPr>
      </w:pPr>
      <w:r w:rsidRPr="00393559">
        <w:rPr>
          <w:rFonts w:asciiTheme="majorBidi" w:hAnsiTheme="majorBidi" w:cstheme="majorBidi"/>
          <w:sz w:val="28"/>
          <w:szCs w:val="28"/>
        </w:rPr>
        <w:t xml:space="preserve">La mise en place d’un service de la médiation sociale et familiale au niveau des </w:t>
      </w:r>
      <w:r w:rsidR="00170A2D">
        <w:rPr>
          <w:rFonts w:asciiTheme="majorBidi" w:hAnsiTheme="majorBidi" w:cstheme="majorBidi"/>
          <w:sz w:val="28"/>
          <w:szCs w:val="28"/>
        </w:rPr>
        <w:t>directions de l’action sociale et de la solidarité de wilaya (</w:t>
      </w:r>
      <w:r w:rsidRPr="00393559">
        <w:rPr>
          <w:rFonts w:asciiTheme="majorBidi" w:hAnsiTheme="majorBidi" w:cstheme="majorBidi"/>
          <w:sz w:val="28"/>
          <w:szCs w:val="28"/>
        </w:rPr>
        <w:t>DASS</w:t>
      </w:r>
      <w:r w:rsidR="00170A2D">
        <w:rPr>
          <w:rFonts w:asciiTheme="majorBidi" w:hAnsiTheme="majorBidi" w:cstheme="majorBidi"/>
          <w:sz w:val="28"/>
          <w:szCs w:val="28"/>
        </w:rPr>
        <w:t>)</w:t>
      </w:r>
      <w:r w:rsidRPr="00393559">
        <w:rPr>
          <w:rFonts w:asciiTheme="majorBidi" w:hAnsiTheme="majorBidi" w:cstheme="majorBidi"/>
          <w:sz w:val="28"/>
          <w:szCs w:val="28"/>
        </w:rPr>
        <w:t>,</w:t>
      </w:r>
    </w:p>
    <w:p w:rsidR="00393559" w:rsidRPr="00393559" w:rsidRDefault="00393559" w:rsidP="00393559">
      <w:pPr>
        <w:pStyle w:val="Sansinterligne"/>
        <w:numPr>
          <w:ilvl w:val="0"/>
          <w:numId w:val="21"/>
        </w:numPr>
        <w:jc w:val="both"/>
        <w:rPr>
          <w:rFonts w:asciiTheme="majorBidi" w:hAnsiTheme="majorBidi" w:cstheme="majorBidi"/>
          <w:i/>
          <w:iCs/>
          <w:sz w:val="28"/>
          <w:szCs w:val="28"/>
        </w:rPr>
      </w:pPr>
      <w:r w:rsidRPr="00393559">
        <w:rPr>
          <w:rFonts w:asciiTheme="majorBidi" w:hAnsiTheme="majorBidi" w:cstheme="majorBidi"/>
          <w:sz w:val="28"/>
          <w:szCs w:val="28"/>
        </w:rPr>
        <w:t>L’encouragement du maintien de la personne âgée dans le milieu familial à travers une prise en charge spécifique et adaptée (soins, équipements spécifiques et aide à domicile),</w:t>
      </w:r>
    </w:p>
    <w:p w:rsidR="00393559" w:rsidRPr="00393559" w:rsidRDefault="00393559" w:rsidP="00393559">
      <w:pPr>
        <w:pStyle w:val="Sansinterligne"/>
        <w:numPr>
          <w:ilvl w:val="0"/>
          <w:numId w:val="21"/>
        </w:numPr>
        <w:jc w:val="both"/>
        <w:rPr>
          <w:rFonts w:asciiTheme="majorBidi" w:hAnsiTheme="majorBidi" w:cstheme="majorBidi"/>
          <w:i/>
          <w:iCs/>
          <w:sz w:val="28"/>
          <w:szCs w:val="28"/>
        </w:rPr>
      </w:pPr>
      <w:r w:rsidRPr="00393559">
        <w:rPr>
          <w:rFonts w:asciiTheme="majorBidi" w:hAnsiTheme="majorBidi" w:cstheme="majorBidi"/>
          <w:sz w:val="28"/>
          <w:szCs w:val="28"/>
        </w:rPr>
        <w:t>L’aide de l’Etat aux familles d’accueil et aux personnes de droit privé prenant en charge des personnes âgées,</w:t>
      </w:r>
    </w:p>
    <w:p w:rsidR="00393559" w:rsidRPr="00393559" w:rsidRDefault="00393559" w:rsidP="00393559">
      <w:pPr>
        <w:pStyle w:val="Sansinterligne"/>
        <w:numPr>
          <w:ilvl w:val="0"/>
          <w:numId w:val="21"/>
        </w:numPr>
        <w:jc w:val="both"/>
        <w:rPr>
          <w:rFonts w:asciiTheme="majorBidi" w:hAnsiTheme="majorBidi" w:cstheme="majorBidi"/>
          <w:i/>
          <w:iCs/>
          <w:sz w:val="28"/>
          <w:szCs w:val="28"/>
        </w:rPr>
      </w:pPr>
      <w:r w:rsidRPr="00393559">
        <w:rPr>
          <w:rFonts w:asciiTheme="majorBidi" w:hAnsiTheme="majorBidi" w:cstheme="majorBidi"/>
          <w:sz w:val="28"/>
          <w:szCs w:val="28"/>
        </w:rPr>
        <w:t>La participation des descendants des personnes âgées placées en institution</w:t>
      </w:r>
      <w:r w:rsidR="00170A2D">
        <w:rPr>
          <w:rFonts w:asciiTheme="majorBidi" w:hAnsiTheme="majorBidi" w:cstheme="majorBidi"/>
          <w:sz w:val="28"/>
          <w:szCs w:val="28"/>
        </w:rPr>
        <w:t>s</w:t>
      </w:r>
      <w:r w:rsidRPr="00393559">
        <w:rPr>
          <w:rFonts w:asciiTheme="majorBidi" w:hAnsiTheme="majorBidi" w:cstheme="majorBidi"/>
          <w:sz w:val="28"/>
          <w:szCs w:val="28"/>
        </w:rPr>
        <w:t xml:space="preserve"> ainsi que</w:t>
      </w:r>
      <w:r>
        <w:rPr>
          <w:rFonts w:asciiTheme="majorBidi" w:hAnsiTheme="majorBidi" w:cstheme="majorBidi"/>
          <w:sz w:val="28"/>
          <w:szCs w:val="28"/>
        </w:rPr>
        <w:t xml:space="preserve"> </w:t>
      </w:r>
      <w:r w:rsidRPr="00393559">
        <w:rPr>
          <w:rFonts w:asciiTheme="majorBidi" w:hAnsiTheme="majorBidi" w:cstheme="majorBidi"/>
          <w:sz w:val="28"/>
          <w:szCs w:val="28"/>
        </w:rPr>
        <w:t>les personnes âgées disposant d’un revenu suffisant aux frais de leur prise en charge institutionnelle,</w:t>
      </w:r>
    </w:p>
    <w:p w:rsidR="00393559" w:rsidRPr="00393559" w:rsidRDefault="00393559" w:rsidP="00393559">
      <w:pPr>
        <w:pStyle w:val="Paragraphedeliste"/>
        <w:numPr>
          <w:ilvl w:val="0"/>
          <w:numId w:val="21"/>
        </w:numPr>
        <w:rPr>
          <w:rFonts w:asciiTheme="majorBidi" w:hAnsiTheme="majorBidi" w:cstheme="majorBidi"/>
          <w:sz w:val="28"/>
          <w:szCs w:val="28"/>
        </w:rPr>
      </w:pPr>
      <w:r w:rsidRPr="00393559">
        <w:rPr>
          <w:rFonts w:asciiTheme="majorBidi" w:hAnsiTheme="majorBidi" w:cstheme="majorBidi"/>
          <w:sz w:val="28"/>
          <w:szCs w:val="28"/>
        </w:rPr>
        <w:t>L’aide à domicile aux personnes âgées dépendantes démunies pour une prise en charge particulière et un accompagnent adéquat.</w:t>
      </w:r>
    </w:p>
    <w:p w:rsidR="00393559" w:rsidRPr="00393559" w:rsidRDefault="00393559" w:rsidP="00393559">
      <w:pPr>
        <w:ind w:firstLine="567"/>
        <w:rPr>
          <w:rFonts w:asciiTheme="majorBidi" w:hAnsiTheme="majorBidi" w:cstheme="majorBidi"/>
          <w:sz w:val="4"/>
          <w:szCs w:val="4"/>
        </w:rPr>
      </w:pPr>
    </w:p>
    <w:p w:rsidR="00393559" w:rsidRPr="00393559" w:rsidRDefault="00393559" w:rsidP="00393559">
      <w:pPr>
        <w:pStyle w:val="Paragraphedeliste"/>
        <w:ind w:left="0" w:firstLine="567"/>
        <w:rPr>
          <w:rFonts w:asciiTheme="majorBidi" w:eastAsiaTheme="minorHAnsi" w:hAnsiTheme="majorBidi" w:cstheme="majorBidi"/>
          <w:sz w:val="28"/>
          <w:szCs w:val="28"/>
        </w:rPr>
      </w:pPr>
    </w:p>
    <w:p w:rsidR="00393559" w:rsidRPr="00393559" w:rsidRDefault="00393559" w:rsidP="00393559">
      <w:pPr>
        <w:pStyle w:val="SingleTxtG"/>
        <w:tabs>
          <w:tab w:val="left" w:pos="360"/>
        </w:tabs>
        <w:spacing w:after="0" w:line="0" w:lineRule="atLeast"/>
        <w:ind w:left="0" w:right="0"/>
        <w:rPr>
          <w:sz w:val="24"/>
          <w:szCs w:val="24"/>
        </w:rPr>
      </w:pPr>
      <w:r w:rsidRPr="00393559">
        <w:rPr>
          <w:rFonts w:asciiTheme="majorBidi" w:eastAsiaTheme="minorHAnsi" w:hAnsiTheme="majorBidi" w:cstheme="majorBidi"/>
          <w:sz w:val="28"/>
          <w:szCs w:val="28"/>
          <w:lang w:val="fr-FR"/>
        </w:rPr>
        <w:t>Toutes les personnes âgées sans attaches familiales et sans revenu peuvent prétendre à un placement dans un foyer pour personnes âgées.</w:t>
      </w:r>
    </w:p>
    <w:p w:rsidR="00393559" w:rsidRPr="00393559" w:rsidRDefault="00393559" w:rsidP="00620B50">
      <w:pPr>
        <w:pStyle w:val="SingleTxtG"/>
        <w:tabs>
          <w:tab w:val="left" w:pos="360"/>
        </w:tabs>
        <w:spacing w:after="0" w:line="0" w:lineRule="atLeast"/>
        <w:ind w:left="0" w:right="0"/>
        <w:rPr>
          <w:sz w:val="24"/>
          <w:szCs w:val="24"/>
        </w:rPr>
      </w:pPr>
    </w:p>
    <w:p w:rsidR="00393559" w:rsidRDefault="00393559" w:rsidP="00620B50">
      <w:pPr>
        <w:pStyle w:val="SingleTxtG"/>
        <w:tabs>
          <w:tab w:val="left" w:pos="360"/>
        </w:tabs>
        <w:spacing w:after="0" w:line="0" w:lineRule="atLeast"/>
        <w:ind w:left="0" w:right="0"/>
        <w:rPr>
          <w:sz w:val="22"/>
          <w:szCs w:val="22"/>
        </w:rPr>
      </w:pPr>
    </w:p>
    <w:p w:rsidR="00393559" w:rsidRPr="00393559" w:rsidRDefault="00393559" w:rsidP="00393559">
      <w:pPr>
        <w:shd w:val="clear" w:color="auto" w:fill="DAEEF3" w:themeFill="accent5" w:themeFillTint="33"/>
        <w:tabs>
          <w:tab w:val="left" w:pos="360"/>
        </w:tabs>
        <w:autoSpaceDE w:val="0"/>
        <w:autoSpaceDN w:val="0"/>
        <w:adjustRightInd w:val="0"/>
        <w:rPr>
          <w:rFonts w:ascii="Times New Roman" w:hAnsi="Times New Roman" w:cs="Times New Roman"/>
          <w:b/>
          <w:bCs/>
          <w:sz w:val="20"/>
          <w:szCs w:val="20"/>
        </w:rPr>
      </w:pPr>
    </w:p>
    <w:p w:rsidR="0037076B" w:rsidRPr="00393559" w:rsidRDefault="00393559" w:rsidP="00393559">
      <w:pPr>
        <w:shd w:val="clear" w:color="auto" w:fill="DAEEF3" w:themeFill="accent5" w:themeFillTint="33"/>
        <w:tabs>
          <w:tab w:val="left" w:pos="360"/>
        </w:tabs>
        <w:autoSpaceDE w:val="0"/>
        <w:autoSpaceDN w:val="0"/>
        <w:adjustRightInd w:val="0"/>
        <w:rPr>
          <w:rFonts w:ascii="Times New Roman" w:hAnsi="Times New Roman" w:cs="Times New Roman"/>
          <w:b/>
          <w:bCs/>
          <w:sz w:val="28"/>
          <w:szCs w:val="28"/>
        </w:rPr>
      </w:pPr>
      <w:r w:rsidRPr="00393559">
        <w:rPr>
          <w:rFonts w:ascii="Times New Roman" w:hAnsi="Times New Roman" w:cs="Times New Roman"/>
          <w:b/>
          <w:bCs/>
          <w:sz w:val="28"/>
          <w:szCs w:val="28"/>
        </w:rPr>
        <w:t xml:space="preserve">1. L’EXERCICE DE LA CAPACITE JURIDIQUE </w:t>
      </w:r>
    </w:p>
    <w:p w:rsidR="00393559" w:rsidRPr="00393559" w:rsidRDefault="00393559" w:rsidP="00393559">
      <w:pPr>
        <w:shd w:val="clear" w:color="auto" w:fill="DAEEF3" w:themeFill="accent5" w:themeFillTint="33"/>
        <w:tabs>
          <w:tab w:val="left" w:pos="360"/>
        </w:tabs>
        <w:autoSpaceDE w:val="0"/>
        <w:autoSpaceDN w:val="0"/>
        <w:adjustRightInd w:val="0"/>
        <w:rPr>
          <w:rFonts w:ascii="Times New Roman" w:hAnsi="Times New Roman" w:cs="Times New Roman"/>
          <w:b/>
          <w:bCs/>
          <w:sz w:val="20"/>
          <w:szCs w:val="20"/>
        </w:rPr>
      </w:pPr>
    </w:p>
    <w:p w:rsidR="006D799C" w:rsidRPr="00393559" w:rsidRDefault="006D799C" w:rsidP="006D799C">
      <w:pPr>
        <w:pStyle w:val="SingleTxtG"/>
        <w:tabs>
          <w:tab w:val="left" w:pos="142"/>
          <w:tab w:val="left" w:pos="360"/>
        </w:tabs>
        <w:spacing w:after="0" w:line="240" w:lineRule="auto"/>
        <w:ind w:left="0" w:right="0"/>
        <w:rPr>
          <w:rFonts w:eastAsia="Calibri"/>
          <w:b/>
          <w:bCs/>
          <w:sz w:val="28"/>
          <w:szCs w:val="28"/>
          <w:lang w:val="fr-FR"/>
        </w:rPr>
      </w:pPr>
    </w:p>
    <w:p w:rsidR="0037076B" w:rsidRPr="00393559" w:rsidRDefault="0037076B" w:rsidP="006D799C">
      <w:pPr>
        <w:pStyle w:val="SingleTxtG"/>
        <w:tabs>
          <w:tab w:val="left" w:pos="142"/>
          <w:tab w:val="left" w:pos="360"/>
        </w:tabs>
        <w:spacing w:after="0" w:line="240" w:lineRule="auto"/>
        <w:ind w:left="0" w:right="0"/>
        <w:rPr>
          <w:sz w:val="28"/>
          <w:szCs w:val="28"/>
        </w:rPr>
      </w:pPr>
      <w:r w:rsidRPr="00393559">
        <w:rPr>
          <w:sz w:val="28"/>
          <w:szCs w:val="28"/>
        </w:rPr>
        <w:t>L’Algérie garantit l’égalité des droits et des devoirs à tous ses citoyens conformément à l’article 32 de sa Constitution. Depuis son indépendance, elle a veillé à garantir l’égalité devant la loi de toutes les catégories de la population en application des dispositions des instruments internationaux relatifs aux droits de l’Homme</w:t>
      </w:r>
      <w:r w:rsidR="00170A2D" w:rsidRPr="00393559">
        <w:rPr>
          <w:sz w:val="28"/>
          <w:szCs w:val="28"/>
        </w:rPr>
        <w:t>,</w:t>
      </w:r>
      <w:r w:rsidRPr="00393559">
        <w:rPr>
          <w:sz w:val="28"/>
          <w:szCs w:val="28"/>
        </w:rPr>
        <w:t xml:space="preserve"> y compris la Convention relative aux droits des personnes handicapées, dont l’article 12 consacre l’égalité entre les personnes handicapées et les autres.</w:t>
      </w:r>
    </w:p>
    <w:p w:rsidR="006D799C" w:rsidRPr="00393559" w:rsidRDefault="006D799C" w:rsidP="006D799C">
      <w:pPr>
        <w:pStyle w:val="SingleTxtG"/>
        <w:tabs>
          <w:tab w:val="left" w:pos="142"/>
          <w:tab w:val="left" w:pos="360"/>
        </w:tabs>
        <w:spacing w:after="0" w:line="240" w:lineRule="auto"/>
        <w:ind w:left="0" w:right="0"/>
      </w:pPr>
    </w:p>
    <w:p w:rsidR="0037076B" w:rsidRPr="00393559" w:rsidRDefault="0037076B" w:rsidP="006D799C">
      <w:pPr>
        <w:pStyle w:val="SingleTxtG"/>
        <w:tabs>
          <w:tab w:val="left" w:pos="142"/>
          <w:tab w:val="left" w:pos="360"/>
        </w:tabs>
        <w:spacing w:after="0" w:line="240" w:lineRule="auto"/>
        <w:ind w:left="0" w:right="0"/>
        <w:rPr>
          <w:sz w:val="28"/>
          <w:szCs w:val="28"/>
        </w:rPr>
      </w:pPr>
      <w:r w:rsidRPr="00393559">
        <w:rPr>
          <w:sz w:val="28"/>
          <w:szCs w:val="28"/>
        </w:rPr>
        <w:t>La reconnaissance de la personnalité juridique est garantie par les dispositions prévues par le Code civil. Elle est définie par la capacité ou la possibilité d’acquérir des droits et de s’acquitter  des obligations.</w:t>
      </w:r>
    </w:p>
    <w:p w:rsidR="006D799C" w:rsidRPr="00393559" w:rsidRDefault="006D799C" w:rsidP="006D799C">
      <w:pPr>
        <w:pStyle w:val="SingleTxtG"/>
        <w:tabs>
          <w:tab w:val="left" w:pos="142"/>
          <w:tab w:val="left" w:pos="360"/>
        </w:tabs>
        <w:spacing w:after="0" w:line="240" w:lineRule="auto"/>
        <w:ind w:left="0" w:right="0"/>
        <w:rPr>
          <w:rFonts w:ascii="Calibri" w:eastAsia="Calibri" w:hAnsi="Calibri" w:cs="Arial"/>
          <w:sz w:val="28"/>
          <w:szCs w:val="28"/>
        </w:rPr>
      </w:pPr>
    </w:p>
    <w:p w:rsidR="0037076B" w:rsidRPr="00393559" w:rsidRDefault="0037076B" w:rsidP="006D799C">
      <w:pPr>
        <w:pStyle w:val="SingleTxtG"/>
        <w:tabs>
          <w:tab w:val="left" w:pos="142"/>
          <w:tab w:val="left" w:pos="360"/>
        </w:tabs>
        <w:spacing w:after="0" w:line="240" w:lineRule="auto"/>
        <w:ind w:left="0" w:right="0"/>
        <w:rPr>
          <w:b/>
          <w:bCs/>
          <w:sz w:val="28"/>
          <w:szCs w:val="28"/>
        </w:rPr>
      </w:pPr>
      <w:r w:rsidRPr="00393559">
        <w:rPr>
          <w:sz w:val="28"/>
          <w:szCs w:val="28"/>
        </w:rPr>
        <w:t xml:space="preserve">La personnalité juridique est acquise dès la naissance de l’être humain comme le prévoit l’alinéa premier de l’article 25 de l’ordonnance n° 75-58 du 26 septembre 1975, portant Code civil, modifiée et complétée. Il prévoit ainsi que </w:t>
      </w:r>
      <w:r w:rsidRPr="00393559">
        <w:rPr>
          <w:b/>
          <w:bCs/>
          <w:sz w:val="28"/>
          <w:szCs w:val="28"/>
        </w:rPr>
        <w:t>« la personnalité commence avec la naissance accomplie de l’enfant vivant et finit par la mort».</w:t>
      </w:r>
    </w:p>
    <w:p w:rsidR="006D799C" w:rsidRPr="00393559" w:rsidRDefault="006D799C" w:rsidP="006D799C">
      <w:pPr>
        <w:pStyle w:val="SingleTxtG"/>
        <w:tabs>
          <w:tab w:val="left" w:pos="142"/>
          <w:tab w:val="left" w:pos="360"/>
        </w:tabs>
        <w:spacing w:after="0" w:line="240" w:lineRule="auto"/>
        <w:ind w:left="0" w:right="0"/>
        <w:rPr>
          <w:rFonts w:ascii="Calibri" w:eastAsia="Calibri" w:hAnsi="Calibri" w:cs="Arial"/>
          <w:sz w:val="28"/>
          <w:szCs w:val="28"/>
        </w:rPr>
      </w:pPr>
    </w:p>
    <w:p w:rsidR="0037076B" w:rsidRPr="00393559" w:rsidRDefault="0037076B" w:rsidP="006D799C">
      <w:pPr>
        <w:pStyle w:val="SingleTxtG"/>
        <w:tabs>
          <w:tab w:val="left" w:pos="142"/>
          <w:tab w:val="left" w:pos="360"/>
        </w:tabs>
        <w:spacing w:after="0" w:line="240" w:lineRule="auto"/>
        <w:ind w:left="0" w:right="0"/>
        <w:rPr>
          <w:sz w:val="28"/>
          <w:szCs w:val="28"/>
        </w:rPr>
      </w:pPr>
      <w:r w:rsidRPr="00393559">
        <w:rPr>
          <w:sz w:val="28"/>
          <w:szCs w:val="28"/>
        </w:rPr>
        <w:t xml:space="preserve">Le Code civil, dans son article 40, énonce que toute personne majeure jouissant de ses facultés mentales et n’ayant pas été interdite, est pleinement capable pour l’exercice de ses droits civils. La majorité étant fixée à dix neuf (19) ans révolus.                                    </w:t>
      </w:r>
    </w:p>
    <w:p w:rsidR="006D799C" w:rsidRPr="00393559" w:rsidRDefault="006D799C" w:rsidP="006D799C">
      <w:pPr>
        <w:pStyle w:val="SingleTxtG"/>
        <w:tabs>
          <w:tab w:val="left" w:pos="142"/>
          <w:tab w:val="left" w:pos="360"/>
        </w:tabs>
        <w:spacing w:after="0" w:line="240" w:lineRule="auto"/>
        <w:ind w:left="0" w:right="0"/>
        <w:rPr>
          <w:rFonts w:ascii="Calibri" w:eastAsia="Calibri" w:hAnsi="Calibri" w:cs="Arial"/>
          <w:sz w:val="18"/>
          <w:szCs w:val="18"/>
        </w:rPr>
      </w:pPr>
    </w:p>
    <w:p w:rsidR="0037076B" w:rsidRPr="00393559" w:rsidRDefault="0037076B" w:rsidP="006D799C">
      <w:pPr>
        <w:pStyle w:val="SingleTxtG"/>
        <w:tabs>
          <w:tab w:val="left" w:pos="142"/>
          <w:tab w:val="left" w:pos="360"/>
        </w:tabs>
        <w:spacing w:after="0" w:line="240" w:lineRule="auto"/>
        <w:ind w:left="0" w:right="0"/>
        <w:rPr>
          <w:sz w:val="28"/>
          <w:szCs w:val="28"/>
        </w:rPr>
      </w:pPr>
      <w:r w:rsidRPr="00393559">
        <w:rPr>
          <w:sz w:val="28"/>
          <w:szCs w:val="28"/>
        </w:rPr>
        <w:lastRenderedPageBreak/>
        <w:t>La personne dépourvue de discernement à cause de son jeune âge ou par suite de sa faiblesse d’esprit ou de sa démence n’a pas la capacité d’exercer ses droits civils. Est réputé dépourvu de discernement l’enfant qui n’a pas atteint l’âge de treize ans (article 42). Celui qui a atteint l’âge de discernement, sans être majeur, de même que celui qui a atteint la majorité, tout en étant prodigue ou frappé d’imbécillité, ont une capacité limitée conformément aux prescriptions de la loi (article 43).</w:t>
      </w:r>
    </w:p>
    <w:p w:rsidR="006D799C" w:rsidRPr="00393559" w:rsidRDefault="006D799C" w:rsidP="006D799C">
      <w:pPr>
        <w:pStyle w:val="SingleTxtG"/>
        <w:tabs>
          <w:tab w:val="left" w:pos="142"/>
          <w:tab w:val="left" w:pos="360"/>
        </w:tabs>
        <w:spacing w:after="0" w:line="240" w:lineRule="auto"/>
        <w:ind w:left="0" w:right="0"/>
        <w:rPr>
          <w:sz w:val="28"/>
          <w:szCs w:val="28"/>
        </w:rPr>
      </w:pPr>
    </w:p>
    <w:p w:rsidR="0037076B" w:rsidRPr="00393559" w:rsidRDefault="0037076B" w:rsidP="006D799C">
      <w:pPr>
        <w:pStyle w:val="SingleTxtG"/>
        <w:tabs>
          <w:tab w:val="left" w:pos="142"/>
          <w:tab w:val="left" w:pos="360"/>
        </w:tabs>
        <w:spacing w:after="0" w:line="240" w:lineRule="auto"/>
        <w:ind w:left="0" w:right="0"/>
        <w:rPr>
          <w:sz w:val="28"/>
          <w:szCs w:val="28"/>
        </w:rPr>
      </w:pPr>
      <w:r w:rsidRPr="00393559">
        <w:rPr>
          <w:sz w:val="28"/>
          <w:szCs w:val="28"/>
        </w:rPr>
        <w:t>Ceux qui sont complètement ou partiellement incapables, sont soumis, selon le cas, au régime de l’administration légale, de la tutelle ou de la curatelle dans les conditions et conformément aux règles prescrites par la loi (article 44) et toute personne est capable de contracter à moins qu’elle ne soit déclarée totalement ou partiellement incapable en vertu de la loi (article 78).</w:t>
      </w:r>
    </w:p>
    <w:p w:rsidR="006D799C" w:rsidRPr="00393559" w:rsidRDefault="006D799C" w:rsidP="006D799C">
      <w:pPr>
        <w:pStyle w:val="SingleTxtG"/>
        <w:tabs>
          <w:tab w:val="left" w:pos="142"/>
          <w:tab w:val="left" w:pos="360"/>
        </w:tabs>
        <w:spacing w:after="0" w:line="240" w:lineRule="auto"/>
        <w:ind w:left="0" w:right="0"/>
        <w:rPr>
          <w:rFonts w:ascii="Calibri" w:eastAsia="Calibri" w:hAnsi="Calibri" w:cs="Arial"/>
          <w:sz w:val="28"/>
          <w:szCs w:val="28"/>
        </w:rPr>
      </w:pPr>
    </w:p>
    <w:p w:rsidR="0037076B" w:rsidRPr="00393559" w:rsidRDefault="0037076B" w:rsidP="006D799C">
      <w:pPr>
        <w:pStyle w:val="SingleTxtG"/>
        <w:tabs>
          <w:tab w:val="left" w:pos="142"/>
          <w:tab w:val="left" w:pos="360"/>
        </w:tabs>
        <w:spacing w:after="0" w:line="240" w:lineRule="auto"/>
        <w:ind w:left="0" w:right="0"/>
        <w:rPr>
          <w:sz w:val="28"/>
          <w:szCs w:val="28"/>
        </w:rPr>
      </w:pPr>
      <w:r w:rsidRPr="00393559">
        <w:rPr>
          <w:sz w:val="28"/>
          <w:szCs w:val="28"/>
        </w:rPr>
        <w:t>En garantie de l’intérêt des personnes handicapées lors de leurs actes légaux, l’article 80 du Code civil prévoit que lorsqu’un individu est sourd-muet, sourd-aveugle ou aveugle-muet et qu’il ne peut, par suite de cette infirmité, exprimer sa volonté, le tribunal peut lui nommer un conseil judiciaire pour l’assister dans les actes où son intérêt l’exige. Est annulable tout acte pour lequel l’assistance d’un conseil judiciaire a été décidée, s’il a été accompli par la personne pourvue de conseil judiciaire, sans l’assistance de ce conseil postérieurement à la transcription de la décision prononçant l’assistance.</w:t>
      </w:r>
    </w:p>
    <w:p w:rsidR="006D799C" w:rsidRPr="00393559" w:rsidRDefault="006D799C" w:rsidP="006D799C">
      <w:pPr>
        <w:pStyle w:val="SingleTxtG"/>
        <w:tabs>
          <w:tab w:val="left" w:pos="142"/>
          <w:tab w:val="left" w:pos="360"/>
        </w:tabs>
        <w:spacing w:after="0" w:line="240" w:lineRule="auto"/>
        <w:ind w:left="0" w:right="0"/>
        <w:rPr>
          <w:rFonts w:ascii="Calibri" w:eastAsia="Calibri" w:hAnsi="Calibri" w:cs="Arial"/>
          <w:sz w:val="28"/>
          <w:szCs w:val="28"/>
        </w:rPr>
      </w:pPr>
    </w:p>
    <w:p w:rsidR="0037076B" w:rsidRPr="00393559" w:rsidRDefault="0037076B" w:rsidP="006D799C">
      <w:pPr>
        <w:pStyle w:val="SingleTxtG"/>
        <w:tabs>
          <w:tab w:val="left" w:pos="142"/>
          <w:tab w:val="left" w:pos="360"/>
        </w:tabs>
        <w:spacing w:after="0" w:line="240" w:lineRule="auto"/>
        <w:ind w:left="0" w:right="0"/>
        <w:rPr>
          <w:sz w:val="28"/>
          <w:szCs w:val="28"/>
        </w:rPr>
      </w:pPr>
      <w:r w:rsidRPr="00393559">
        <w:rPr>
          <w:sz w:val="28"/>
          <w:szCs w:val="28"/>
        </w:rPr>
        <w:t>Il découle de la reconnaissance de la personnalité juridique l’accès de la personne à des droits dont celui de la propriété et le droit d’héritage comme le prévoit l’article 64 de la Constitution : « la propriété privée est garantie. Le droit d'héritage est garanti. »</w:t>
      </w:r>
    </w:p>
    <w:p w:rsidR="006D799C" w:rsidRPr="00393559" w:rsidRDefault="006D799C" w:rsidP="006D799C">
      <w:pPr>
        <w:pStyle w:val="SingleTxtG"/>
        <w:tabs>
          <w:tab w:val="left" w:pos="142"/>
          <w:tab w:val="left" w:pos="360"/>
        </w:tabs>
        <w:spacing w:after="0" w:line="240" w:lineRule="auto"/>
        <w:ind w:left="0" w:right="0"/>
        <w:rPr>
          <w:rFonts w:ascii="Calibri" w:eastAsia="Calibri" w:hAnsi="Calibri" w:cs="Arial"/>
          <w:sz w:val="28"/>
          <w:szCs w:val="28"/>
        </w:rPr>
      </w:pPr>
    </w:p>
    <w:p w:rsidR="0037076B" w:rsidRPr="00393559" w:rsidRDefault="0037076B" w:rsidP="00393559">
      <w:pPr>
        <w:pStyle w:val="SingleTxtG"/>
        <w:tabs>
          <w:tab w:val="left" w:pos="142"/>
          <w:tab w:val="left" w:pos="360"/>
        </w:tabs>
        <w:spacing w:after="0" w:line="240" w:lineRule="auto"/>
        <w:ind w:left="0" w:right="0"/>
        <w:rPr>
          <w:sz w:val="28"/>
          <w:szCs w:val="28"/>
        </w:rPr>
      </w:pPr>
      <w:r w:rsidRPr="00393559">
        <w:rPr>
          <w:sz w:val="28"/>
          <w:szCs w:val="28"/>
        </w:rPr>
        <w:t>Cette personnalité juridique est encore plus réaffirmée à travers l’article 22 de la Constitution :</w:t>
      </w:r>
      <w:r w:rsidR="00393559">
        <w:rPr>
          <w:sz w:val="28"/>
          <w:szCs w:val="28"/>
        </w:rPr>
        <w:t xml:space="preserve"> </w:t>
      </w:r>
      <w:r w:rsidRPr="00393559">
        <w:rPr>
          <w:sz w:val="28"/>
          <w:szCs w:val="28"/>
        </w:rPr>
        <w:t>« l'expropriation ne peut intervenir que dans le cadre de la loi. Elle donne lieu à une indemnité préalable, juste et équitable». La loi n° 91-11 du 27 avril 1991, fixant les règles relatives à l’expropriation pour cause d’utilité publique, dans son article 2, prévoit que : « l’expropriation pour cause d’utilité publique constitue un mode exceptionnel d’acquisition de biens ou de droits immobiliers. Elle n’intervient que lorsque le recours à tous les autres moyens a abouti à un résultat négatif. Elle n’est possible que pour la mise en œuvre d’opérations résultant de l’application des instruments réguliers d’urbanisation, d’aménagement du territoire et de planification concernant les réalisations d’équipements collectifs ou d’ouvrages d’intérêt général. »</w:t>
      </w:r>
      <w:r w:rsidR="006D799C" w:rsidRPr="00393559">
        <w:rPr>
          <w:sz w:val="28"/>
          <w:szCs w:val="28"/>
        </w:rPr>
        <w:t>.</w:t>
      </w:r>
    </w:p>
    <w:p w:rsidR="006D799C" w:rsidRDefault="006D799C" w:rsidP="006D799C">
      <w:pPr>
        <w:pStyle w:val="SingleTxtG"/>
        <w:tabs>
          <w:tab w:val="left" w:pos="142"/>
          <w:tab w:val="left" w:pos="360"/>
        </w:tabs>
        <w:spacing w:after="0" w:line="240" w:lineRule="auto"/>
        <w:ind w:left="0" w:right="0"/>
        <w:rPr>
          <w:sz w:val="28"/>
          <w:szCs w:val="28"/>
        </w:rPr>
      </w:pPr>
    </w:p>
    <w:p w:rsidR="00393559" w:rsidRPr="00393559" w:rsidRDefault="00393559" w:rsidP="006D799C">
      <w:pPr>
        <w:pStyle w:val="SingleTxtG"/>
        <w:tabs>
          <w:tab w:val="left" w:pos="142"/>
          <w:tab w:val="left" w:pos="360"/>
        </w:tabs>
        <w:spacing w:after="0" w:line="240" w:lineRule="auto"/>
        <w:ind w:left="0" w:right="0"/>
        <w:rPr>
          <w:sz w:val="28"/>
          <w:szCs w:val="28"/>
        </w:rPr>
      </w:pPr>
    </w:p>
    <w:p w:rsidR="0037076B" w:rsidRPr="00393559" w:rsidRDefault="0037076B" w:rsidP="006D799C">
      <w:pPr>
        <w:pStyle w:val="SingleTxtG"/>
        <w:tabs>
          <w:tab w:val="left" w:pos="142"/>
          <w:tab w:val="left" w:pos="360"/>
        </w:tabs>
        <w:spacing w:after="0" w:line="240" w:lineRule="auto"/>
        <w:ind w:left="0" w:right="0"/>
        <w:rPr>
          <w:sz w:val="28"/>
          <w:szCs w:val="28"/>
        </w:rPr>
      </w:pPr>
      <w:r w:rsidRPr="00393559">
        <w:rPr>
          <w:sz w:val="28"/>
          <w:szCs w:val="28"/>
        </w:rPr>
        <w:t>Cette même loi détermine le principe visant à annuler toute opération d’expropriation effectuée en dehors des cas et des conditions prévus, et toute infraction à celle-ci est punie par la loi en vigueur en plus de l’indemnisation qui sera déterminée par les juridictions.</w:t>
      </w:r>
    </w:p>
    <w:p w:rsidR="006D799C" w:rsidRPr="00393559" w:rsidRDefault="006D799C" w:rsidP="006D799C">
      <w:pPr>
        <w:pStyle w:val="SingleTxtG"/>
        <w:tabs>
          <w:tab w:val="left" w:pos="142"/>
          <w:tab w:val="left" w:pos="360"/>
        </w:tabs>
        <w:spacing w:after="0" w:line="240" w:lineRule="auto"/>
        <w:ind w:left="0" w:right="0"/>
        <w:rPr>
          <w:rFonts w:ascii="Calibri" w:eastAsia="Calibri" w:hAnsi="Calibri" w:cs="Arial"/>
          <w:sz w:val="28"/>
          <w:szCs w:val="28"/>
        </w:rPr>
      </w:pPr>
    </w:p>
    <w:p w:rsidR="0037076B" w:rsidRPr="00393559" w:rsidRDefault="0037076B" w:rsidP="006D799C">
      <w:pPr>
        <w:pStyle w:val="SingleTxtG"/>
        <w:tabs>
          <w:tab w:val="left" w:pos="142"/>
          <w:tab w:val="left" w:pos="360"/>
        </w:tabs>
        <w:spacing w:after="0" w:line="240" w:lineRule="auto"/>
        <w:ind w:left="0" w:right="0"/>
        <w:rPr>
          <w:sz w:val="28"/>
          <w:szCs w:val="28"/>
        </w:rPr>
      </w:pPr>
      <w:r w:rsidRPr="00393559">
        <w:rPr>
          <w:sz w:val="28"/>
          <w:szCs w:val="28"/>
        </w:rPr>
        <w:lastRenderedPageBreak/>
        <w:t xml:space="preserve">La loi n° 84-11 du 9 juin 1984, portant Code de la famille, modifiée et complétée, prévoit aussi, dans son livre troisième, au niveau des dispositions générales relatives à la succession, les conditions pour prétendre à la succession et qui n’interdisent pas aux personnes âgées handicapées ce droit, ainsi l’article 128 de cette loi prévoit les qualités requises pour prétendre à la succession : </w:t>
      </w:r>
    </w:p>
    <w:p w:rsidR="0037076B" w:rsidRPr="00393559" w:rsidRDefault="0037076B" w:rsidP="0037076B">
      <w:pPr>
        <w:pStyle w:val="Paragraphedeliste"/>
        <w:tabs>
          <w:tab w:val="left" w:pos="284"/>
        </w:tabs>
        <w:ind w:left="284"/>
        <w:rPr>
          <w:rFonts w:ascii="Times New Roman" w:hAnsi="Times New Roman" w:cs="Times New Roman"/>
          <w:sz w:val="28"/>
          <w:szCs w:val="28"/>
        </w:rPr>
      </w:pPr>
      <w:r w:rsidRPr="00393559">
        <w:rPr>
          <w:rFonts w:ascii="Times New Roman" w:hAnsi="Times New Roman" w:cs="Times New Roman"/>
          <w:sz w:val="28"/>
          <w:szCs w:val="28"/>
        </w:rPr>
        <w:t>«  Etre vivant ou tout au moins conçu au moment de l’ouverture de la succession ;</w:t>
      </w:r>
    </w:p>
    <w:p w:rsidR="0037076B" w:rsidRPr="00393559" w:rsidRDefault="0037076B" w:rsidP="0037076B">
      <w:pPr>
        <w:pStyle w:val="Paragraphedeliste"/>
        <w:numPr>
          <w:ilvl w:val="0"/>
          <w:numId w:val="13"/>
        </w:numPr>
        <w:tabs>
          <w:tab w:val="left" w:pos="284"/>
          <w:tab w:val="left" w:pos="567"/>
        </w:tabs>
        <w:ind w:left="284" w:firstLine="0"/>
        <w:rPr>
          <w:rFonts w:ascii="Times New Roman" w:hAnsi="Times New Roman" w:cs="Times New Roman"/>
          <w:sz w:val="28"/>
          <w:szCs w:val="28"/>
        </w:rPr>
      </w:pPr>
      <w:r w:rsidRPr="00393559">
        <w:rPr>
          <w:rFonts w:ascii="Times New Roman" w:hAnsi="Times New Roman" w:cs="Times New Roman"/>
          <w:sz w:val="28"/>
          <w:szCs w:val="28"/>
        </w:rPr>
        <w:t xml:space="preserve">Etre uni au </w:t>
      </w:r>
      <w:r w:rsidRPr="00393559">
        <w:rPr>
          <w:rFonts w:ascii="Times New Roman" w:hAnsi="Times New Roman" w:cs="Times New Roman"/>
          <w:i/>
          <w:iCs/>
          <w:sz w:val="28"/>
          <w:szCs w:val="28"/>
        </w:rPr>
        <w:t>de</w:t>
      </w:r>
      <w:r w:rsidRPr="00393559">
        <w:rPr>
          <w:rFonts w:ascii="Times New Roman" w:hAnsi="Times New Roman" w:cs="Times New Roman"/>
          <w:sz w:val="28"/>
          <w:szCs w:val="28"/>
        </w:rPr>
        <w:t xml:space="preserve"> </w:t>
      </w:r>
      <w:r w:rsidRPr="00393559">
        <w:rPr>
          <w:rFonts w:ascii="Times New Roman" w:hAnsi="Times New Roman" w:cs="Times New Roman"/>
          <w:i/>
          <w:iCs/>
          <w:sz w:val="28"/>
          <w:szCs w:val="28"/>
        </w:rPr>
        <w:t xml:space="preserve">cujus </w:t>
      </w:r>
      <w:r w:rsidRPr="00393559">
        <w:rPr>
          <w:rFonts w:ascii="Times New Roman" w:hAnsi="Times New Roman" w:cs="Times New Roman"/>
          <w:sz w:val="28"/>
          <w:szCs w:val="28"/>
        </w:rPr>
        <w:t>par un lien qui confère la qualité de successible,</w:t>
      </w:r>
    </w:p>
    <w:p w:rsidR="0037076B" w:rsidRPr="00393559" w:rsidRDefault="0037076B" w:rsidP="0037076B">
      <w:pPr>
        <w:pStyle w:val="Paragraphedeliste"/>
        <w:numPr>
          <w:ilvl w:val="0"/>
          <w:numId w:val="13"/>
        </w:numPr>
        <w:tabs>
          <w:tab w:val="left" w:pos="284"/>
          <w:tab w:val="left" w:pos="567"/>
        </w:tabs>
        <w:ind w:left="284" w:firstLine="0"/>
        <w:rPr>
          <w:rFonts w:ascii="Times New Roman" w:hAnsi="Times New Roman" w:cs="Times New Roman"/>
          <w:sz w:val="28"/>
          <w:szCs w:val="28"/>
        </w:rPr>
      </w:pPr>
      <w:r w:rsidRPr="00393559">
        <w:rPr>
          <w:rFonts w:ascii="Times New Roman" w:hAnsi="Times New Roman" w:cs="Times New Roman"/>
          <w:sz w:val="28"/>
          <w:szCs w:val="28"/>
        </w:rPr>
        <w:t>N’être pas atteint d’une incapacité de succéder. »</w:t>
      </w:r>
    </w:p>
    <w:p w:rsidR="0037076B" w:rsidRPr="00393559" w:rsidRDefault="0037076B" w:rsidP="0037076B">
      <w:pPr>
        <w:pStyle w:val="Paragraphedeliste"/>
        <w:tabs>
          <w:tab w:val="left" w:pos="360"/>
        </w:tabs>
        <w:ind w:left="0"/>
        <w:rPr>
          <w:rFonts w:ascii="Times New Roman" w:hAnsi="Times New Roman" w:cs="Times New Roman"/>
          <w:sz w:val="28"/>
          <w:szCs w:val="28"/>
        </w:rPr>
      </w:pPr>
    </w:p>
    <w:p w:rsidR="0037076B" w:rsidRPr="00393559" w:rsidRDefault="0037076B" w:rsidP="0037076B">
      <w:pPr>
        <w:pStyle w:val="Paragraphedeliste"/>
        <w:tabs>
          <w:tab w:val="left" w:pos="360"/>
        </w:tabs>
        <w:ind w:left="0"/>
        <w:rPr>
          <w:rFonts w:ascii="Times New Roman" w:hAnsi="Times New Roman" w:cs="Times New Roman"/>
          <w:sz w:val="28"/>
          <w:szCs w:val="28"/>
        </w:rPr>
      </w:pPr>
      <w:r w:rsidRPr="00393559">
        <w:rPr>
          <w:rFonts w:ascii="Times New Roman" w:hAnsi="Times New Roman" w:cs="Times New Roman"/>
          <w:sz w:val="28"/>
          <w:szCs w:val="28"/>
        </w:rPr>
        <w:t>L’article 135 de la même loi fixe ces incapacités de succéder et il ne prévoit aucune interdiction pour les personnes âgées handicapées. </w:t>
      </w:r>
    </w:p>
    <w:p w:rsidR="0037076B" w:rsidRPr="00393559" w:rsidRDefault="0037076B" w:rsidP="0037076B">
      <w:pPr>
        <w:pStyle w:val="Corpsdetexte2"/>
        <w:tabs>
          <w:tab w:val="left" w:pos="360"/>
        </w:tabs>
        <w:spacing w:after="0" w:line="240" w:lineRule="auto"/>
        <w:rPr>
          <w:rFonts w:ascii="Times New Roman" w:hAnsi="Times New Roman" w:cs="Times New Roman"/>
          <w:sz w:val="28"/>
          <w:szCs w:val="28"/>
        </w:rPr>
      </w:pPr>
      <w:r w:rsidRPr="00393559">
        <w:rPr>
          <w:rFonts w:ascii="Times New Roman" w:hAnsi="Times New Roman" w:cs="Times New Roman"/>
          <w:sz w:val="28"/>
          <w:szCs w:val="28"/>
        </w:rPr>
        <w:t>« Est exclu de la vocation héréditaire celui qui:</w:t>
      </w:r>
    </w:p>
    <w:p w:rsidR="0037076B" w:rsidRPr="00393559" w:rsidRDefault="0037076B" w:rsidP="0037076B">
      <w:pPr>
        <w:pStyle w:val="Corpsdetexte2"/>
        <w:numPr>
          <w:ilvl w:val="0"/>
          <w:numId w:val="13"/>
        </w:numPr>
        <w:tabs>
          <w:tab w:val="left" w:pos="360"/>
        </w:tabs>
        <w:spacing w:after="0" w:line="240" w:lineRule="auto"/>
        <w:rPr>
          <w:rFonts w:ascii="Times New Roman" w:hAnsi="Times New Roman" w:cs="Times New Roman"/>
          <w:sz w:val="28"/>
          <w:szCs w:val="28"/>
        </w:rPr>
      </w:pPr>
      <w:r w:rsidRPr="00393559">
        <w:rPr>
          <w:rFonts w:ascii="Times New Roman" w:hAnsi="Times New Roman" w:cs="Times New Roman"/>
          <w:sz w:val="28"/>
          <w:szCs w:val="28"/>
        </w:rPr>
        <w:t xml:space="preserve">se rend coupable ou complice d’homicide volontaire sur la personne du </w:t>
      </w:r>
      <w:r w:rsidRPr="00393559">
        <w:rPr>
          <w:rFonts w:ascii="Times New Roman" w:hAnsi="Times New Roman" w:cs="Times New Roman"/>
          <w:i/>
          <w:iCs/>
          <w:sz w:val="28"/>
          <w:szCs w:val="28"/>
        </w:rPr>
        <w:t>de cujus</w:t>
      </w:r>
      <w:r w:rsidRPr="00393559">
        <w:rPr>
          <w:rFonts w:ascii="Times New Roman" w:hAnsi="Times New Roman" w:cs="Times New Roman"/>
          <w:sz w:val="28"/>
          <w:szCs w:val="28"/>
        </w:rPr>
        <w:t> ;</w:t>
      </w:r>
    </w:p>
    <w:p w:rsidR="0037076B" w:rsidRPr="00393559" w:rsidRDefault="0037076B" w:rsidP="0037076B">
      <w:pPr>
        <w:pStyle w:val="Corpsdetexte2"/>
        <w:numPr>
          <w:ilvl w:val="0"/>
          <w:numId w:val="13"/>
        </w:numPr>
        <w:tabs>
          <w:tab w:val="left" w:pos="360"/>
        </w:tabs>
        <w:spacing w:after="0" w:line="240" w:lineRule="auto"/>
        <w:rPr>
          <w:rFonts w:ascii="Times New Roman" w:hAnsi="Times New Roman" w:cs="Times New Roman"/>
          <w:sz w:val="28"/>
          <w:szCs w:val="28"/>
        </w:rPr>
      </w:pPr>
      <w:r w:rsidRPr="00393559">
        <w:rPr>
          <w:rFonts w:ascii="Times New Roman" w:hAnsi="Times New Roman" w:cs="Times New Roman"/>
          <w:sz w:val="28"/>
          <w:szCs w:val="28"/>
        </w:rPr>
        <w:t xml:space="preserve">se rend coupable d’une accusation capitale par faux témoignage entraînant la condamnation à mort et l’exécution du </w:t>
      </w:r>
      <w:r w:rsidRPr="00393559">
        <w:rPr>
          <w:rFonts w:ascii="Times New Roman" w:hAnsi="Times New Roman" w:cs="Times New Roman"/>
          <w:i/>
          <w:iCs/>
          <w:sz w:val="28"/>
          <w:szCs w:val="28"/>
        </w:rPr>
        <w:t>de cujus</w:t>
      </w:r>
      <w:r w:rsidRPr="00393559">
        <w:rPr>
          <w:rFonts w:ascii="Times New Roman" w:hAnsi="Times New Roman" w:cs="Times New Roman"/>
          <w:sz w:val="28"/>
          <w:szCs w:val="28"/>
        </w:rPr>
        <w:t> ;</w:t>
      </w:r>
    </w:p>
    <w:p w:rsidR="0037076B" w:rsidRPr="00393559" w:rsidRDefault="0037076B" w:rsidP="0037076B">
      <w:pPr>
        <w:pStyle w:val="Corpsdetexte2"/>
        <w:numPr>
          <w:ilvl w:val="0"/>
          <w:numId w:val="13"/>
        </w:numPr>
        <w:tabs>
          <w:tab w:val="left" w:pos="360"/>
        </w:tabs>
        <w:spacing w:after="0" w:line="240" w:lineRule="auto"/>
        <w:rPr>
          <w:rFonts w:ascii="Times New Roman" w:hAnsi="Times New Roman" w:cs="Times New Roman"/>
          <w:sz w:val="28"/>
          <w:szCs w:val="28"/>
        </w:rPr>
      </w:pPr>
      <w:r w:rsidRPr="00393559">
        <w:rPr>
          <w:rFonts w:ascii="Times New Roman" w:hAnsi="Times New Roman" w:cs="Times New Roman"/>
          <w:sz w:val="28"/>
          <w:szCs w:val="28"/>
        </w:rPr>
        <w:t xml:space="preserve">se rend coupable de non-dénonciation aux autorités compétentes du meurtre du </w:t>
      </w:r>
      <w:r w:rsidRPr="00393559">
        <w:rPr>
          <w:rFonts w:ascii="Times New Roman" w:hAnsi="Times New Roman" w:cs="Times New Roman"/>
          <w:i/>
          <w:iCs/>
          <w:sz w:val="28"/>
          <w:szCs w:val="28"/>
        </w:rPr>
        <w:t>de cujus</w:t>
      </w:r>
      <w:r w:rsidRPr="00393559">
        <w:rPr>
          <w:rFonts w:ascii="Times New Roman" w:hAnsi="Times New Roman" w:cs="Times New Roman"/>
          <w:sz w:val="28"/>
          <w:szCs w:val="28"/>
        </w:rPr>
        <w:t xml:space="preserve"> ou de sa préméditation. »</w:t>
      </w:r>
    </w:p>
    <w:p w:rsidR="0037076B" w:rsidRPr="00393559" w:rsidRDefault="0037076B" w:rsidP="0037076B">
      <w:pPr>
        <w:tabs>
          <w:tab w:val="left" w:pos="360"/>
        </w:tabs>
        <w:autoSpaceDE w:val="0"/>
        <w:autoSpaceDN w:val="0"/>
        <w:adjustRightInd w:val="0"/>
        <w:rPr>
          <w:rFonts w:ascii="Times New Roman" w:hAnsi="Times New Roman" w:cs="Times New Roman"/>
          <w:b/>
          <w:bCs/>
          <w:sz w:val="20"/>
          <w:szCs w:val="20"/>
        </w:rPr>
      </w:pPr>
    </w:p>
    <w:p w:rsidR="004B061A" w:rsidRPr="00393559" w:rsidRDefault="004B061A" w:rsidP="004B061A">
      <w:pPr>
        <w:pStyle w:val="Paragraphedeliste"/>
        <w:tabs>
          <w:tab w:val="left" w:pos="360"/>
        </w:tabs>
        <w:ind w:left="0"/>
        <w:rPr>
          <w:rFonts w:ascii="Times New Roman" w:hAnsi="Times New Roman" w:cs="Times New Roman"/>
          <w:sz w:val="28"/>
          <w:szCs w:val="28"/>
        </w:rPr>
      </w:pPr>
    </w:p>
    <w:p w:rsidR="004B061A" w:rsidRPr="00393559" w:rsidRDefault="00393559" w:rsidP="00393559">
      <w:pPr>
        <w:pStyle w:val="Paragraphedeliste"/>
        <w:shd w:val="clear" w:color="auto" w:fill="DAEEF3" w:themeFill="accent5" w:themeFillTint="33"/>
        <w:tabs>
          <w:tab w:val="left" w:pos="360"/>
        </w:tabs>
        <w:ind w:left="0"/>
        <w:rPr>
          <w:rFonts w:ascii="Times New Roman" w:hAnsi="Times New Roman" w:cs="Times New Roman"/>
          <w:b/>
          <w:bCs/>
          <w:sz w:val="28"/>
          <w:szCs w:val="28"/>
        </w:rPr>
      </w:pPr>
      <w:r>
        <w:rPr>
          <w:rFonts w:ascii="Times New Roman" w:hAnsi="Times New Roman" w:cs="Times New Roman"/>
          <w:b/>
          <w:bCs/>
          <w:sz w:val="28"/>
          <w:szCs w:val="28"/>
        </w:rPr>
        <w:t>2</w:t>
      </w:r>
      <w:r w:rsidRPr="00393559">
        <w:rPr>
          <w:rFonts w:ascii="Times New Roman" w:hAnsi="Times New Roman" w:cs="Times New Roman"/>
          <w:b/>
          <w:bCs/>
          <w:sz w:val="28"/>
          <w:szCs w:val="28"/>
        </w:rPr>
        <w:t>. LES PERSONNES AGEES ET/OU HANDICAPEES VIVANT DANS DES INSTITUTIONS</w:t>
      </w:r>
    </w:p>
    <w:p w:rsidR="004B061A" w:rsidRPr="00393559" w:rsidRDefault="004B061A" w:rsidP="004B061A">
      <w:pPr>
        <w:pStyle w:val="Paragraphedeliste"/>
        <w:tabs>
          <w:tab w:val="left" w:pos="360"/>
        </w:tabs>
        <w:ind w:left="0"/>
        <w:rPr>
          <w:rFonts w:ascii="Times New Roman" w:hAnsi="Times New Roman" w:cs="Times New Roman"/>
          <w:sz w:val="28"/>
          <w:szCs w:val="28"/>
        </w:rPr>
      </w:pPr>
    </w:p>
    <w:p w:rsidR="0037076B" w:rsidRPr="00393559" w:rsidRDefault="004B061A" w:rsidP="004B061A">
      <w:pPr>
        <w:pStyle w:val="Paragraphedeliste"/>
        <w:tabs>
          <w:tab w:val="left" w:pos="360"/>
        </w:tabs>
        <w:ind w:left="0"/>
        <w:rPr>
          <w:rFonts w:ascii="Times New Roman" w:hAnsi="Times New Roman" w:cs="Times New Roman"/>
          <w:sz w:val="28"/>
          <w:szCs w:val="28"/>
        </w:rPr>
      </w:pPr>
      <w:r w:rsidRPr="00393559">
        <w:rPr>
          <w:rFonts w:ascii="Times New Roman" w:hAnsi="Times New Roman" w:cs="Times New Roman"/>
          <w:sz w:val="28"/>
          <w:szCs w:val="28"/>
        </w:rPr>
        <w:t>Le placement des personnes âgées au niveau des institutions et des structures d'accueil pour personnes âgées est soumis aux conditions énoncées aux articles 7, 8 et 9 du décret exécutif n</w:t>
      </w:r>
      <w:r w:rsidR="00170A2D">
        <w:rPr>
          <w:rFonts w:ascii="Times New Roman" w:hAnsi="Times New Roman" w:cs="Times New Roman"/>
          <w:sz w:val="28"/>
          <w:szCs w:val="28"/>
        </w:rPr>
        <w:t>°</w:t>
      </w:r>
      <w:r w:rsidRPr="00393559">
        <w:rPr>
          <w:rFonts w:ascii="Times New Roman" w:hAnsi="Times New Roman" w:cs="Times New Roman"/>
          <w:sz w:val="28"/>
          <w:szCs w:val="28"/>
        </w:rPr>
        <w:t>12-13 du 7 mars 2012, fixant les conditions de placement ainsi que les missions, l’organisation et le fonctionnement des établissements spécialisés et des structures d’accueil des personnes âgées.</w:t>
      </w:r>
    </w:p>
    <w:p w:rsidR="00470B28" w:rsidRPr="00393559" w:rsidRDefault="00470B28" w:rsidP="00470B28">
      <w:pPr>
        <w:pStyle w:val="Paragraphedeliste"/>
        <w:tabs>
          <w:tab w:val="left" w:pos="360"/>
        </w:tabs>
        <w:ind w:left="0"/>
        <w:rPr>
          <w:sz w:val="28"/>
          <w:szCs w:val="28"/>
          <w:rtl/>
        </w:rPr>
      </w:pPr>
    </w:p>
    <w:p w:rsidR="004B061A" w:rsidRPr="00393559" w:rsidRDefault="009D33AC" w:rsidP="004B061A">
      <w:pPr>
        <w:pStyle w:val="Paragraphedeliste"/>
        <w:tabs>
          <w:tab w:val="left" w:pos="360"/>
        </w:tabs>
        <w:ind w:left="0"/>
        <w:rPr>
          <w:rFonts w:ascii="Times New Roman" w:hAnsi="Times New Roman" w:cs="Times New Roman"/>
          <w:sz w:val="28"/>
          <w:szCs w:val="28"/>
        </w:rPr>
      </w:pPr>
      <w:r w:rsidRPr="00393559">
        <w:rPr>
          <w:rFonts w:ascii="Times New Roman" w:hAnsi="Times New Roman" w:cs="Times New Roman"/>
          <w:sz w:val="28"/>
          <w:szCs w:val="28"/>
        </w:rPr>
        <w:t>Sont placées dans les établissements les personnes âgées de 65 ans et plus, notamment : les personnes âgées démunies et/ou sans attaches familiales ; les personnes</w:t>
      </w:r>
      <w:r w:rsidR="004B061A" w:rsidRPr="00393559">
        <w:rPr>
          <w:rFonts w:ascii="Times New Roman" w:hAnsi="Times New Roman" w:cs="Times New Roman"/>
          <w:sz w:val="28"/>
          <w:szCs w:val="28"/>
        </w:rPr>
        <w:t xml:space="preserve"> </w:t>
      </w:r>
      <w:r w:rsidRPr="00393559">
        <w:rPr>
          <w:rFonts w:ascii="Times New Roman" w:hAnsi="Times New Roman" w:cs="Times New Roman"/>
          <w:sz w:val="28"/>
          <w:szCs w:val="28"/>
        </w:rPr>
        <w:t xml:space="preserve">âgées en difficulté sociale </w:t>
      </w:r>
      <w:r w:rsidR="004B061A" w:rsidRPr="00393559">
        <w:rPr>
          <w:rFonts w:ascii="Times New Roman" w:hAnsi="Times New Roman" w:cs="Times New Roman"/>
          <w:sz w:val="28"/>
          <w:szCs w:val="28"/>
        </w:rPr>
        <w:t>et/ou sans attaches familiales. (</w:t>
      </w:r>
      <w:r w:rsidRPr="00393559">
        <w:rPr>
          <w:rFonts w:ascii="Times New Roman" w:hAnsi="Times New Roman" w:cs="Times New Roman"/>
          <w:sz w:val="28"/>
          <w:szCs w:val="28"/>
        </w:rPr>
        <w:t xml:space="preserve">Art. </w:t>
      </w:r>
      <w:r w:rsidR="004B061A" w:rsidRPr="00393559">
        <w:rPr>
          <w:rFonts w:ascii="Times New Roman" w:hAnsi="Times New Roman" w:cs="Times New Roman"/>
          <w:sz w:val="28"/>
          <w:szCs w:val="28"/>
        </w:rPr>
        <w:t>7)</w:t>
      </w:r>
    </w:p>
    <w:p w:rsidR="004B061A" w:rsidRPr="00393559" w:rsidRDefault="004B061A" w:rsidP="004B061A">
      <w:pPr>
        <w:pStyle w:val="Paragraphedeliste"/>
        <w:tabs>
          <w:tab w:val="left" w:pos="360"/>
        </w:tabs>
        <w:ind w:left="0"/>
        <w:rPr>
          <w:rFonts w:ascii="Times New Roman" w:hAnsi="Times New Roman" w:cs="Times New Roman"/>
          <w:sz w:val="28"/>
          <w:szCs w:val="28"/>
        </w:rPr>
      </w:pPr>
    </w:p>
    <w:p w:rsidR="0037076B" w:rsidRPr="00393559" w:rsidRDefault="009D33AC" w:rsidP="004B061A">
      <w:pPr>
        <w:pStyle w:val="Paragraphedeliste"/>
        <w:tabs>
          <w:tab w:val="left" w:pos="360"/>
        </w:tabs>
        <w:ind w:left="0"/>
        <w:rPr>
          <w:rFonts w:ascii="Times New Roman" w:hAnsi="Times New Roman" w:cs="Times New Roman"/>
          <w:sz w:val="28"/>
          <w:szCs w:val="28"/>
          <w:rtl/>
        </w:rPr>
      </w:pPr>
      <w:r w:rsidRPr="00393559">
        <w:rPr>
          <w:rFonts w:ascii="Times New Roman" w:hAnsi="Times New Roman" w:cs="Times New Roman"/>
          <w:sz w:val="28"/>
          <w:szCs w:val="28"/>
        </w:rPr>
        <w:t>Le placement dans les établissements est subordonné à la présentation d'une demande accompagnée d'un dossier dont la composition est fixée par le ministre chargé de la solidarité nationale. Le placement peut être effectué</w:t>
      </w:r>
      <w:r w:rsidR="00470B28" w:rsidRPr="00393559">
        <w:rPr>
          <w:rFonts w:ascii="Times New Roman" w:hAnsi="Times New Roman" w:cs="Times New Roman" w:hint="cs"/>
          <w:sz w:val="28"/>
          <w:szCs w:val="28"/>
          <w:rtl/>
        </w:rPr>
        <w:t xml:space="preserve"> </w:t>
      </w:r>
      <w:r w:rsidR="00470B28" w:rsidRPr="00393559">
        <w:rPr>
          <w:rFonts w:ascii="Times New Roman" w:hAnsi="Times New Roman" w:cs="Times New Roman"/>
          <w:sz w:val="28"/>
          <w:szCs w:val="28"/>
        </w:rPr>
        <w:t>également</w:t>
      </w:r>
      <w:r w:rsidRPr="00393559">
        <w:rPr>
          <w:rFonts w:ascii="Times New Roman" w:hAnsi="Times New Roman" w:cs="Times New Roman"/>
          <w:sz w:val="28"/>
          <w:szCs w:val="28"/>
        </w:rPr>
        <w:t xml:space="preserve"> </w:t>
      </w:r>
      <w:r w:rsidR="00470B28" w:rsidRPr="00393559">
        <w:rPr>
          <w:rFonts w:ascii="Times New Roman" w:hAnsi="Times New Roman" w:cs="Times New Roman" w:hint="cs"/>
          <w:sz w:val="28"/>
          <w:szCs w:val="28"/>
          <w:rtl/>
        </w:rPr>
        <w:t>à</w:t>
      </w:r>
      <w:r w:rsidRPr="00393559">
        <w:rPr>
          <w:rFonts w:ascii="Times New Roman" w:hAnsi="Times New Roman" w:cs="Times New Roman"/>
          <w:sz w:val="28"/>
          <w:szCs w:val="28"/>
        </w:rPr>
        <w:t xml:space="preserve"> la diligence des services </w:t>
      </w:r>
      <w:r w:rsidR="00470B28" w:rsidRPr="00393559">
        <w:rPr>
          <w:rFonts w:ascii="Times New Roman" w:hAnsi="Times New Roman" w:cs="Times New Roman"/>
          <w:sz w:val="28"/>
          <w:szCs w:val="28"/>
        </w:rPr>
        <w:t>chargés</w:t>
      </w:r>
      <w:r w:rsidRPr="00393559">
        <w:rPr>
          <w:rFonts w:ascii="Times New Roman" w:hAnsi="Times New Roman" w:cs="Times New Roman"/>
          <w:sz w:val="28"/>
          <w:szCs w:val="28"/>
        </w:rPr>
        <w:t xml:space="preserve"> de l'action sociale de la wilaya.</w:t>
      </w:r>
      <w:r w:rsidR="004B061A" w:rsidRPr="00393559">
        <w:rPr>
          <w:rFonts w:ascii="Times New Roman" w:hAnsi="Times New Roman" w:cs="Times New Roman"/>
          <w:sz w:val="28"/>
          <w:szCs w:val="28"/>
        </w:rPr>
        <w:t xml:space="preserve"> (Art. 8)</w:t>
      </w:r>
    </w:p>
    <w:p w:rsidR="00CA3B90" w:rsidRPr="00393559" w:rsidRDefault="00CA3B90" w:rsidP="00620B50">
      <w:pPr>
        <w:pStyle w:val="Paragraphedeliste"/>
        <w:tabs>
          <w:tab w:val="left" w:pos="360"/>
        </w:tabs>
        <w:ind w:left="0"/>
        <w:rPr>
          <w:rFonts w:ascii="Times New Roman" w:hAnsi="Times New Roman" w:cs="Times New Roman"/>
          <w:sz w:val="28"/>
          <w:szCs w:val="28"/>
          <w:rtl/>
        </w:rPr>
      </w:pPr>
    </w:p>
    <w:p w:rsidR="004B061A" w:rsidRPr="00393559" w:rsidRDefault="004B061A" w:rsidP="004B061A">
      <w:pPr>
        <w:pStyle w:val="Paragraphedeliste"/>
        <w:tabs>
          <w:tab w:val="left" w:pos="360"/>
        </w:tabs>
        <w:ind w:left="0"/>
        <w:rPr>
          <w:rFonts w:ascii="Times New Roman" w:hAnsi="Times New Roman" w:cs="Times New Roman"/>
          <w:sz w:val="28"/>
          <w:szCs w:val="28"/>
        </w:rPr>
      </w:pPr>
      <w:r w:rsidRPr="00393559">
        <w:rPr>
          <w:rFonts w:ascii="Times New Roman" w:hAnsi="Times New Roman" w:cs="Times New Roman"/>
          <w:sz w:val="28"/>
          <w:szCs w:val="28"/>
        </w:rPr>
        <w:t>Le placement des personnes âgées dans les établissements est soumis à l'avis de la commission d'admission de l'établissement. (Art. 9)</w:t>
      </w:r>
    </w:p>
    <w:p w:rsidR="00CA3B90" w:rsidRPr="00393559" w:rsidRDefault="004B061A" w:rsidP="00585E2B">
      <w:pPr>
        <w:pStyle w:val="Paragraphedeliste"/>
        <w:tabs>
          <w:tab w:val="left" w:pos="360"/>
        </w:tabs>
        <w:ind w:left="0"/>
        <w:rPr>
          <w:rFonts w:ascii="Times New Roman" w:hAnsi="Times New Roman" w:cs="Times New Roman"/>
          <w:sz w:val="28"/>
          <w:szCs w:val="28"/>
          <w:rtl/>
        </w:rPr>
      </w:pPr>
      <w:r w:rsidRPr="00393559">
        <w:rPr>
          <w:rFonts w:ascii="Times New Roman" w:hAnsi="Times New Roman" w:cs="Times New Roman"/>
          <w:sz w:val="28"/>
          <w:szCs w:val="28"/>
        </w:rPr>
        <w:t>Selon l’article n°11 du même décret, les centres d’accueil des personnes âgées de</w:t>
      </w:r>
      <w:r w:rsidR="00393559" w:rsidRPr="00393559">
        <w:rPr>
          <w:rFonts w:ascii="Times New Roman" w:hAnsi="Times New Roman" w:cs="Times New Roman"/>
          <w:sz w:val="28"/>
          <w:szCs w:val="28"/>
        </w:rPr>
        <w:t xml:space="preserve"> jour accueillent des personnes</w:t>
      </w:r>
      <w:r w:rsidRPr="00393559">
        <w:rPr>
          <w:rFonts w:ascii="Times New Roman" w:hAnsi="Times New Roman" w:cs="Times New Roman"/>
          <w:sz w:val="28"/>
          <w:szCs w:val="28"/>
        </w:rPr>
        <w:t>‚</w:t>
      </w:r>
      <w:r w:rsidR="00393559" w:rsidRPr="00393559">
        <w:rPr>
          <w:rFonts w:ascii="Times New Roman" w:hAnsi="Times New Roman" w:cs="Times New Roman"/>
          <w:sz w:val="28"/>
          <w:szCs w:val="28"/>
        </w:rPr>
        <w:t xml:space="preserve"> </w:t>
      </w:r>
      <w:r w:rsidRPr="00393559">
        <w:rPr>
          <w:rFonts w:ascii="Times New Roman" w:hAnsi="Times New Roman" w:cs="Times New Roman"/>
          <w:sz w:val="28"/>
          <w:szCs w:val="28"/>
        </w:rPr>
        <w:t xml:space="preserve">âgées de 65 ans et plus, vivant à domicile et nécessitant une assistance et un accompagnement socio-psychologique approprié. A ce titre, ils sont chargés, notamment : d’aider les personnes âgées accueillies à préserver et/ou à maintenir leur autonomie par une prise en charge </w:t>
      </w:r>
      <w:r w:rsidRPr="00393559">
        <w:rPr>
          <w:rFonts w:ascii="Times New Roman" w:hAnsi="Times New Roman" w:cs="Times New Roman"/>
          <w:sz w:val="28"/>
          <w:szCs w:val="28"/>
        </w:rPr>
        <w:lastRenderedPageBreak/>
        <w:t xml:space="preserve">individualisée et des soins adaptés; de développer des activités occupationnelles et des ateliers d’ergothérapie au profit des personnes âgées accueillies visant leur soutien et leur bien-être ; de dispenser des prestations appropriées en relation avec les secteurs concernés et d’apporter un soutien psychologique aux personnes âgées accueillies.  </w:t>
      </w:r>
    </w:p>
    <w:p w:rsidR="00CA3B90" w:rsidRPr="00393559" w:rsidRDefault="00CA3B90" w:rsidP="00620B50">
      <w:pPr>
        <w:pStyle w:val="Paragraphedeliste"/>
        <w:tabs>
          <w:tab w:val="left" w:pos="360"/>
        </w:tabs>
        <w:ind w:left="0"/>
        <w:rPr>
          <w:rFonts w:ascii="Times New Roman" w:hAnsi="Times New Roman" w:cs="Times New Roman"/>
          <w:sz w:val="28"/>
          <w:szCs w:val="28"/>
        </w:rPr>
      </w:pPr>
    </w:p>
    <w:p w:rsidR="00421E1F" w:rsidRPr="00393559" w:rsidRDefault="00170A2D" w:rsidP="00421E1F">
      <w:pPr>
        <w:pStyle w:val="Paragraphedeliste"/>
        <w:tabs>
          <w:tab w:val="left" w:pos="360"/>
        </w:tabs>
        <w:ind w:left="0"/>
        <w:rPr>
          <w:rFonts w:ascii="Times New Roman" w:hAnsi="Times New Roman" w:cs="Times New Roman"/>
          <w:sz w:val="28"/>
          <w:szCs w:val="28"/>
        </w:rPr>
      </w:pPr>
      <w:r>
        <w:rPr>
          <w:rFonts w:ascii="Times New Roman" w:hAnsi="Times New Roman" w:cs="Times New Roman"/>
          <w:sz w:val="28"/>
          <w:szCs w:val="28"/>
        </w:rPr>
        <w:t>A</w:t>
      </w:r>
      <w:r w:rsidR="00C85C6C">
        <w:rPr>
          <w:rFonts w:ascii="Times New Roman" w:hAnsi="Times New Roman" w:cs="Times New Roman"/>
          <w:sz w:val="28"/>
          <w:szCs w:val="28"/>
        </w:rPr>
        <w:t>u titre de l’année 2019</w:t>
      </w:r>
      <w:r>
        <w:rPr>
          <w:rFonts w:ascii="Times New Roman" w:hAnsi="Times New Roman" w:cs="Times New Roman"/>
          <w:sz w:val="28"/>
          <w:szCs w:val="28"/>
        </w:rPr>
        <w:t xml:space="preserve">, </w:t>
      </w:r>
      <w:r w:rsidR="00421E1F" w:rsidRPr="00393559">
        <w:rPr>
          <w:rFonts w:ascii="Times New Roman" w:hAnsi="Times New Roman" w:cs="Times New Roman"/>
          <w:sz w:val="28"/>
          <w:szCs w:val="28"/>
        </w:rPr>
        <w:t xml:space="preserve">1966 personnes âgées sont prises en charge aux niveaux des centres d’accueils dont 1294 personnes âgées handicapées, elles sont réparties comme suit :  </w:t>
      </w:r>
    </w:p>
    <w:p w:rsidR="00421E1F" w:rsidRPr="00393559" w:rsidRDefault="00421E1F" w:rsidP="00620B50">
      <w:pPr>
        <w:pStyle w:val="Paragraphedeliste"/>
        <w:tabs>
          <w:tab w:val="left" w:pos="360"/>
        </w:tabs>
        <w:ind w:left="0"/>
        <w:rPr>
          <w:rFonts w:ascii="Times New Roman" w:hAnsi="Times New Roman" w:cs="Times New Roman"/>
          <w:sz w:val="28"/>
          <w:szCs w:val="28"/>
          <w:rtl/>
        </w:rPr>
      </w:pPr>
    </w:p>
    <w:p w:rsidR="00FA181B" w:rsidRPr="00393559" w:rsidRDefault="00421E1F" w:rsidP="00421E1F">
      <w:pPr>
        <w:pStyle w:val="Paragraphedeliste"/>
        <w:tabs>
          <w:tab w:val="left" w:pos="360"/>
        </w:tabs>
        <w:autoSpaceDE w:val="0"/>
        <w:autoSpaceDN w:val="0"/>
        <w:adjustRightInd w:val="0"/>
        <w:ind w:left="0"/>
        <w:jc w:val="center"/>
        <w:rPr>
          <w:rFonts w:ascii="Times New Roman" w:hAnsi="Times New Roman" w:cs="Times New Roman"/>
          <w:b/>
          <w:bCs/>
          <w:sz w:val="28"/>
          <w:szCs w:val="28"/>
        </w:rPr>
      </w:pPr>
      <w:r w:rsidRPr="00393559">
        <w:rPr>
          <w:rFonts w:ascii="Times New Roman" w:hAnsi="Times New Roman" w:cs="Times New Roman"/>
          <w:b/>
          <w:bCs/>
          <w:sz w:val="28"/>
          <w:szCs w:val="28"/>
        </w:rPr>
        <w:t>Prise en charge des personnes âgées handicapées en institution</w:t>
      </w:r>
    </w:p>
    <w:p w:rsidR="00421E1F" w:rsidRPr="00393559" w:rsidRDefault="00421E1F" w:rsidP="00FA181B">
      <w:pPr>
        <w:pStyle w:val="Paragraphedeliste"/>
        <w:tabs>
          <w:tab w:val="left" w:pos="360"/>
        </w:tabs>
        <w:autoSpaceDE w:val="0"/>
        <w:autoSpaceDN w:val="0"/>
        <w:adjustRightInd w:val="0"/>
        <w:ind w:left="0"/>
        <w:rPr>
          <w:rFonts w:ascii="Times New Roman" w:hAnsi="Times New Roman" w:cs="Times New Roman"/>
          <w:b/>
          <w:bCs/>
          <w:sz w:val="28"/>
          <w:szCs w:val="28"/>
        </w:rPr>
      </w:pPr>
    </w:p>
    <w:tbl>
      <w:tblPr>
        <w:tblStyle w:val="Trameclaire-Accent4"/>
        <w:bidiVisual/>
        <w:tblW w:w="9351" w:type="dxa"/>
        <w:tblLayout w:type="fixed"/>
        <w:tblLook w:val="04A0"/>
      </w:tblPr>
      <w:tblGrid>
        <w:gridCol w:w="6"/>
        <w:gridCol w:w="1395"/>
        <w:gridCol w:w="1429"/>
        <w:gridCol w:w="1131"/>
        <w:gridCol w:w="1279"/>
        <w:gridCol w:w="1137"/>
        <w:gridCol w:w="1138"/>
        <w:gridCol w:w="956"/>
        <w:gridCol w:w="880"/>
      </w:tblGrid>
      <w:tr w:rsidR="00393559" w:rsidRPr="00393559" w:rsidTr="00393559">
        <w:trPr>
          <w:gridBefore w:val="1"/>
          <w:cnfStyle w:val="100000000000"/>
          <w:trHeight w:val="619"/>
        </w:trPr>
        <w:tc>
          <w:tcPr>
            <w:cnfStyle w:val="001000000000"/>
            <w:tcW w:w="7509" w:type="dxa"/>
            <w:gridSpan w:val="6"/>
          </w:tcPr>
          <w:p w:rsidR="00421E1F" w:rsidRPr="00393559" w:rsidRDefault="00421E1F" w:rsidP="00421E1F">
            <w:pPr>
              <w:tabs>
                <w:tab w:val="right" w:pos="851"/>
              </w:tabs>
              <w:bidi/>
              <w:jc w:val="center"/>
              <w:rPr>
                <w:rFonts w:ascii="Arabic Typesetting" w:hAnsi="Arabic Typesetting" w:cs="Arabic Typesetting"/>
                <w:color w:val="auto"/>
                <w:sz w:val="28"/>
                <w:szCs w:val="28"/>
                <w:rtl/>
                <w:lang w:val="en-US" w:bidi="ar-DZ"/>
              </w:rPr>
            </w:pPr>
            <w:r w:rsidRPr="00393559">
              <w:rPr>
                <w:rFonts w:ascii="Arabic Typesetting" w:hAnsi="Arabic Typesetting" w:cs="Arabic Typesetting"/>
                <w:color w:val="auto"/>
                <w:sz w:val="28"/>
                <w:szCs w:val="28"/>
                <w:lang w:bidi="ar-DZ"/>
              </w:rPr>
              <w:t>Nb de personnes âgées handicapées</w:t>
            </w:r>
          </w:p>
        </w:tc>
        <w:tc>
          <w:tcPr>
            <w:tcW w:w="956" w:type="dxa"/>
          </w:tcPr>
          <w:p w:rsidR="00421E1F" w:rsidRPr="00393559" w:rsidRDefault="00421E1F" w:rsidP="00723464">
            <w:pPr>
              <w:tabs>
                <w:tab w:val="right" w:pos="851"/>
              </w:tabs>
              <w:bidi/>
              <w:jc w:val="center"/>
              <w:cnfStyle w:val="100000000000"/>
              <w:rPr>
                <w:rFonts w:ascii="Arabic Typesetting" w:hAnsi="Arabic Typesetting" w:cs="Arabic Typesetting"/>
                <w:color w:val="auto"/>
                <w:sz w:val="6"/>
                <w:szCs w:val="6"/>
                <w:lang w:bidi="ar-DZ"/>
              </w:rPr>
            </w:pPr>
          </w:p>
          <w:p w:rsidR="00421E1F" w:rsidRPr="00393559" w:rsidRDefault="00421E1F" w:rsidP="00723464">
            <w:pPr>
              <w:tabs>
                <w:tab w:val="right" w:pos="851"/>
              </w:tabs>
              <w:bidi/>
              <w:jc w:val="center"/>
              <w:cnfStyle w:val="100000000000"/>
              <w:rPr>
                <w:rFonts w:ascii="Arabic Typesetting" w:hAnsi="Arabic Typesetting" w:cs="Arabic Typesetting"/>
                <w:color w:val="auto"/>
                <w:sz w:val="28"/>
                <w:szCs w:val="28"/>
                <w:lang w:val="en-US" w:bidi="ar-DZ"/>
              </w:rPr>
            </w:pPr>
            <w:proofErr w:type="spellStart"/>
            <w:r w:rsidRPr="00393559">
              <w:rPr>
                <w:rFonts w:ascii="Arabic Typesetting" w:hAnsi="Arabic Typesetting" w:cs="Arabic Typesetting"/>
                <w:color w:val="auto"/>
                <w:sz w:val="28"/>
                <w:szCs w:val="28"/>
                <w:lang w:val="en-US" w:bidi="ar-DZ"/>
              </w:rPr>
              <w:t>Nb</w:t>
            </w:r>
            <w:proofErr w:type="spellEnd"/>
            <w:r w:rsidRPr="00393559">
              <w:rPr>
                <w:rFonts w:ascii="Arabic Typesetting" w:hAnsi="Arabic Typesetting" w:cs="Arabic Typesetting"/>
                <w:color w:val="auto"/>
                <w:sz w:val="28"/>
                <w:szCs w:val="28"/>
                <w:lang w:val="en-US" w:bidi="ar-DZ"/>
              </w:rPr>
              <w:t>/p</w:t>
            </w:r>
          </w:p>
          <w:p w:rsidR="00421E1F" w:rsidRPr="00393559" w:rsidRDefault="00421E1F" w:rsidP="00421E1F">
            <w:pPr>
              <w:tabs>
                <w:tab w:val="right" w:pos="851"/>
              </w:tabs>
              <w:bidi/>
              <w:jc w:val="center"/>
              <w:cnfStyle w:val="100000000000"/>
              <w:rPr>
                <w:rFonts w:ascii="Arabic Typesetting" w:hAnsi="Arabic Typesetting" w:cs="Arabic Typesetting"/>
                <w:color w:val="auto"/>
                <w:sz w:val="28"/>
                <w:szCs w:val="28"/>
                <w:rtl/>
                <w:lang w:val="en-US" w:bidi="ar-DZ"/>
              </w:rPr>
            </w:pPr>
            <w:proofErr w:type="spellStart"/>
            <w:r w:rsidRPr="00393559">
              <w:rPr>
                <w:rFonts w:ascii="Arabic Typesetting" w:hAnsi="Arabic Typesetting" w:cs="Arabic Typesetting"/>
                <w:color w:val="auto"/>
                <w:sz w:val="28"/>
                <w:szCs w:val="28"/>
                <w:lang w:val="en-US" w:bidi="ar-DZ"/>
              </w:rPr>
              <w:t>âgées</w:t>
            </w:r>
            <w:proofErr w:type="spellEnd"/>
          </w:p>
        </w:tc>
        <w:tc>
          <w:tcPr>
            <w:tcW w:w="880" w:type="dxa"/>
          </w:tcPr>
          <w:p w:rsidR="00421E1F" w:rsidRPr="00393559" w:rsidRDefault="00421E1F" w:rsidP="00723464">
            <w:pPr>
              <w:tabs>
                <w:tab w:val="right" w:pos="851"/>
              </w:tabs>
              <w:bidi/>
              <w:jc w:val="center"/>
              <w:cnfStyle w:val="100000000000"/>
              <w:rPr>
                <w:rFonts w:ascii="Arabic Typesetting" w:hAnsi="Arabic Typesetting" w:cs="Arabic Typesetting"/>
                <w:color w:val="auto"/>
                <w:sz w:val="12"/>
                <w:szCs w:val="12"/>
                <w:lang w:val="en-US" w:bidi="ar-DZ"/>
              </w:rPr>
            </w:pPr>
          </w:p>
          <w:p w:rsidR="00421E1F" w:rsidRPr="00393559" w:rsidRDefault="00421E1F" w:rsidP="00723464">
            <w:pPr>
              <w:tabs>
                <w:tab w:val="right" w:pos="851"/>
              </w:tabs>
              <w:bidi/>
              <w:jc w:val="center"/>
              <w:cnfStyle w:val="100000000000"/>
              <w:rPr>
                <w:rFonts w:ascii="Arabic Typesetting" w:hAnsi="Arabic Typesetting" w:cs="Arabic Typesetting"/>
                <w:color w:val="auto"/>
                <w:sz w:val="28"/>
                <w:szCs w:val="28"/>
                <w:rtl/>
                <w:lang w:val="en-US" w:bidi="ar-DZ"/>
              </w:rPr>
            </w:pPr>
            <w:proofErr w:type="spellStart"/>
            <w:r w:rsidRPr="00393559">
              <w:rPr>
                <w:rFonts w:ascii="Arabic Typesetting" w:hAnsi="Arabic Typesetting" w:cs="Arabic Typesetting"/>
                <w:color w:val="auto"/>
                <w:sz w:val="28"/>
                <w:szCs w:val="28"/>
                <w:lang w:val="en-US" w:bidi="ar-DZ"/>
              </w:rPr>
              <w:t>Année</w:t>
            </w:r>
            <w:proofErr w:type="spellEnd"/>
          </w:p>
        </w:tc>
      </w:tr>
      <w:tr w:rsidR="00393559" w:rsidRPr="00393559" w:rsidTr="00393559">
        <w:trPr>
          <w:cnfStyle w:val="000000100000"/>
          <w:trHeight w:val="857"/>
        </w:trPr>
        <w:tc>
          <w:tcPr>
            <w:cnfStyle w:val="001000000000"/>
            <w:tcW w:w="1396" w:type="dxa"/>
            <w:gridSpan w:val="2"/>
          </w:tcPr>
          <w:p w:rsidR="00421E1F" w:rsidRPr="00393559" w:rsidRDefault="00421E1F" w:rsidP="00723464">
            <w:pPr>
              <w:tabs>
                <w:tab w:val="right" w:pos="851"/>
              </w:tabs>
              <w:bidi/>
              <w:jc w:val="center"/>
              <w:rPr>
                <w:rFonts w:ascii="Arabic Typesetting" w:hAnsi="Arabic Typesetting" w:cs="Arabic Typesetting"/>
                <w:color w:val="auto"/>
                <w:sz w:val="28"/>
                <w:szCs w:val="28"/>
                <w:lang w:val="en-US" w:bidi="ar-DZ"/>
              </w:rPr>
            </w:pPr>
            <w:r w:rsidRPr="00393559">
              <w:rPr>
                <w:rFonts w:ascii="Arabic Typesetting" w:hAnsi="Arabic Typesetting" w:cs="Arabic Typesetting"/>
                <w:color w:val="auto"/>
                <w:sz w:val="28"/>
                <w:szCs w:val="28"/>
                <w:lang w:val="en-US" w:bidi="ar-DZ"/>
              </w:rPr>
              <w:t>H.</w:t>
            </w:r>
          </w:p>
          <w:p w:rsidR="00421E1F" w:rsidRPr="00393559" w:rsidRDefault="00421E1F" w:rsidP="00723464">
            <w:pPr>
              <w:tabs>
                <w:tab w:val="right" w:pos="851"/>
              </w:tabs>
              <w:bidi/>
              <w:jc w:val="center"/>
              <w:rPr>
                <w:rFonts w:ascii="Arabic Typesetting" w:hAnsi="Arabic Typesetting" w:cs="Arabic Typesetting"/>
                <w:color w:val="auto"/>
                <w:sz w:val="28"/>
                <w:szCs w:val="28"/>
                <w:rtl/>
                <w:lang w:val="en-US" w:bidi="ar-DZ"/>
              </w:rPr>
            </w:pPr>
            <w:r w:rsidRPr="00393559">
              <w:rPr>
                <w:rFonts w:ascii="Arabic Typesetting" w:hAnsi="Arabic Typesetting" w:cs="Arabic Typesetting"/>
                <w:color w:val="auto"/>
                <w:sz w:val="28"/>
                <w:szCs w:val="28"/>
                <w:lang w:val="en-US" w:bidi="ar-DZ"/>
              </w:rPr>
              <w:t>TOTAL</w:t>
            </w:r>
          </w:p>
        </w:tc>
        <w:tc>
          <w:tcPr>
            <w:tcW w:w="1430" w:type="dxa"/>
          </w:tcPr>
          <w:p w:rsidR="00421E1F" w:rsidRPr="00393559" w:rsidRDefault="00421E1F" w:rsidP="00723464">
            <w:pPr>
              <w:tabs>
                <w:tab w:val="right" w:pos="851"/>
              </w:tabs>
              <w:bidi/>
              <w:jc w:val="center"/>
              <w:cnfStyle w:val="000000100000"/>
              <w:rPr>
                <w:rFonts w:ascii="Arabic Typesetting" w:hAnsi="Arabic Typesetting" w:cs="Arabic Typesetting"/>
                <w:color w:val="auto"/>
                <w:sz w:val="28"/>
                <w:szCs w:val="28"/>
                <w:lang w:val="en-US" w:bidi="ar-DZ"/>
              </w:rPr>
            </w:pPr>
            <w:r w:rsidRPr="00393559">
              <w:rPr>
                <w:rFonts w:ascii="Arabic Typesetting" w:hAnsi="Arabic Typesetting" w:cs="Arabic Typesetting"/>
                <w:color w:val="auto"/>
                <w:sz w:val="28"/>
                <w:szCs w:val="28"/>
                <w:lang w:val="en-US" w:bidi="ar-DZ"/>
              </w:rPr>
              <w:t>POLY</w:t>
            </w:r>
          </w:p>
          <w:p w:rsidR="00421E1F" w:rsidRPr="00393559" w:rsidRDefault="00421E1F" w:rsidP="00723464">
            <w:pPr>
              <w:tabs>
                <w:tab w:val="right" w:pos="851"/>
              </w:tabs>
              <w:bidi/>
              <w:jc w:val="center"/>
              <w:cnfStyle w:val="000000100000"/>
              <w:rPr>
                <w:rFonts w:ascii="Arabic Typesetting" w:hAnsi="Arabic Typesetting" w:cs="Arabic Typesetting"/>
                <w:color w:val="auto"/>
                <w:sz w:val="28"/>
                <w:szCs w:val="28"/>
                <w:rtl/>
                <w:lang w:val="en-US" w:bidi="ar-DZ"/>
              </w:rPr>
            </w:pPr>
            <w:r w:rsidRPr="00393559">
              <w:rPr>
                <w:rFonts w:ascii="Arabic Typesetting" w:hAnsi="Arabic Typesetting" w:cs="Arabic Typesetting"/>
                <w:color w:val="auto"/>
                <w:sz w:val="28"/>
                <w:szCs w:val="28"/>
                <w:lang w:val="en-US" w:bidi="ar-DZ"/>
              </w:rPr>
              <w:t>HANDICAP</w:t>
            </w:r>
          </w:p>
        </w:tc>
        <w:tc>
          <w:tcPr>
            <w:tcW w:w="1132" w:type="dxa"/>
          </w:tcPr>
          <w:p w:rsidR="00421E1F" w:rsidRPr="00393559" w:rsidRDefault="00421E1F" w:rsidP="00723464">
            <w:pPr>
              <w:tabs>
                <w:tab w:val="right" w:pos="851"/>
              </w:tabs>
              <w:bidi/>
              <w:jc w:val="center"/>
              <w:cnfStyle w:val="000000100000"/>
              <w:rPr>
                <w:rFonts w:ascii="Arabic Typesetting" w:hAnsi="Arabic Typesetting" w:cs="Arabic Typesetting"/>
                <w:color w:val="auto"/>
                <w:sz w:val="28"/>
                <w:szCs w:val="28"/>
                <w:lang w:val="en-US" w:bidi="ar-DZ"/>
              </w:rPr>
            </w:pPr>
            <w:r w:rsidRPr="00393559">
              <w:rPr>
                <w:rFonts w:ascii="Arabic Typesetting" w:hAnsi="Arabic Typesetting" w:cs="Arabic Typesetting"/>
                <w:color w:val="auto"/>
                <w:sz w:val="28"/>
                <w:szCs w:val="28"/>
                <w:lang w:val="en-US" w:bidi="ar-DZ"/>
              </w:rPr>
              <w:t>H.</w:t>
            </w:r>
          </w:p>
          <w:p w:rsidR="00421E1F" w:rsidRPr="00393559" w:rsidRDefault="00421E1F" w:rsidP="00723464">
            <w:pPr>
              <w:tabs>
                <w:tab w:val="right" w:pos="851"/>
              </w:tabs>
              <w:bidi/>
              <w:jc w:val="center"/>
              <w:cnfStyle w:val="000000100000"/>
              <w:rPr>
                <w:rFonts w:ascii="Arabic Typesetting" w:hAnsi="Arabic Typesetting" w:cs="Arabic Typesetting"/>
                <w:color w:val="auto"/>
                <w:sz w:val="28"/>
                <w:szCs w:val="28"/>
                <w:rtl/>
                <w:lang w:val="en-US" w:bidi="ar-DZ"/>
              </w:rPr>
            </w:pPr>
            <w:r w:rsidRPr="00393559">
              <w:rPr>
                <w:rFonts w:ascii="Arabic Typesetting" w:hAnsi="Arabic Typesetting" w:cs="Arabic Typesetting"/>
                <w:color w:val="auto"/>
                <w:sz w:val="28"/>
                <w:szCs w:val="28"/>
                <w:lang w:val="en-US" w:bidi="ar-DZ"/>
              </w:rPr>
              <w:t>MENTALS</w:t>
            </w:r>
          </w:p>
        </w:tc>
        <w:tc>
          <w:tcPr>
            <w:tcW w:w="1280" w:type="dxa"/>
          </w:tcPr>
          <w:p w:rsidR="00421E1F" w:rsidRPr="00393559" w:rsidRDefault="00421E1F" w:rsidP="00723464">
            <w:pPr>
              <w:tabs>
                <w:tab w:val="right" w:pos="851"/>
              </w:tabs>
              <w:bidi/>
              <w:jc w:val="center"/>
              <w:cnfStyle w:val="000000100000"/>
              <w:rPr>
                <w:rFonts w:ascii="Arabic Typesetting" w:hAnsi="Arabic Typesetting" w:cs="Arabic Typesetting"/>
                <w:color w:val="auto"/>
                <w:sz w:val="28"/>
                <w:szCs w:val="28"/>
                <w:lang w:val="en-US" w:bidi="ar-DZ"/>
              </w:rPr>
            </w:pPr>
            <w:r w:rsidRPr="00393559">
              <w:rPr>
                <w:rFonts w:ascii="Arabic Typesetting" w:hAnsi="Arabic Typesetting" w:cs="Arabic Typesetting"/>
                <w:color w:val="auto"/>
                <w:sz w:val="28"/>
                <w:szCs w:val="28"/>
                <w:lang w:val="en-US" w:bidi="ar-DZ"/>
              </w:rPr>
              <w:t>H.</w:t>
            </w:r>
          </w:p>
          <w:p w:rsidR="00421E1F" w:rsidRPr="00393559" w:rsidRDefault="00421E1F" w:rsidP="00723464">
            <w:pPr>
              <w:tabs>
                <w:tab w:val="right" w:pos="851"/>
              </w:tabs>
              <w:bidi/>
              <w:jc w:val="center"/>
              <w:cnfStyle w:val="000000100000"/>
              <w:rPr>
                <w:rFonts w:ascii="Arabic Typesetting" w:hAnsi="Arabic Typesetting" w:cs="Arabic Typesetting"/>
                <w:color w:val="auto"/>
                <w:sz w:val="28"/>
                <w:szCs w:val="28"/>
                <w:rtl/>
                <w:lang w:val="en-US" w:bidi="ar-DZ"/>
              </w:rPr>
            </w:pPr>
            <w:r w:rsidRPr="00393559">
              <w:rPr>
                <w:rFonts w:ascii="Arabic Typesetting" w:hAnsi="Arabic Typesetting" w:cs="Arabic Typesetting"/>
                <w:color w:val="auto"/>
                <w:sz w:val="28"/>
                <w:szCs w:val="28"/>
                <w:lang w:val="en-US" w:bidi="ar-DZ"/>
              </w:rPr>
              <w:t>MOTEURS</w:t>
            </w:r>
          </w:p>
        </w:tc>
        <w:tc>
          <w:tcPr>
            <w:tcW w:w="1138" w:type="dxa"/>
          </w:tcPr>
          <w:p w:rsidR="00421E1F" w:rsidRPr="00393559" w:rsidRDefault="00421E1F" w:rsidP="00723464">
            <w:pPr>
              <w:tabs>
                <w:tab w:val="right" w:pos="851"/>
              </w:tabs>
              <w:bidi/>
              <w:jc w:val="center"/>
              <w:cnfStyle w:val="000000100000"/>
              <w:rPr>
                <w:rFonts w:ascii="Arabic Typesetting" w:hAnsi="Arabic Typesetting" w:cs="Arabic Typesetting"/>
                <w:color w:val="auto"/>
                <w:sz w:val="28"/>
                <w:szCs w:val="28"/>
                <w:lang w:val="en-US" w:bidi="ar-DZ"/>
              </w:rPr>
            </w:pPr>
            <w:r w:rsidRPr="00393559">
              <w:rPr>
                <w:rFonts w:ascii="Arabic Typesetting" w:hAnsi="Arabic Typesetting" w:cs="Arabic Typesetting"/>
                <w:color w:val="auto"/>
                <w:sz w:val="28"/>
                <w:szCs w:val="28"/>
                <w:lang w:val="en-US" w:bidi="ar-DZ"/>
              </w:rPr>
              <w:t>H.</w:t>
            </w:r>
          </w:p>
          <w:p w:rsidR="00421E1F" w:rsidRPr="00393559" w:rsidRDefault="00421E1F" w:rsidP="00723464">
            <w:pPr>
              <w:tabs>
                <w:tab w:val="right" w:pos="851"/>
              </w:tabs>
              <w:bidi/>
              <w:jc w:val="center"/>
              <w:cnfStyle w:val="000000100000"/>
              <w:rPr>
                <w:rFonts w:ascii="Arabic Typesetting" w:hAnsi="Arabic Typesetting" w:cs="Arabic Typesetting"/>
                <w:color w:val="auto"/>
                <w:sz w:val="28"/>
                <w:szCs w:val="28"/>
                <w:rtl/>
                <w:lang w:val="en-US" w:bidi="ar-DZ"/>
              </w:rPr>
            </w:pPr>
            <w:r w:rsidRPr="00393559">
              <w:rPr>
                <w:rFonts w:ascii="Arabic Typesetting" w:hAnsi="Arabic Typesetting" w:cs="Arabic Typesetting"/>
                <w:color w:val="auto"/>
                <w:sz w:val="28"/>
                <w:szCs w:val="28"/>
                <w:lang w:val="en-US" w:bidi="ar-DZ"/>
              </w:rPr>
              <w:t>AUDITIFS</w:t>
            </w:r>
          </w:p>
        </w:tc>
        <w:tc>
          <w:tcPr>
            <w:tcW w:w="1139" w:type="dxa"/>
          </w:tcPr>
          <w:p w:rsidR="00421E1F" w:rsidRPr="00393559" w:rsidRDefault="00421E1F" w:rsidP="00421E1F">
            <w:pPr>
              <w:tabs>
                <w:tab w:val="right" w:pos="851"/>
              </w:tabs>
              <w:bidi/>
              <w:jc w:val="center"/>
              <w:cnfStyle w:val="000000100000"/>
              <w:rPr>
                <w:rFonts w:ascii="Arabic Typesetting" w:hAnsi="Arabic Typesetting" w:cs="Arabic Typesetting"/>
                <w:color w:val="auto"/>
                <w:sz w:val="28"/>
                <w:szCs w:val="28"/>
                <w:lang w:val="en-US" w:bidi="ar-DZ"/>
              </w:rPr>
            </w:pPr>
            <w:r w:rsidRPr="00393559">
              <w:rPr>
                <w:rFonts w:ascii="Arabic Typesetting" w:hAnsi="Arabic Typesetting" w:cs="Arabic Typesetting"/>
                <w:color w:val="auto"/>
                <w:sz w:val="28"/>
                <w:szCs w:val="28"/>
                <w:lang w:val="en-US" w:bidi="ar-DZ"/>
              </w:rPr>
              <w:t>H.</w:t>
            </w:r>
          </w:p>
          <w:p w:rsidR="00421E1F" w:rsidRPr="00393559" w:rsidRDefault="00421E1F" w:rsidP="00421E1F">
            <w:pPr>
              <w:tabs>
                <w:tab w:val="right" w:pos="851"/>
              </w:tabs>
              <w:bidi/>
              <w:jc w:val="center"/>
              <w:cnfStyle w:val="000000100000"/>
              <w:rPr>
                <w:rFonts w:ascii="Arabic Typesetting" w:hAnsi="Arabic Typesetting" w:cs="Arabic Typesetting"/>
                <w:color w:val="auto"/>
                <w:sz w:val="28"/>
                <w:szCs w:val="28"/>
                <w:lang w:val="en-US" w:bidi="ar-DZ"/>
              </w:rPr>
            </w:pPr>
            <w:r w:rsidRPr="00393559">
              <w:rPr>
                <w:rFonts w:ascii="Arabic Typesetting" w:hAnsi="Arabic Typesetting" w:cs="Arabic Typesetting"/>
                <w:color w:val="auto"/>
                <w:sz w:val="28"/>
                <w:szCs w:val="28"/>
                <w:lang w:val="en-US" w:bidi="ar-DZ"/>
              </w:rPr>
              <w:t>VISUELS</w:t>
            </w:r>
          </w:p>
        </w:tc>
        <w:tc>
          <w:tcPr>
            <w:tcW w:w="956" w:type="dxa"/>
          </w:tcPr>
          <w:p w:rsidR="00421E1F" w:rsidRPr="00393559" w:rsidRDefault="00421E1F" w:rsidP="00723464">
            <w:pPr>
              <w:tabs>
                <w:tab w:val="right" w:pos="851"/>
              </w:tabs>
              <w:bidi/>
              <w:jc w:val="right"/>
              <w:cnfStyle w:val="000000100000"/>
              <w:rPr>
                <w:rFonts w:ascii="Arabic Typesetting" w:hAnsi="Arabic Typesetting" w:cs="Arabic Typesetting"/>
                <w:color w:val="auto"/>
                <w:sz w:val="28"/>
                <w:szCs w:val="28"/>
                <w:lang w:val="en-US" w:bidi="ar-DZ"/>
              </w:rPr>
            </w:pPr>
          </w:p>
        </w:tc>
        <w:tc>
          <w:tcPr>
            <w:tcW w:w="880" w:type="dxa"/>
          </w:tcPr>
          <w:p w:rsidR="00421E1F" w:rsidRPr="00393559" w:rsidRDefault="00421E1F" w:rsidP="00723464">
            <w:pPr>
              <w:tabs>
                <w:tab w:val="right" w:pos="851"/>
              </w:tabs>
              <w:bidi/>
              <w:jc w:val="right"/>
              <w:cnfStyle w:val="000000100000"/>
              <w:rPr>
                <w:rFonts w:ascii="Arabic Typesetting" w:hAnsi="Arabic Typesetting" w:cs="Arabic Typesetting"/>
                <w:color w:val="auto"/>
                <w:sz w:val="28"/>
                <w:szCs w:val="28"/>
                <w:lang w:val="en-US" w:bidi="ar-DZ"/>
              </w:rPr>
            </w:pPr>
          </w:p>
        </w:tc>
      </w:tr>
      <w:tr w:rsidR="00AE33F2" w:rsidRPr="00393559" w:rsidTr="00393559">
        <w:trPr>
          <w:trHeight w:val="521"/>
        </w:trPr>
        <w:tc>
          <w:tcPr>
            <w:cnfStyle w:val="001000000000"/>
            <w:tcW w:w="1396" w:type="dxa"/>
            <w:gridSpan w:val="2"/>
          </w:tcPr>
          <w:p w:rsidR="00421E1F" w:rsidRPr="00393559" w:rsidRDefault="00421E1F" w:rsidP="00723464">
            <w:pPr>
              <w:tabs>
                <w:tab w:val="right" w:pos="851"/>
              </w:tabs>
              <w:ind w:right="-426"/>
              <w:jc w:val="center"/>
              <w:rPr>
                <w:rFonts w:ascii="Arabic Typesetting" w:hAnsi="Arabic Typesetting" w:cs="Arabic Typesetting"/>
                <w:color w:val="auto"/>
                <w:sz w:val="28"/>
                <w:szCs w:val="28"/>
                <w:rtl/>
                <w:lang w:val="en-US" w:bidi="ar-DZ"/>
              </w:rPr>
            </w:pPr>
            <w:r w:rsidRPr="00393559">
              <w:rPr>
                <w:rFonts w:ascii="Arabic Typesetting" w:hAnsi="Arabic Typesetting" w:cs="Arabic Typesetting"/>
                <w:color w:val="auto"/>
                <w:sz w:val="28"/>
                <w:szCs w:val="28"/>
                <w:lang w:val="en-US" w:bidi="ar-DZ"/>
              </w:rPr>
              <w:t>1294</w:t>
            </w:r>
          </w:p>
        </w:tc>
        <w:tc>
          <w:tcPr>
            <w:tcW w:w="1430" w:type="dxa"/>
          </w:tcPr>
          <w:p w:rsidR="00421E1F" w:rsidRPr="00393559" w:rsidRDefault="00421E1F" w:rsidP="00723464">
            <w:pPr>
              <w:tabs>
                <w:tab w:val="right" w:pos="851"/>
              </w:tabs>
              <w:ind w:right="-426"/>
              <w:jc w:val="center"/>
              <w:cnfStyle w:val="000000000000"/>
              <w:rPr>
                <w:rFonts w:ascii="Arabic Typesetting" w:hAnsi="Arabic Typesetting" w:cs="Arabic Typesetting"/>
                <w:color w:val="auto"/>
                <w:sz w:val="28"/>
                <w:szCs w:val="28"/>
                <w:rtl/>
                <w:lang w:val="en-US" w:bidi="ar-DZ"/>
              </w:rPr>
            </w:pPr>
            <w:r w:rsidRPr="00393559">
              <w:rPr>
                <w:rFonts w:ascii="Arabic Typesetting" w:hAnsi="Arabic Typesetting" w:cs="Arabic Typesetting"/>
                <w:color w:val="auto"/>
                <w:sz w:val="28"/>
                <w:szCs w:val="28"/>
                <w:lang w:val="en-US" w:bidi="ar-DZ"/>
              </w:rPr>
              <w:t>237</w:t>
            </w:r>
          </w:p>
        </w:tc>
        <w:tc>
          <w:tcPr>
            <w:tcW w:w="1132" w:type="dxa"/>
          </w:tcPr>
          <w:p w:rsidR="00421E1F" w:rsidRPr="00393559" w:rsidRDefault="00421E1F" w:rsidP="00723464">
            <w:pPr>
              <w:tabs>
                <w:tab w:val="right" w:pos="851"/>
              </w:tabs>
              <w:ind w:right="-426"/>
              <w:jc w:val="center"/>
              <w:cnfStyle w:val="000000000000"/>
              <w:rPr>
                <w:rFonts w:ascii="Arabic Typesetting" w:hAnsi="Arabic Typesetting" w:cs="Arabic Typesetting"/>
                <w:color w:val="auto"/>
                <w:sz w:val="28"/>
                <w:szCs w:val="28"/>
                <w:rtl/>
                <w:lang w:val="en-US" w:bidi="ar-DZ"/>
              </w:rPr>
            </w:pPr>
            <w:r w:rsidRPr="00393559">
              <w:rPr>
                <w:rFonts w:ascii="Arabic Typesetting" w:hAnsi="Arabic Typesetting" w:cs="Arabic Typesetting"/>
                <w:color w:val="auto"/>
                <w:sz w:val="28"/>
                <w:szCs w:val="28"/>
                <w:lang w:val="en-US" w:bidi="ar-DZ"/>
              </w:rPr>
              <w:t>787</w:t>
            </w:r>
          </w:p>
        </w:tc>
        <w:tc>
          <w:tcPr>
            <w:tcW w:w="1280" w:type="dxa"/>
          </w:tcPr>
          <w:p w:rsidR="00421E1F" w:rsidRPr="00393559" w:rsidRDefault="00421E1F" w:rsidP="00723464">
            <w:pPr>
              <w:tabs>
                <w:tab w:val="right" w:pos="851"/>
              </w:tabs>
              <w:ind w:right="-426"/>
              <w:jc w:val="center"/>
              <w:cnfStyle w:val="000000000000"/>
              <w:rPr>
                <w:rFonts w:ascii="Arabic Typesetting" w:hAnsi="Arabic Typesetting" w:cs="Arabic Typesetting"/>
                <w:color w:val="auto"/>
                <w:sz w:val="28"/>
                <w:szCs w:val="28"/>
                <w:rtl/>
                <w:lang w:val="en-US" w:bidi="ar-DZ"/>
              </w:rPr>
            </w:pPr>
            <w:r w:rsidRPr="00393559">
              <w:rPr>
                <w:rFonts w:ascii="Arabic Typesetting" w:hAnsi="Arabic Typesetting" w:cs="Arabic Typesetting"/>
                <w:color w:val="auto"/>
                <w:sz w:val="28"/>
                <w:szCs w:val="28"/>
                <w:lang w:val="en-US" w:bidi="ar-DZ"/>
              </w:rPr>
              <w:t>178</w:t>
            </w:r>
          </w:p>
        </w:tc>
        <w:tc>
          <w:tcPr>
            <w:tcW w:w="1138" w:type="dxa"/>
          </w:tcPr>
          <w:p w:rsidR="00421E1F" w:rsidRPr="00393559" w:rsidRDefault="00421E1F" w:rsidP="00723464">
            <w:pPr>
              <w:tabs>
                <w:tab w:val="right" w:pos="851"/>
              </w:tabs>
              <w:ind w:right="-426"/>
              <w:jc w:val="center"/>
              <w:cnfStyle w:val="000000000000"/>
              <w:rPr>
                <w:rFonts w:ascii="Arabic Typesetting" w:hAnsi="Arabic Typesetting" w:cs="Arabic Typesetting"/>
                <w:color w:val="auto"/>
                <w:sz w:val="28"/>
                <w:szCs w:val="28"/>
                <w:rtl/>
                <w:lang w:val="en-US" w:bidi="ar-DZ"/>
              </w:rPr>
            </w:pPr>
            <w:r w:rsidRPr="00393559">
              <w:rPr>
                <w:rFonts w:ascii="Arabic Typesetting" w:hAnsi="Arabic Typesetting" w:cs="Arabic Typesetting"/>
                <w:color w:val="auto"/>
                <w:sz w:val="28"/>
                <w:szCs w:val="28"/>
                <w:lang w:val="en-US" w:bidi="ar-DZ"/>
              </w:rPr>
              <w:t>27</w:t>
            </w:r>
          </w:p>
        </w:tc>
        <w:tc>
          <w:tcPr>
            <w:tcW w:w="1139" w:type="dxa"/>
          </w:tcPr>
          <w:p w:rsidR="00421E1F" w:rsidRPr="00393559" w:rsidRDefault="00421E1F" w:rsidP="00723464">
            <w:pPr>
              <w:tabs>
                <w:tab w:val="right" w:pos="851"/>
              </w:tabs>
              <w:jc w:val="center"/>
              <w:cnfStyle w:val="000000000000"/>
              <w:rPr>
                <w:rFonts w:ascii="Arabic Typesetting" w:hAnsi="Arabic Typesetting" w:cs="Arabic Typesetting"/>
                <w:color w:val="auto"/>
                <w:sz w:val="28"/>
                <w:szCs w:val="28"/>
                <w:lang w:val="en-US" w:bidi="ar-DZ"/>
              </w:rPr>
            </w:pPr>
            <w:r w:rsidRPr="00393559">
              <w:rPr>
                <w:rFonts w:ascii="Arabic Typesetting" w:hAnsi="Arabic Typesetting" w:cs="Arabic Typesetting"/>
                <w:color w:val="auto"/>
                <w:sz w:val="28"/>
                <w:szCs w:val="28"/>
                <w:lang w:val="en-US" w:bidi="ar-DZ"/>
              </w:rPr>
              <w:t>65</w:t>
            </w:r>
          </w:p>
        </w:tc>
        <w:tc>
          <w:tcPr>
            <w:tcW w:w="956" w:type="dxa"/>
          </w:tcPr>
          <w:p w:rsidR="00421E1F" w:rsidRPr="00393559" w:rsidRDefault="00421E1F" w:rsidP="00723464">
            <w:pPr>
              <w:tabs>
                <w:tab w:val="right" w:pos="851"/>
              </w:tabs>
              <w:jc w:val="center"/>
              <w:cnfStyle w:val="000000000000"/>
              <w:rPr>
                <w:rFonts w:ascii="Arabic Typesetting" w:hAnsi="Arabic Typesetting" w:cs="Arabic Typesetting"/>
                <w:color w:val="auto"/>
                <w:sz w:val="28"/>
                <w:szCs w:val="28"/>
                <w:lang w:val="en-US" w:bidi="ar-DZ"/>
              </w:rPr>
            </w:pPr>
            <w:r w:rsidRPr="00393559">
              <w:rPr>
                <w:rFonts w:ascii="Arabic Typesetting" w:hAnsi="Arabic Typesetting" w:cs="Arabic Typesetting"/>
                <w:color w:val="auto"/>
                <w:sz w:val="28"/>
                <w:szCs w:val="28"/>
                <w:lang w:val="en-US" w:bidi="ar-DZ"/>
              </w:rPr>
              <w:t>1966</w:t>
            </w:r>
          </w:p>
        </w:tc>
        <w:tc>
          <w:tcPr>
            <w:tcW w:w="880" w:type="dxa"/>
          </w:tcPr>
          <w:p w:rsidR="00421E1F" w:rsidRPr="00393559" w:rsidRDefault="00421E1F" w:rsidP="00723464">
            <w:pPr>
              <w:tabs>
                <w:tab w:val="right" w:pos="851"/>
              </w:tabs>
              <w:jc w:val="center"/>
              <w:cnfStyle w:val="000000000000"/>
              <w:rPr>
                <w:rFonts w:ascii="Arabic Typesetting" w:hAnsi="Arabic Typesetting" w:cs="Arabic Typesetting"/>
                <w:color w:val="auto"/>
                <w:sz w:val="28"/>
                <w:szCs w:val="28"/>
                <w:lang w:val="en-US" w:bidi="ar-DZ"/>
              </w:rPr>
            </w:pPr>
            <w:r w:rsidRPr="00393559">
              <w:rPr>
                <w:rFonts w:ascii="Arabic Typesetting" w:hAnsi="Arabic Typesetting" w:cs="Arabic Typesetting"/>
                <w:color w:val="auto"/>
                <w:sz w:val="28"/>
                <w:szCs w:val="28"/>
                <w:lang w:val="en-US" w:bidi="ar-DZ"/>
              </w:rPr>
              <w:t>2019</w:t>
            </w:r>
          </w:p>
        </w:tc>
      </w:tr>
    </w:tbl>
    <w:p w:rsidR="00421E1F" w:rsidRPr="00393559" w:rsidRDefault="00421E1F" w:rsidP="00FA181B">
      <w:pPr>
        <w:pStyle w:val="Paragraphedeliste"/>
        <w:tabs>
          <w:tab w:val="left" w:pos="360"/>
        </w:tabs>
        <w:autoSpaceDE w:val="0"/>
        <w:autoSpaceDN w:val="0"/>
        <w:adjustRightInd w:val="0"/>
        <w:ind w:left="0"/>
        <w:rPr>
          <w:rFonts w:ascii="Times New Roman" w:hAnsi="Times New Roman" w:cs="Times New Roman"/>
          <w:b/>
          <w:bCs/>
          <w:sz w:val="28"/>
          <w:szCs w:val="28"/>
        </w:rPr>
      </w:pPr>
    </w:p>
    <w:p w:rsidR="00421E1F" w:rsidRPr="00393559" w:rsidRDefault="00421E1F" w:rsidP="00FA181B">
      <w:pPr>
        <w:pStyle w:val="Paragraphedeliste"/>
        <w:tabs>
          <w:tab w:val="left" w:pos="360"/>
        </w:tabs>
        <w:autoSpaceDE w:val="0"/>
        <w:autoSpaceDN w:val="0"/>
        <w:adjustRightInd w:val="0"/>
        <w:ind w:left="0"/>
        <w:rPr>
          <w:rFonts w:ascii="Times New Roman" w:hAnsi="Times New Roman" w:cs="Times New Roman"/>
          <w:b/>
          <w:bCs/>
          <w:sz w:val="20"/>
          <w:szCs w:val="20"/>
        </w:rPr>
      </w:pPr>
    </w:p>
    <w:p w:rsidR="00393559" w:rsidRPr="00393559" w:rsidRDefault="00393559" w:rsidP="00393559">
      <w:pPr>
        <w:pStyle w:val="Paragraphedeliste"/>
        <w:shd w:val="clear" w:color="auto" w:fill="DAEEF3" w:themeFill="accent5" w:themeFillTint="33"/>
        <w:tabs>
          <w:tab w:val="left" w:pos="0"/>
        </w:tabs>
        <w:autoSpaceDE w:val="0"/>
        <w:autoSpaceDN w:val="0"/>
        <w:adjustRightInd w:val="0"/>
        <w:ind w:left="0"/>
        <w:rPr>
          <w:rFonts w:ascii="Times New Roman" w:hAnsi="Times New Roman" w:cs="Times New Roman"/>
          <w:b/>
          <w:bCs/>
          <w:sz w:val="14"/>
          <w:szCs w:val="14"/>
        </w:rPr>
      </w:pPr>
    </w:p>
    <w:p w:rsidR="00FA181B" w:rsidRDefault="00393559" w:rsidP="00393559">
      <w:pPr>
        <w:pStyle w:val="Paragraphedeliste"/>
        <w:shd w:val="clear" w:color="auto" w:fill="DAEEF3" w:themeFill="accent5" w:themeFillTint="33"/>
        <w:tabs>
          <w:tab w:val="left" w:pos="0"/>
        </w:tabs>
        <w:autoSpaceDE w:val="0"/>
        <w:autoSpaceDN w:val="0"/>
        <w:adjustRightInd w:val="0"/>
        <w:ind w:left="0"/>
        <w:rPr>
          <w:rFonts w:ascii="Times New Roman" w:hAnsi="Times New Roman" w:cs="Times New Roman"/>
          <w:b/>
          <w:bCs/>
          <w:sz w:val="28"/>
          <w:szCs w:val="28"/>
        </w:rPr>
      </w:pPr>
      <w:r>
        <w:rPr>
          <w:rFonts w:ascii="Times New Roman" w:hAnsi="Times New Roman" w:cs="Times New Roman"/>
          <w:b/>
          <w:bCs/>
          <w:sz w:val="28"/>
          <w:szCs w:val="28"/>
        </w:rPr>
        <w:t xml:space="preserve">3. </w:t>
      </w:r>
      <w:r w:rsidR="00C85C6C" w:rsidRPr="00393559">
        <w:rPr>
          <w:rFonts w:ascii="Times New Roman" w:hAnsi="Times New Roman" w:cs="Times New Roman"/>
          <w:b/>
          <w:bCs/>
          <w:sz w:val="28"/>
          <w:szCs w:val="28"/>
        </w:rPr>
        <w:t>L’ACCES A UN SOUTIEN POUR VIVRE DE FAÇON AUTONOME DANS LA COMMUNAUTE</w:t>
      </w:r>
    </w:p>
    <w:p w:rsidR="00393559" w:rsidRPr="00393559" w:rsidRDefault="00393559" w:rsidP="00393559">
      <w:pPr>
        <w:pStyle w:val="Paragraphedeliste"/>
        <w:shd w:val="clear" w:color="auto" w:fill="DAEEF3" w:themeFill="accent5" w:themeFillTint="33"/>
        <w:tabs>
          <w:tab w:val="left" w:pos="0"/>
        </w:tabs>
        <w:autoSpaceDE w:val="0"/>
        <w:autoSpaceDN w:val="0"/>
        <w:adjustRightInd w:val="0"/>
        <w:ind w:left="0"/>
        <w:rPr>
          <w:rFonts w:ascii="Times New Roman" w:hAnsi="Times New Roman" w:cs="Times New Roman"/>
          <w:b/>
          <w:bCs/>
          <w:sz w:val="10"/>
          <w:szCs w:val="10"/>
        </w:rPr>
      </w:pPr>
    </w:p>
    <w:p w:rsidR="00FA181B" w:rsidRPr="00393559" w:rsidRDefault="00FA181B" w:rsidP="00393559">
      <w:pPr>
        <w:pStyle w:val="Paragraphedeliste"/>
        <w:tabs>
          <w:tab w:val="left" w:pos="0"/>
        </w:tabs>
        <w:autoSpaceDE w:val="0"/>
        <w:autoSpaceDN w:val="0"/>
        <w:adjustRightInd w:val="0"/>
        <w:ind w:left="0"/>
        <w:rPr>
          <w:rFonts w:ascii="Times New Roman" w:hAnsi="Times New Roman" w:cs="Times New Roman"/>
          <w:b/>
          <w:bCs/>
          <w:sz w:val="28"/>
          <w:szCs w:val="28"/>
        </w:rPr>
      </w:pPr>
    </w:p>
    <w:p w:rsidR="00FA181B" w:rsidRPr="00393559" w:rsidRDefault="00FA181B" w:rsidP="00393559">
      <w:pPr>
        <w:pStyle w:val="SingleTxtG"/>
        <w:tabs>
          <w:tab w:val="left" w:pos="0"/>
        </w:tabs>
        <w:spacing w:after="0" w:line="240" w:lineRule="auto"/>
        <w:ind w:left="0" w:right="0"/>
        <w:rPr>
          <w:sz w:val="28"/>
          <w:szCs w:val="28"/>
        </w:rPr>
      </w:pPr>
      <w:r w:rsidRPr="00393559">
        <w:rPr>
          <w:sz w:val="28"/>
          <w:szCs w:val="28"/>
          <w:lang w:val="fr-FR"/>
        </w:rPr>
        <w:t>Dans le respect des</w:t>
      </w:r>
      <w:r w:rsidRPr="00393559">
        <w:rPr>
          <w:sz w:val="28"/>
          <w:szCs w:val="28"/>
        </w:rPr>
        <w:t xml:space="preserve"> objectifs définis à l’article 20 de la Convention relative aux droits des personnes handicapées, l’Algérie s’est efforcée à aménager l’espace public, à adapter ses moyens de communication et d’information et à faciliter la mobilité des personnes</w:t>
      </w:r>
      <w:r w:rsidR="004B061A" w:rsidRPr="00393559">
        <w:rPr>
          <w:sz w:val="28"/>
          <w:szCs w:val="28"/>
        </w:rPr>
        <w:t xml:space="preserve"> âgées et/ou</w:t>
      </w:r>
      <w:r w:rsidRPr="00393559">
        <w:rPr>
          <w:sz w:val="28"/>
          <w:szCs w:val="28"/>
        </w:rPr>
        <w:t xml:space="preserve"> handicapées et leur accès aux services dans le cadre de sa politique visant à assurer leur intégration dans la société.</w:t>
      </w:r>
    </w:p>
    <w:p w:rsidR="00FA181B" w:rsidRPr="00393559" w:rsidRDefault="00FA181B" w:rsidP="00393559">
      <w:pPr>
        <w:pStyle w:val="SingleTxtG"/>
        <w:tabs>
          <w:tab w:val="left" w:pos="0"/>
        </w:tabs>
        <w:spacing w:after="0" w:line="240" w:lineRule="auto"/>
        <w:ind w:left="0" w:right="0"/>
        <w:rPr>
          <w:sz w:val="28"/>
          <w:szCs w:val="28"/>
        </w:rPr>
      </w:pPr>
    </w:p>
    <w:p w:rsidR="00FA181B" w:rsidRPr="00393559" w:rsidRDefault="00FA181B" w:rsidP="00393559">
      <w:pPr>
        <w:pStyle w:val="SingleTxtG"/>
        <w:tabs>
          <w:tab w:val="left" w:pos="0"/>
        </w:tabs>
        <w:spacing w:after="0" w:line="240" w:lineRule="auto"/>
        <w:ind w:left="0" w:right="0"/>
        <w:rPr>
          <w:sz w:val="28"/>
          <w:szCs w:val="28"/>
        </w:rPr>
      </w:pPr>
      <w:r w:rsidRPr="00393559">
        <w:rPr>
          <w:rFonts w:eastAsia="SimSun"/>
          <w:sz w:val="28"/>
          <w:szCs w:val="28"/>
          <w:lang w:eastAsia="zh-CN"/>
        </w:rPr>
        <w:t xml:space="preserve">Dans le cadre de la prise en charge des personnes handicapées, des aménagements ont été prévus dans la réalisation des différents projets dans le secteur des transports, à savoir : </w:t>
      </w:r>
    </w:p>
    <w:p w:rsidR="00FA181B" w:rsidRPr="00393559" w:rsidRDefault="00170A2D" w:rsidP="00393559">
      <w:pPr>
        <w:pStyle w:val="p26"/>
        <w:tabs>
          <w:tab w:val="left" w:pos="0"/>
        </w:tabs>
        <w:ind w:left="0"/>
        <w:rPr>
          <w:sz w:val="28"/>
          <w:szCs w:val="28"/>
          <w:lang w:val="fr-FR"/>
        </w:rPr>
      </w:pPr>
      <w:r>
        <w:rPr>
          <w:sz w:val="28"/>
          <w:szCs w:val="28"/>
          <w:lang w:val="fr-FR"/>
        </w:rPr>
        <w:t>d</w:t>
      </w:r>
      <w:r w:rsidR="00FA181B" w:rsidRPr="00393559">
        <w:rPr>
          <w:sz w:val="28"/>
          <w:szCs w:val="28"/>
          <w:lang w:val="fr-FR"/>
        </w:rPr>
        <w:t>ans le domaine du Transport Urbain:</w:t>
      </w:r>
    </w:p>
    <w:p w:rsidR="00FA181B" w:rsidRPr="00393559" w:rsidRDefault="00FA181B" w:rsidP="00393559">
      <w:pPr>
        <w:pStyle w:val="p26"/>
        <w:tabs>
          <w:tab w:val="left" w:pos="0"/>
        </w:tabs>
        <w:ind w:left="0"/>
        <w:rPr>
          <w:rFonts w:eastAsia="SimSun"/>
          <w:sz w:val="28"/>
          <w:szCs w:val="28"/>
          <w:lang w:val="fr-FR" w:eastAsia="zh-CN"/>
        </w:rPr>
      </w:pPr>
    </w:p>
    <w:p w:rsidR="00FA181B" w:rsidRPr="00393559" w:rsidRDefault="00FA181B" w:rsidP="00393559">
      <w:pPr>
        <w:pStyle w:val="p26"/>
        <w:tabs>
          <w:tab w:val="left" w:pos="0"/>
        </w:tabs>
        <w:ind w:left="0"/>
        <w:jc w:val="both"/>
        <w:rPr>
          <w:sz w:val="28"/>
          <w:szCs w:val="28"/>
          <w:lang w:val="fr-FR"/>
        </w:rPr>
      </w:pPr>
      <w:r w:rsidRPr="00393559">
        <w:rPr>
          <w:sz w:val="28"/>
          <w:szCs w:val="28"/>
          <w:u w:val="single"/>
          <w:lang w:val="fr-FR"/>
        </w:rPr>
        <w:t>Pour le projet Métro</w:t>
      </w:r>
      <w:r w:rsidRPr="00393559">
        <w:rPr>
          <w:i/>
          <w:iCs/>
          <w:sz w:val="28"/>
          <w:szCs w:val="28"/>
          <w:lang w:val="fr-FR"/>
        </w:rPr>
        <w:t>:</w:t>
      </w:r>
      <w:r w:rsidRPr="00393559">
        <w:rPr>
          <w:sz w:val="28"/>
          <w:szCs w:val="28"/>
          <w:lang w:val="fr-FR"/>
        </w:rPr>
        <w:t xml:space="preserve"> Les dispositions prises pour la prise en charge des personnes à mobilité réduite (PMR) consistent en :</w:t>
      </w:r>
    </w:p>
    <w:p w:rsidR="00FA181B" w:rsidRPr="00393559" w:rsidRDefault="00FA181B" w:rsidP="00393559">
      <w:pPr>
        <w:pStyle w:val="p27"/>
        <w:numPr>
          <w:ilvl w:val="0"/>
          <w:numId w:val="2"/>
        </w:numPr>
        <w:tabs>
          <w:tab w:val="clear" w:pos="1139"/>
          <w:tab w:val="left" w:pos="0"/>
          <w:tab w:val="left" w:pos="567"/>
          <w:tab w:val="left" w:pos="709"/>
        </w:tabs>
        <w:ind w:left="567" w:hanging="207"/>
        <w:jc w:val="both"/>
        <w:rPr>
          <w:sz w:val="28"/>
          <w:szCs w:val="28"/>
          <w:lang w:val="fr-FR"/>
        </w:rPr>
      </w:pPr>
      <w:r w:rsidRPr="00393559">
        <w:rPr>
          <w:sz w:val="28"/>
          <w:szCs w:val="28"/>
          <w:lang w:val="fr-FR"/>
        </w:rPr>
        <w:t xml:space="preserve">L’accès du quai vers la rame se fait directement (même niveau) pour permettre </w:t>
      </w:r>
      <w:r w:rsidR="00170A2D">
        <w:rPr>
          <w:sz w:val="28"/>
          <w:szCs w:val="28"/>
          <w:lang w:val="fr-FR"/>
        </w:rPr>
        <w:t>l’</w:t>
      </w:r>
      <w:r w:rsidRPr="00393559">
        <w:rPr>
          <w:sz w:val="28"/>
          <w:szCs w:val="28"/>
          <w:lang w:val="fr-FR"/>
        </w:rPr>
        <w:t>accessibilité aux PMR;</w:t>
      </w:r>
    </w:p>
    <w:p w:rsidR="00FA181B" w:rsidRPr="00393559" w:rsidRDefault="00FA181B" w:rsidP="00393559">
      <w:pPr>
        <w:pStyle w:val="p27"/>
        <w:numPr>
          <w:ilvl w:val="0"/>
          <w:numId w:val="2"/>
        </w:numPr>
        <w:tabs>
          <w:tab w:val="clear" w:pos="1139"/>
          <w:tab w:val="left" w:pos="0"/>
          <w:tab w:val="left" w:pos="567"/>
          <w:tab w:val="left" w:pos="709"/>
        </w:tabs>
        <w:ind w:left="567" w:hanging="207"/>
        <w:jc w:val="both"/>
        <w:rPr>
          <w:sz w:val="28"/>
          <w:szCs w:val="28"/>
          <w:lang w:val="fr-FR"/>
        </w:rPr>
      </w:pPr>
      <w:r w:rsidRPr="00393559">
        <w:rPr>
          <w:sz w:val="28"/>
          <w:szCs w:val="28"/>
          <w:lang w:val="fr-FR"/>
        </w:rPr>
        <w:t>Des places réservées aux PMR au niveau des rames ont été prévues avec un espace dégagé pour permettre leur déplacement;</w:t>
      </w:r>
    </w:p>
    <w:p w:rsidR="00FA181B" w:rsidRDefault="00FA181B" w:rsidP="00393559">
      <w:pPr>
        <w:pStyle w:val="p27"/>
        <w:numPr>
          <w:ilvl w:val="0"/>
          <w:numId w:val="2"/>
        </w:numPr>
        <w:tabs>
          <w:tab w:val="clear" w:pos="1139"/>
          <w:tab w:val="left" w:pos="0"/>
          <w:tab w:val="left" w:pos="567"/>
          <w:tab w:val="left" w:pos="709"/>
          <w:tab w:val="left" w:pos="816"/>
        </w:tabs>
        <w:ind w:left="567" w:hanging="207"/>
        <w:jc w:val="both"/>
        <w:rPr>
          <w:sz w:val="28"/>
          <w:szCs w:val="28"/>
          <w:lang w:val="fr-FR"/>
        </w:rPr>
      </w:pPr>
      <w:r w:rsidRPr="00393559">
        <w:rPr>
          <w:sz w:val="28"/>
          <w:szCs w:val="28"/>
          <w:lang w:val="fr-FR"/>
        </w:rPr>
        <w:t xml:space="preserve">Des bandes </w:t>
      </w:r>
      <w:proofErr w:type="spellStart"/>
      <w:r w:rsidRPr="00393559">
        <w:rPr>
          <w:sz w:val="28"/>
          <w:szCs w:val="28"/>
          <w:lang w:val="fr-FR"/>
        </w:rPr>
        <w:t>podotactiles</w:t>
      </w:r>
      <w:proofErr w:type="spellEnd"/>
      <w:r w:rsidRPr="00393559">
        <w:rPr>
          <w:sz w:val="28"/>
          <w:szCs w:val="28"/>
          <w:lang w:val="fr-FR"/>
        </w:rPr>
        <w:t xml:space="preserve"> ont été réalisées au bord du quai pour signaler sa limite au PMR.</w:t>
      </w:r>
    </w:p>
    <w:p w:rsidR="00C85C6C" w:rsidRDefault="00C85C6C" w:rsidP="00C85C6C">
      <w:pPr>
        <w:pStyle w:val="p27"/>
        <w:tabs>
          <w:tab w:val="clear" w:pos="1139"/>
          <w:tab w:val="left" w:pos="0"/>
          <w:tab w:val="left" w:pos="567"/>
          <w:tab w:val="left" w:pos="709"/>
          <w:tab w:val="left" w:pos="816"/>
        </w:tabs>
        <w:jc w:val="both"/>
        <w:rPr>
          <w:sz w:val="28"/>
          <w:szCs w:val="28"/>
          <w:lang w:val="fr-FR"/>
        </w:rPr>
      </w:pPr>
    </w:p>
    <w:p w:rsidR="00C85C6C" w:rsidRPr="00393559" w:rsidRDefault="00C85C6C" w:rsidP="00C85C6C">
      <w:pPr>
        <w:pStyle w:val="p27"/>
        <w:tabs>
          <w:tab w:val="clear" w:pos="1139"/>
          <w:tab w:val="left" w:pos="0"/>
          <w:tab w:val="left" w:pos="567"/>
          <w:tab w:val="left" w:pos="709"/>
          <w:tab w:val="left" w:pos="816"/>
        </w:tabs>
        <w:jc w:val="both"/>
        <w:rPr>
          <w:sz w:val="28"/>
          <w:szCs w:val="28"/>
          <w:lang w:val="fr-FR"/>
        </w:rPr>
      </w:pPr>
    </w:p>
    <w:p w:rsidR="00FA181B" w:rsidRPr="00393559" w:rsidRDefault="00FA181B" w:rsidP="00393559">
      <w:pPr>
        <w:pStyle w:val="p28"/>
        <w:tabs>
          <w:tab w:val="left" w:pos="0"/>
        </w:tabs>
        <w:ind w:left="0"/>
        <w:jc w:val="both"/>
        <w:rPr>
          <w:i/>
          <w:iCs/>
          <w:sz w:val="28"/>
          <w:szCs w:val="28"/>
          <w:lang w:val="fr-FR"/>
        </w:rPr>
      </w:pPr>
      <w:r w:rsidRPr="00393559">
        <w:rPr>
          <w:sz w:val="28"/>
          <w:szCs w:val="28"/>
          <w:u w:val="single"/>
          <w:lang w:val="fr-FR"/>
        </w:rPr>
        <w:lastRenderedPageBreak/>
        <w:t xml:space="preserve">Pour le projet Tramway </w:t>
      </w:r>
      <w:r w:rsidRPr="00393559">
        <w:rPr>
          <w:sz w:val="28"/>
          <w:szCs w:val="28"/>
          <w:lang w:val="fr-FR"/>
        </w:rPr>
        <w:t>:</w:t>
      </w:r>
      <w:r w:rsidRPr="00393559">
        <w:rPr>
          <w:i/>
          <w:iCs/>
          <w:sz w:val="28"/>
          <w:szCs w:val="28"/>
          <w:lang w:val="fr-FR"/>
        </w:rPr>
        <w:t xml:space="preserve"> </w:t>
      </w:r>
    </w:p>
    <w:p w:rsidR="00FA181B" w:rsidRPr="00393559" w:rsidRDefault="00FA181B" w:rsidP="00393559">
      <w:pPr>
        <w:pStyle w:val="p27"/>
        <w:numPr>
          <w:ilvl w:val="0"/>
          <w:numId w:val="3"/>
        </w:numPr>
        <w:tabs>
          <w:tab w:val="clear" w:pos="1139"/>
          <w:tab w:val="left" w:pos="0"/>
          <w:tab w:val="left" w:pos="709"/>
        </w:tabs>
        <w:jc w:val="both"/>
        <w:rPr>
          <w:sz w:val="28"/>
          <w:szCs w:val="28"/>
          <w:lang w:val="fr-FR"/>
        </w:rPr>
      </w:pPr>
      <w:r w:rsidRPr="00393559">
        <w:rPr>
          <w:sz w:val="28"/>
          <w:szCs w:val="28"/>
          <w:lang w:val="fr-FR"/>
        </w:rPr>
        <w:t xml:space="preserve">Les quais sont totalement accessibles aux PMR; </w:t>
      </w:r>
    </w:p>
    <w:p w:rsidR="00FA181B" w:rsidRPr="00393559" w:rsidRDefault="00FA181B" w:rsidP="00393559">
      <w:pPr>
        <w:pStyle w:val="p27"/>
        <w:numPr>
          <w:ilvl w:val="0"/>
          <w:numId w:val="3"/>
        </w:numPr>
        <w:tabs>
          <w:tab w:val="clear" w:pos="1139"/>
          <w:tab w:val="left" w:pos="0"/>
          <w:tab w:val="left" w:pos="709"/>
        </w:tabs>
        <w:jc w:val="both"/>
        <w:rPr>
          <w:sz w:val="28"/>
          <w:szCs w:val="28"/>
          <w:lang w:val="fr-FR"/>
        </w:rPr>
      </w:pPr>
      <w:r w:rsidRPr="00393559">
        <w:rPr>
          <w:sz w:val="28"/>
          <w:szCs w:val="28"/>
          <w:lang w:val="fr-FR"/>
        </w:rPr>
        <w:t>Des places réservées aux PMR au niveau des rames ont été prévues avec un espace dégagé pour permettre leur déplacement;</w:t>
      </w:r>
    </w:p>
    <w:p w:rsidR="00FA181B" w:rsidRPr="00393559" w:rsidRDefault="00FA181B" w:rsidP="00393559">
      <w:pPr>
        <w:pStyle w:val="p27"/>
        <w:numPr>
          <w:ilvl w:val="0"/>
          <w:numId w:val="3"/>
        </w:numPr>
        <w:tabs>
          <w:tab w:val="clear" w:pos="1139"/>
          <w:tab w:val="left" w:pos="0"/>
          <w:tab w:val="left" w:pos="709"/>
        </w:tabs>
        <w:jc w:val="both"/>
        <w:rPr>
          <w:sz w:val="28"/>
          <w:szCs w:val="28"/>
          <w:lang w:val="fr-FR"/>
        </w:rPr>
      </w:pPr>
      <w:r w:rsidRPr="00393559">
        <w:rPr>
          <w:sz w:val="28"/>
          <w:szCs w:val="28"/>
          <w:lang w:val="fr-FR"/>
        </w:rPr>
        <w:t>Des b</w:t>
      </w:r>
      <w:r w:rsidR="00E65B50">
        <w:rPr>
          <w:sz w:val="28"/>
          <w:szCs w:val="28"/>
          <w:lang w:val="fr-FR"/>
        </w:rPr>
        <w:t>a</w:t>
      </w:r>
      <w:r w:rsidRPr="00393559">
        <w:rPr>
          <w:sz w:val="28"/>
          <w:szCs w:val="28"/>
          <w:lang w:val="fr-FR"/>
        </w:rPr>
        <w:t xml:space="preserve">ndes </w:t>
      </w:r>
      <w:proofErr w:type="spellStart"/>
      <w:r w:rsidRPr="00393559">
        <w:rPr>
          <w:sz w:val="28"/>
          <w:szCs w:val="28"/>
          <w:lang w:val="fr-FR"/>
        </w:rPr>
        <w:t>p</w:t>
      </w:r>
      <w:r w:rsidR="00E65B50">
        <w:rPr>
          <w:sz w:val="28"/>
          <w:szCs w:val="28"/>
          <w:lang w:val="fr-FR"/>
        </w:rPr>
        <w:t>o</w:t>
      </w:r>
      <w:r w:rsidRPr="00393559">
        <w:rPr>
          <w:sz w:val="28"/>
          <w:szCs w:val="28"/>
          <w:lang w:val="fr-FR"/>
        </w:rPr>
        <w:t>do</w:t>
      </w:r>
      <w:proofErr w:type="spellEnd"/>
      <w:r w:rsidRPr="00393559">
        <w:rPr>
          <w:sz w:val="28"/>
          <w:szCs w:val="28"/>
          <w:lang w:val="fr-FR"/>
        </w:rPr>
        <w:t>-tactiles ont été réalisées au bord du quai pour signaler sa limite aux PMR et les rampes d’accès vers le quai sont aussi équipées par ce même type de bande.</w:t>
      </w:r>
    </w:p>
    <w:p w:rsidR="00FA181B" w:rsidRPr="00393559" w:rsidRDefault="00FA181B" w:rsidP="00393559">
      <w:pPr>
        <w:tabs>
          <w:tab w:val="left" w:pos="0"/>
          <w:tab w:val="left" w:pos="709"/>
          <w:tab w:val="left" w:pos="759"/>
          <w:tab w:val="left" w:pos="1111"/>
        </w:tabs>
        <w:rPr>
          <w:rFonts w:ascii="Times New Roman" w:hAnsi="Times New Roman" w:cs="Times New Roman"/>
          <w:sz w:val="28"/>
          <w:szCs w:val="28"/>
        </w:rPr>
      </w:pPr>
    </w:p>
    <w:p w:rsidR="00FA181B" w:rsidRPr="00393559" w:rsidRDefault="00FA181B" w:rsidP="00393559">
      <w:pPr>
        <w:pStyle w:val="p27"/>
        <w:tabs>
          <w:tab w:val="clear" w:pos="1139"/>
          <w:tab w:val="left" w:pos="0"/>
          <w:tab w:val="left" w:pos="816"/>
        </w:tabs>
        <w:ind w:left="0" w:firstLine="0"/>
        <w:jc w:val="both"/>
        <w:rPr>
          <w:sz w:val="28"/>
          <w:szCs w:val="28"/>
          <w:lang w:val="fr-FR"/>
        </w:rPr>
      </w:pPr>
      <w:r w:rsidRPr="00393559">
        <w:rPr>
          <w:sz w:val="28"/>
          <w:szCs w:val="28"/>
          <w:u w:val="single"/>
          <w:lang w:val="fr-FR"/>
        </w:rPr>
        <w:t>Pour le transport par bus</w:t>
      </w:r>
      <w:r w:rsidRPr="00393559">
        <w:rPr>
          <w:sz w:val="28"/>
          <w:szCs w:val="28"/>
          <w:lang w:val="fr-FR"/>
        </w:rPr>
        <w:t xml:space="preserve"> :</w:t>
      </w:r>
    </w:p>
    <w:p w:rsidR="00FA181B" w:rsidRPr="00393559" w:rsidRDefault="00FA181B" w:rsidP="00393559">
      <w:pPr>
        <w:pStyle w:val="p27"/>
        <w:tabs>
          <w:tab w:val="clear" w:pos="1139"/>
          <w:tab w:val="left" w:pos="0"/>
          <w:tab w:val="left" w:pos="816"/>
        </w:tabs>
        <w:ind w:left="0" w:firstLine="0"/>
        <w:jc w:val="both"/>
        <w:rPr>
          <w:sz w:val="28"/>
          <w:szCs w:val="28"/>
          <w:lang w:val="fr-FR"/>
        </w:rPr>
      </w:pPr>
    </w:p>
    <w:p w:rsidR="00FA181B" w:rsidRPr="00170A2D" w:rsidRDefault="00FA181B" w:rsidP="00393559">
      <w:pPr>
        <w:pStyle w:val="p27"/>
        <w:numPr>
          <w:ilvl w:val="0"/>
          <w:numId w:val="4"/>
        </w:numPr>
        <w:tabs>
          <w:tab w:val="clear" w:pos="1139"/>
          <w:tab w:val="left" w:pos="0"/>
          <w:tab w:val="left" w:pos="709"/>
        </w:tabs>
        <w:jc w:val="both"/>
        <w:rPr>
          <w:sz w:val="28"/>
          <w:szCs w:val="28"/>
          <w:lang w:val="fr-FR"/>
        </w:rPr>
      </w:pPr>
      <w:r w:rsidRPr="00170A2D">
        <w:rPr>
          <w:sz w:val="28"/>
          <w:szCs w:val="28"/>
          <w:lang w:val="fr-FR"/>
        </w:rPr>
        <w:t>Depuis le 1</w:t>
      </w:r>
      <w:r w:rsidRPr="00170A2D">
        <w:rPr>
          <w:sz w:val="28"/>
          <w:szCs w:val="28"/>
          <w:vertAlign w:val="superscript"/>
          <w:lang w:val="fr-FR"/>
        </w:rPr>
        <w:t>er</w:t>
      </w:r>
      <w:r w:rsidRPr="00170A2D">
        <w:rPr>
          <w:sz w:val="28"/>
          <w:szCs w:val="28"/>
          <w:lang w:val="fr-FR"/>
        </w:rPr>
        <w:t xml:space="preserve"> mars 2011, </w:t>
      </w:r>
      <w:r w:rsidR="00AB797C">
        <w:rPr>
          <w:sz w:val="28"/>
          <w:szCs w:val="28"/>
          <w:lang w:val="fr-FR"/>
        </w:rPr>
        <w:t>une circulaire  a été diffusée aux organismes en charge le transport en commun, relative à la réservation de places</w:t>
      </w:r>
      <w:r w:rsidRPr="00170A2D">
        <w:rPr>
          <w:sz w:val="28"/>
          <w:szCs w:val="28"/>
          <w:lang w:val="fr-FR"/>
        </w:rPr>
        <w:t xml:space="preserve"> à l’avant du véhicule avec une inscription « place réservée »</w:t>
      </w:r>
      <w:r w:rsidR="00AB797C">
        <w:rPr>
          <w:sz w:val="28"/>
          <w:szCs w:val="28"/>
          <w:lang w:val="fr-FR"/>
        </w:rPr>
        <w:t xml:space="preserve"> aux personnes handicapées.</w:t>
      </w:r>
      <w:r w:rsidRPr="00170A2D">
        <w:rPr>
          <w:sz w:val="28"/>
          <w:szCs w:val="28"/>
          <w:lang w:val="fr-FR"/>
        </w:rPr>
        <w:t xml:space="preserve"> </w:t>
      </w:r>
    </w:p>
    <w:p w:rsidR="00FA181B" w:rsidRPr="00393559" w:rsidRDefault="00FA181B" w:rsidP="00393559">
      <w:pPr>
        <w:pStyle w:val="p29"/>
        <w:numPr>
          <w:ilvl w:val="0"/>
          <w:numId w:val="4"/>
        </w:numPr>
        <w:tabs>
          <w:tab w:val="clear" w:pos="1111"/>
          <w:tab w:val="left" w:pos="0"/>
          <w:tab w:val="left" w:pos="709"/>
        </w:tabs>
        <w:jc w:val="both"/>
        <w:rPr>
          <w:sz w:val="28"/>
          <w:szCs w:val="28"/>
          <w:lang w:val="fr-FR"/>
        </w:rPr>
      </w:pPr>
      <w:r w:rsidRPr="00170A2D">
        <w:rPr>
          <w:sz w:val="28"/>
          <w:szCs w:val="28"/>
          <w:lang w:val="fr-FR"/>
        </w:rPr>
        <w:t>De</w:t>
      </w:r>
      <w:r w:rsidR="00AB797C">
        <w:rPr>
          <w:sz w:val="28"/>
          <w:szCs w:val="28"/>
          <w:lang w:val="fr-FR"/>
        </w:rPr>
        <w:t>s</w:t>
      </w:r>
      <w:r w:rsidRPr="00170A2D">
        <w:rPr>
          <w:sz w:val="28"/>
          <w:szCs w:val="28"/>
          <w:lang w:val="fr-FR"/>
        </w:rPr>
        <w:t xml:space="preserve"> micros bus </w:t>
      </w:r>
      <w:r w:rsidR="00AB797C">
        <w:rPr>
          <w:sz w:val="28"/>
          <w:szCs w:val="28"/>
          <w:lang w:val="fr-FR"/>
        </w:rPr>
        <w:t>aménagés pour le transport</w:t>
      </w:r>
      <w:r w:rsidRPr="00170A2D">
        <w:rPr>
          <w:sz w:val="28"/>
          <w:szCs w:val="28"/>
          <w:lang w:val="fr-FR"/>
        </w:rPr>
        <w:t xml:space="preserve"> des </w:t>
      </w:r>
      <w:r w:rsidR="00AB797C">
        <w:rPr>
          <w:sz w:val="28"/>
          <w:szCs w:val="28"/>
          <w:lang w:val="fr-FR"/>
        </w:rPr>
        <w:t xml:space="preserve">personnes </w:t>
      </w:r>
      <w:r w:rsidRPr="00170A2D">
        <w:rPr>
          <w:sz w:val="28"/>
          <w:szCs w:val="28"/>
          <w:lang w:val="fr-FR"/>
        </w:rPr>
        <w:t>handicapé</w:t>
      </w:r>
      <w:r w:rsidR="00AB797C">
        <w:rPr>
          <w:sz w:val="28"/>
          <w:szCs w:val="28"/>
          <w:lang w:val="fr-FR"/>
        </w:rPr>
        <w:t>e</w:t>
      </w:r>
      <w:r w:rsidRPr="00170A2D">
        <w:rPr>
          <w:sz w:val="28"/>
          <w:szCs w:val="28"/>
          <w:lang w:val="fr-FR"/>
        </w:rPr>
        <w:t>s seront affectés dans</w:t>
      </w:r>
      <w:r w:rsidR="00AB797C">
        <w:rPr>
          <w:sz w:val="28"/>
          <w:szCs w:val="28"/>
          <w:lang w:val="fr-FR"/>
        </w:rPr>
        <w:t xml:space="preserve"> les </w:t>
      </w:r>
      <w:r w:rsidRPr="00170A2D">
        <w:rPr>
          <w:sz w:val="28"/>
          <w:szCs w:val="28"/>
          <w:lang w:val="fr-FR"/>
        </w:rPr>
        <w:t xml:space="preserve">hôpitaux </w:t>
      </w:r>
      <w:r w:rsidR="00AB797C">
        <w:rPr>
          <w:sz w:val="28"/>
          <w:szCs w:val="28"/>
          <w:lang w:val="fr-FR"/>
        </w:rPr>
        <w:t>spécialisés dans la rééducation fonctionnelle</w:t>
      </w:r>
      <w:r w:rsidR="00E65B50">
        <w:rPr>
          <w:sz w:val="28"/>
          <w:szCs w:val="28"/>
          <w:lang w:val="fr-FR"/>
        </w:rPr>
        <w:t xml:space="preserve"> dans la wilaya d’</w:t>
      </w:r>
      <w:r w:rsidR="00AB797C">
        <w:rPr>
          <w:sz w:val="28"/>
          <w:szCs w:val="28"/>
          <w:lang w:val="fr-FR"/>
        </w:rPr>
        <w:t>Alger,</w:t>
      </w:r>
      <w:r w:rsidR="00AB797C" w:rsidRPr="00170A2D">
        <w:rPr>
          <w:sz w:val="28"/>
          <w:szCs w:val="28"/>
          <w:lang w:val="fr-FR"/>
        </w:rPr>
        <w:t xml:space="preserve"> </w:t>
      </w:r>
      <w:r w:rsidR="00AB797C">
        <w:rPr>
          <w:sz w:val="28"/>
          <w:szCs w:val="28"/>
          <w:lang w:val="fr-FR"/>
        </w:rPr>
        <w:t xml:space="preserve">et </w:t>
      </w:r>
      <w:r w:rsidR="00AB797C" w:rsidRPr="00170A2D">
        <w:rPr>
          <w:sz w:val="28"/>
          <w:szCs w:val="28"/>
          <w:lang w:val="fr-FR"/>
        </w:rPr>
        <w:t>financé</w:t>
      </w:r>
      <w:r w:rsidRPr="00170A2D">
        <w:rPr>
          <w:sz w:val="28"/>
          <w:szCs w:val="28"/>
          <w:lang w:val="fr-FR"/>
        </w:rPr>
        <w:t xml:space="preserve"> </w:t>
      </w:r>
      <w:r w:rsidR="00AB797C">
        <w:rPr>
          <w:sz w:val="28"/>
          <w:szCs w:val="28"/>
          <w:lang w:val="fr-FR"/>
        </w:rPr>
        <w:t>par</w:t>
      </w:r>
      <w:r w:rsidRPr="00170A2D">
        <w:rPr>
          <w:sz w:val="28"/>
          <w:szCs w:val="28"/>
          <w:lang w:val="fr-FR"/>
        </w:rPr>
        <w:t xml:space="preserve"> </w:t>
      </w:r>
      <w:r w:rsidR="00AB797C">
        <w:rPr>
          <w:sz w:val="28"/>
          <w:szCs w:val="28"/>
          <w:lang w:val="fr-FR"/>
        </w:rPr>
        <w:t xml:space="preserve"> la </w:t>
      </w:r>
      <w:r w:rsidRPr="00170A2D">
        <w:rPr>
          <w:sz w:val="28"/>
          <w:szCs w:val="28"/>
          <w:lang w:val="fr-FR"/>
        </w:rPr>
        <w:t>Société nationale pour la recherche, la production, le transport, la transformation et la commercialisation des hydrocarbures</w:t>
      </w:r>
      <w:r w:rsidR="00AB797C" w:rsidRPr="00AB797C">
        <w:rPr>
          <w:sz w:val="28"/>
          <w:szCs w:val="28"/>
          <w:lang w:val="fr-FR"/>
        </w:rPr>
        <w:t xml:space="preserve"> </w:t>
      </w:r>
      <w:r w:rsidR="00AB797C">
        <w:rPr>
          <w:sz w:val="28"/>
          <w:szCs w:val="28"/>
          <w:lang w:val="fr-FR"/>
        </w:rPr>
        <w:t>(</w:t>
      </w:r>
      <w:r w:rsidR="00AB797C" w:rsidRPr="00170A2D">
        <w:rPr>
          <w:sz w:val="28"/>
          <w:szCs w:val="28"/>
          <w:lang w:val="fr-FR"/>
        </w:rPr>
        <w:t>SONATRACH</w:t>
      </w:r>
      <w:r w:rsidRPr="00170A2D">
        <w:rPr>
          <w:sz w:val="28"/>
          <w:szCs w:val="28"/>
          <w:lang w:val="fr-FR"/>
        </w:rPr>
        <w:t>) ;</w:t>
      </w:r>
    </w:p>
    <w:p w:rsidR="00FA181B" w:rsidRPr="00393559" w:rsidRDefault="00AB797C" w:rsidP="00393559">
      <w:pPr>
        <w:pStyle w:val="p29"/>
        <w:numPr>
          <w:ilvl w:val="0"/>
          <w:numId w:val="4"/>
        </w:numPr>
        <w:tabs>
          <w:tab w:val="clear" w:pos="1111"/>
          <w:tab w:val="left" w:pos="0"/>
          <w:tab w:val="left" w:pos="709"/>
        </w:tabs>
        <w:jc w:val="both"/>
        <w:rPr>
          <w:sz w:val="28"/>
          <w:szCs w:val="28"/>
          <w:lang w:val="fr-FR"/>
        </w:rPr>
      </w:pPr>
      <w:r>
        <w:rPr>
          <w:sz w:val="28"/>
          <w:szCs w:val="28"/>
          <w:lang w:val="fr-FR"/>
        </w:rPr>
        <w:t xml:space="preserve">Des </w:t>
      </w:r>
      <w:r w:rsidR="00FA181B" w:rsidRPr="00393559">
        <w:rPr>
          <w:sz w:val="28"/>
          <w:szCs w:val="28"/>
          <w:lang w:val="fr-FR"/>
        </w:rPr>
        <w:t>bus spéciaux</w:t>
      </w:r>
      <w:r>
        <w:rPr>
          <w:sz w:val="28"/>
          <w:szCs w:val="28"/>
          <w:lang w:val="fr-FR"/>
        </w:rPr>
        <w:t xml:space="preserve"> et aménagés</w:t>
      </w:r>
      <w:r w:rsidR="00FA181B" w:rsidRPr="00393559">
        <w:rPr>
          <w:sz w:val="28"/>
          <w:szCs w:val="28"/>
          <w:lang w:val="fr-FR"/>
        </w:rPr>
        <w:t xml:space="preserve"> </w:t>
      </w:r>
      <w:r>
        <w:rPr>
          <w:sz w:val="28"/>
          <w:szCs w:val="28"/>
          <w:lang w:val="fr-FR"/>
        </w:rPr>
        <w:t xml:space="preserve">dédiés au transport des personnes </w:t>
      </w:r>
      <w:r w:rsidR="00FA181B" w:rsidRPr="00393559">
        <w:rPr>
          <w:sz w:val="28"/>
          <w:szCs w:val="28"/>
          <w:lang w:val="fr-FR"/>
        </w:rPr>
        <w:t>handicapé</w:t>
      </w:r>
      <w:r>
        <w:rPr>
          <w:sz w:val="28"/>
          <w:szCs w:val="28"/>
          <w:lang w:val="fr-FR"/>
        </w:rPr>
        <w:t>e</w:t>
      </w:r>
      <w:r w:rsidR="00FA181B" w:rsidRPr="00393559">
        <w:rPr>
          <w:sz w:val="28"/>
          <w:szCs w:val="28"/>
          <w:lang w:val="fr-FR"/>
        </w:rPr>
        <w:t xml:space="preserve">s </w:t>
      </w:r>
      <w:r w:rsidR="00EA57F8">
        <w:rPr>
          <w:sz w:val="28"/>
          <w:szCs w:val="28"/>
          <w:lang w:val="fr-FR"/>
        </w:rPr>
        <w:t>qui vont être affectés</w:t>
      </w:r>
      <w:r w:rsidR="00FA181B" w:rsidRPr="00393559">
        <w:rPr>
          <w:sz w:val="28"/>
          <w:szCs w:val="28"/>
          <w:lang w:val="fr-FR"/>
        </w:rPr>
        <w:t xml:space="preserve"> au niveau du parc de chaque nouvel établissement</w:t>
      </w:r>
      <w:r w:rsidR="00EA57F8">
        <w:rPr>
          <w:sz w:val="28"/>
          <w:szCs w:val="28"/>
          <w:lang w:val="fr-FR"/>
        </w:rPr>
        <w:t xml:space="preserve"> spécialisé</w:t>
      </w:r>
      <w:r w:rsidR="00FA181B" w:rsidRPr="00393559">
        <w:rPr>
          <w:sz w:val="28"/>
          <w:szCs w:val="28"/>
          <w:lang w:val="fr-FR"/>
        </w:rPr>
        <w:t>.</w:t>
      </w:r>
    </w:p>
    <w:p w:rsidR="00393559" w:rsidRDefault="00393559" w:rsidP="00393559">
      <w:pPr>
        <w:pStyle w:val="p31"/>
        <w:tabs>
          <w:tab w:val="left" w:pos="0"/>
        </w:tabs>
        <w:jc w:val="both"/>
        <w:rPr>
          <w:sz w:val="28"/>
          <w:szCs w:val="28"/>
          <w:lang w:val="fr-FR"/>
        </w:rPr>
      </w:pPr>
    </w:p>
    <w:p w:rsidR="00FA181B" w:rsidRPr="00393559" w:rsidRDefault="00FA181B" w:rsidP="00393559">
      <w:pPr>
        <w:pStyle w:val="p31"/>
        <w:tabs>
          <w:tab w:val="left" w:pos="0"/>
        </w:tabs>
        <w:jc w:val="both"/>
        <w:rPr>
          <w:sz w:val="28"/>
          <w:szCs w:val="28"/>
          <w:lang w:val="fr-FR"/>
        </w:rPr>
      </w:pPr>
      <w:r w:rsidRPr="00393559">
        <w:rPr>
          <w:sz w:val="28"/>
          <w:szCs w:val="28"/>
          <w:lang w:val="fr-FR"/>
        </w:rPr>
        <w:t>Au niveau des gares routières: La conception des infrastructures d’accueil et de traitement des voyageurs par route prend en charge l’adaptation de ce genre d’infrastructures aux personnes à mobilité réduite (PMR) qui inclut, outre les handicapés, les malvoyants les personnes âgées, circulant avec poussettes, femmes enceintes, et personnes en</w:t>
      </w:r>
      <w:r w:rsidR="0021471F">
        <w:rPr>
          <w:sz w:val="28"/>
          <w:szCs w:val="28"/>
          <w:lang w:val="fr-FR"/>
        </w:rPr>
        <w:t xml:space="preserve"> difficulté</w:t>
      </w:r>
      <w:r w:rsidRPr="00393559">
        <w:rPr>
          <w:sz w:val="28"/>
          <w:szCs w:val="28"/>
          <w:lang w:val="fr-FR"/>
        </w:rPr>
        <w:t xml:space="preserve">.  </w:t>
      </w:r>
    </w:p>
    <w:p w:rsidR="00FA181B" w:rsidRPr="00393559" w:rsidRDefault="00FA181B" w:rsidP="00393559">
      <w:pPr>
        <w:pStyle w:val="Paragraphedeliste"/>
        <w:tabs>
          <w:tab w:val="left" w:pos="0"/>
          <w:tab w:val="left" w:pos="816"/>
          <w:tab w:val="left" w:pos="1139"/>
        </w:tabs>
        <w:ind w:left="0"/>
        <w:rPr>
          <w:rFonts w:ascii="Times New Roman" w:hAnsi="Times New Roman" w:cs="Times New Roman"/>
          <w:sz w:val="28"/>
          <w:szCs w:val="28"/>
        </w:rPr>
      </w:pPr>
    </w:p>
    <w:p w:rsidR="00FA181B" w:rsidRPr="00393559" w:rsidRDefault="00FA181B" w:rsidP="00393559">
      <w:pPr>
        <w:pStyle w:val="p32"/>
        <w:tabs>
          <w:tab w:val="clear" w:pos="816"/>
          <w:tab w:val="left" w:pos="0"/>
        </w:tabs>
        <w:ind w:left="0"/>
        <w:rPr>
          <w:sz w:val="28"/>
          <w:szCs w:val="28"/>
          <w:lang w:val="fr-FR"/>
        </w:rPr>
      </w:pPr>
      <w:r w:rsidRPr="00393559">
        <w:rPr>
          <w:sz w:val="28"/>
          <w:szCs w:val="28"/>
          <w:lang w:val="fr-FR"/>
        </w:rPr>
        <w:t>Il s’agit de rendre accessibles ces infrastructures aux PMR dont notamment les</w:t>
      </w:r>
      <w:r w:rsidR="004B061A" w:rsidRPr="00393559">
        <w:rPr>
          <w:sz w:val="28"/>
          <w:szCs w:val="28"/>
          <w:lang w:val="fr-FR"/>
        </w:rPr>
        <w:t xml:space="preserve"> personnes âgées</w:t>
      </w:r>
      <w:r w:rsidRPr="00393559">
        <w:rPr>
          <w:sz w:val="28"/>
          <w:szCs w:val="28"/>
          <w:lang w:val="fr-FR"/>
        </w:rPr>
        <w:t xml:space="preserve"> handicapé</w:t>
      </w:r>
      <w:r w:rsidR="004B061A" w:rsidRPr="00393559">
        <w:rPr>
          <w:sz w:val="28"/>
          <w:szCs w:val="28"/>
          <w:lang w:val="fr-FR"/>
        </w:rPr>
        <w:t>e</w:t>
      </w:r>
      <w:r w:rsidRPr="00393559">
        <w:rPr>
          <w:sz w:val="28"/>
          <w:szCs w:val="28"/>
          <w:lang w:val="fr-FR"/>
        </w:rPr>
        <w:t>s en prévoyant :</w:t>
      </w:r>
    </w:p>
    <w:p w:rsidR="00FA181B" w:rsidRPr="00393559" w:rsidRDefault="00FA181B" w:rsidP="00393559">
      <w:pPr>
        <w:pStyle w:val="p32"/>
        <w:tabs>
          <w:tab w:val="clear" w:pos="816"/>
          <w:tab w:val="left" w:pos="0"/>
        </w:tabs>
        <w:ind w:left="0"/>
        <w:rPr>
          <w:sz w:val="28"/>
          <w:szCs w:val="28"/>
          <w:lang w:val="fr-FR"/>
        </w:rPr>
      </w:pPr>
    </w:p>
    <w:p w:rsidR="00FA181B" w:rsidRPr="00393559" w:rsidRDefault="00FA181B" w:rsidP="00393559">
      <w:pPr>
        <w:pStyle w:val="p32"/>
        <w:numPr>
          <w:ilvl w:val="0"/>
          <w:numId w:val="4"/>
        </w:numPr>
        <w:tabs>
          <w:tab w:val="clear" w:pos="816"/>
          <w:tab w:val="left" w:pos="0"/>
          <w:tab w:val="left" w:pos="709"/>
        </w:tabs>
        <w:ind w:left="709" w:hanging="349"/>
        <w:rPr>
          <w:sz w:val="28"/>
          <w:szCs w:val="28"/>
          <w:lang w:val="fr-FR"/>
        </w:rPr>
      </w:pPr>
      <w:r w:rsidRPr="00393559">
        <w:rPr>
          <w:sz w:val="28"/>
          <w:szCs w:val="28"/>
          <w:lang w:val="fr-FR"/>
        </w:rPr>
        <w:t>L’aménagement de rampes douces;</w:t>
      </w:r>
    </w:p>
    <w:p w:rsidR="00FA181B" w:rsidRPr="00393559" w:rsidRDefault="00FA181B" w:rsidP="00393559">
      <w:pPr>
        <w:pStyle w:val="p34"/>
        <w:numPr>
          <w:ilvl w:val="0"/>
          <w:numId w:val="4"/>
        </w:numPr>
        <w:tabs>
          <w:tab w:val="left" w:pos="0"/>
          <w:tab w:val="left" w:pos="709"/>
        </w:tabs>
        <w:ind w:left="709" w:hanging="349"/>
        <w:rPr>
          <w:sz w:val="28"/>
          <w:szCs w:val="28"/>
          <w:lang w:val="fr-FR"/>
        </w:rPr>
      </w:pPr>
      <w:r w:rsidRPr="00393559">
        <w:rPr>
          <w:sz w:val="28"/>
          <w:szCs w:val="28"/>
          <w:lang w:val="fr-FR"/>
        </w:rPr>
        <w:t>L’aménagement au niveau des trottoirs et cheminement piétons;</w:t>
      </w:r>
    </w:p>
    <w:p w:rsidR="00FA181B" w:rsidRPr="00393559" w:rsidRDefault="00FA181B" w:rsidP="00393559">
      <w:pPr>
        <w:pStyle w:val="p35"/>
        <w:numPr>
          <w:ilvl w:val="0"/>
          <w:numId w:val="4"/>
        </w:numPr>
        <w:tabs>
          <w:tab w:val="left" w:pos="0"/>
          <w:tab w:val="left" w:pos="709"/>
          <w:tab w:val="left" w:pos="1139"/>
        </w:tabs>
        <w:ind w:left="709" w:hanging="349"/>
        <w:jc w:val="both"/>
        <w:rPr>
          <w:sz w:val="28"/>
          <w:szCs w:val="28"/>
          <w:lang w:val="fr-FR"/>
        </w:rPr>
      </w:pPr>
      <w:r w:rsidRPr="00393559">
        <w:rPr>
          <w:sz w:val="28"/>
          <w:szCs w:val="28"/>
          <w:lang w:val="fr-FR"/>
        </w:rPr>
        <w:t xml:space="preserve">La mise en place de bandes </w:t>
      </w:r>
      <w:proofErr w:type="spellStart"/>
      <w:r w:rsidRPr="00393559">
        <w:rPr>
          <w:sz w:val="28"/>
          <w:szCs w:val="28"/>
          <w:lang w:val="fr-FR"/>
        </w:rPr>
        <w:t>podotactiles</w:t>
      </w:r>
      <w:proofErr w:type="spellEnd"/>
      <w:r w:rsidRPr="00393559">
        <w:rPr>
          <w:sz w:val="28"/>
          <w:szCs w:val="28"/>
          <w:lang w:val="fr-FR"/>
        </w:rPr>
        <w:t xml:space="preserve"> pour les malvoyants depuis leur accès au  bâtiment jusqu’à l’embarquement;</w:t>
      </w:r>
    </w:p>
    <w:p w:rsidR="00FA181B" w:rsidRPr="00393559" w:rsidRDefault="00FA181B" w:rsidP="00393559">
      <w:pPr>
        <w:pStyle w:val="p35"/>
        <w:numPr>
          <w:ilvl w:val="0"/>
          <w:numId w:val="4"/>
        </w:numPr>
        <w:tabs>
          <w:tab w:val="left" w:pos="0"/>
          <w:tab w:val="left" w:pos="709"/>
          <w:tab w:val="left" w:pos="1139"/>
        </w:tabs>
        <w:ind w:left="709" w:hanging="349"/>
        <w:jc w:val="both"/>
        <w:rPr>
          <w:sz w:val="28"/>
          <w:szCs w:val="28"/>
          <w:lang w:val="fr-FR"/>
        </w:rPr>
      </w:pPr>
      <w:r w:rsidRPr="00393559">
        <w:rPr>
          <w:sz w:val="28"/>
          <w:szCs w:val="28"/>
          <w:lang w:val="fr-FR"/>
        </w:rPr>
        <w:t xml:space="preserve">La réservation d’un guichet adapté propre aux </w:t>
      </w:r>
      <w:r w:rsidR="00860DD9">
        <w:rPr>
          <w:sz w:val="28"/>
          <w:szCs w:val="28"/>
          <w:lang w:val="fr-FR"/>
        </w:rPr>
        <w:t xml:space="preserve">personnes </w:t>
      </w:r>
      <w:r w:rsidR="00860DD9" w:rsidRPr="00393559">
        <w:rPr>
          <w:sz w:val="28"/>
          <w:szCs w:val="28"/>
          <w:lang w:val="fr-FR"/>
        </w:rPr>
        <w:t>handicapé</w:t>
      </w:r>
      <w:r w:rsidR="00860DD9">
        <w:rPr>
          <w:sz w:val="28"/>
          <w:szCs w:val="28"/>
          <w:lang w:val="fr-FR"/>
        </w:rPr>
        <w:t>e</w:t>
      </w:r>
      <w:r w:rsidR="00860DD9" w:rsidRPr="00393559">
        <w:rPr>
          <w:sz w:val="28"/>
          <w:szCs w:val="28"/>
          <w:lang w:val="fr-FR"/>
        </w:rPr>
        <w:t>s</w:t>
      </w:r>
      <w:r w:rsidRPr="00393559">
        <w:rPr>
          <w:sz w:val="28"/>
          <w:szCs w:val="28"/>
          <w:lang w:val="fr-FR"/>
        </w:rPr>
        <w:t>;</w:t>
      </w:r>
    </w:p>
    <w:p w:rsidR="00FA181B" w:rsidRPr="00393559" w:rsidRDefault="00FA181B" w:rsidP="00393559">
      <w:pPr>
        <w:pStyle w:val="p35"/>
        <w:numPr>
          <w:ilvl w:val="0"/>
          <w:numId w:val="4"/>
        </w:numPr>
        <w:tabs>
          <w:tab w:val="left" w:pos="0"/>
          <w:tab w:val="left" w:pos="709"/>
          <w:tab w:val="left" w:pos="1139"/>
        </w:tabs>
        <w:ind w:left="709" w:hanging="349"/>
        <w:jc w:val="both"/>
        <w:rPr>
          <w:sz w:val="28"/>
          <w:szCs w:val="28"/>
          <w:lang w:val="fr-FR"/>
        </w:rPr>
      </w:pPr>
      <w:r w:rsidRPr="00393559">
        <w:rPr>
          <w:sz w:val="28"/>
          <w:szCs w:val="28"/>
          <w:lang w:val="fr-FR"/>
        </w:rPr>
        <w:t xml:space="preserve">La réservation de sanitaires accessibles aux </w:t>
      </w:r>
      <w:r w:rsidR="00860DD9">
        <w:rPr>
          <w:sz w:val="28"/>
          <w:szCs w:val="28"/>
          <w:lang w:val="fr-FR"/>
        </w:rPr>
        <w:t xml:space="preserve">personnes </w:t>
      </w:r>
      <w:r w:rsidR="00860DD9" w:rsidRPr="00393559">
        <w:rPr>
          <w:sz w:val="28"/>
          <w:szCs w:val="28"/>
          <w:lang w:val="fr-FR"/>
        </w:rPr>
        <w:t>handicapé</w:t>
      </w:r>
      <w:r w:rsidR="00860DD9">
        <w:rPr>
          <w:sz w:val="28"/>
          <w:szCs w:val="28"/>
          <w:lang w:val="fr-FR"/>
        </w:rPr>
        <w:t>e</w:t>
      </w:r>
      <w:r w:rsidR="00860DD9" w:rsidRPr="00393559">
        <w:rPr>
          <w:sz w:val="28"/>
          <w:szCs w:val="28"/>
          <w:lang w:val="fr-FR"/>
        </w:rPr>
        <w:t>s</w:t>
      </w:r>
      <w:r w:rsidRPr="00393559">
        <w:rPr>
          <w:sz w:val="28"/>
          <w:szCs w:val="28"/>
          <w:lang w:val="fr-FR"/>
        </w:rPr>
        <w:t>;</w:t>
      </w:r>
    </w:p>
    <w:p w:rsidR="00FA181B" w:rsidRPr="00393559" w:rsidRDefault="00FA181B" w:rsidP="00393559">
      <w:pPr>
        <w:pStyle w:val="p33"/>
        <w:numPr>
          <w:ilvl w:val="0"/>
          <w:numId w:val="4"/>
        </w:numPr>
        <w:tabs>
          <w:tab w:val="left" w:pos="0"/>
          <w:tab w:val="left" w:pos="709"/>
        </w:tabs>
        <w:ind w:left="709" w:hanging="349"/>
        <w:rPr>
          <w:sz w:val="28"/>
          <w:szCs w:val="28"/>
          <w:lang w:val="fr-FR"/>
        </w:rPr>
      </w:pPr>
      <w:r w:rsidRPr="00393559">
        <w:rPr>
          <w:sz w:val="28"/>
          <w:szCs w:val="28"/>
          <w:lang w:val="fr-FR"/>
        </w:rPr>
        <w:t xml:space="preserve">La mise en place d’une signalétique adéquate propre aux </w:t>
      </w:r>
      <w:r w:rsidR="00860DD9">
        <w:rPr>
          <w:sz w:val="28"/>
          <w:szCs w:val="28"/>
          <w:lang w:val="fr-FR"/>
        </w:rPr>
        <w:t xml:space="preserve">personnes </w:t>
      </w:r>
      <w:r w:rsidR="00860DD9" w:rsidRPr="00393559">
        <w:rPr>
          <w:sz w:val="28"/>
          <w:szCs w:val="28"/>
          <w:lang w:val="fr-FR"/>
        </w:rPr>
        <w:t>handicapé</w:t>
      </w:r>
      <w:r w:rsidR="00860DD9">
        <w:rPr>
          <w:sz w:val="28"/>
          <w:szCs w:val="28"/>
          <w:lang w:val="fr-FR"/>
        </w:rPr>
        <w:t>e</w:t>
      </w:r>
      <w:r w:rsidR="00860DD9" w:rsidRPr="00393559">
        <w:rPr>
          <w:sz w:val="28"/>
          <w:szCs w:val="28"/>
          <w:lang w:val="fr-FR"/>
        </w:rPr>
        <w:t>s</w:t>
      </w:r>
      <w:r w:rsidRPr="00393559">
        <w:rPr>
          <w:sz w:val="28"/>
          <w:szCs w:val="28"/>
          <w:lang w:val="fr-FR"/>
        </w:rPr>
        <w:t>;</w:t>
      </w:r>
    </w:p>
    <w:p w:rsidR="00FA181B" w:rsidRPr="00393559" w:rsidRDefault="00FA181B" w:rsidP="00393559">
      <w:pPr>
        <w:pStyle w:val="p35"/>
        <w:numPr>
          <w:ilvl w:val="0"/>
          <w:numId w:val="4"/>
        </w:numPr>
        <w:tabs>
          <w:tab w:val="left" w:pos="0"/>
          <w:tab w:val="left" w:pos="709"/>
          <w:tab w:val="left" w:pos="1139"/>
        </w:tabs>
        <w:ind w:left="709" w:hanging="349"/>
        <w:jc w:val="both"/>
        <w:rPr>
          <w:sz w:val="28"/>
          <w:szCs w:val="28"/>
          <w:lang w:val="fr-FR"/>
        </w:rPr>
      </w:pPr>
      <w:r w:rsidRPr="00393559">
        <w:rPr>
          <w:sz w:val="28"/>
          <w:szCs w:val="28"/>
          <w:lang w:val="fr-FR"/>
        </w:rPr>
        <w:t xml:space="preserve">La réservation de places de stationnement </w:t>
      </w:r>
      <w:r w:rsidR="00860DD9">
        <w:rPr>
          <w:sz w:val="28"/>
          <w:szCs w:val="28"/>
          <w:lang w:val="fr-FR"/>
        </w:rPr>
        <w:t>aux</w:t>
      </w:r>
      <w:r w:rsidR="00860DD9" w:rsidRPr="00860DD9">
        <w:rPr>
          <w:sz w:val="28"/>
          <w:szCs w:val="28"/>
          <w:lang w:val="fr-FR"/>
        </w:rPr>
        <w:t xml:space="preserve"> </w:t>
      </w:r>
      <w:r w:rsidR="00860DD9">
        <w:rPr>
          <w:sz w:val="28"/>
          <w:szCs w:val="28"/>
          <w:lang w:val="fr-FR"/>
        </w:rPr>
        <w:t xml:space="preserve">personnes </w:t>
      </w:r>
      <w:r w:rsidR="00860DD9" w:rsidRPr="00393559">
        <w:rPr>
          <w:sz w:val="28"/>
          <w:szCs w:val="28"/>
          <w:lang w:val="fr-FR"/>
        </w:rPr>
        <w:t>handicapé</w:t>
      </w:r>
      <w:r w:rsidR="00860DD9">
        <w:rPr>
          <w:sz w:val="28"/>
          <w:szCs w:val="28"/>
          <w:lang w:val="fr-FR"/>
        </w:rPr>
        <w:t>e</w:t>
      </w:r>
      <w:r w:rsidR="00860DD9" w:rsidRPr="00393559">
        <w:rPr>
          <w:sz w:val="28"/>
          <w:szCs w:val="28"/>
          <w:lang w:val="fr-FR"/>
        </w:rPr>
        <w:t>s</w:t>
      </w:r>
      <w:r w:rsidRPr="00393559">
        <w:rPr>
          <w:sz w:val="28"/>
          <w:szCs w:val="28"/>
          <w:lang w:val="fr-FR"/>
        </w:rPr>
        <w:t>;</w:t>
      </w:r>
    </w:p>
    <w:p w:rsidR="00393559" w:rsidRPr="00170A2D" w:rsidRDefault="00FA181B" w:rsidP="00170A2D">
      <w:pPr>
        <w:pStyle w:val="p35"/>
        <w:numPr>
          <w:ilvl w:val="0"/>
          <w:numId w:val="4"/>
        </w:numPr>
        <w:tabs>
          <w:tab w:val="left" w:pos="0"/>
          <w:tab w:val="left" w:pos="709"/>
          <w:tab w:val="left" w:pos="1139"/>
        </w:tabs>
        <w:ind w:left="709" w:hanging="349"/>
        <w:rPr>
          <w:sz w:val="28"/>
          <w:szCs w:val="28"/>
          <w:lang w:val="fr-FR"/>
        </w:rPr>
      </w:pPr>
      <w:r w:rsidRPr="00393559">
        <w:rPr>
          <w:sz w:val="28"/>
          <w:szCs w:val="28"/>
          <w:lang w:val="fr-FR"/>
        </w:rPr>
        <w:t>L’implantation des traverses en arrière des arrêts des Transports en Commun (TC).</w:t>
      </w:r>
    </w:p>
    <w:p w:rsidR="00FA181B" w:rsidRDefault="00FA181B" w:rsidP="00393559">
      <w:pPr>
        <w:tabs>
          <w:tab w:val="left" w:pos="0"/>
        </w:tabs>
        <w:autoSpaceDE w:val="0"/>
        <w:autoSpaceDN w:val="0"/>
        <w:adjustRightInd w:val="0"/>
        <w:rPr>
          <w:rFonts w:ascii="Times New Roman" w:hAnsi="Times New Roman" w:cs="Times New Roman"/>
          <w:sz w:val="28"/>
          <w:szCs w:val="28"/>
        </w:rPr>
      </w:pPr>
    </w:p>
    <w:p w:rsidR="00860DD9" w:rsidRDefault="00860DD9" w:rsidP="00393559">
      <w:pPr>
        <w:tabs>
          <w:tab w:val="left" w:pos="0"/>
        </w:tabs>
        <w:autoSpaceDE w:val="0"/>
        <w:autoSpaceDN w:val="0"/>
        <w:adjustRightInd w:val="0"/>
        <w:rPr>
          <w:rFonts w:ascii="Times New Roman" w:hAnsi="Times New Roman" w:cs="Times New Roman"/>
          <w:sz w:val="28"/>
          <w:szCs w:val="28"/>
        </w:rPr>
      </w:pPr>
    </w:p>
    <w:p w:rsidR="00860DD9" w:rsidRPr="00393559" w:rsidRDefault="00860DD9" w:rsidP="00393559">
      <w:pPr>
        <w:tabs>
          <w:tab w:val="left" w:pos="0"/>
        </w:tabs>
        <w:autoSpaceDE w:val="0"/>
        <w:autoSpaceDN w:val="0"/>
        <w:adjustRightInd w:val="0"/>
        <w:rPr>
          <w:rFonts w:ascii="Times New Roman" w:hAnsi="Times New Roman" w:cs="Times New Roman"/>
          <w:sz w:val="28"/>
          <w:szCs w:val="28"/>
        </w:rPr>
      </w:pPr>
    </w:p>
    <w:p w:rsidR="00393559" w:rsidRPr="00393559" w:rsidRDefault="00393559" w:rsidP="00393559">
      <w:pPr>
        <w:shd w:val="clear" w:color="auto" w:fill="DAEEF3" w:themeFill="accent5" w:themeFillTint="33"/>
        <w:tabs>
          <w:tab w:val="left" w:pos="360"/>
        </w:tabs>
        <w:autoSpaceDE w:val="0"/>
        <w:autoSpaceDN w:val="0"/>
        <w:adjustRightInd w:val="0"/>
        <w:rPr>
          <w:rFonts w:ascii="Times New Roman" w:hAnsi="Times New Roman" w:cs="Times New Roman"/>
          <w:b/>
          <w:bCs/>
          <w:sz w:val="12"/>
          <w:szCs w:val="12"/>
        </w:rPr>
      </w:pPr>
    </w:p>
    <w:p w:rsidR="00585E2B" w:rsidRPr="00393559" w:rsidRDefault="00393559" w:rsidP="00393559">
      <w:pPr>
        <w:shd w:val="clear" w:color="auto" w:fill="DAEEF3" w:themeFill="accent5" w:themeFillTint="33"/>
        <w:tabs>
          <w:tab w:val="left" w:pos="360"/>
        </w:tabs>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4</w:t>
      </w:r>
      <w:r w:rsidRPr="00393559">
        <w:rPr>
          <w:rFonts w:ascii="Times New Roman" w:hAnsi="Times New Roman" w:cs="Times New Roman"/>
          <w:b/>
          <w:bCs/>
          <w:sz w:val="28"/>
          <w:szCs w:val="28"/>
        </w:rPr>
        <w:t>. L’ACCES AUX SOINS DE SANTE GRATUITS</w:t>
      </w:r>
    </w:p>
    <w:p w:rsidR="00393559" w:rsidRPr="00393559" w:rsidRDefault="00393559" w:rsidP="00393559">
      <w:pPr>
        <w:shd w:val="clear" w:color="auto" w:fill="DAEEF3" w:themeFill="accent5" w:themeFillTint="33"/>
        <w:tabs>
          <w:tab w:val="left" w:pos="360"/>
        </w:tabs>
        <w:autoSpaceDE w:val="0"/>
        <w:autoSpaceDN w:val="0"/>
        <w:adjustRightInd w:val="0"/>
        <w:rPr>
          <w:rFonts w:ascii="Times New Roman" w:hAnsi="Times New Roman" w:cs="Times New Roman"/>
          <w:b/>
          <w:bCs/>
          <w:sz w:val="16"/>
          <w:szCs w:val="16"/>
        </w:rPr>
      </w:pPr>
    </w:p>
    <w:p w:rsidR="00E2258F" w:rsidRPr="00AE33F2" w:rsidRDefault="00E2258F">
      <w:pPr>
        <w:rPr>
          <w:sz w:val="36"/>
          <w:szCs w:val="36"/>
          <w:rtl/>
        </w:rPr>
      </w:pPr>
    </w:p>
    <w:p w:rsidR="00FA181B" w:rsidRPr="00393559" w:rsidRDefault="00FA181B" w:rsidP="0006019C">
      <w:pPr>
        <w:pStyle w:val="p32"/>
        <w:tabs>
          <w:tab w:val="left" w:pos="360"/>
        </w:tabs>
        <w:ind w:left="0"/>
        <w:rPr>
          <w:sz w:val="28"/>
          <w:szCs w:val="28"/>
          <w:lang w:val="fr-FR"/>
        </w:rPr>
      </w:pPr>
      <w:r w:rsidRPr="00393559">
        <w:rPr>
          <w:sz w:val="28"/>
          <w:szCs w:val="28"/>
          <w:lang w:val="fr-FR"/>
        </w:rPr>
        <w:t>Le système de santé algérien a consacré les principes fondamentaux d’accessibilité, d’équité, et de proximité de soins de qualité avec une attention particulière aux personnes handicapées et aux personnes âgées. Il a bénéficié d’investissements importants afin de garantir la protection et la promotion de la santé des citoyens avec la réalisation et la réhabilitation d’un grand nombre d’infrastructures sanitaires, notamment de structures légères de proximité</w:t>
      </w:r>
      <w:r w:rsidR="00170A2D">
        <w:rPr>
          <w:sz w:val="28"/>
          <w:szCs w:val="28"/>
          <w:lang w:val="fr-FR"/>
        </w:rPr>
        <w:t xml:space="preserve">          et</w:t>
      </w:r>
      <w:r w:rsidRPr="00393559">
        <w:rPr>
          <w:sz w:val="28"/>
          <w:szCs w:val="28"/>
          <w:lang w:val="fr-FR"/>
        </w:rPr>
        <w:t xml:space="preserve"> également d’hôpitaux généraux et d’établissements hospitaliers spécialisés</w:t>
      </w:r>
      <w:r w:rsidR="00170A2D">
        <w:rPr>
          <w:sz w:val="28"/>
          <w:szCs w:val="28"/>
          <w:lang w:val="fr-FR"/>
        </w:rPr>
        <w:t xml:space="preserve">    </w:t>
      </w:r>
      <w:r w:rsidRPr="00393559">
        <w:rPr>
          <w:sz w:val="28"/>
          <w:szCs w:val="28"/>
          <w:lang w:val="fr-FR"/>
        </w:rPr>
        <w:t xml:space="preserve"> et universitaires constituant un maillage important et dense :</w:t>
      </w:r>
    </w:p>
    <w:p w:rsidR="00FA181B" w:rsidRPr="00393559" w:rsidRDefault="00FA181B" w:rsidP="00FA181B">
      <w:pPr>
        <w:pStyle w:val="p32"/>
        <w:tabs>
          <w:tab w:val="left" w:pos="360"/>
        </w:tabs>
        <w:ind w:left="0"/>
        <w:rPr>
          <w:sz w:val="16"/>
          <w:szCs w:val="16"/>
          <w:lang w:val="fr-FR"/>
        </w:rPr>
      </w:pPr>
    </w:p>
    <w:p w:rsidR="00FA181B" w:rsidRPr="00393559" w:rsidRDefault="00FA181B" w:rsidP="00FA181B">
      <w:pPr>
        <w:pStyle w:val="p42"/>
        <w:numPr>
          <w:ilvl w:val="1"/>
          <w:numId w:val="5"/>
        </w:numPr>
        <w:tabs>
          <w:tab w:val="clear" w:pos="1797"/>
          <w:tab w:val="left" w:pos="360"/>
        </w:tabs>
        <w:ind w:left="720"/>
        <w:jc w:val="both"/>
        <w:rPr>
          <w:sz w:val="28"/>
          <w:szCs w:val="28"/>
          <w:lang w:val="fr-FR"/>
        </w:rPr>
      </w:pPr>
      <w:r w:rsidRPr="00393559">
        <w:rPr>
          <w:sz w:val="28"/>
          <w:szCs w:val="28"/>
          <w:lang w:val="fr-FR"/>
        </w:rPr>
        <w:t>L’accès est gratuit aux structures sanitaires publiques et les personnes handicapées bénéficient de l’ensemble des prestations médicales prévues pour la population générale ainsi qu’aux services spécifiques de rééducation et de réadaptation qui se développent pour répondre aux besoins spécifiques des personnes handicapées.</w:t>
      </w:r>
    </w:p>
    <w:p w:rsidR="00FA181B" w:rsidRPr="00393559" w:rsidRDefault="00FA181B" w:rsidP="00FA181B">
      <w:pPr>
        <w:tabs>
          <w:tab w:val="left" w:pos="360"/>
          <w:tab w:val="left" w:pos="685"/>
          <w:tab w:val="left" w:pos="1077"/>
        </w:tabs>
        <w:rPr>
          <w:rFonts w:ascii="Times New Roman" w:hAnsi="Times New Roman" w:cs="Times New Roman"/>
          <w:sz w:val="16"/>
          <w:szCs w:val="16"/>
        </w:rPr>
      </w:pPr>
    </w:p>
    <w:p w:rsidR="00FA181B" w:rsidRPr="00393559" w:rsidRDefault="00FA181B" w:rsidP="00FA181B">
      <w:pPr>
        <w:pStyle w:val="Paragraphedeliste"/>
        <w:rPr>
          <w:sz w:val="18"/>
          <w:szCs w:val="18"/>
        </w:rPr>
      </w:pPr>
    </w:p>
    <w:p w:rsidR="00FA181B" w:rsidRPr="00393559" w:rsidRDefault="00FA181B" w:rsidP="00FA181B">
      <w:pPr>
        <w:pStyle w:val="p42"/>
        <w:numPr>
          <w:ilvl w:val="1"/>
          <w:numId w:val="5"/>
        </w:numPr>
        <w:tabs>
          <w:tab w:val="clear" w:pos="1797"/>
          <w:tab w:val="left" w:pos="360"/>
        </w:tabs>
        <w:ind w:left="720"/>
        <w:jc w:val="both"/>
        <w:rPr>
          <w:sz w:val="28"/>
          <w:szCs w:val="28"/>
          <w:lang w:val="fr-FR"/>
        </w:rPr>
      </w:pPr>
      <w:r w:rsidRPr="00393559">
        <w:rPr>
          <w:sz w:val="28"/>
          <w:szCs w:val="28"/>
          <w:lang w:val="fr-FR"/>
        </w:rPr>
        <w:t>L’adoption de modes d’organisation de l’offre de soins visant à réduire les disparités territoriales avec le développement des structures de proximité (polycliniques et salles de soins) et des soins primaires de proximité notamment en milieu rural et dans les zones enclavées en relation avec les structures hospitalières pour assurer la continuité des soins.</w:t>
      </w:r>
    </w:p>
    <w:p w:rsidR="00393559" w:rsidRPr="00393559" w:rsidRDefault="00393559" w:rsidP="00393559">
      <w:pPr>
        <w:pStyle w:val="p42"/>
        <w:tabs>
          <w:tab w:val="clear" w:pos="1797"/>
          <w:tab w:val="left" w:pos="360"/>
        </w:tabs>
        <w:ind w:left="720" w:firstLine="0"/>
        <w:jc w:val="both"/>
        <w:rPr>
          <w:sz w:val="28"/>
          <w:szCs w:val="28"/>
          <w:lang w:val="fr-FR"/>
        </w:rPr>
      </w:pPr>
    </w:p>
    <w:p w:rsidR="00FA181B" w:rsidRPr="00393559" w:rsidRDefault="00FA181B" w:rsidP="00FA181B">
      <w:pPr>
        <w:pStyle w:val="p42"/>
        <w:numPr>
          <w:ilvl w:val="1"/>
          <w:numId w:val="5"/>
        </w:numPr>
        <w:tabs>
          <w:tab w:val="clear" w:pos="1797"/>
          <w:tab w:val="left" w:pos="360"/>
        </w:tabs>
        <w:ind w:left="720"/>
        <w:jc w:val="both"/>
        <w:rPr>
          <w:sz w:val="28"/>
          <w:szCs w:val="28"/>
          <w:lang w:val="fr-FR"/>
        </w:rPr>
      </w:pPr>
      <w:r w:rsidRPr="00393559">
        <w:rPr>
          <w:sz w:val="28"/>
          <w:szCs w:val="28"/>
          <w:lang w:val="fr-FR"/>
        </w:rPr>
        <w:t>La formation initiale et continue des intervenants demeure un levier important pour améliorer la qualité de prise en charge sanitaire et un effort est consenti pour renforcer les effectifs des personnels de santé et l’ouverture de nouvelles filières notamment dans le domaine de la réadaptation.</w:t>
      </w:r>
    </w:p>
    <w:p w:rsidR="00FA181B" w:rsidRPr="00393559" w:rsidRDefault="00FA181B" w:rsidP="00FA181B">
      <w:pPr>
        <w:pStyle w:val="Paragraphedeliste"/>
        <w:rPr>
          <w:sz w:val="28"/>
          <w:szCs w:val="28"/>
        </w:rPr>
      </w:pPr>
    </w:p>
    <w:p w:rsidR="00FA181B" w:rsidRPr="00393559" w:rsidRDefault="00FA181B" w:rsidP="00FA181B">
      <w:pPr>
        <w:pStyle w:val="p42"/>
        <w:numPr>
          <w:ilvl w:val="1"/>
          <w:numId w:val="5"/>
        </w:numPr>
        <w:tabs>
          <w:tab w:val="clear" w:pos="1797"/>
          <w:tab w:val="left" w:pos="360"/>
        </w:tabs>
        <w:ind w:left="720"/>
        <w:jc w:val="both"/>
        <w:rPr>
          <w:sz w:val="28"/>
          <w:szCs w:val="28"/>
          <w:lang w:val="fr-FR"/>
        </w:rPr>
      </w:pPr>
      <w:r w:rsidRPr="00393559">
        <w:rPr>
          <w:sz w:val="28"/>
          <w:szCs w:val="28"/>
          <w:lang w:val="fr-FR"/>
        </w:rPr>
        <w:t>Les soins aux catégories vulnérables sont prioritaires et les moyens de leur prise en charge sont assurés pour dispenser des prestations adaptées. La discrimination est contre les principes d’éthique et de déontologie qui ont été consacrés par des législations.</w:t>
      </w:r>
    </w:p>
    <w:p w:rsidR="00AE33F2" w:rsidRPr="00393559" w:rsidRDefault="00AE33F2" w:rsidP="00AE33F2">
      <w:pPr>
        <w:pStyle w:val="Paragraphedeliste"/>
        <w:rPr>
          <w:sz w:val="28"/>
          <w:szCs w:val="28"/>
        </w:rPr>
      </w:pPr>
    </w:p>
    <w:p w:rsidR="00AE33F2" w:rsidRPr="00393559" w:rsidRDefault="00AE33F2" w:rsidP="00AE33F2">
      <w:pPr>
        <w:pStyle w:val="p42"/>
        <w:tabs>
          <w:tab w:val="clear" w:pos="1797"/>
          <w:tab w:val="left" w:pos="360"/>
        </w:tabs>
        <w:ind w:left="720" w:firstLine="0"/>
        <w:jc w:val="both"/>
        <w:rPr>
          <w:sz w:val="6"/>
          <w:szCs w:val="6"/>
          <w:lang w:val="fr-FR"/>
        </w:rPr>
      </w:pPr>
    </w:p>
    <w:p w:rsidR="00FA181B" w:rsidRPr="00393559" w:rsidRDefault="00FA181B" w:rsidP="00653D63">
      <w:pPr>
        <w:pStyle w:val="p42"/>
        <w:numPr>
          <w:ilvl w:val="1"/>
          <w:numId w:val="5"/>
        </w:numPr>
        <w:tabs>
          <w:tab w:val="clear" w:pos="1797"/>
          <w:tab w:val="left" w:pos="360"/>
        </w:tabs>
        <w:ind w:left="720"/>
        <w:jc w:val="both"/>
        <w:rPr>
          <w:sz w:val="28"/>
          <w:szCs w:val="28"/>
          <w:lang w:val="fr-FR"/>
        </w:rPr>
      </w:pPr>
      <w:r w:rsidRPr="00393559">
        <w:rPr>
          <w:sz w:val="28"/>
          <w:szCs w:val="28"/>
          <w:lang w:val="fr-FR"/>
        </w:rPr>
        <w:t>l’ouverture du centre national d’études, d’information et de documentation sur  la famille, la femme et l’enfant, créé par décret n°10-155 du 20 juin 2012, dont ses missions s’articlent autour des études, l’exploitation des enquêtes, la collecte des données, la constitution d’une banque de données liées aux domaines de la famille,  de la femme et de l’enfance et du handicap.</w:t>
      </w:r>
    </w:p>
    <w:p w:rsidR="00FA181B" w:rsidRPr="00393559" w:rsidRDefault="00FA181B" w:rsidP="00FA181B">
      <w:pPr>
        <w:pStyle w:val="p45"/>
        <w:tabs>
          <w:tab w:val="left" w:pos="360"/>
          <w:tab w:val="left" w:pos="844"/>
        </w:tabs>
        <w:ind w:left="0" w:firstLine="0"/>
        <w:jc w:val="both"/>
        <w:rPr>
          <w:sz w:val="28"/>
          <w:szCs w:val="28"/>
          <w:lang w:val="fr-FR"/>
        </w:rPr>
      </w:pPr>
    </w:p>
    <w:p w:rsidR="00170A2D" w:rsidRPr="00393559" w:rsidRDefault="00FA181B" w:rsidP="001B0860">
      <w:pPr>
        <w:pStyle w:val="p45"/>
        <w:tabs>
          <w:tab w:val="left" w:pos="0"/>
          <w:tab w:val="left" w:pos="360"/>
        </w:tabs>
        <w:ind w:left="0" w:firstLine="0"/>
        <w:jc w:val="both"/>
        <w:rPr>
          <w:sz w:val="28"/>
          <w:szCs w:val="28"/>
          <w:lang w:val="fr-FR"/>
        </w:rPr>
      </w:pPr>
      <w:r w:rsidRPr="00393559">
        <w:rPr>
          <w:sz w:val="28"/>
          <w:szCs w:val="28"/>
          <w:lang w:val="fr-FR"/>
        </w:rPr>
        <w:t>Les personnes handicapées qui n’exercent aucune activité professionnelle sont considérées comme assurées sociales et à ce titre bénéficient des mêmes prestations en nature de l’assurance maladie que les assurés sociaux valides.</w:t>
      </w:r>
    </w:p>
    <w:p w:rsidR="00AE33F2" w:rsidRPr="00393559" w:rsidRDefault="00AE33F2" w:rsidP="001B0860">
      <w:pPr>
        <w:pStyle w:val="p45"/>
        <w:tabs>
          <w:tab w:val="left" w:pos="0"/>
          <w:tab w:val="left" w:pos="360"/>
        </w:tabs>
        <w:ind w:left="0" w:firstLine="0"/>
        <w:jc w:val="both"/>
        <w:rPr>
          <w:sz w:val="28"/>
          <w:szCs w:val="28"/>
          <w:lang w:val="fr-FR"/>
        </w:rPr>
      </w:pPr>
    </w:p>
    <w:p w:rsidR="00393559" w:rsidRPr="00393559" w:rsidRDefault="00393559" w:rsidP="00393559">
      <w:pPr>
        <w:pStyle w:val="Paragraphedeliste"/>
        <w:shd w:val="clear" w:color="auto" w:fill="DAEEF3" w:themeFill="accent5" w:themeFillTint="33"/>
        <w:tabs>
          <w:tab w:val="left" w:pos="360"/>
        </w:tabs>
        <w:autoSpaceDE w:val="0"/>
        <w:autoSpaceDN w:val="0"/>
        <w:adjustRightInd w:val="0"/>
        <w:ind w:left="0"/>
        <w:rPr>
          <w:rFonts w:ascii="Times New Roman" w:hAnsi="Times New Roman" w:cs="Times New Roman"/>
          <w:b/>
          <w:bCs/>
          <w:sz w:val="16"/>
          <w:szCs w:val="16"/>
        </w:rPr>
      </w:pPr>
    </w:p>
    <w:p w:rsidR="00393559" w:rsidRPr="00393559" w:rsidRDefault="00393559" w:rsidP="00393559">
      <w:pPr>
        <w:pStyle w:val="Paragraphedeliste"/>
        <w:shd w:val="clear" w:color="auto" w:fill="DAEEF3" w:themeFill="accent5" w:themeFillTint="33"/>
        <w:tabs>
          <w:tab w:val="left" w:pos="360"/>
        </w:tabs>
        <w:autoSpaceDE w:val="0"/>
        <w:autoSpaceDN w:val="0"/>
        <w:adjustRightInd w:val="0"/>
        <w:ind w:left="0"/>
        <w:rPr>
          <w:rFonts w:ascii="Times New Roman" w:hAnsi="Times New Roman" w:cs="Times New Roman"/>
          <w:b/>
          <w:bCs/>
          <w:sz w:val="28"/>
          <w:szCs w:val="28"/>
        </w:rPr>
      </w:pPr>
      <w:r>
        <w:rPr>
          <w:rFonts w:ascii="Times New Roman" w:hAnsi="Times New Roman" w:cs="Times New Roman"/>
          <w:b/>
          <w:bCs/>
          <w:sz w:val="28"/>
          <w:szCs w:val="28"/>
        </w:rPr>
        <w:t>5</w:t>
      </w:r>
      <w:r>
        <w:rPr>
          <w:rFonts w:ascii="Times New Roman" w:hAnsi="Times New Roman" w:cs="Times New Roman"/>
          <w:b/>
          <w:bCs/>
        </w:rPr>
        <w:t xml:space="preserve">. </w:t>
      </w:r>
      <w:r w:rsidRPr="00393559">
        <w:rPr>
          <w:rFonts w:ascii="Times New Roman" w:hAnsi="Times New Roman" w:cs="Times New Roman"/>
          <w:b/>
          <w:bCs/>
          <w:sz w:val="28"/>
          <w:szCs w:val="28"/>
        </w:rPr>
        <w:t>L’ACCES AUX BIENS ET AUX SERVICES D’ADAPTATION ET READAPTATION</w:t>
      </w:r>
    </w:p>
    <w:p w:rsidR="00393559" w:rsidRPr="00393559" w:rsidRDefault="00393559" w:rsidP="00393559">
      <w:pPr>
        <w:pStyle w:val="Paragraphedeliste"/>
        <w:shd w:val="clear" w:color="auto" w:fill="DAEEF3" w:themeFill="accent5" w:themeFillTint="33"/>
        <w:tabs>
          <w:tab w:val="left" w:pos="360"/>
        </w:tabs>
        <w:autoSpaceDE w:val="0"/>
        <w:autoSpaceDN w:val="0"/>
        <w:adjustRightInd w:val="0"/>
        <w:ind w:left="0"/>
        <w:rPr>
          <w:rFonts w:ascii="Times New Roman" w:hAnsi="Times New Roman" w:cs="Times New Roman"/>
          <w:b/>
          <w:bCs/>
          <w:sz w:val="14"/>
          <w:szCs w:val="14"/>
        </w:rPr>
      </w:pPr>
    </w:p>
    <w:p w:rsidR="00393559" w:rsidRPr="0022652E" w:rsidRDefault="00393559" w:rsidP="00393559">
      <w:pPr>
        <w:pStyle w:val="p32"/>
        <w:tabs>
          <w:tab w:val="clear" w:pos="816"/>
          <w:tab w:val="left" w:pos="360"/>
        </w:tabs>
        <w:ind w:left="0"/>
        <w:rPr>
          <w:b/>
          <w:bCs/>
          <w:sz w:val="22"/>
          <w:szCs w:val="22"/>
          <w:lang w:val="fr-FR"/>
        </w:rPr>
      </w:pPr>
    </w:p>
    <w:p w:rsidR="00393559" w:rsidRPr="00393559" w:rsidRDefault="00393559" w:rsidP="00393559">
      <w:pPr>
        <w:pStyle w:val="p32"/>
        <w:tabs>
          <w:tab w:val="clear" w:pos="816"/>
          <w:tab w:val="left" w:pos="360"/>
        </w:tabs>
        <w:ind w:left="0"/>
        <w:rPr>
          <w:sz w:val="28"/>
          <w:szCs w:val="28"/>
          <w:lang w:val="fr-FR"/>
        </w:rPr>
      </w:pPr>
      <w:r w:rsidRPr="00393559">
        <w:rPr>
          <w:sz w:val="28"/>
          <w:szCs w:val="28"/>
          <w:lang w:val="fr-FR"/>
        </w:rPr>
        <w:t>Les programmes nationaux de santé prennent en charge les aspects préventifs et curatifs mais également de rééducation et de réadaptation. Ainsi :</w:t>
      </w:r>
    </w:p>
    <w:p w:rsidR="00393559" w:rsidRPr="00393559" w:rsidRDefault="00393559" w:rsidP="00393559">
      <w:pPr>
        <w:pStyle w:val="p32"/>
        <w:tabs>
          <w:tab w:val="clear" w:pos="816"/>
          <w:tab w:val="left" w:pos="360"/>
        </w:tabs>
        <w:ind w:left="0"/>
        <w:rPr>
          <w:sz w:val="18"/>
          <w:szCs w:val="18"/>
          <w:lang w:val="fr-FR"/>
        </w:rPr>
      </w:pPr>
    </w:p>
    <w:p w:rsidR="00393559" w:rsidRPr="00393559" w:rsidRDefault="00393559" w:rsidP="00393559">
      <w:pPr>
        <w:pStyle w:val="p46"/>
        <w:numPr>
          <w:ilvl w:val="0"/>
          <w:numId w:val="14"/>
        </w:numPr>
        <w:tabs>
          <w:tab w:val="clear" w:pos="1077"/>
          <w:tab w:val="left" w:pos="0"/>
          <w:tab w:val="left" w:pos="360"/>
        </w:tabs>
        <w:jc w:val="both"/>
        <w:rPr>
          <w:sz w:val="28"/>
          <w:szCs w:val="28"/>
          <w:lang w:val="fr-FR"/>
        </w:rPr>
      </w:pPr>
      <w:r w:rsidRPr="00393559">
        <w:rPr>
          <w:sz w:val="28"/>
          <w:szCs w:val="28"/>
          <w:lang w:val="fr-FR"/>
        </w:rPr>
        <w:t>Plusieurs programmes sont menés aux différents stades de la vie pour prendre en charge les déficiences physiques et mentales à savoir le programme national de santé maternelle et infantile, le programme national de santé mentale, le programme national de lutte contre la surdité avec l’introduction de l’implantation cochléaire, le programme national de lutte contre la cécité évitable avec la redynamisation de la greffe de cornée.</w:t>
      </w:r>
    </w:p>
    <w:p w:rsidR="00393559" w:rsidRPr="00393559" w:rsidRDefault="00393559" w:rsidP="00393559">
      <w:pPr>
        <w:pStyle w:val="p46"/>
        <w:tabs>
          <w:tab w:val="clear" w:pos="1077"/>
          <w:tab w:val="left" w:pos="0"/>
          <w:tab w:val="left" w:pos="360"/>
        </w:tabs>
        <w:ind w:left="720" w:firstLine="0"/>
        <w:jc w:val="both"/>
        <w:rPr>
          <w:sz w:val="14"/>
          <w:szCs w:val="14"/>
          <w:lang w:val="fr-FR"/>
        </w:rPr>
      </w:pPr>
    </w:p>
    <w:p w:rsidR="00393559" w:rsidRPr="00393559" w:rsidRDefault="00393559" w:rsidP="00393559">
      <w:pPr>
        <w:pStyle w:val="p46"/>
        <w:tabs>
          <w:tab w:val="clear" w:pos="1077"/>
          <w:tab w:val="left" w:pos="0"/>
          <w:tab w:val="left" w:pos="360"/>
        </w:tabs>
        <w:ind w:left="720" w:firstLine="0"/>
        <w:jc w:val="both"/>
        <w:rPr>
          <w:sz w:val="8"/>
          <w:szCs w:val="8"/>
          <w:lang w:val="fr-FR"/>
        </w:rPr>
      </w:pPr>
    </w:p>
    <w:p w:rsidR="00393559" w:rsidRPr="00393559" w:rsidRDefault="00393559" w:rsidP="00393559">
      <w:pPr>
        <w:pStyle w:val="p46"/>
        <w:numPr>
          <w:ilvl w:val="0"/>
          <w:numId w:val="14"/>
        </w:numPr>
        <w:tabs>
          <w:tab w:val="clear" w:pos="1077"/>
          <w:tab w:val="left" w:pos="0"/>
          <w:tab w:val="left" w:pos="360"/>
        </w:tabs>
        <w:jc w:val="both"/>
        <w:rPr>
          <w:sz w:val="28"/>
          <w:szCs w:val="28"/>
          <w:lang w:val="fr-FR"/>
        </w:rPr>
      </w:pPr>
      <w:r w:rsidRPr="00393559">
        <w:rPr>
          <w:sz w:val="28"/>
          <w:szCs w:val="28"/>
          <w:lang w:val="fr-FR"/>
        </w:rPr>
        <w:t>La formation initiale et continue des professionnels de la santé est constamment évaluée et améliorée. La formation du personnel paramédical, auparavant relevant du secteur de la santé, va s’inscrire dans le cadre du système licence, master, doctorat (LMD).</w:t>
      </w:r>
    </w:p>
    <w:p w:rsidR="00393559" w:rsidRPr="00393559" w:rsidRDefault="00393559" w:rsidP="00393559">
      <w:pPr>
        <w:pStyle w:val="p46"/>
        <w:tabs>
          <w:tab w:val="clear" w:pos="1077"/>
          <w:tab w:val="left" w:pos="0"/>
          <w:tab w:val="left" w:pos="360"/>
        </w:tabs>
        <w:ind w:left="720" w:firstLine="0"/>
        <w:jc w:val="both"/>
        <w:rPr>
          <w:sz w:val="28"/>
          <w:szCs w:val="28"/>
          <w:lang w:val="fr-FR"/>
        </w:rPr>
      </w:pPr>
    </w:p>
    <w:p w:rsidR="00393559" w:rsidRPr="00393559" w:rsidRDefault="00393559" w:rsidP="00393559">
      <w:pPr>
        <w:pStyle w:val="p46"/>
        <w:numPr>
          <w:ilvl w:val="0"/>
          <w:numId w:val="14"/>
        </w:numPr>
        <w:tabs>
          <w:tab w:val="clear" w:pos="1077"/>
          <w:tab w:val="left" w:pos="0"/>
          <w:tab w:val="left" w:pos="360"/>
        </w:tabs>
        <w:jc w:val="both"/>
        <w:rPr>
          <w:sz w:val="28"/>
          <w:szCs w:val="28"/>
          <w:lang w:val="fr-FR"/>
        </w:rPr>
      </w:pPr>
      <w:r w:rsidRPr="00393559">
        <w:rPr>
          <w:sz w:val="28"/>
          <w:szCs w:val="28"/>
          <w:lang w:val="fr-FR"/>
        </w:rPr>
        <w:t xml:space="preserve">Les services spécialisés de rééducation fonctionnelle et de réadaptation pour le suivi des pathologies </w:t>
      </w:r>
      <w:proofErr w:type="spellStart"/>
      <w:r w:rsidRPr="00393559">
        <w:rPr>
          <w:sz w:val="28"/>
          <w:szCs w:val="28"/>
          <w:lang w:val="fr-FR"/>
        </w:rPr>
        <w:t>ostéo</w:t>
      </w:r>
      <w:proofErr w:type="spellEnd"/>
      <w:r w:rsidRPr="00393559">
        <w:rPr>
          <w:sz w:val="28"/>
          <w:szCs w:val="28"/>
          <w:lang w:val="fr-FR"/>
        </w:rPr>
        <w:t>-articulaires et neuromusculaires handicapantes ont bénéficié d’une mise à niveau des plateaux techniques et vont être renforcés par de nouvelles structures pour répondre aux besoins croissants dans le domaine. Certains contribuent à la fourniture d’appareillage</w:t>
      </w:r>
      <w:r w:rsidR="00170A2D">
        <w:rPr>
          <w:sz w:val="28"/>
          <w:szCs w:val="28"/>
          <w:lang w:val="fr-FR"/>
        </w:rPr>
        <w:t>s</w:t>
      </w:r>
      <w:r w:rsidRPr="00393559">
        <w:rPr>
          <w:sz w:val="28"/>
          <w:szCs w:val="28"/>
          <w:lang w:val="fr-FR"/>
        </w:rPr>
        <w:t xml:space="preserve"> orthopédique</w:t>
      </w:r>
      <w:r w:rsidR="00170A2D">
        <w:rPr>
          <w:sz w:val="28"/>
          <w:szCs w:val="28"/>
          <w:lang w:val="fr-FR"/>
        </w:rPr>
        <w:t>s</w:t>
      </w:r>
      <w:r w:rsidRPr="00393559">
        <w:rPr>
          <w:sz w:val="28"/>
          <w:szCs w:val="28"/>
          <w:lang w:val="fr-FR"/>
        </w:rPr>
        <w:t>.</w:t>
      </w:r>
    </w:p>
    <w:p w:rsidR="00393559" w:rsidRPr="00393559" w:rsidRDefault="00393559" w:rsidP="00393559">
      <w:pPr>
        <w:pStyle w:val="p49"/>
        <w:tabs>
          <w:tab w:val="clear" w:pos="1570"/>
          <w:tab w:val="left" w:pos="360"/>
        </w:tabs>
        <w:ind w:left="0" w:firstLine="0"/>
        <w:jc w:val="both"/>
        <w:rPr>
          <w:sz w:val="28"/>
          <w:szCs w:val="28"/>
          <w:lang w:val="fr-FR"/>
        </w:rPr>
      </w:pPr>
    </w:p>
    <w:p w:rsidR="00393559" w:rsidRDefault="00393559" w:rsidP="00393559">
      <w:pPr>
        <w:tabs>
          <w:tab w:val="left" w:pos="360"/>
        </w:tabs>
        <w:rPr>
          <w:rFonts w:ascii="Times New Roman" w:hAnsi="Times New Roman" w:cs="Times New Roman"/>
          <w:sz w:val="28"/>
          <w:szCs w:val="28"/>
        </w:rPr>
      </w:pPr>
      <w:r w:rsidRPr="00393559">
        <w:rPr>
          <w:rFonts w:ascii="Times New Roman" w:hAnsi="Times New Roman" w:cs="Times New Roman"/>
          <w:sz w:val="28"/>
          <w:szCs w:val="28"/>
        </w:rPr>
        <w:t>L’Office National d’Appareillage et Accessoires pour Personnes Handicapées (ONAAPH) est un organisme public, chargé de promouvoir la fabrication, d’importer , de distribuer et d’assurer la maintenance des appareillages, accessoires, et aides techniques permettant la rééducation fonctionnelle, la réadaptation socio - professionnelle et l’insertion sociale des personnes handicapées. Il convient de souligner que dans le cadre de la prise en charge des appareillages et accessoires en faveur des personnes handicapées, un système du tiers payant permet de dispenser ces derniers de l’avance des frais y afférents.</w:t>
      </w:r>
    </w:p>
    <w:p w:rsidR="00170A2D" w:rsidRDefault="00170A2D" w:rsidP="00393559">
      <w:pPr>
        <w:tabs>
          <w:tab w:val="left" w:pos="360"/>
        </w:tabs>
        <w:rPr>
          <w:rFonts w:ascii="Times New Roman" w:hAnsi="Times New Roman" w:cs="Times New Roman"/>
          <w:sz w:val="28"/>
          <w:szCs w:val="28"/>
        </w:rPr>
      </w:pPr>
    </w:p>
    <w:p w:rsidR="00170A2D" w:rsidRDefault="00170A2D" w:rsidP="00393559">
      <w:pPr>
        <w:tabs>
          <w:tab w:val="left" w:pos="360"/>
        </w:tabs>
        <w:rPr>
          <w:rFonts w:ascii="Times New Roman" w:hAnsi="Times New Roman" w:cs="Times New Roman"/>
          <w:sz w:val="28"/>
          <w:szCs w:val="28"/>
        </w:rPr>
      </w:pPr>
    </w:p>
    <w:p w:rsidR="00170A2D" w:rsidRDefault="00170A2D" w:rsidP="00393559">
      <w:pPr>
        <w:tabs>
          <w:tab w:val="left" w:pos="360"/>
        </w:tabs>
        <w:rPr>
          <w:rFonts w:ascii="Times New Roman" w:hAnsi="Times New Roman" w:cs="Times New Roman"/>
          <w:sz w:val="28"/>
          <w:szCs w:val="28"/>
        </w:rPr>
      </w:pPr>
    </w:p>
    <w:p w:rsidR="00170A2D" w:rsidRDefault="00170A2D" w:rsidP="00393559">
      <w:pPr>
        <w:tabs>
          <w:tab w:val="left" w:pos="360"/>
        </w:tabs>
        <w:rPr>
          <w:rFonts w:ascii="Times New Roman" w:hAnsi="Times New Roman" w:cs="Times New Roman"/>
          <w:sz w:val="28"/>
          <w:szCs w:val="28"/>
        </w:rPr>
      </w:pPr>
    </w:p>
    <w:p w:rsidR="00170A2D" w:rsidRDefault="00170A2D" w:rsidP="00393559">
      <w:pPr>
        <w:tabs>
          <w:tab w:val="left" w:pos="360"/>
        </w:tabs>
        <w:rPr>
          <w:rFonts w:ascii="Times New Roman" w:hAnsi="Times New Roman" w:cs="Times New Roman"/>
          <w:sz w:val="28"/>
          <w:szCs w:val="28"/>
        </w:rPr>
      </w:pPr>
    </w:p>
    <w:p w:rsidR="00170A2D" w:rsidRDefault="00170A2D" w:rsidP="00393559">
      <w:pPr>
        <w:tabs>
          <w:tab w:val="left" w:pos="360"/>
        </w:tabs>
        <w:rPr>
          <w:rFonts w:ascii="Times New Roman" w:hAnsi="Times New Roman" w:cs="Times New Roman"/>
          <w:sz w:val="28"/>
          <w:szCs w:val="28"/>
        </w:rPr>
      </w:pPr>
    </w:p>
    <w:p w:rsidR="00170A2D" w:rsidRDefault="00170A2D" w:rsidP="00393559">
      <w:pPr>
        <w:tabs>
          <w:tab w:val="left" w:pos="360"/>
        </w:tabs>
        <w:rPr>
          <w:rFonts w:ascii="Times New Roman" w:hAnsi="Times New Roman" w:cs="Times New Roman"/>
          <w:sz w:val="28"/>
          <w:szCs w:val="28"/>
        </w:rPr>
      </w:pPr>
    </w:p>
    <w:p w:rsidR="00170A2D" w:rsidRDefault="00170A2D" w:rsidP="00393559">
      <w:pPr>
        <w:tabs>
          <w:tab w:val="left" w:pos="360"/>
        </w:tabs>
        <w:rPr>
          <w:rFonts w:ascii="Times New Roman" w:hAnsi="Times New Roman" w:cs="Times New Roman"/>
          <w:sz w:val="28"/>
          <w:szCs w:val="28"/>
        </w:rPr>
      </w:pPr>
    </w:p>
    <w:p w:rsidR="00170A2D" w:rsidRDefault="00170A2D" w:rsidP="00393559">
      <w:pPr>
        <w:tabs>
          <w:tab w:val="left" w:pos="360"/>
        </w:tabs>
        <w:rPr>
          <w:rFonts w:ascii="Times New Roman" w:hAnsi="Times New Roman" w:cs="Times New Roman"/>
          <w:sz w:val="28"/>
          <w:szCs w:val="28"/>
        </w:rPr>
      </w:pPr>
    </w:p>
    <w:p w:rsidR="00393559" w:rsidRPr="00393559" w:rsidRDefault="00393559" w:rsidP="00393559">
      <w:pPr>
        <w:tabs>
          <w:tab w:val="left" w:pos="360"/>
        </w:tabs>
        <w:rPr>
          <w:rFonts w:ascii="Times New Roman" w:hAnsi="Times New Roman" w:cs="Times New Roman"/>
          <w:sz w:val="28"/>
          <w:szCs w:val="28"/>
        </w:rPr>
      </w:pPr>
    </w:p>
    <w:p w:rsidR="00393559" w:rsidRDefault="00393559" w:rsidP="00393559">
      <w:pPr>
        <w:pStyle w:val="Paragraphedeliste"/>
        <w:tabs>
          <w:tab w:val="left" w:pos="360"/>
        </w:tabs>
        <w:ind w:left="0"/>
        <w:rPr>
          <w:rFonts w:ascii="Times New Roman" w:hAnsi="Times New Roman" w:cs="Times New Roman"/>
        </w:rPr>
      </w:pPr>
    </w:p>
    <w:p w:rsidR="008013CA" w:rsidRPr="0022652E" w:rsidRDefault="008013CA" w:rsidP="00393559">
      <w:pPr>
        <w:pStyle w:val="Paragraphedeliste"/>
        <w:tabs>
          <w:tab w:val="left" w:pos="360"/>
        </w:tabs>
        <w:ind w:left="0"/>
        <w:rPr>
          <w:rFonts w:ascii="Times New Roman" w:hAnsi="Times New Roman" w:cs="Times New Roman"/>
        </w:rPr>
      </w:pPr>
    </w:p>
    <w:p w:rsidR="00393559" w:rsidRPr="00393559" w:rsidRDefault="00393559" w:rsidP="00393559">
      <w:pPr>
        <w:pStyle w:val="Paragraphedeliste"/>
        <w:shd w:val="clear" w:color="auto" w:fill="DAEEF3" w:themeFill="accent5" w:themeFillTint="33"/>
        <w:tabs>
          <w:tab w:val="left" w:pos="360"/>
        </w:tabs>
        <w:autoSpaceDE w:val="0"/>
        <w:autoSpaceDN w:val="0"/>
        <w:adjustRightInd w:val="0"/>
        <w:ind w:left="0"/>
        <w:rPr>
          <w:rFonts w:ascii="Times New Roman" w:hAnsi="Times New Roman" w:cs="Times New Roman"/>
          <w:b/>
          <w:bCs/>
          <w:sz w:val="14"/>
          <w:szCs w:val="14"/>
        </w:rPr>
      </w:pPr>
    </w:p>
    <w:p w:rsidR="00FA181B" w:rsidRDefault="00393559" w:rsidP="00393559">
      <w:pPr>
        <w:pStyle w:val="Paragraphedeliste"/>
        <w:shd w:val="clear" w:color="auto" w:fill="DAEEF3" w:themeFill="accent5" w:themeFillTint="33"/>
        <w:tabs>
          <w:tab w:val="left" w:pos="360"/>
        </w:tabs>
        <w:autoSpaceDE w:val="0"/>
        <w:autoSpaceDN w:val="0"/>
        <w:adjustRightInd w:val="0"/>
        <w:ind w:left="0"/>
        <w:rPr>
          <w:rFonts w:ascii="Times New Roman" w:hAnsi="Times New Roman" w:cs="Times New Roman"/>
          <w:b/>
          <w:bCs/>
          <w:sz w:val="28"/>
          <w:szCs w:val="28"/>
        </w:rPr>
      </w:pPr>
      <w:r>
        <w:rPr>
          <w:rFonts w:ascii="Times New Roman" w:hAnsi="Times New Roman" w:cs="Times New Roman"/>
          <w:b/>
          <w:bCs/>
          <w:sz w:val="28"/>
          <w:szCs w:val="28"/>
        </w:rPr>
        <w:t>6</w:t>
      </w:r>
      <w:r w:rsidRPr="00393559">
        <w:rPr>
          <w:rFonts w:ascii="Times New Roman" w:hAnsi="Times New Roman" w:cs="Times New Roman"/>
          <w:b/>
          <w:bCs/>
          <w:sz w:val="28"/>
          <w:szCs w:val="28"/>
        </w:rPr>
        <w:t>. NIVEAU DE VIE ADEQUAT ET PROTECTION SOCIALE</w:t>
      </w:r>
    </w:p>
    <w:p w:rsidR="00393559" w:rsidRPr="00393559" w:rsidRDefault="00393559" w:rsidP="00393559">
      <w:pPr>
        <w:pStyle w:val="Paragraphedeliste"/>
        <w:shd w:val="clear" w:color="auto" w:fill="DAEEF3" w:themeFill="accent5" w:themeFillTint="33"/>
        <w:tabs>
          <w:tab w:val="left" w:pos="360"/>
        </w:tabs>
        <w:autoSpaceDE w:val="0"/>
        <w:autoSpaceDN w:val="0"/>
        <w:adjustRightInd w:val="0"/>
        <w:ind w:left="0"/>
        <w:rPr>
          <w:rFonts w:ascii="Times New Roman" w:hAnsi="Times New Roman" w:cs="Times New Roman"/>
          <w:b/>
          <w:bCs/>
          <w:sz w:val="12"/>
          <w:szCs w:val="12"/>
        </w:rPr>
      </w:pPr>
    </w:p>
    <w:p w:rsidR="00FA181B" w:rsidRPr="0022652E" w:rsidRDefault="00FA181B" w:rsidP="00FA181B">
      <w:pPr>
        <w:pStyle w:val="Paragraphedeliste"/>
        <w:tabs>
          <w:tab w:val="left" w:pos="360"/>
        </w:tabs>
        <w:autoSpaceDE w:val="0"/>
        <w:autoSpaceDN w:val="0"/>
        <w:adjustRightInd w:val="0"/>
        <w:ind w:left="0"/>
        <w:rPr>
          <w:rFonts w:ascii="Times New Roman" w:hAnsi="Times New Roman" w:cs="Times New Roman"/>
          <w:b/>
          <w:bCs/>
        </w:rPr>
      </w:pPr>
    </w:p>
    <w:p w:rsidR="00FA181B" w:rsidRDefault="00FA181B" w:rsidP="00421E1F">
      <w:pPr>
        <w:tabs>
          <w:tab w:val="left" w:pos="360"/>
        </w:tabs>
        <w:rPr>
          <w:rFonts w:ascii="Times New Roman" w:hAnsi="Times New Roman" w:cs="Times New Roman"/>
          <w:sz w:val="28"/>
          <w:szCs w:val="28"/>
        </w:rPr>
      </w:pPr>
      <w:r w:rsidRPr="00393559">
        <w:rPr>
          <w:rFonts w:ascii="Times New Roman" w:hAnsi="Times New Roman" w:cs="Times New Roman"/>
          <w:sz w:val="28"/>
          <w:szCs w:val="28"/>
        </w:rPr>
        <w:t xml:space="preserve">Conformément au principe de l’égalité entre tous les citoyens sans distinction de sexe, de race, de couleur ou d’état de santé, l’Algérie a garanti le droit des personnes </w:t>
      </w:r>
      <w:r w:rsidR="004B061A" w:rsidRPr="00393559">
        <w:rPr>
          <w:rFonts w:ascii="Times New Roman" w:hAnsi="Times New Roman" w:cs="Times New Roman"/>
          <w:sz w:val="28"/>
          <w:szCs w:val="28"/>
        </w:rPr>
        <w:t xml:space="preserve">âgées </w:t>
      </w:r>
      <w:r w:rsidRPr="00393559">
        <w:rPr>
          <w:rFonts w:ascii="Times New Roman" w:hAnsi="Times New Roman" w:cs="Times New Roman"/>
          <w:sz w:val="28"/>
          <w:szCs w:val="28"/>
        </w:rPr>
        <w:t>handicapées à un niveau de vie décent et à la protection sociale, en instituant un dispositif de prise en charge et des services d’adaptation et de réadaptation.</w:t>
      </w:r>
    </w:p>
    <w:p w:rsidR="00393559" w:rsidRPr="00393559" w:rsidRDefault="00393559" w:rsidP="00421E1F">
      <w:pPr>
        <w:tabs>
          <w:tab w:val="left" w:pos="360"/>
        </w:tabs>
        <w:rPr>
          <w:rFonts w:ascii="Times New Roman" w:hAnsi="Times New Roman" w:cs="Times New Roman"/>
          <w:sz w:val="28"/>
          <w:szCs w:val="28"/>
        </w:rPr>
      </w:pPr>
    </w:p>
    <w:p w:rsidR="00FA181B" w:rsidRPr="00393559" w:rsidRDefault="00FA181B" w:rsidP="00FA181B">
      <w:pPr>
        <w:pStyle w:val="SingleTxtG"/>
        <w:tabs>
          <w:tab w:val="left" w:pos="360"/>
        </w:tabs>
        <w:spacing w:after="0" w:line="0" w:lineRule="atLeast"/>
        <w:ind w:left="0" w:right="0"/>
        <w:rPr>
          <w:sz w:val="28"/>
          <w:szCs w:val="28"/>
        </w:rPr>
      </w:pPr>
    </w:p>
    <w:p w:rsidR="00393559" w:rsidRDefault="00FA181B" w:rsidP="00393559">
      <w:pPr>
        <w:tabs>
          <w:tab w:val="left" w:pos="360"/>
        </w:tabs>
        <w:rPr>
          <w:rFonts w:ascii="Times New Roman" w:hAnsi="Times New Roman" w:cs="Times New Roman"/>
          <w:sz w:val="28"/>
          <w:szCs w:val="28"/>
        </w:rPr>
      </w:pPr>
      <w:r w:rsidRPr="00393559">
        <w:rPr>
          <w:rFonts w:ascii="Times New Roman" w:hAnsi="Times New Roman" w:cs="Times New Roman"/>
          <w:sz w:val="28"/>
          <w:szCs w:val="28"/>
        </w:rPr>
        <w:t>L’Etat met en œuvre des programmes d'aide et de protection sociale au profit  des personnes handicapées se traduisant par :</w:t>
      </w:r>
    </w:p>
    <w:p w:rsidR="00FA181B" w:rsidRPr="00393559" w:rsidRDefault="00FA181B" w:rsidP="00393559">
      <w:pPr>
        <w:pStyle w:val="Paragraphedeliste"/>
        <w:numPr>
          <w:ilvl w:val="0"/>
          <w:numId w:val="7"/>
        </w:numPr>
        <w:tabs>
          <w:tab w:val="left" w:pos="360"/>
        </w:tabs>
        <w:rPr>
          <w:rFonts w:ascii="Times New Roman" w:hAnsi="Times New Roman" w:cs="Times New Roman"/>
          <w:sz w:val="28"/>
          <w:szCs w:val="28"/>
        </w:rPr>
      </w:pPr>
      <w:r w:rsidRPr="00393559">
        <w:rPr>
          <w:rFonts w:ascii="Times New Roman" w:hAnsi="Times New Roman" w:cs="Times New Roman"/>
          <w:sz w:val="28"/>
          <w:szCs w:val="28"/>
        </w:rPr>
        <w:t>des prestations d'aide sociale servies en espèces visant à apporter un revenu aux  personnes handicapées sans revenu reconnues par les services chargés de l’action sociale et  de la solidarité de  la wilaya ;</w:t>
      </w:r>
    </w:p>
    <w:p w:rsidR="00FA181B" w:rsidRPr="00393559" w:rsidRDefault="00FA181B" w:rsidP="00FA181B">
      <w:pPr>
        <w:pStyle w:val="Paragraphedeliste"/>
        <w:numPr>
          <w:ilvl w:val="0"/>
          <w:numId w:val="7"/>
        </w:numPr>
        <w:tabs>
          <w:tab w:val="left" w:pos="360"/>
        </w:tabs>
        <w:autoSpaceDE w:val="0"/>
        <w:autoSpaceDN w:val="0"/>
        <w:adjustRightInd w:val="0"/>
        <w:spacing w:before="280"/>
        <w:rPr>
          <w:rFonts w:ascii="Times New Roman" w:hAnsi="Times New Roman" w:cs="Times New Roman"/>
          <w:sz w:val="28"/>
          <w:szCs w:val="28"/>
        </w:rPr>
      </w:pPr>
      <w:r w:rsidRPr="00393559">
        <w:rPr>
          <w:rFonts w:ascii="Times New Roman" w:hAnsi="Times New Roman" w:cs="Times New Roman"/>
          <w:sz w:val="28"/>
          <w:szCs w:val="28"/>
        </w:rPr>
        <w:t>un soutien pour l'accès aux services sociaux de base consistant en : la prise en charge des cotisations de sécurité sociale pour l'accès aux soins, et la prise en charge partielle ou totale des frais de transports urbains routiers, ferroviaires, et aériens.</w:t>
      </w:r>
    </w:p>
    <w:p w:rsidR="00FA181B" w:rsidRPr="00393559" w:rsidRDefault="00FA181B" w:rsidP="00FA181B">
      <w:pPr>
        <w:pStyle w:val="Paragraphedeliste"/>
        <w:tabs>
          <w:tab w:val="left" w:pos="360"/>
        </w:tabs>
        <w:autoSpaceDE w:val="0"/>
        <w:autoSpaceDN w:val="0"/>
        <w:adjustRightInd w:val="0"/>
        <w:ind w:left="0"/>
        <w:rPr>
          <w:rFonts w:ascii="Times New Roman" w:hAnsi="Times New Roman" w:cs="Times New Roman"/>
          <w:sz w:val="28"/>
          <w:szCs w:val="28"/>
        </w:rPr>
      </w:pPr>
    </w:p>
    <w:p w:rsidR="00FA181B" w:rsidRPr="00393559" w:rsidRDefault="00FA181B" w:rsidP="00421E1F">
      <w:pPr>
        <w:tabs>
          <w:tab w:val="left" w:pos="360"/>
        </w:tabs>
        <w:rPr>
          <w:rFonts w:ascii="Times New Roman" w:hAnsi="Times New Roman" w:cs="Times New Roman"/>
          <w:sz w:val="28"/>
          <w:szCs w:val="28"/>
        </w:rPr>
      </w:pPr>
      <w:r w:rsidRPr="00393559">
        <w:rPr>
          <w:rFonts w:ascii="Times New Roman" w:hAnsi="Times New Roman" w:cs="Times New Roman"/>
          <w:sz w:val="28"/>
          <w:szCs w:val="28"/>
        </w:rPr>
        <w:t xml:space="preserve">S’agissant de l’aide financière, elle est prévue par : le décret exécutif n° 03-45 du 19 janvier 2003 fixant les modalités d'application des dispositions de l'article 7 de la loi n° 02-09 du 8 mai 2002 relative à la protection et à la promotion des personnes handicapées, modifié ; le décret exécutif n° 03-175 du 14 avril 2003 relatif à la commission médicale spécialisée de wilaya et à la commission nationale  de recours ; le décret exécutif n° 06-144 du 26 avril 2006 fixant les modalités du bénéfice des personnes handicapées, de la gratuité  du transport et de la réduction de ses tarifs ; l’arrêté interministériel n° 06 du 8 janvier 2001 portant extension de l’indemnité forfaitaire de solidarité (AFS)  aux personnes infirmes, vieillards, incurables et aveugles ; l’arrêté interministériel </w:t>
      </w:r>
      <w:r w:rsidR="00170A2D">
        <w:rPr>
          <w:rFonts w:ascii="Times New Roman" w:hAnsi="Times New Roman" w:cs="Times New Roman"/>
          <w:sz w:val="28"/>
          <w:szCs w:val="28"/>
        </w:rPr>
        <w:t>n°</w:t>
      </w:r>
      <w:r w:rsidRPr="00393559">
        <w:rPr>
          <w:rFonts w:ascii="Times New Roman" w:hAnsi="Times New Roman" w:cs="Times New Roman"/>
          <w:sz w:val="28"/>
          <w:szCs w:val="28"/>
        </w:rPr>
        <w:t xml:space="preserve">01 </w:t>
      </w:r>
      <w:r w:rsidR="00170A2D">
        <w:rPr>
          <w:rFonts w:ascii="Times New Roman" w:hAnsi="Times New Roman" w:cs="Times New Roman"/>
          <w:sz w:val="28"/>
          <w:szCs w:val="28"/>
        </w:rPr>
        <w:t xml:space="preserve">         </w:t>
      </w:r>
      <w:r w:rsidRPr="00393559">
        <w:rPr>
          <w:rFonts w:ascii="Times New Roman" w:hAnsi="Times New Roman" w:cs="Times New Roman"/>
          <w:sz w:val="28"/>
          <w:szCs w:val="28"/>
        </w:rPr>
        <w:t>du 14 février 2009 portant revalorisation du montant de l’allocation forfaitaire de solidarité (AFS).</w:t>
      </w:r>
    </w:p>
    <w:p w:rsidR="004B061A" w:rsidRPr="00393559" w:rsidRDefault="004B061A" w:rsidP="004B061A">
      <w:pPr>
        <w:tabs>
          <w:tab w:val="left" w:pos="360"/>
        </w:tabs>
        <w:ind w:left="360"/>
        <w:rPr>
          <w:rFonts w:ascii="Times New Roman" w:hAnsi="Times New Roman" w:cs="Times New Roman"/>
          <w:sz w:val="12"/>
          <w:szCs w:val="12"/>
        </w:rPr>
      </w:pPr>
    </w:p>
    <w:p w:rsidR="00421E1F" w:rsidRPr="00393559" w:rsidRDefault="00421E1F" w:rsidP="00421E1F">
      <w:pPr>
        <w:shd w:val="clear" w:color="auto" w:fill="FFFFFF" w:themeFill="background1"/>
        <w:tabs>
          <w:tab w:val="left" w:pos="955"/>
        </w:tabs>
        <w:rPr>
          <w:rFonts w:ascii="Times New Roman" w:hAnsi="Times New Roman" w:cs="Times New Roman"/>
          <w:b/>
          <w:bCs/>
          <w:sz w:val="18"/>
          <w:szCs w:val="18"/>
          <w:u w:val="single"/>
        </w:rPr>
      </w:pPr>
    </w:p>
    <w:p w:rsidR="00421E1F" w:rsidRPr="00393559" w:rsidRDefault="00421E1F" w:rsidP="00421E1F">
      <w:pPr>
        <w:jc w:val="lowKashida"/>
        <w:rPr>
          <w:rFonts w:ascii="Times New Roman" w:hAnsi="Times New Roman" w:cs="Times New Roman"/>
          <w:sz w:val="28"/>
          <w:szCs w:val="28"/>
        </w:rPr>
      </w:pPr>
      <w:r w:rsidRPr="00393559">
        <w:rPr>
          <w:rFonts w:ascii="Times New Roman" w:hAnsi="Times New Roman" w:cs="Times New Roman"/>
          <w:sz w:val="28"/>
          <w:szCs w:val="28"/>
        </w:rPr>
        <w:t>La carte de la personne handicapée est l’acte qui définie la nature et le degré du handicap de la personne. Elle est délivrée par l</w:t>
      </w:r>
      <w:r w:rsidR="00170A2D">
        <w:rPr>
          <w:rFonts w:ascii="Times New Roman" w:hAnsi="Times New Roman" w:cs="Times New Roman"/>
          <w:sz w:val="28"/>
          <w:szCs w:val="28"/>
        </w:rPr>
        <w:t>a</w:t>
      </w:r>
      <w:r w:rsidRPr="00393559">
        <w:rPr>
          <w:rFonts w:ascii="Times New Roman" w:hAnsi="Times New Roman" w:cs="Times New Roman"/>
          <w:sz w:val="28"/>
          <w:szCs w:val="28"/>
        </w:rPr>
        <w:t xml:space="preserve"> direct</w:t>
      </w:r>
      <w:r w:rsidR="00965E5D">
        <w:rPr>
          <w:rFonts w:ascii="Times New Roman" w:hAnsi="Times New Roman" w:cs="Times New Roman"/>
          <w:sz w:val="28"/>
          <w:szCs w:val="28"/>
        </w:rPr>
        <w:t>ion</w:t>
      </w:r>
      <w:r w:rsidRPr="00393559">
        <w:rPr>
          <w:rFonts w:ascii="Times New Roman" w:hAnsi="Times New Roman" w:cs="Times New Roman"/>
          <w:sz w:val="28"/>
          <w:szCs w:val="28"/>
        </w:rPr>
        <w:t xml:space="preserve"> de l’action sociale et de la solidarité  de wilaya sur décision de la commission médicale spécialisée de wilaya e</w:t>
      </w:r>
      <w:r w:rsidR="00965E5D">
        <w:rPr>
          <w:rFonts w:ascii="Times New Roman" w:hAnsi="Times New Roman" w:cs="Times New Roman"/>
          <w:sz w:val="28"/>
          <w:szCs w:val="28"/>
        </w:rPr>
        <w:t>t ce,</w:t>
      </w:r>
      <w:r w:rsidRPr="00393559">
        <w:rPr>
          <w:rFonts w:ascii="Times New Roman" w:hAnsi="Times New Roman" w:cs="Times New Roman"/>
          <w:sz w:val="28"/>
          <w:szCs w:val="28"/>
        </w:rPr>
        <w:t xml:space="preserve"> après examen du dossier </w:t>
      </w:r>
      <w:proofErr w:type="spellStart"/>
      <w:r w:rsidRPr="00393559">
        <w:rPr>
          <w:rFonts w:ascii="Times New Roman" w:hAnsi="Times New Roman" w:cs="Times New Roman"/>
          <w:sz w:val="28"/>
          <w:szCs w:val="28"/>
        </w:rPr>
        <w:t>médico</w:t>
      </w:r>
      <w:proofErr w:type="spellEnd"/>
      <w:r w:rsidRPr="00393559">
        <w:rPr>
          <w:rFonts w:ascii="Times New Roman" w:hAnsi="Times New Roman" w:cs="Times New Roman"/>
          <w:sz w:val="28"/>
          <w:szCs w:val="28"/>
        </w:rPr>
        <w:t xml:space="preserve">-administratif déposé par la personne concernée. Elle permet aussi l’accès aux avantages définis par la législation et la réglementation en vigueur. </w:t>
      </w:r>
    </w:p>
    <w:p w:rsidR="00421E1F" w:rsidRPr="00393559" w:rsidRDefault="00421E1F" w:rsidP="00421E1F">
      <w:pPr>
        <w:jc w:val="lowKashida"/>
        <w:rPr>
          <w:rFonts w:ascii="Times New Roman" w:hAnsi="Times New Roman" w:cs="Times New Roman"/>
          <w:sz w:val="28"/>
          <w:szCs w:val="28"/>
        </w:rPr>
      </w:pPr>
    </w:p>
    <w:p w:rsidR="00421E1F" w:rsidRPr="00393559" w:rsidRDefault="00421E1F" w:rsidP="00421E1F">
      <w:pPr>
        <w:jc w:val="lowKashida"/>
        <w:rPr>
          <w:rFonts w:ascii="Times New Roman" w:hAnsi="Times New Roman" w:cs="Times New Roman"/>
          <w:sz w:val="28"/>
          <w:szCs w:val="28"/>
        </w:rPr>
      </w:pPr>
      <w:r w:rsidRPr="00393559">
        <w:rPr>
          <w:rFonts w:ascii="Times New Roman" w:hAnsi="Times New Roman" w:cs="Times New Roman"/>
          <w:sz w:val="28"/>
          <w:szCs w:val="28"/>
        </w:rPr>
        <w:t xml:space="preserve">La commission médicale spécialisée de wilaya présidée par le directeur de l’action sociale et de la solidarité de wilaya est composée de six (06) médecins spécialistes en ophtalmologie, en ORL, en psychiatrie, en orthopédie, en rééducation fonctionnelle et en médecine du travail. Elle est chargée d’examiner </w:t>
      </w:r>
      <w:r w:rsidRPr="00393559">
        <w:rPr>
          <w:rFonts w:ascii="Times New Roman" w:hAnsi="Times New Roman" w:cs="Times New Roman"/>
          <w:sz w:val="28"/>
          <w:szCs w:val="28"/>
        </w:rPr>
        <w:lastRenderedPageBreak/>
        <w:t xml:space="preserve">les dossiers </w:t>
      </w:r>
      <w:proofErr w:type="spellStart"/>
      <w:r w:rsidRPr="00393559">
        <w:rPr>
          <w:rFonts w:ascii="Times New Roman" w:hAnsi="Times New Roman" w:cs="Times New Roman"/>
          <w:sz w:val="28"/>
          <w:szCs w:val="28"/>
        </w:rPr>
        <w:t>médico</w:t>
      </w:r>
      <w:proofErr w:type="spellEnd"/>
      <w:r w:rsidRPr="00393559">
        <w:rPr>
          <w:rFonts w:ascii="Times New Roman" w:hAnsi="Times New Roman" w:cs="Times New Roman"/>
          <w:sz w:val="28"/>
          <w:szCs w:val="28"/>
        </w:rPr>
        <w:t>-administratifs des personnes handicapées et de se prononcer sur la nature et le degré du handicap.</w:t>
      </w:r>
    </w:p>
    <w:p w:rsidR="00421E1F" w:rsidRPr="00393559" w:rsidRDefault="00421E1F" w:rsidP="00421E1F">
      <w:pPr>
        <w:jc w:val="lowKashida"/>
        <w:rPr>
          <w:rFonts w:ascii="Times New Roman" w:hAnsi="Times New Roman" w:cs="Times New Roman"/>
          <w:sz w:val="28"/>
          <w:szCs w:val="28"/>
        </w:rPr>
      </w:pPr>
    </w:p>
    <w:p w:rsidR="00421E1F" w:rsidRPr="00393559" w:rsidRDefault="00421E1F" w:rsidP="00421E1F">
      <w:pPr>
        <w:jc w:val="lowKashida"/>
        <w:rPr>
          <w:rFonts w:ascii="Times New Roman" w:hAnsi="Times New Roman" w:cs="Times New Roman"/>
          <w:sz w:val="28"/>
          <w:szCs w:val="28"/>
        </w:rPr>
      </w:pPr>
      <w:r w:rsidRPr="00393559">
        <w:rPr>
          <w:rFonts w:ascii="Times New Roman" w:hAnsi="Times New Roman" w:cs="Times New Roman"/>
          <w:sz w:val="28"/>
          <w:szCs w:val="28"/>
        </w:rPr>
        <w:t xml:space="preserve">Sur décision de la commission médicale, une carte attestant la qualité de personne handicapée, est délivrée par les services de la Direction de l’Action Sociale et de la Solidarité de wilaya aux personnes concernées. </w:t>
      </w:r>
    </w:p>
    <w:p w:rsidR="001B0860" w:rsidRPr="00393559" w:rsidRDefault="001B0860" w:rsidP="00421E1F">
      <w:pPr>
        <w:jc w:val="lowKashida"/>
        <w:rPr>
          <w:rFonts w:ascii="Times New Roman" w:hAnsi="Times New Roman" w:cs="Times New Roman"/>
          <w:sz w:val="28"/>
          <w:szCs w:val="28"/>
        </w:rPr>
      </w:pPr>
    </w:p>
    <w:p w:rsidR="00421E1F" w:rsidRPr="00393559" w:rsidRDefault="00421E1F" w:rsidP="00421E1F">
      <w:pPr>
        <w:rPr>
          <w:rFonts w:ascii="Times New Roman" w:hAnsi="Times New Roman" w:cs="Times New Roman"/>
          <w:sz w:val="28"/>
          <w:szCs w:val="28"/>
        </w:rPr>
      </w:pPr>
      <w:r w:rsidRPr="00393559">
        <w:rPr>
          <w:rFonts w:ascii="Times New Roman" w:hAnsi="Times New Roman" w:cs="Times New Roman"/>
          <w:sz w:val="28"/>
          <w:szCs w:val="28"/>
        </w:rPr>
        <w:t>Durant les trois trimestres de l’année 2018, un total de 38 145 dossiers ont été examinés par les commissions de wilaya dont  26 696 dossiers  ont reçus un avis favorable, se répartissent comme suit :</w:t>
      </w:r>
    </w:p>
    <w:p w:rsidR="00421E1F" w:rsidRPr="00393559" w:rsidRDefault="00421E1F" w:rsidP="00421E1F">
      <w:pPr>
        <w:pStyle w:val="Paragraphedeliste"/>
        <w:numPr>
          <w:ilvl w:val="0"/>
          <w:numId w:val="17"/>
        </w:numPr>
        <w:ind w:left="720"/>
        <w:jc w:val="left"/>
        <w:rPr>
          <w:rFonts w:ascii="Times New Roman" w:hAnsi="Times New Roman" w:cs="Times New Roman"/>
          <w:sz w:val="28"/>
          <w:szCs w:val="28"/>
        </w:rPr>
      </w:pPr>
      <w:r w:rsidRPr="00393559">
        <w:rPr>
          <w:rFonts w:ascii="Times New Roman" w:hAnsi="Times New Roman" w:cs="Times New Roman"/>
          <w:sz w:val="28"/>
          <w:szCs w:val="28"/>
        </w:rPr>
        <w:t>15 901  dossiers, soit 60%, Taux d’invalidité de 100% ; </w:t>
      </w:r>
    </w:p>
    <w:p w:rsidR="00421E1F" w:rsidRPr="00393559" w:rsidRDefault="00421E1F" w:rsidP="00421E1F">
      <w:pPr>
        <w:pStyle w:val="Paragraphedeliste"/>
        <w:numPr>
          <w:ilvl w:val="0"/>
          <w:numId w:val="17"/>
        </w:numPr>
        <w:ind w:left="720"/>
        <w:jc w:val="left"/>
        <w:rPr>
          <w:rFonts w:ascii="Times New Roman" w:hAnsi="Times New Roman" w:cs="Times New Roman"/>
          <w:sz w:val="28"/>
          <w:szCs w:val="28"/>
        </w:rPr>
      </w:pPr>
      <w:r w:rsidRPr="00393559">
        <w:rPr>
          <w:rFonts w:ascii="Times New Roman" w:hAnsi="Times New Roman" w:cs="Times New Roman"/>
          <w:sz w:val="28"/>
          <w:szCs w:val="28"/>
        </w:rPr>
        <w:t xml:space="preserve">10 795  dossiers, soit 40%.Taux d’invalidité de moins de 100% : </w:t>
      </w:r>
    </w:p>
    <w:p w:rsidR="00421E1F" w:rsidRPr="00393559" w:rsidRDefault="00421E1F" w:rsidP="00DF3E4D">
      <w:pPr>
        <w:ind w:right="-1"/>
        <w:jc w:val="lowKashida"/>
        <w:rPr>
          <w:rFonts w:ascii="Times New Roman" w:hAnsi="Times New Roman" w:cs="Times New Roman"/>
          <w:sz w:val="28"/>
          <w:szCs w:val="28"/>
        </w:rPr>
      </w:pPr>
      <w:r w:rsidRPr="00393559">
        <w:rPr>
          <w:rFonts w:ascii="Times New Roman" w:hAnsi="Times New Roman" w:cs="Times New Roman"/>
          <w:sz w:val="28"/>
          <w:szCs w:val="28"/>
        </w:rPr>
        <w:t>Le nombre des personnes handicapées détentrices  de la  carte de la personne handicapée  arrêté    au 20 septembre  2018 est de 957 208  personnes</w:t>
      </w:r>
      <w:r w:rsidR="00DF3E4D">
        <w:rPr>
          <w:rFonts w:ascii="Times New Roman" w:hAnsi="Times New Roman" w:cs="Times New Roman"/>
          <w:sz w:val="28"/>
          <w:szCs w:val="28"/>
        </w:rPr>
        <w:t xml:space="preserve">. </w:t>
      </w:r>
      <w:r w:rsidR="00DF3E4D" w:rsidRPr="00DF3E4D">
        <w:rPr>
          <w:rFonts w:ascii="Times New Roman" w:hAnsi="Times New Roman" w:cs="Times New Roman"/>
          <w:sz w:val="28"/>
          <w:szCs w:val="28"/>
        </w:rPr>
        <w:t xml:space="preserve"> </w:t>
      </w:r>
      <w:r w:rsidR="00DF3E4D">
        <w:rPr>
          <w:rFonts w:ascii="Times New Roman" w:hAnsi="Times New Roman" w:cs="Times New Roman"/>
          <w:sz w:val="28"/>
          <w:szCs w:val="28"/>
        </w:rPr>
        <w:t>Parmi</w:t>
      </w:r>
      <w:r w:rsidR="00912F7B">
        <w:rPr>
          <w:rFonts w:ascii="Times New Roman" w:hAnsi="Times New Roman" w:cs="Times New Roman"/>
          <w:sz w:val="28"/>
          <w:szCs w:val="28"/>
        </w:rPr>
        <w:t xml:space="preserve"> </w:t>
      </w:r>
      <w:r w:rsidR="00DF3E4D">
        <w:rPr>
          <w:rFonts w:ascii="Times New Roman" w:hAnsi="Times New Roman" w:cs="Times New Roman"/>
          <w:sz w:val="28"/>
          <w:szCs w:val="28"/>
        </w:rPr>
        <w:t xml:space="preserve"> </w:t>
      </w:r>
      <w:r w:rsidR="00912F7B">
        <w:rPr>
          <w:rFonts w:ascii="Times New Roman" w:hAnsi="Times New Roman" w:cs="Times New Roman"/>
          <w:sz w:val="28"/>
          <w:szCs w:val="28"/>
        </w:rPr>
        <w:t>ces</w:t>
      </w:r>
      <w:r w:rsidR="00DF3E4D">
        <w:rPr>
          <w:rFonts w:ascii="Times New Roman" w:hAnsi="Times New Roman" w:cs="Times New Roman"/>
          <w:sz w:val="28"/>
          <w:szCs w:val="28"/>
        </w:rPr>
        <w:t xml:space="preserve"> </w:t>
      </w:r>
      <w:r w:rsidR="00DF3E4D" w:rsidRPr="00393559">
        <w:rPr>
          <w:rFonts w:ascii="Times New Roman" w:hAnsi="Times New Roman" w:cs="Times New Roman"/>
          <w:sz w:val="28"/>
          <w:szCs w:val="28"/>
        </w:rPr>
        <w:t>957 208  personnes</w:t>
      </w:r>
      <w:r w:rsidR="00912F7B">
        <w:rPr>
          <w:rFonts w:ascii="Times New Roman" w:hAnsi="Times New Roman" w:cs="Times New Roman"/>
          <w:sz w:val="28"/>
          <w:szCs w:val="28"/>
        </w:rPr>
        <w:t>,</w:t>
      </w:r>
      <w:r w:rsidR="00DF3E4D">
        <w:rPr>
          <w:rFonts w:ascii="Times New Roman" w:hAnsi="Times New Roman" w:cs="Times New Roman"/>
          <w:sz w:val="28"/>
          <w:szCs w:val="28"/>
        </w:rPr>
        <w:t xml:space="preserve"> le nombre   de personnes âgées handicapées est</w:t>
      </w:r>
      <w:r w:rsidR="00912F7B">
        <w:rPr>
          <w:rFonts w:ascii="Times New Roman" w:hAnsi="Times New Roman" w:cs="Times New Roman"/>
          <w:sz w:val="28"/>
          <w:szCs w:val="28"/>
        </w:rPr>
        <w:t xml:space="preserve">          </w:t>
      </w:r>
      <w:r w:rsidR="00DF3E4D">
        <w:rPr>
          <w:rFonts w:ascii="Times New Roman" w:hAnsi="Times New Roman" w:cs="Times New Roman"/>
          <w:sz w:val="28"/>
          <w:szCs w:val="28"/>
        </w:rPr>
        <w:t xml:space="preserve"> de </w:t>
      </w:r>
      <w:r w:rsidR="00DF3E4D" w:rsidRPr="008013CA">
        <w:rPr>
          <w:rFonts w:ascii="Times New Roman" w:hAnsi="Times New Roman" w:cs="Times New Roman"/>
          <w:b/>
          <w:sz w:val="28"/>
          <w:szCs w:val="28"/>
        </w:rPr>
        <w:t>187 523</w:t>
      </w:r>
      <w:r w:rsidR="00DF3E4D">
        <w:rPr>
          <w:rFonts w:ascii="Times New Roman" w:hAnsi="Times New Roman" w:cs="Times New Roman"/>
          <w:sz w:val="28"/>
          <w:szCs w:val="28"/>
        </w:rPr>
        <w:t xml:space="preserve"> </w:t>
      </w:r>
      <w:r w:rsidRPr="00393559">
        <w:rPr>
          <w:rFonts w:ascii="Times New Roman" w:hAnsi="Times New Roman" w:cs="Times New Roman"/>
          <w:sz w:val="28"/>
          <w:szCs w:val="28"/>
        </w:rPr>
        <w:t>répartie  par type</w:t>
      </w:r>
      <w:r w:rsidR="00DF3E4D">
        <w:rPr>
          <w:rFonts w:ascii="Times New Roman" w:hAnsi="Times New Roman" w:cs="Times New Roman"/>
          <w:sz w:val="28"/>
          <w:szCs w:val="28"/>
        </w:rPr>
        <w:t xml:space="preserve"> de handicap comme suit :</w:t>
      </w:r>
    </w:p>
    <w:p w:rsidR="00421E1F" w:rsidRPr="00421E1F" w:rsidRDefault="00421E1F" w:rsidP="00421E1F">
      <w:pPr>
        <w:jc w:val="lowKashida"/>
        <w:rPr>
          <w:rFonts w:ascii="Times New Roman" w:hAnsi="Times New Roman" w:cs="Times New Roman"/>
        </w:rPr>
      </w:pPr>
    </w:p>
    <w:tbl>
      <w:tblPr>
        <w:tblStyle w:val="Trameclaire-Accent4"/>
        <w:tblW w:w="9169" w:type="dxa"/>
        <w:tblLook w:val="04A0"/>
      </w:tblPr>
      <w:tblGrid>
        <w:gridCol w:w="1868"/>
        <w:gridCol w:w="1146"/>
        <w:gridCol w:w="1146"/>
        <w:gridCol w:w="1146"/>
        <w:gridCol w:w="1146"/>
        <w:gridCol w:w="1571"/>
        <w:gridCol w:w="1146"/>
      </w:tblGrid>
      <w:tr w:rsidR="00421E1F" w:rsidRPr="00E36716" w:rsidTr="00393559">
        <w:trPr>
          <w:cnfStyle w:val="100000000000"/>
          <w:trHeight w:val="745"/>
        </w:trPr>
        <w:tc>
          <w:tcPr>
            <w:cnfStyle w:val="001000000000"/>
            <w:tcW w:w="1868" w:type="dxa"/>
            <w:noWrap/>
            <w:hideMark/>
          </w:tcPr>
          <w:p w:rsidR="00421E1F" w:rsidRPr="00421E1F" w:rsidRDefault="00421E1F" w:rsidP="00421E1F">
            <w:pPr>
              <w:jc w:val="right"/>
              <w:rPr>
                <w:rFonts w:eastAsia="Times New Roman" w:cs="Times New Roman"/>
                <w:color w:val="000000"/>
                <w:sz w:val="20"/>
                <w:szCs w:val="20"/>
                <w:lang w:eastAsia="fr-FR"/>
              </w:rPr>
            </w:pPr>
            <w:r w:rsidRPr="00421E1F">
              <w:rPr>
                <w:rFonts w:eastAsia="Times New Roman" w:cs="Times New Roman"/>
                <w:color w:val="000000"/>
                <w:sz w:val="20"/>
                <w:szCs w:val="20"/>
                <w:lang w:eastAsia="fr-FR"/>
              </w:rPr>
              <w:t xml:space="preserve">       Type de handicap </w:t>
            </w:r>
          </w:p>
          <w:p w:rsidR="00421E1F" w:rsidRPr="00421E1F" w:rsidRDefault="00421E1F" w:rsidP="00723464">
            <w:pPr>
              <w:rPr>
                <w:rFonts w:eastAsia="Times New Roman" w:cs="Times New Roman"/>
                <w:color w:val="000000"/>
                <w:sz w:val="8"/>
                <w:szCs w:val="8"/>
                <w:lang w:eastAsia="fr-FR"/>
              </w:rPr>
            </w:pPr>
          </w:p>
          <w:p w:rsidR="00421E1F" w:rsidRPr="00E36716" w:rsidRDefault="00421E1F" w:rsidP="00723464">
            <w:pPr>
              <w:rPr>
                <w:rFonts w:eastAsia="Times New Roman" w:cs="Times New Roman"/>
                <w:color w:val="000000"/>
                <w:lang w:eastAsia="fr-FR"/>
              </w:rPr>
            </w:pPr>
            <w:r w:rsidRPr="00421E1F">
              <w:rPr>
                <w:rFonts w:eastAsia="Times New Roman" w:cs="Times New Roman"/>
                <w:color w:val="000000"/>
                <w:sz w:val="20"/>
                <w:szCs w:val="20"/>
                <w:lang w:eastAsia="fr-FR"/>
              </w:rPr>
              <w:t>Tranche d'âge</w:t>
            </w:r>
          </w:p>
        </w:tc>
        <w:tc>
          <w:tcPr>
            <w:tcW w:w="1146" w:type="dxa"/>
            <w:hideMark/>
          </w:tcPr>
          <w:p w:rsidR="00421E1F" w:rsidRPr="006D799C" w:rsidRDefault="00421E1F" w:rsidP="00723464">
            <w:pPr>
              <w:jc w:val="center"/>
              <w:cnfStyle w:val="100000000000"/>
              <w:rPr>
                <w:rFonts w:ascii="Times New Roman" w:eastAsia="Times New Roman" w:hAnsi="Times New Roman" w:cs="Times New Roman"/>
                <w:b w:val="0"/>
                <w:bCs w:val="0"/>
                <w:color w:val="auto"/>
                <w:sz w:val="20"/>
                <w:szCs w:val="20"/>
                <w:lang w:eastAsia="fr-FR"/>
              </w:rPr>
            </w:pPr>
            <w:r w:rsidRPr="006D799C">
              <w:rPr>
                <w:rFonts w:ascii="Times New Roman" w:eastAsia="Times New Roman" w:hAnsi="Times New Roman" w:cs="Times New Roman"/>
                <w:color w:val="auto"/>
                <w:sz w:val="20"/>
                <w:szCs w:val="20"/>
                <w:lang w:eastAsia="fr-FR"/>
              </w:rPr>
              <w:t>Mental</w:t>
            </w:r>
          </w:p>
        </w:tc>
        <w:tc>
          <w:tcPr>
            <w:tcW w:w="1146" w:type="dxa"/>
            <w:hideMark/>
          </w:tcPr>
          <w:p w:rsidR="00421E1F" w:rsidRPr="006D799C" w:rsidRDefault="00421E1F" w:rsidP="00723464">
            <w:pPr>
              <w:jc w:val="center"/>
              <w:cnfStyle w:val="100000000000"/>
              <w:rPr>
                <w:rFonts w:ascii="Times New Roman" w:eastAsia="Times New Roman" w:hAnsi="Times New Roman" w:cs="Times New Roman"/>
                <w:b w:val="0"/>
                <w:bCs w:val="0"/>
                <w:color w:val="auto"/>
                <w:sz w:val="20"/>
                <w:szCs w:val="20"/>
                <w:lang w:eastAsia="fr-FR"/>
              </w:rPr>
            </w:pPr>
            <w:r w:rsidRPr="006D799C">
              <w:rPr>
                <w:rFonts w:ascii="Times New Roman" w:eastAsia="Times New Roman" w:hAnsi="Times New Roman" w:cs="Times New Roman"/>
                <w:color w:val="auto"/>
                <w:sz w:val="20"/>
                <w:szCs w:val="20"/>
                <w:lang w:eastAsia="fr-FR"/>
              </w:rPr>
              <w:t>Moteur</w:t>
            </w:r>
          </w:p>
        </w:tc>
        <w:tc>
          <w:tcPr>
            <w:tcW w:w="1146" w:type="dxa"/>
            <w:hideMark/>
          </w:tcPr>
          <w:p w:rsidR="00421E1F" w:rsidRPr="006D799C" w:rsidRDefault="00421E1F" w:rsidP="00723464">
            <w:pPr>
              <w:jc w:val="center"/>
              <w:cnfStyle w:val="100000000000"/>
              <w:rPr>
                <w:rFonts w:ascii="Times New Roman" w:eastAsia="Times New Roman" w:hAnsi="Times New Roman" w:cs="Times New Roman"/>
                <w:b w:val="0"/>
                <w:bCs w:val="0"/>
                <w:color w:val="auto"/>
                <w:sz w:val="20"/>
                <w:szCs w:val="20"/>
                <w:lang w:eastAsia="fr-FR"/>
              </w:rPr>
            </w:pPr>
            <w:r w:rsidRPr="006D799C">
              <w:rPr>
                <w:rFonts w:ascii="Times New Roman" w:eastAsia="Times New Roman" w:hAnsi="Times New Roman" w:cs="Times New Roman"/>
                <w:color w:val="auto"/>
                <w:sz w:val="20"/>
                <w:szCs w:val="20"/>
                <w:lang w:eastAsia="fr-FR"/>
              </w:rPr>
              <w:t>Visuel</w:t>
            </w:r>
          </w:p>
        </w:tc>
        <w:tc>
          <w:tcPr>
            <w:tcW w:w="1146" w:type="dxa"/>
            <w:hideMark/>
          </w:tcPr>
          <w:p w:rsidR="00421E1F" w:rsidRPr="006D799C" w:rsidRDefault="00421E1F" w:rsidP="00723464">
            <w:pPr>
              <w:jc w:val="center"/>
              <w:cnfStyle w:val="100000000000"/>
              <w:rPr>
                <w:rFonts w:ascii="Times New Roman" w:eastAsia="Times New Roman" w:hAnsi="Times New Roman" w:cs="Times New Roman"/>
                <w:b w:val="0"/>
                <w:bCs w:val="0"/>
                <w:color w:val="auto"/>
                <w:sz w:val="20"/>
                <w:szCs w:val="20"/>
                <w:lang w:eastAsia="fr-FR"/>
              </w:rPr>
            </w:pPr>
            <w:r w:rsidRPr="006D799C">
              <w:rPr>
                <w:rFonts w:ascii="Times New Roman" w:eastAsia="Times New Roman" w:hAnsi="Times New Roman" w:cs="Times New Roman"/>
                <w:color w:val="auto"/>
                <w:sz w:val="20"/>
                <w:szCs w:val="20"/>
                <w:lang w:eastAsia="fr-FR"/>
              </w:rPr>
              <w:t>Auditif</w:t>
            </w:r>
          </w:p>
        </w:tc>
        <w:tc>
          <w:tcPr>
            <w:tcW w:w="1571" w:type="dxa"/>
            <w:hideMark/>
          </w:tcPr>
          <w:p w:rsidR="00421E1F" w:rsidRPr="006D799C" w:rsidRDefault="00421E1F" w:rsidP="00723464">
            <w:pPr>
              <w:jc w:val="center"/>
              <w:cnfStyle w:val="100000000000"/>
              <w:rPr>
                <w:rFonts w:ascii="Times New Roman" w:eastAsia="Times New Roman" w:hAnsi="Times New Roman" w:cs="Times New Roman"/>
                <w:b w:val="0"/>
                <w:bCs w:val="0"/>
                <w:color w:val="auto"/>
                <w:sz w:val="20"/>
                <w:szCs w:val="20"/>
                <w:lang w:eastAsia="fr-FR"/>
              </w:rPr>
            </w:pPr>
            <w:proofErr w:type="spellStart"/>
            <w:r w:rsidRPr="006D799C">
              <w:rPr>
                <w:rFonts w:ascii="Times New Roman" w:eastAsia="Times New Roman" w:hAnsi="Times New Roman" w:cs="Times New Roman"/>
                <w:color w:val="auto"/>
                <w:sz w:val="20"/>
                <w:szCs w:val="20"/>
                <w:lang w:eastAsia="fr-FR"/>
              </w:rPr>
              <w:t>Polyhandicap</w:t>
            </w:r>
            <w:proofErr w:type="spellEnd"/>
          </w:p>
        </w:tc>
        <w:tc>
          <w:tcPr>
            <w:tcW w:w="1146" w:type="dxa"/>
            <w:hideMark/>
          </w:tcPr>
          <w:p w:rsidR="00421E1F" w:rsidRPr="00521B42" w:rsidRDefault="00421E1F" w:rsidP="00723464">
            <w:pPr>
              <w:jc w:val="center"/>
              <w:cnfStyle w:val="100000000000"/>
              <w:rPr>
                <w:rFonts w:ascii="Times New Roman" w:eastAsia="Times New Roman" w:hAnsi="Times New Roman" w:cs="Times New Roman"/>
                <w:b w:val="0"/>
                <w:bCs w:val="0"/>
                <w:color w:val="auto"/>
                <w:sz w:val="20"/>
                <w:szCs w:val="20"/>
                <w:lang w:eastAsia="fr-FR"/>
              </w:rPr>
            </w:pPr>
            <w:r w:rsidRPr="00521B42">
              <w:rPr>
                <w:rFonts w:ascii="Times New Roman" w:eastAsia="Times New Roman" w:hAnsi="Times New Roman" w:cs="Times New Roman"/>
                <w:color w:val="auto"/>
                <w:sz w:val="20"/>
                <w:szCs w:val="20"/>
                <w:lang w:eastAsia="fr-FR"/>
              </w:rPr>
              <w:t>TOTAL</w:t>
            </w:r>
          </w:p>
        </w:tc>
      </w:tr>
      <w:tr w:rsidR="00DF3E4D" w:rsidRPr="00E36716" w:rsidTr="00393559">
        <w:trPr>
          <w:cnfStyle w:val="000000100000"/>
          <w:trHeight w:val="383"/>
        </w:trPr>
        <w:tc>
          <w:tcPr>
            <w:cnfStyle w:val="001000000000"/>
            <w:tcW w:w="1868" w:type="dxa"/>
            <w:hideMark/>
          </w:tcPr>
          <w:p w:rsidR="00421E1F" w:rsidRPr="00C20D81" w:rsidRDefault="00421E1F" w:rsidP="00723464">
            <w:pPr>
              <w:rPr>
                <w:rFonts w:ascii="Times New Roman" w:eastAsia="Times New Roman" w:hAnsi="Times New Roman" w:cs="Times New Roman"/>
                <w:bCs w:val="0"/>
                <w:color w:val="auto"/>
                <w:sz w:val="18"/>
                <w:szCs w:val="18"/>
                <w:lang w:eastAsia="fr-FR"/>
              </w:rPr>
            </w:pPr>
            <w:r w:rsidRPr="00C20D81">
              <w:rPr>
                <w:rFonts w:ascii="Times New Roman" w:eastAsia="Times New Roman" w:hAnsi="Times New Roman" w:cs="Times New Roman"/>
                <w:color w:val="auto"/>
                <w:sz w:val="18"/>
                <w:szCs w:val="18"/>
                <w:lang w:eastAsia="fr-FR"/>
              </w:rPr>
              <w:t xml:space="preserve">Plus de  60 ans </w:t>
            </w:r>
          </w:p>
        </w:tc>
        <w:tc>
          <w:tcPr>
            <w:tcW w:w="1146" w:type="dxa"/>
            <w:noWrap/>
            <w:hideMark/>
          </w:tcPr>
          <w:p w:rsidR="00421E1F" w:rsidRPr="008013CA" w:rsidRDefault="00421E1F" w:rsidP="00723464">
            <w:pPr>
              <w:jc w:val="right"/>
              <w:cnfStyle w:val="000000100000"/>
              <w:rPr>
                <w:rFonts w:ascii="Times New Roman" w:eastAsia="Times New Roman" w:hAnsi="Times New Roman" w:cs="Times New Roman"/>
                <w:b/>
                <w:color w:val="auto"/>
                <w:sz w:val="20"/>
                <w:szCs w:val="20"/>
                <w:lang w:eastAsia="fr-FR"/>
              </w:rPr>
            </w:pPr>
            <w:r w:rsidRPr="008013CA">
              <w:rPr>
                <w:rFonts w:ascii="Times New Roman" w:eastAsia="Times New Roman" w:hAnsi="Times New Roman" w:cs="Times New Roman"/>
                <w:b/>
                <w:color w:val="auto"/>
                <w:sz w:val="20"/>
                <w:szCs w:val="20"/>
                <w:lang w:eastAsia="fr-FR"/>
              </w:rPr>
              <w:t>53 215</w:t>
            </w:r>
          </w:p>
        </w:tc>
        <w:tc>
          <w:tcPr>
            <w:tcW w:w="1146" w:type="dxa"/>
            <w:noWrap/>
            <w:hideMark/>
          </w:tcPr>
          <w:p w:rsidR="00421E1F" w:rsidRPr="008013CA" w:rsidRDefault="00421E1F" w:rsidP="00723464">
            <w:pPr>
              <w:jc w:val="right"/>
              <w:cnfStyle w:val="000000100000"/>
              <w:rPr>
                <w:rFonts w:ascii="Times New Roman" w:eastAsia="Times New Roman" w:hAnsi="Times New Roman" w:cs="Times New Roman"/>
                <w:b/>
                <w:color w:val="auto"/>
                <w:sz w:val="20"/>
                <w:szCs w:val="20"/>
                <w:lang w:eastAsia="fr-FR"/>
              </w:rPr>
            </w:pPr>
            <w:r w:rsidRPr="008013CA">
              <w:rPr>
                <w:rFonts w:ascii="Times New Roman" w:eastAsia="Times New Roman" w:hAnsi="Times New Roman" w:cs="Times New Roman"/>
                <w:b/>
                <w:color w:val="auto"/>
                <w:sz w:val="20"/>
                <w:szCs w:val="20"/>
                <w:lang w:eastAsia="fr-FR"/>
              </w:rPr>
              <w:t>72 607</w:t>
            </w:r>
          </w:p>
        </w:tc>
        <w:tc>
          <w:tcPr>
            <w:tcW w:w="1146" w:type="dxa"/>
            <w:noWrap/>
            <w:hideMark/>
          </w:tcPr>
          <w:p w:rsidR="00421E1F" w:rsidRPr="008013CA" w:rsidRDefault="00421E1F" w:rsidP="00723464">
            <w:pPr>
              <w:jc w:val="right"/>
              <w:cnfStyle w:val="000000100000"/>
              <w:rPr>
                <w:rFonts w:ascii="Times New Roman" w:eastAsia="Times New Roman" w:hAnsi="Times New Roman" w:cs="Times New Roman"/>
                <w:b/>
                <w:color w:val="auto"/>
                <w:sz w:val="20"/>
                <w:szCs w:val="20"/>
                <w:lang w:eastAsia="fr-FR"/>
              </w:rPr>
            </w:pPr>
            <w:r w:rsidRPr="008013CA">
              <w:rPr>
                <w:rFonts w:ascii="Times New Roman" w:eastAsia="Times New Roman" w:hAnsi="Times New Roman" w:cs="Times New Roman"/>
                <w:b/>
                <w:color w:val="auto"/>
                <w:sz w:val="20"/>
                <w:szCs w:val="20"/>
                <w:lang w:eastAsia="fr-FR"/>
              </w:rPr>
              <w:t>36 739</w:t>
            </w:r>
          </w:p>
        </w:tc>
        <w:tc>
          <w:tcPr>
            <w:tcW w:w="1146" w:type="dxa"/>
            <w:noWrap/>
            <w:hideMark/>
          </w:tcPr>
          <w:p w:rsidR="00421E1F" w:rsidRPr="008013CA" w:rsidRDefault="00421E1F" w:rsidP="00723464">
            <w:pPr>
              <w:jc w:val="right"/>
              <w:cnfStyle w:val="000000100000"/>
              <w:rPr>
                <w:rFonts w:ascii="Times New Roman" w:eastAsia="Times New Roman" w:hAnsi="Times New Roman" w:cs="Times New Roman"/>
                <w:b/>
                <w:color w:val="auto"/>
                <w:sz w:val="20"/>
                <w:szCs w:val="20"/>
                <w:lang w:eastAsia="fr-FR"/>
              </w:rPr>
            </w:pPr>
            <w:r w:rsidRPr="008013CA">
              <w:rPr>
                <w:rFonts w:ascii="Times New Roman" w:eastAsia="Times New Roman" w:hAnsi="Times New Roman" w:cs="Times New Roman"/>
                <w:b/>
                <w:color w:val="auto"/>
                <w:sz w:val="20"/>
                <w:szCs w:val="20"/>
                <w:lang w:eastAsia="fr-FR"/>
              </w:rPr>
              <w:t>19 204</w:t>
            </w:r>
          </w:p>
        </w:tc>
        <w:tc>
          <w:tcPr>
            <w:tcW w:w="1571" w:type="dxa"/>
            <w:noWrap/>
            <w:hideMark/>
          </w:tcPr>
          <w:p w:rsidR="00421E1F" w:rsidRPr="008013CA" w:rsidRDefault="00421E1F" w:rsidP="00723464">
            <w:pPr>
              <w:jc w:val="right"/>
              <w:cnfStyle w:val="000000100000"/>
              <w:rPr>
                <w:rFonts w:ascii="Times New Roman" w:eastAsia="Times New Roman" w:hAnsi="Times New Roman" w:cs="Times New Roman"/>
                <w:b/>
                <w:color w:val="auto"/>
                <w:sz w:val="20"/>
                <w:szCs w:val="20"/>
                <w:lang w:eastAsia="fr-FR"/>
              </w:rPr>
            </w:pPr>
            <w:r w:rsidRPr="008013CA">
              <w:rPr>
                <w:rFonts w:ascii="Times New Roman" w:eastAsia="Times New Roman" w:hAnsi="Times New Roman" w:cs="Times New Roman"/>
                <w:b/>
                <w:color w:val="auto"/>
                <w:sz w:val="20"/>
                <w:szCs w:val="20"/>
                <w:lang w:eastAsia="fr-FR"/>
              </w:rPr>
              <w:t>5 758</w:t>
            </w:r>
          </w:p>
        </w:tc>
        <w:tc>
          <w:tcPr>
            <w:tcW w:w="1146" w:type="dxa"/>
            <w:noWrap/>
            <w:hideMark/>
          </w:tcPr>
          <w:p w:rsidR="00421E1F" w:rsidRPr="008013CA" w:rsidRDefault="00421E1F" w:rsidP="00723464">
            <w:pPr>
              <w:jc w:val="right"/>
              <w:cnfStyle w:val="000000100000"/>
              <w:rPr>
                <w:rFonts w:ascii="Times New Roman" w:eastAsia="Times New Roman" w:hAnsi="Times New Roman" w:cs="Times New Roman"/>
                <w:b/>
                <w:bCs/>
                <w:color w:val="auto"/>
                <w:sz w:val="20"/>
                <w:szCs w:val="20"/>
                <w:lang w:eastAsia="fr-FR"/>
              </w:rPr>
            </w:pPr>
            <w:r w:rsidRPr="008013CA">
              <w:rPr>
                <w:rFonts w:ascii="Times New Roman" w:eastAsia="Times New Roman" w:hAnsi="Times New Roman" w:cs="Times New Roman"/>
                <w:b/>
                <w:bCs/>
                <w:color w:val="auto"/>
                <w:sz w:val="20"/>
                <w:szCs w:val="20"/>
                <w:lang w:eastAsia="fr-FR"/>
              </w:rPr>
              <w:t>187 523</w:t>
            </w:r>
          </w:p>
        </w:tc>
      </w:tr>
    </w:tbl>
    <w:p w:rsidR="00421E1F" w:rsidRPr="00F710DC" w:rsidRDefault="00421E1F" w:rsidP="00421E1F">
      <w:pPr>
        <w:ind w:left="142" w:hanging="142"/>
        <w:rPr>
          <w:rFonts w:cstheme="majorBidi"/>
          <w:sz w:val="2"/>
          <w:szCs w:val="2"/>
        </w:rPr>
      </w:pPr>
    </w:p>
    <w:p w:rsidR="00421E1F" w:rsidRDefault="00421E1F" w:rsidP="00421E1F">
      <w:pPr>
        <w:shd w:val="clear" w:color="auto" w:fill="FFFFFF" w:themeFill="background1"/>
        <w:rPr>
          <w:rFonts w:asciiTheme="majorBidi" w:eastAsia="Times New Roman" w:hAnsiTheme="majorBidi" w:cstheme="majorBidi"/>
          <w:sz w:val="28"/>
          <w:szCs w:val="28"/>
          <w:shd w:val="clear" w:color="auto" w:fill="FFFFFF" w:themeFill="background1"/>
          <w:lang w:bidi="ar-DZ"/>
        </w:rPr>
      </w:pPr>
    </w:p>
    <w:p w:rsidR="00421E1F" w:rsidRPr="00A27E49" w:rsidRDefault="00421E1F" w:rsidP="00421E1F">
      <w:pPr>
        <w:ind w:right="-1" w:firstLine="708"/>
        <w:jc w:val="lowKashida"/>
        <w:rPr>
          <w:rFonts w:asciiTheme="majorBidi" w:hAnsiTheme="majorBidi" w:cstheme="majorBidi"/>
          <w:sz w:val="2"/>
          <w:szCs w:val="8"/>
          <w:lang w:bidi="ar-DZ"/>
        </w:rPr>
      </w:pPr>
    </w:p>
    <w:p w:rsidR="008013CA" w:rsidRDefault="008013CA" w:rsidP="00421E1F">
      <w:pPr>
        <w:ind w:right="-1"/>
        <w:jc w:val="lowKashida"/>
        <w:rPr>
          <w:rFonts w:ascii="Times New Roman" w:hAnsi="Times New Roman" w:cs="Times New Roman"/>
          <w:sz w:val="28"/>
          <w:szCs w:val="28"/>
        </w:rPr>
      </w:pPr>
    </w:p>
    <w:p w:rsidR="00421E1F" w:rsidRPr="00393559" w:rsidRDefault="00421E1F" w:rsidP="00421E1F">
      <w:pPr>
        <w:ind w:right="-1"/>
        <w:jc w:val="lowKashida"/>
        <w:rPr>
          <w:rFonts w:ascii="Times New Roman" w:hAnsi="Times New Roman" w:cs="Times New Roman"/>
          <w:sz w:val="28"/>
          <w:szCs w:val="28"/>
        </w:rPr>
      </w:pPr>
      <w:r w:rsidRPr="00393559">
        <w:rPr>
          <w:rFonts w:ascii="Times New Roman" w:hAnsi="Times New Roman" w:cs="Times New Roman"/>
          <w:sz w:val="28"/>
          <w:szCs w:val="28"/>
        </w:rPr>
        <w:t xml:space="preserve">Une allocation financière de 4.000DA/ mois est attribuée à toute personne âgée de plus 18 ans, sans ressources, présentant une invalidité congénitale ou acquise évaluée à 100%, entraînant une incapacité totale de travail et une dépendance quasi-totale nécessitant l’aide d’une tierce personne. </w:t>
      </w:r>
    </w:p>
    <w:p w:rsidR="00421E1F" w:rsidRPr="00393559" w:rsidRDefault="00421E1F" w:rsidP="00421E1F">
      <w:pPr>
        <w:ind w:right="-1"/>
        <w:jc w:val="lowKashida"/>
        <w:rPr>
          <w:rFonts w:ascii="Times New Roman" w:hAnsi="Times New Roman" w:cs="Times New Roman"/>
          <w:lang w:bidi="ar-DZ"/>
        </w:rPr>
      </w:pPr>
    </w:p>
    <w:p w:rsidR="00421E1F" w:rsidRPr="00393559" w:rsidRDefault="00421E1F" w:rsidP="00421E1F">
      <w:pPr>
        <w:ind w:right="-1"/>
        <w:jc w:val="lowKashida"/>
        <w:rPr>
          <w:rFonts w:ascii="Times New Roman" w:hAnsi="Times New Roman" w:cs="Times New Roman"/>
          <w:sz w:val="28"/>
          <w:szCs w:val="28"/>
        </w:rPr>
      </w:pPr>
      <w:r w:rsidRPr="00393559">
        <w:rPr>
          <w:rFonts w:ascii="Times New Roman" w:hAnsi="Times New Roman" w:cs="Times New Roman"/>
          <w:sz w:val="28"/>
          <w:szCs w:val="28"/>
        </w:rPr>
        <w:t xml:space="preserve">Au titre de l’exercice 2018, une enveloppe budgétaire d’un montant de 11,764 Milliards DA a été allouée. Ces crédits ont permis à </w:t>
      </w:r>
      <w:r w:rsidRPr="00393559">
        <w:rPr>
          <w:rFonts w:ascii="Times New Roman" w:hAnsi="Times New Roman" w:cs="Times New Roman"/>
          <w:sz w:val="28"/>
          <w:szCs w:val="28"/>
          <w:rtl/>
        </w:rPr>
        <w:t>24</w:t>
      </w:r>
      <w:r w:rsidRPr="00393559">
        <w:rPr>
          <w:rFonts w:ascii="Times New Roman" w:hAnsi="Times New Roman" w:cs="Times New Roman"/>
          <w:sz w:val="28"/>
          <w:szCs w:val="28"/>
        </w:rPr>
        <w:t>2</w:t>
      </w:r>
      <w:r w:rsidRPr="00393559">
        <w:rPr>
          <w:rFonts w:ascii="Times New Roman" w:hAnsi="Times New Roman" w:cs="Times New Roman"/>
          <w:sz w:val="28"/>
          <w:szCs w:val="28"/>
          <w:rtl/>
        </w:rPr>
        <w:t>.</w:t>
      </w:r>
      <w:r w:rsidRPr="00393559">
        <w:rPr>
          <w:rFonts w:ascii="Times New Roman" w:hAnsi="Times New Roman" w:cs="Times New Roman"/>
          <w:sz w:val="28"/>
          <w:szCs w:val="28"/>
        </w:rPr>
        <w:t>953 personnes handicapées invalides à 100% d’accéder à l’aide consentie.</w:t>
      </w:r>
    </w:p>
    <w:p w:rsidR="00421E1F" w:rsidRPr="00393559" w:rsidRDefault="00421E1F" w:rsidP="00421E1F">
      <w:pPr>
        <w:ind w:right="-1" w:firstLine="708"/>
        <w:jc w:val="lowKashida"/>
        <w:rPr>
          <w:rFonts w:ascii="Times New Roman" w:hAnsi="Times New Roman" w:cs="Times New Roman"/>
          <w:highlight w:val="yellow"/>
          <w:lang w:bidi="ar-DZ"/>
        </w:rPr>
      </w:pPr>
    </w:p>
    <w:p w:rsidR="00421E1F" w:rsidRPr="00393559" w:rsidRDefault="00421E1F" w:rsidP="00421E1F">
      <w:pPr>
        <w:ind w:right="-1" w:firstLine="708"/>
        <w:jc w:val="lowKashida"/>
        <w:rPr>
          <w:rFonts w:ascii="Times New Roman" w:hAnsi="Times New Roman" w:cs="Times New Roman"/>
          <w:sz w:val="6"/>
          <w:szCs w:val="6"/>
          <w:highlight w:val="yellow"/>
          <w:lang w:bidi="ar-DZ"/>
        </w:rPr>
      </w:pPr>
    </w:p>
    <w:p w:rsidR="00421E1F" w:rsidRPr="00393559" w:rsidRDefault="00421E1F" w:rsidP="00421E1F">
      <w:pPr>
        <w:tabs>
          <w:tab w:val="right" w:pos="-600"/>
          <w:tab w:val="left" w:pos="360"/>
        </w:tabs>
        <w:rPr>
          <w:rFonts w:ascii="Times New Roman" w:hAnsi="Times New Roman" w:cs="Times New Roman"/>
          <w:sz w:val="28"/>
          <w:szCs w:val="28"/>
        </w:rPr>
      </w:pPr>
      <w:bookmarkStart w:id="0" w:name="_Toc469575298"/>
      <w:r w:rsidRPr="00393559">
        <w:rPr>
          <w:rFonts w:ascii="Times New Roman" w:hAnsi="Times New Roman" w:cs="Times New Roman"/>
          <w:sz w:val="28"/>
          <w:szCs w:val="28"/>
        </w:rPr>
        <w:t>Une allocation forfaitaire de solidarité (AFS) d’un montant de 3000 DA /mois majorée de 120DA/mois par personne à charge dans la limite de trois (3) personnes, est allouée aux personnes handicapées dont le taux d’invalidité est inférieur à 100%.</w:t>
      </w:r>
    </w:p>
    <w:p w:rsidR="00421E1F" w:rsidRPr="00393559" w:rsidRDefault="00421E1F" w:rsidP="00421E1F">
      <w:pPr>
        <w:tabs>
          <w:tab w:val="right" w:pos="-600"/>
          <w:tab w:val="left" w:pos="360"/>
        </w:tabs>
        <w:rPr>
          <w:rFonts w:ascii="Times New Roman" w:hAnsi="Times New Roman" w:cs="Times New Roman"/>
          <w:sz w:val="28"/>
          <w:szCs w:val="28"/>
        </w:rPr>
      </w:pPr>
    </w:p>
    <w:p w:rsidR="00421E1F" w:rsidRPr="00393559" w:rsidRDefault="00421E1F" w:rsidP="00421E1F">
      <w:pPr>
        <w:pStyle w:val="Paragraphedeliste"/>
        <w:tabs>
          <w:tab w:val="left" w:pos="360"/>
        </w:tabs>
        <w:spacing w:after="200"/>
        <w:ind w:left="0"/>
        <w:rPr>
          <w:rFonts w:ascii="Times New Roman"/>
          <w:sz w:val="36"/>
          <w:szCs w:val="36"/>
        </w:rPr>
      </w:pPr>
      <w:r w:rsidRPr="00393559">
        <w:rPr>
          <w:rFonts w:ascii="Times New Roman" w:hAnsi="Times New Roman" w:cs="Times New Roman"/>
          <w:sz w:val="28"/>
          <w:szCs w:val="28"/>
        </w:rPr>
        <w:t>Au titre de l’année 2018, un total de 926.710 personnes en bénéfici</w:t>
      </w:r>
      <w:r w:rsidR="00965E5D">
        <w:rPr>
          <w:rFonts w:ascii="Times New Roman" w:hAnsi="Times New Roman" w:cs="Times New Roman"/>
          <w:sz w:val="28"/>
          <w:szCs w:val="28"/>
        </w:rPr>
        <w:t>aires</w:t>
      </w:r>
      <w:r w:rsidRPr="00393559">
        <w:rPr>
          <w:rFonts w:ascii="Times New Roman" w:hAnsi="Times New Roman" w:cs="Times New Roman"/>
          <w:sz w:val="28"/>
          <w:szCs w:val="28"/>
        </w:rPr>
        <w:t xml:space="preserve"> de l’allocation forfaitaire de solidarité (AFS), </w:t>
      </w:r>
      <w:r w:rsidRPr="002C0538">
        <w:rPr>
          <w:rFonts w:ascii="Times New Roman" w:hAnsi="Times New Roman" w:cs="Times New Roman"/>
          <w:b/>
          <w:sz w:val="28"/>
          <w:szCs w:val="28"/>
        </w:rPr>
        <w:t>don</w:t>
      </w:r>
      <w:r w:rsidR="00965E5D" w:rsidRPr="002C0538">
        <w:rPr>
          <w:rFonts w:ascii="Times New Roman" w:hAnsi="Times New Roman" w:cs="Times New Roman"/>
          <w:b/>
          <w:sz w:val="28"/>
          <w:szCs w:val="28"/>
        </w:rPr>
        <w:t>t</w:t>
      </w:r>
      <w:r w:rsidRPr="002C0538">
        <w:rPr>
          <w:rFonts w:ascii="Times New Roman" w:hAnsi="Times New Roman" w:cs="Times New Roman"/>
          <w:b/>
          <w:sz w:val="28"/>
          <w:szCs w:val="28"/>
        </w:rPr>
        <w:t xml:space="preserve"> 315.145 personnes âgées</w:t>
      </w:r>
      <w:r w:rsidRPr="00393559">
        <w:rPr>
          <w:rFonts w:ascii="Times New Roman" w:hAnsi="Times New Roman" w:cs="Times New Roman"/>
          <w:sz w:val="28"/>
          <w:szCs w:val="28"/>
        </w:rPr>
        <w:t>.</w:t>
      </w:r>
    </w:p>
    <w:bookmarkEnd w:id="0"/>
    <w:p w:rsidR="00421E1F" w:rsidRPr="00393559" w:rsidRDefault="00421E1F" w:rsidP="00421E1F">
      <w:pPr>
        <w:ind w:right="-1" w:firstLine="708"/>
        <w:jc w:val="lowKashida"/>
        <w:rPr>
          <w:rFonts w:ascii="Times New Roman" w:hAnsi="Times New Roman" w:cs="Times New Roman"/>
          <w:sz w:val="8"/>
          <w:szCs w:val="8"/>
          <w:lang w:bidi="ar-DZ"/>
        </w:rPr>
      </w:pPr>
    </w:p>
    <w:p w:rsidR="00421E1F" w:rsidRPr="00393559" w:rsidRDefault="00421E1F" w:rsidP="00421E1F">
      <w:pPr>
        <w:ind w:right="-1"/>
        <w:jc w:val="lowKashida"/>
        <w:rPr>
          <w:rFonts w:ascii="Times New Roman" w:hAnsi="Times New Roman" w:cs="Times New Roman"/>
          <w:sz w:val="28"/>
          <w:szCs w:val="28"/>
        </w:rPr>
      </w:pPr>
      <w:r w:rsidRPr="00393559">
        <w:rPr>
          <w:rFonts w:ascii="Times New Roman" w:hAnsi="Times New Roman" w:cs="Times New Roman"/>
          <w:sz w:val="28"/>
          <w:szCs w:val="28"/>
        </w:rPr>
        <w:t xml:space="preserve">Le principe de la couverture sociale des personnes handicapées n’exerçant aucune activité professionnelle est consacré par la loi n° 83-11 du 2 Juillet 1983 relative aux assurances sociales. Le décret exécutif n° 85-34 du 9 Février 1985 fixant les cotisations de sécurité sociale pour des catégories particulières d’assurés sociaux, arrête le taux des cotisations à la charge de l’Etat à 5% du </w:t>
      </w:r>
      <w:r w:rsidR="00965E5D">
        <w:rPr>
          <w:rFonts w:ascii="Times New Roman" w:hAnsi="Times New Roman" w:cs="Times New Roman"/>
          <w:sz w:val="28"/>
          <w:szCs w:val="28"/>
        </w:rPr>
        <w:t>salaire national minimum garanti (</w:t>
      </w:r>
      <w:r w:rsidRPr="00393559">
        <w:rPr>
          <w:rFonts w:ascii="Times New Roman" w:hAnsi="Times New Roman" w:cs="Times New Roman"/>
          <w:sz w:val="28"/>
          <w:szCs w:val="28"/>
        </w:rPr>
        <w:t>SNMG</w:t>
      </w:r>
      <w:r w:rsidR="00965E5D">
        <w:rPr>
          <w:rFonts w:ascii="Times New Roman" w:hAnsi="Times New Roman" w:cs="Times New Roman"/>
          <w:sz w:val="28"/>
          <w:szCs w:val="28"/>
        </w:rPr>
        <w:t>)</w:t>
      </w:r>
      <w:r w:rsidRPr="00393559">
        <w:rPr>
          <w:rFonts w:ascii="Times New Roman" w:hAnsi="Times New Roman" w:cs="Times New Roman"/>
          <w:sz w:val="28"/>
          <w:szCs w:val="28"/>
        </w:rPr>
        <w:t xml:space="preserve"> pour les personnes handicapées.</w:t>
      </w:r>
    </w:p>
    <w:p w:rsidR="00421E1F" w:rsidRPr="00393559" w:rsidRDefault="00421E1F" w:rsidP="00421E1F">
      <w:pPr>
        <w:ind w:right="-1"/>
        <w:jc w:val="lowKashida"/>
        <w:rPr>
          <w:rFonts w:ascii="Times New Roman" w:hAnsi="Times New Roman" w:cs="Times New Roman"/>
          <w:sz w:val="28"/>
          <w:szCs w:val="28"/>
        </w:rPr>
      </w:pPr>
    </w:p>
    <w:p w:rsidR="00421E1F" w:rsidRPr="00393559" w:rsidRDefault="00421E1F" w:rsidP="00421E1F">
      <w:pPr>
        <w:ind w:right="-1"/>
        <w:jc w:val="lowKashida"/>
        <w:rPr>
          <w:rFonts w:ascii="Times New Roman" w:hAnsi="Times New Roman" w:cs="Times New Roman"/>
          <w:sz w:val="28"/>
          <w:szCs w:val="28"/>
        </w:rPr>
      </w:pPr>
      <w:r w:rsidRPr="00393559">
        <w:rPr>
          <w:rFonts w:ascii="Times New Roman" w:hAnsi="Times New Roman" w:cs="Times New Roman"/>
          <w:sz w:val="28"/>
          <w:szCs w:val="28"/>
        </w:rPr>
        <w:t>Au titre de leur couverture sociale, les personnes handicapées bénéficient des prestations en nature de la sécurité sociale soit, les soins médicaux, l’hospitalisation, les médicaments, les analyses de laboratoire, la lunetterie, les soins et prothèses dentaires, l’appareillage, les cures thermales et la rééducation fonctionnelle.</w:t>
      </w:r>
    </w:p>
    <w:p w:rsidR="00421E1F" w:rsidRPr="00393559" w:rsidRDefault="00421E1F" w:rsidP="00421E1F">
      <w:pPr>
        <w:ind w:right="-1"/>
        <w:jc w:val="lowKashida"/>
        <w:rPr>
          <w:rFonts w:ascii="Times New Roman" w:hAnsi="Times New Roman" w:cs="Times New Roman"/>
          <w:sz w:val="28"/>
          <w:szCs w:val="28"/>
        </w:rPr>
      </w:pPr>
    </w:p>
    <w:p w:rsidR="00421E1F" w:rsidRPr="00393559" w:rsidRDefault="00421E1F" w:rsidP="00421E1F">
      <w:pPr>
        <w:ind w:right="-1"/>
        <w:jc w:val="lowKashida"/>
        <w:rPr>
          <w:rFonts w:ascii="Times New Roman" w:hAnsi="Times New Roman" w:cs="Times New Roman"/>
          <w:sz w:val="28"/>
          <w:szCs w:val="28"/>
        </w:rPr>
      </w:pPr>
      <w:r w:rsidRPr="00393559">
        <w:rPr>
          <w:rFonts w:ascii="Times New Roman" w:hAnsi="Times New Roman" w:cs="Times New Roman"/>
          <w:sz w:val="28"/>
          <w:szCs w:val="28"/>
        </w:rPr>
        <w:t xml:space="preserve">Les crédits alloués pour l’immatriculation à la sécurité sociale des personnes handicapées, n’exerçant aucune activité professionnelle, estimées à </w:t>
      </w:r>
      <w:r w:rsidRPr="00393559">
        <w:rPr>
          <w:rFonts w:ascii="Times New Roman" w:hAnsi="Times New Roman" w:cs="Times New Roman"/>
          <w:sz w:val="28"/>
          <w:szCs w:val="28"/>
          <w:rtl/>
        </w:rPr>
        <w:t>2</w:t>
      </w:r>
      <w:r w:rsidRPr="00393559">
        <w:rPr>
          <w:rFonts w:ascii="Times New Roman" w:hAnsi="Times New Roman" w:cs="Times New Roman"/>
          <w:sz w:val="28"/>
          <w:szCs w:val="28"/>
        </w:rPr>
        <w:t>69</w:t>
      </w:r>
      <w:r w:rsidRPr="00393559">
        <w:rPr>
          <w:rFonts w:ascii="Times New Roman" w:hAnsi="Times New Roman" w:cs="Times New Roman"/>
          <w:sz w:val="28"/>
          <w:szCs w:val="28"/>
          <w:rtl/>
        </w:rPr>
        <w:t>.</w:t>
      </w:r>
      <w:r w:rsidRPr="00393559">
        <w:rPr>
          <w:rFonts w:ascii="Times New Roman" w:hAnsi="Times New Roman" w:cs="Times New Roman"/>
          <w:sz w:val="28"/>
          <w:szCs w:val="28"/>
        </w:rPr>
        <w:t xml:space="preserve">684, ont atteint pour l’exercice 2018 un montant de 2,757 Milliards de DA. </w:t>
      </w:r>
    </w:p>
    <w:p w:rsidR="00FA181B" w:rsidRPr="00393559" w:rsidRDefault="00FA181B" w:rsidP="00FA181B">
      <w:pPr>
        <w:pStyle w:val="Paragraphedeliste"/>
        <w:tabs>
          <w:tab w:val="left" w:pos="360"/>
        </w:tabs>
        <w:ind w:left="0"/>
        <w:rPr>
          <w:rFonts w:ascii="Times New Roman" w:hAnsi="Times New Roman" w:cs="Times New Roman"/>
          <w:sz w:val="28"/>
          <w:szCs w:val="28"/>
        </w:rPr>
      </w:pPr>
    </w:p>
    <w:p w:rsidR="0006019C" w:rsidRPr="00393559" w:rsidRDefault="0006019C" w:rsidP="0006019C">
      <w:pPr>
        <w:pStyle w:val="Paragraphedeliste"/>
        <w:tabs>
          <w:tab w:val="left" w:pos="360"/>
        </w:tabs>
        <w:autoSpaceDE w:val="0"/>
        <w:autoSpaceDN w:val="0"/>
        <w:adjustRightInd w:val="0"/>
        <w:ind w:left="0"/>
        <w:rPr>
          <w:rFonts w:ascii="Times New Roman" w:hAnsi="Times New Roman" w:cs="Times New Roman"/>
          <w:sz w:val="28"/>
          <w:szCs w:val="28"/>
        </w:rPr>
      </w:pPr>
      <w:r w:rsidRPr="00393559">
        <w:rPr>
          <w:rFonts w:ascii="Times New Roman" w:hAnsi="Times New Roman" w:cs="Times New Roman"/>
          <w:sz w:val="28"/>
          <w:szCs w:val="28"/>
        </w:rPr>
        <w:t xml:space="preserve">Aussi, les personnes âgées bénéficient de séjours dans les stations thermales, avec un accompagnement psychologique et médical, financés par le Fonds spécial de solidarité. A titre indicatif 1032 personnes ont bénéficié de cette opération en </w:t>
      </w:r>
      <w:r w:rsidR="00AC794B">
        <w:rPr>
          <w:rFonts w:ascii="Times New Roman" w:hAnsi="Times New Roman" w:cs="Times New Roman"/>
          <w:sz w:val="28"/>
          <w:szCs w:val="28"/>
        </w:rPr>
        <w:t xml:space="preserve">titre de l’exercice </w:t>
      </w:r>
      <w:r w:rsidRPr="00393559">
        <w:rPr>
          <w:rFonts w:ascii="Times New Roman" w:hAnsi="Times New Roman" w:cs="Times New Roman"/>
          <w:sz w:val="28"/>
          <w:szCs w:val="28"/>
        </w:rPr>
        <w:t xml:space="preserve">2018. </w:t>
      </w:r>
    </w:p>
    <w:p w:rsidR="0006019C" w:rsidRPr="00393559" w:rsidRDefault="0006019C" w:rsidP="00585E2B">
      <w:pPr>
        <w:pStyle w:val="Paragraphedeliste"/>
        <w:tabs>
          <w:tab w:val="left" w:pos="360"/>
        </w:tabs>
        <w:autoSpaceDE w:val="0"/>
        <w:autoSpaceDN w:val="0"/>
        <w:adjustRightInd w:val="0"/>
        <w:ind w:left="0"/>
        <w:rPr>
          <w:rFonts w:ascii="Times New Roman" w:hAnsi="Times New Roman" w:cs="Times New Roman"/>
          <w:b/>
          <w:bCs/>
          <w:sz w:val="28"/>
          <w:szCs w:val="28"/>
        </w:rPr>
      </w:pPr>
    </w:p>
    <w:p w:rsidR="0006019C" w:rsidRDefault="0006019C" w:rsidP="0006019C">
      <w:pPr>
        <w:pStyle w:val="Paragraphedeliste"/>
        <w:tabs>
          <w:tab w:val="left" w:pos="360"/>
        </w:tabs>
        <w:autoSpaceDE w:val="0"/>
        <w:autoSpaceDN w:val="0"/>
        <w:adjustRightInd w:val="0"/>
        <w:ind w:left="0"/>
        <w:rPr>
          <w:rFonts w:ascii="Times New Roman" w:hAnsi="Times New Roman" w:cs="Times New Roman"/>
          <w:sz w:val="28"/>
          <w:szCs w:val="28"/>
        </w:rPr>
      </w:pPr>
      <w:r w:rsidRPr="00393559">
        <w:rPr>
          <w:rFonts w:ascii="Times New Roman" w:hAnsi="Times New Roman" w:cs="Times New Roman"/>
          <w:sz w:val="28"/>
          <w:szCs w:val="28"/>
        </w:rPr>
        <w:t>Un total de 195 226 personnes âgées dont 179 252 femmes soit 91,82%, des zones rurales, semi-urbaines et urbaines ont bénéficié des programmes d'éducation des adultes et d'alphabétisation, où nous avons enregistré des résultats très encourageants.</w:t>
      </w:r>
    </w:p>
    <w:p w:rsidR="00B23827" w:rsidRPr="00393559" w:rsidRDefault="00B23827" w:rsidP="0006019C">
      <w:pPr>
        <w:pStyle w:val="Paragraphedeliste"/>
        <w:tabs>
          <w:tab w:val="left" w:pos="360"/>
        </w:tabs>
        <w:autoSpaceDE w:val="0"/>
        <w:autoSpaceDN w:val="0"/>
        <w:adjustRightInd w:val="0"/>
        <w:ind w:left="0"/>
        <w:rPr>
          <w:rFonts w:ascii="Times New Roman" w:hAnsi="Times New Roman" w:cs="Times New Roman"/>
          <w:sz w:val="28"/>
          <w:szCs w:val="28"/>
        </w:rPr>
      </w:pPr>
    </w:p>
    <w:p w:rsidR="0006019C" w:rsidRPr="00393559" w:rsidRDefault="00B23827" w:rsidP="001B0860">
      <w:pPr>
        <w:pStyle w:val="Paragraphedeliste"/>
        <w:tabs>
          <w:tab w:val="left" w:pos="360"/>
        </w:tabs>
        <w:autoSpaceDE w:val="0"/>
        <w:autoSpaceDN w:val="0"/>
        <w:adjustRightInd w:val="0"/>
        <w:ind w:left="0"/>
        <w:rPr>
          <w:rFonts w:ascii="Times New Roman" w:hAnsi="Times New Roman" w:cs="Times New Roman"/>
          <w:sz w:val="28"/>
          <w:szCs w:val="28"/>
        </w:rPr>
      </w:pPr>
      <w:r w:rsidRPr="00393559">
        <w:rPr>
          <w:rFonts w:ascii="Times New Roman" w:hAnsi="Times New Roman" w:cs="Times New Roman"/>
          <w:sz w:val="28"/>
          <w:szCs w:val="28"/>
        </w:rPr>
        <w:t>Dans le cadre du programme de microcrédit géré par l’</w:t>
      </w:r>
      <w:r>
        <w:rPr>
          <w:rFonts w:ascii="Times New Roman" w:hAnsi="Times New Roman" w:cs="Times New Roman"/>
          <w:sz w:val="28"/>
          <w:szCs w:val="28"/>
        </w:rPr>
        <w:t>a</w:t>
      </w:r>
      <w:r w:rsidRPr="00393559">
        <w:rPr>
          <w:rFonts w:ascii="Times New Roman" w:hAnsi="Times New Roman" w:cs="Times New Roman"/>
          <w:sz w:val="28"/>
          <w:szCs w:val="28"/>
        </w:rPr>
        <w:t>gence nationale de gestion du microcrédit, placé sous la tutelle du Ministère de la solidarité nationale, de la famille et de la</w:t>
      </w:r>
      <w:r>
        <w:rPr>
          <w:rFonts w:ascii="Times New Roman" w:hAnsi="Times New Roman" w:cs="Times New Roman"/>
          <w:sz w:val="28"/>
          <w:szCs w:val="28"/>
        </w:rPr>
        <w:t xml:space="preserve"> condition de la</w:t>
      </w:r>
      <w:r w:rsidRPr="00393559">
        <w:rPr>
          <w:rFonts w:ascii="Times New Roman" w:hAnsi="Times New Roman" w:cs="Times New Roman"/>
          <w:sz w:val="28"/>
          <w:szCs w:val="28"/>
        </w:rPr>
        <w:t xml:space="preserve"> femme</w:t>
      </w:r>
      <w:r>
        <w:rPr>
          <w:rFonts w:ascii="Times New Roman" w:hAnsi="Times New Roman" w:cs="Times New Roman"/>
          <w:sz w:val="28"/>
          <w:szCs w:val="28"/>
        </w:rPr>
        <w:t>,</w:t>
      </w:r>
      <w:r w:rsidR="00AC794B">
        <w:rPr>
          <w:rFonts w:ascii="Times New Roman" w:hAnsi="Times New Roman" w:cs="Times New Roman"/>
          <w:sz w:val="28"/>
          <w:szCs w:val="28"/>
        </w:rPr>
        <w:t xml:space="preserve"> </w:t>
      </w:r>
      <w:r w:rsidR="0006019C" w:rsidRPr="00393559">
        <w:rPr>
          <w:rFonts w:ascii="Times New Roman" w:hAnsi="Times New Roman" w:cs="Times New Roman"/>
          <w:sz w:val="28"/>
          <w:szCs w:val="28"/>
        </w:rPr>
        <w:t xml:space="preserve">33 924 personnes âgées </w:t>
      </w:r>
      <w:r w:rsidR="001B0860" w:rsidRPr="00393559">
        <w:rPr>
          <w:rFonts w:ascii="Times New Roman" w:hAnsi="Times New Roman" w:cs="Times New Roman"/>
          <w:sz w:val="28"/>
          <w:szCs w:val="28"/>
        </w:rPr>
        <w:t xml:space="preserve">dont 28735 femmes </w:t>
      </w:r>
      <w:r w:rsidR="0006019C" w:rsidRPr="00393559">
        <w:rPr>
          <w:rFonts w:ascii="Times New Roman" w:hAnsi="Times New Roman" w:cs="Times New Roman"/>
          <w:sz w:val="28"/>
          <w:szCs w:val="28"/>
        </w:rPr>
        <w:t xml:space="preserve">ont bénéficié </w:t>
      </w:r>
      <w:r w:rsidR="00AC794B">
        <w:rPr>
          <w:rFonts w:ascii="Times New Roman" w:hAnsi="Times New Roman" w:cs="Times New Roman"/>
          <w:sz w:val="28"/>
          <w:szCs w:val="28"/>
        </w:rPr>
        <w:t xml:space="preserve"> </w:t>
      </w:r>
      <w:r w:rsidR="0006019C" w:rsidRPr="00393559">
        <w:rPr>
          <w:rFonts w:ascii="Times New Roman" w:hAnsi="Times New Roman" w:cs="Times New Roman"/>
          <w:sz w:val="28"/>
          <w:szCs w:val="28"/>
        </w:rPr>
        <w:t xml:space="preserve">en 2018 de microcrédit pour la mise en place de petites activités </w:t>
      </w:r>
      <w:r>
        <w:rPr>
          <w:rFonts w:ascii="Times New Roman" w:hAnsi="Times New Roman" w:cs="Times New Roman"/>
          <w:sz w:val="28"/>
          <w:szCs w:val="28"/>
        </w:rPr>
        <w:t>.</w:t>
      </w:r>
      <w:r w:rsidR="001B0860" w:rsidRPr="00393559">
        <w:rPr>
          <w:rFonts w:ascii="Times New Roman" w:hAnsi="Times New Roman" w:cs="Times New Roman"/>
          <w:sz w:val="28"/>
          <w:szCs w:val="28"/>
        </w:rPr>
        <w:t xml:space="preserve">Un montant de </w:t>
      </w:r>
      <w:r w:rsidR="0006019C" w:rsidRPr="00393559">
        <w:rPr>
          <w:rFonts w:ascii="Times New Roman" w:hAnsi="Times New Roman" w:cs="Times New Roman"/>
          <w:sz w:val="28"/>
          <w:szCs w:val="28"/>
        </w:rPr>
        <w:t xml:space="preserve">2,8 milliards de dinars algériens </w:t>
      </w:r>
      <w:r w:rsidR="001B0860" w:rsidRPr="00393559">
        <w:rPr>
          <w:rFonts w:ascii="Times New Roman" w:hAnsi="Times New Roman" w:cs="Times New Roman"/>
          <w:sz w:val="28"/>
          <w:szCs w:val="28"/>
        </w:rPr>
        <w:t xml:space="preserve">a été dégagé </w:t>
      </w:r>
      <w:r w:rsidR="0006019C" w:rsidRPr="00393559">
        <w:rPr>
          <w:rFonts w:ascii="Times New Roman" w:hAnsi="Times New Roman" w:cs="Times New Roman"/>
          <w:sz w:val="28"/>
          <w:szCs w:val="28"/>
        </w:rPr>
        <w:t xml:space="preserve">pour </w:t>
      </w:r>
      <w:r w:rsidR="001B0860" w:rsidRPr="00393559">
        <w:rPr>
          <w:rFonts w:ascii="Times New Roman" w:hAnsi="Times New Roman" w:cs="Times New Roman"/>
          <w:sz w:val="28"/>
          <w:szCs w:val="28"/>
        </w:rPr>
        <w:t>financer</w:t>
      </w:r>
      <w:r w:rsidR="0006019C" w:rsidRPr="00393559">
        <w:rPr>
          <w:rFonts w:ascii="Times New Roman" w:hAnsi="Times New Roman" w:cs="Times New Roman"/>
          <w:sz w:val="28"/>
          <w:szCs w:val="28"/>
        </w:rPr>
        <w:t xml:space="preserve"> ces projets qui ont touché les domaines de l'agriculture, des services et de </w:t>
      </w:r>
      <w:r w:rsidR="001B0860" w:rsidRPr="00393559">
        <w:rPr>
          <w:rFonts w:ascii="Times New Roman" w:hAnsi="Times New Roman" w:cs="Times New Roman"/>
          <w:sz w:val="28"/>
          <w:szCs w:val="28"/>
        </w:rPr>
        <w:t>l’a</w:t>
      </w:r>
      <w:r w:rsidR="0006019C" w:rsidRPr="00393559">
        <w:rPr>
          <w:rFonts w:ascii="Times New Roman" w:hAnsi="Times New Roman" w:cs="Times New Roman"/>
          <w:sz w:val="28"/>
          <w:szCs w:val="28"/>
        </w:rPr>
        <w:t xml:space="preserve">rtisanat et </w:t>
      </w:r>
      <w:r w:rsidR="001B0860" w:rsidRPr="00393559">
        <w:rPr>
          <w:rFonts w:ascii="Times New Roman" w:hAnsi="Times New Roman" w:cs="Times New Roman"/>
          <w:sz w:val="28"/>
          <w:szCs w:val="28"/>
        </w:rPr>
        <w:t xml:space="preserve">des </w:t>
      </w:r>
      <w:r w:rsidR="0006019C" w:rsidRPr="00393559">
        <w:rPr>
          <w:rFonts w:ascii="Times New Roman" w:hAnsi="Times New Roman" w:cs="Times New Roman"/>
          <w:sz w:val="28"/>
          <w:szCs w:val="28"/>
        </w:rPr>
        <w:t>activités commerciales simples.</w:t>
      </w:r>
    </w:p>
    <w:p w:rsidR="0006019C" w:rsidRPr="00393559" w:rsidRDefault="0006019C" w:rsidP="00585E2B">
      <w:pPr>
        <w:pStyle w:val="Paragraphedeliste"/>
        <w:tabs>
          <w:tab w:val="left" w:pos="360"/>
        </w:tabs>
        <w:autoSpaceDE w:val="0"/>
        <w:autoSpaceDN w:val="0"/>
        <w:adjustRightInd w:val="0"/>
        <w:ind w:left="0"/>
        <w:rPr>
          <w:rFonts w:ascii="Times New Roman" w:hAnsi="Times New Roman" w:cs="Times New Roman"/>
          <w:sz w:val="28"/>
          <w:szCs w:val="28"/>
        </w:rPr>
      </w:pPr>
    </w:p>
    <w:p w:rsidR="001B0860" w:rsidRDefault="001B0860" w:rsidP="001B0860">
      <w:pPr>
        <w:pStyle w:val="Paragraphedeliste"/>
        <w:tabs>
          <w:tab w:val="left" w:pos="360"/>
        </w:tabs>
        <w:autoSpaceDE w:val="0"/>
        <w:autoSpaceDN w:val="0"/>
        <w:adjustRightInd w:val="0"/>
        <w:ind w:left="0"/>
        <w:rPr>
          <w:rFonts w:ascii="Times New Roman" w:hAnsi="Times New Roman" w:cs="Times New Roman"/>
          <w:sz w:val="28"/>
          <w:szCs w:val="28"/>
        </w:rPr>
      </w:pPr>
      <w:r w:rsidRPr="00393559">
        <w:rPr>
          <w:rFonts w:ascii="Times New Roman" w:hAnsi="Times New Roman" w:cs="Times New Roman"/>
          <w:sz w:val="28"/>
          <w:szCs w:val="28"/>
        </w:rPr>
        <w:t>Participation des personnes âgées handicapées à la vie publique et à diverses activités par le biais de l’utilisation de privilèges sociaux conférés par le bénéfice de la carte de la personne âgée ou handicapée, qui garantit au titulaire un certain nombre de privilèges sociaux qui renforcent leur statut social, et vise notamment à:</w:t>
      </w:r>
    </w:p>
    <w:p w:rsidR="00393559" w:rsidRPr="00393559" w:rsidRDefault="00393559" w:rsidP="001B0860">
      <w:pPr>
        <w:pStyle w:val="Paragraphedeliste"/>
        <w:tabs>
          <w:tab w:val="left" w:pos="360"/>
        </w:tabs>
        <w:autoSpaceDE w:val="0"/>
        <w:autoSpaceDN w:val="0"/>
        <w:adjustRightInd w:val="0"/>
        <w:ind w:left="0"/>
        <w:rPr>
          <w:rFonts w:ascii="Times New Roman" w:hAnsi="Times New Roman" w:cs="Times New Roman"/>
          <w:sz w:val="28"/>
          <w:szCs w:val="28"/>
        </w:rPr>
      </w:pPr>
    </w:p>
    <w:p w:rsidR="001B0860" w:rsidRPr="00393559" w:rsidRDefault="001B0860" w:rsidP="00393559">
      <w:pPr>
        <w:pStyle w:val="Paragraphedeliste"/>
        <w:numPr>
          <w:ilvl w:val="0"/>
          <w:numId w:val="22"/>
        </w:num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faciliter l'accès des personnes âgées handicapées aux lieux publics garantissant le service public,</w:t>
      </w:r>
    </w:p>
    <w:p w:rsidR="001B0860" w:rsidRPr="00393559" w:rsidRDefault="001B0860" w:rsidP="00393559">
      <w:pPr>
        <w:pStyle w:val="Paragraphedeliste"/>
        <w:numPr>
          <w:ilvl w:val="0"/>
          <w:numId w:val="22"/>
        </w:num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assurer la priorité,</w:t>
      </w:r>
    </w:p>
    <w:p w:rsidR="001B0860" w:rsidRPr="00393559" w:rsidRDefault="001B0860" w:rsidP="00393559">
      <w:pPr>
        <w:pStyle w:val="Paragraphedeliste"/>
        <w:numPr>
          <w:ilvl w:val="0"/>
          <w:numId w:val="22"/>
        </w:num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simplifier les procédures administratives pour divers services publics fournis aux personnes âgées handicapées,</w:t>
      </w:r>
    </w:p>
    <w:p w:rsidR="001B0860" w:rsidRPr="00393559" w:rsidRDefault="001B0860" w:rsidP="00393559">
      <w:pPr>
        <w:pStyle w:val="Paragraphedeliste"/>
        <w:numPr>
          <w:ilvl w:val="0"/>
          <w:numId w:val="22"/>
        </w:num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assurer un traitement gratuit au niveau des établissements de santé publics,</w:t>
      </w:r>
    </w:p>
    <w:p w:rsidR="001B0860" w:rsidRPr="00393559" w:rsidRDefault="001B0860" w:rsidP="00393559">
      <w:pPr>
        <w:pStyle w:val="Paragraphedeliste"/>
        <w:numPr>
          <w:ilvl w:val="0"/>
          <w:numId w:val="22"/>
        </w:num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réserver aux personnes âgées handicapées des sièges des premières rangées dans les salles où se déroulent les activités et les manifestations culturelles, sportives et de loisirs,</w:t>
      </w:r>
    </w:p>
    <w:p w:rsidR="001B0860" w:rsidRPr="00393559" w:rsidRDefault="001B0860" w:rsidP="00393559">
      <w:pPr>
        <w:pStyle w:val="Paragraphedeliste"/>
        <w:numPr>
          <w:ilvl w:val="0"/>
          <w:numId w:val="22"/>
        </w:num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lastRenderedPageBreak/>
        <w:t>réserver les premiers sièges des transports en commun pour personnes âgées handicapées,</w:t>
      </w:r>
    </w:p>
    <w:p w:rsidR="001B0860" w:rsidRPr="00393559" w:rsidRDefault="001B0860" w:rsidP="00393559">
      <w:pPr>
        <w:pStyle w:val="Paragraphedeliste"/>
        <w:numPr>
          <w:ilvl w:val="0"/>
          <w:numId w:val="22"/>
        </w:num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assurer un accompagnement administratif et social,</w:t>
      </w:r>
    </w:p>
    <w:p w:rsidR="001B0860" w:rsidRDefault="001B0860" w:rsidP="00393559">
      <w:pPr>
        <w:pStyle w:val="Paragraphedeliste"/>
        <w:numPr>
          <w:ilvl w:val="0"/>
          <w:numId w:val="22"/>
        </w:num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Encourager les personnes âgées à rester actives dans la vie publique.</w:t>
      </w:r>
    </w:p>
    <w:p w:rsidR="00852782" w:rsidRPr="00852782" w:rsidRDefault="00852782" w:rsidP="00852782">
      <w:pPr>
        <w:tabs>
          <w:tab w:val="left" w:pos="360"/>
        </w:tabs>
        <w:autoSpaceDE w:val="0"/>
        <w:autoSpaceDN w:val="0"/>
        <w:adjustRightInd w:val="0"/>
        <w:ind w:left="360"/>
        <w:rPr>
          <w:rFonts w:ascii="Times New Roman" w:hAnsi="Times New Roman" w:cs="Times New Roman"/>
          <w:sz w:val="28"/>
          <w:szCs w:val="28"/>
        </w:rPr>
      </w:pPr>
    </w:p>
    <w:p w:rsidR="001B0860" w:rsidRPr="00393559" w:rsidRDefault="001B0860" w:rsidP="001B0860">
      <w:pPr>
        <w:pStyle w:val="Paragraphedeliste"/>
        <w:tabs>
          <w:tab w:val="left" w:pos="360"/>
        </w:tabs>
        <w:autoSpaceDE w:val="0"/>
        <w:autoSpaceDN w:val="0"/>
        <w:adjustRightInd w:val="0"/>
        <w:ind w:left="426"/>
        <w:rPr>
          <w:rFonts w:ascii="Times New Roman" w:hAnsi="Times New Roman" w:cs="Times New Roman"/>
          <w:sz w:val="24"/>
          <w:szCs w:val="24"/>
        </w:rPr>
      </w:pPr>
    </w:p>
    <w:p w:rsidR="00393559" w:rsidRPr="00393559" w:rsidRDefault="00393559" w:rsidP="00A720E8">
      <w:pPr>
        <w:pStyle w:val="Paragraphedeliste"/>
        <w:shd w:val="clear" w:color="auto" w:fill="DAEEF3" w:themeFill="accent5" w:themeFillTint="33"/>
        <w:tabs>
          <w:tab w:val="left" w:pos="360"/>
        </w:tabs>
        <w:autoSpaceDE w:val="0"/>
        <w:autoSpaceDN w:val="0"/>
        <w:adjustRightInd w:val="0"/>
        <w:ind w:left="0"/>
        <w:rPr>
          <w:rFonts w:ascii="Times New Roman" w:hAnsi="Times New Roman" w:cs="Times New Roman"/>
          <w:b/>
          <w:bCs/>
          <w:sz w:val="14"/>
          <w:szCs w:val="14"/>
        </w:rPr>
      </w:pPr>
    </w:p>
    <w:p w:rsidR="004B061A" w:rsidRDefault="00393559" w:rsidP="00A720E8">
      <w:pPr>
        <w:pStyle w:val="Paragraphedeliste"/>
        <w:shd w:val="clear" w:color="auto" w:fill="DAEEF3" w:themeFill="accent5" w:themeFillTint="33"/>
        <w:tabs>
          <w:tab w:val="left" w:pos="360"/>
        </w:tabs>
        <w:autoSpaceDE w:val="0"/>
        <w:autoSpaceDN w:val="0"/>
        <w:adjustRightInd w:val="0"/>
        <w:ind w:left="0"/>
        <w:rPr>
          <w:rFonts w:ascii="Times New Roman" w:hAnsi="Times New Roman" w:cs="Times New Roman"/>
          <w:b/>
          <w:bCs/>
          <w:sz w:val="28"/>
          <w:szCs w:val="28"/>
        </w:rPr>
      </w:pPr>
      <w:r w:rsidRPr="00393559">
        <w:rPr>
          <w:rFonts w:ascii="Times New Roman" w:hAnsi="Times New Roman" w:cs="Times New Roman"/>
          <w:b/>
          <w:bCs/>
          <w:sz w:val="28"/>
          <w:szCs w:val="28"/>
        </w:rPr>
        <w:t>IV. ACCES A LA JUSTICE</w:t>
      </w:r>
    </w:p>
    <w:p w:rsidR="00393559" w:rsidRPr="00393559" w:rsidRDefault="00393559" w:rsidP="00A720E8">
      <w:pPr>
        <w:pStyle w:val="Paragraphedeliste"/>
        <w:shd w:val="clear" w:color="auto" w:fill="DAEEF3" w:themeFill="accent5" w:themeFillTint="33"/>
        <w:tabs>
          <w:tab w:val="left" w:pos="360"/>
        </w:tabs>
        <w:autoSpaceDE w:val="0"/>
        <w:autoSpaceDN w:val="0"/>
        <w:adjustRightInd w:val="0"/>
        <w:ind w:left="0"/>
        <w:rPr>
          <w:rFonts w:ascii="Times New Roman" w:hAnsi="Times New Roman" w:cs="Times New Roman"/>
          <w:b/>
          <w:bCs/>
          <w:sz w:val="16"/>
          <w:szCs w:val="16"/>
        </w:rPr>
      </w:pPr>
    </w:p>
    <w:p w:rsidR="004B061A" w:rsidRPr="00393559" w:rsidRDefault="004B061A" w:rsidP="004B061A">
      <w:pPr>
        <w:tabs>
          <w:tab w:val="left" w:pos="360"/>
        </w:tabs>
        <w:rPr>
          <w:rFonts w:ascii="Times New Roman" w:hAnsi="Times New Roman" w:cs="Times New Roman"/>
          <w:sz w:val="28"/>
          <w:szCs w:val="28"/>
        </w:rPr>
      </w:pPr>
    </w:p>
    <w:p w:rsidR="004B061A" w:rsidRPr="00393559" w:rsidRDefault="004B061A" w:rsidP="00421E1F">
      <w:pPr>
        <w:tabs>
          <w:tab w:val="left" w:pos="360"/>
        </w:tabs>
        <w:rPr>
          <w:rFonts w:ascii="Times New Roman" w:hAnsi="Times New Roman" w:cs="Times New Roman"/>
          <w:sz w:val="28"/>
          <w:szCs w:val="28"/>
        </w:rPr>
      </w:pPr>
      <w:r w:rsidRPr="00393559">
        <w:rPr>
          <w:rFonts w:ascii="Times New Roman" w:hAnsi="Times New Roman" w:cs="Times New Roman"/>
          <w:sz w:val="28"/>
          <w:szCs w:val="28"/>
        </w:rPr>
        <w:t>La Constitution algérienne fonde la justice sur les principes de légalité et d’égalité. Elle est égale pour tous, accessible à tous et s’exprime par le respect du droit. Le pouvoir judiciaire est indépendant. Il s'exerce dans le cadre de la loi. Ainsi, le juge n'obéit qu'à la loi. Il est protégé contre toute forme de pression, intervention ou manœuvre de nature à nuire à l'accomplissement de sa mission ou au respect de son libre arbitre (articles 138, 140, 147, et 148 de la Constitution).</w:t>
      </w:r>
    </w:p>
    <w:p w:rsidR="004B061A" w:rsidRPr="00393559" w:rsidRDefault="004B061A" w:rsidP="004B061A">
      <w:pPr>
        <w:tabs>
          <w:tab w:val="left" w:pos="360"/>
        </w:tabs>
        <w:rPr>
          <w:rFonts w:ascii="Times New Roman" w:hAnsi="Times New Roman" w:cs="Times New Roman"/>
          <w:sz w:val="28"/>
          <w:szCs w:val="28"/>
        </w:rPr>
      </w:pPr>
    </w:p>
    <w:p w:rsidR="004B061A" w:rsidRPr="00393559" w:rsidRDefault="004B061A" w:rsidP="00421E1F">
      <w:pPr>
        <w:tabs>
          <w:tab w:val="left" w:pos="360"/>
        </w:tabs>
        <w:rPr>
          <w:rFonts w:ascii="Times New Roman" w:hAnsi="Times New Roman" w:cs="Times New Roman"/>
          <w:sz w:val="28"/>
          <w:szCs w:val="28"/>
        </w:rPr>
      </w:pPr>
      <w:r w:rsidRPr="00393559">
        <w:rPr>
          <w:rFonts w:ascii="Times New Roman" w:hAnsi="Times New Roman" w:cs="Times New Roman"/>
          <w:sz w:val="28"/>
          <w:szCs w:val="28"/>
        </w:rPr>
        <w:t>Le Code de procédure civile et administrative de 2008 dans son article 6 prévoit que le double degré de juridiction est de principe sauf si la loi en dispose autrement. Le Code de procédure pénale prévoit, quant à lui, dans ses articles 91 et 92, que le magistrat peut faire appel à un interprète pour traduire les propos qui vont être tenus ou échangés par les personnes s’exprimant en des langues ou idiomes différents. Il en est</w:t>
      </w:r>
      <w:r w:rsidR="00965E5D">
        <w:rPr>
          <w:rFonts w:ascii="Times New Roman" w:hAnsi="Times New Roman" w:cs="Times New Roman"/>
          <w:sz w:val="28"/>
          <w:szCs w:val="28"/>
        </w:rPr>
        <w:t xml:space="preserve"> de</w:t>
      </w:r>
      <w:r w:rsidRPr="00393559">
        <w:rPr>
          <w:rFonts w:ascii="Times New Roman" w:hAnsi="Times New Roman" w:cs="Times New Roman"/>
          <w:sz w:val="28"/>
          <w:szCs w:val="28"/>
        </w:rPr>
        <w:t xml:space="preserve"> même lorsque la personne est sourde ou muette.</w:t>
      </w:r>
    </w:p>
    <w:p w:rsidR="004B061A" w:rsidRPr="00393559" w:rsidRDefault="004B061A" w:rsidP="004B061A">
      <w:pPr>
        <w:tabs>
          <w:tab w:val="left" w:pos="360"/>
        </w:tabs>
        <w:rPr>
          <w:rFonts w:ascii="Times New Roman" w:hAnsi="Times New Roman" w:cs="Times New Roman"/>
          <w:sz w:val="28"/>
          <w:szCs w:val="28"/>
        </w:rPr>
      </w:pPr>
    </w:p>
    <w:p w:rsidR="004B061A" w:rsidRPr="00393559" w:rsidRDefault="004B061A" w:rsidP="00421E1F">
      <w:pPr>
        <w:tabs>
          <w:tab w:val="left" w:pos="360"/>
        </w:tabs>
        <w:rPr>
          <w:rFonts w:ascii="Times New Roman" w:hAnsi="Times New Roman" w:cs="Times New Roman"/>
          <w:sz w:val="28"/>
          <w:szCs w:val="28"/>
        </w:rPr>
      </w:pPr>
      <w:r w:rsidRPr="00393559">
        <w:rPr>
          <w:rFonts w:ascii="Times New Roman" w:hAnsi="Times New Roman" w:cs="Times New Roman"/>
          <w:sz w:val="28"/>
          <w:szCs w:val="28"/>
        </w:rPr>
        <w:t>L’Etat fournit de l’assistance judiciaire de plein droit aux personnes handicapées, afin qu’ils puissent avoir recours à la justice conformément à l’article 28 de l’ordonnance n° 71-57 du 5 août 1971, modifiée et complétée, relative à l’assistance judiciaire.</w:t>
      </w:r>
    </w:p>
    <w:p w:rsidR="004B061A" w:rsidRPr="00393559" w:rsidRDefault="004B061A" w:rsidP="004B061A">
      <w:pPr>
        <w:tabs>
          <w:tab w:val="left" w:pos="360"/>
        </w:tabs>
        <w:rPr>
          <w:rFonts w:ascii="Times New Roman" w:hAnsi="Times New Roman" w:cs="Times New Roman"/>
          <w:sz w:val="28"/>
          <w:szCs w:val="28"/>
        </w:rPr>
      </w:pPr>
    </w:p>
    <w:p w:rsidR="004B061A" w:rsidRPr="00393559" w:rsidRDefault="004B061A" w:rsidP="00421E1F">
      <w:pPr>
        <w:tabs>
          <w:tab w:val="left" w:pos="360"/>
        </w:tabs>
        <w:rPr>
          <w:rFonts w:ascii="Times New Roman" w:hAnsi="Times New Roman" w:cs="Times New Roman"/>
          <w:sz w:val="28"/>
          <w:szCs w:val="28"/>
        </w:rPr>
      </w:pPr>
      <w:r w:rsidRPr="00393559">
        <w:rPr>
          <w:rFonts w:ascii="Times New Roman" w:hAnsi="Times New Roman" w:cs="Times New Roman"/>
          <w:sz w:val="28"/>
          <w:szCs w:val="28"/>
        </w:rPr>
        <w:t xml:space="preserve">Afin de permettre un meilleur accès à la justice des personnes vulnérables y compris les personnes handicapées et pour améliorer l’accueil, l’orientation et la prise en charge de cette catégorie, le ministère de la justice a initié un « projet pilote » avec l’appui du programme des Nations unies pour le développement (PNUD) et la participation des autres secteurs et autres organismes gouvernementaux et un nombre d’associations et d’organisations. </w:t>
      </w:r>
    </w:p>
    <w:p w:rsidR="004B061A" w:rsidRPr="00393559" w:rsidRDefault="004B061A" w:rsidP="004B061A">
      <w:pPr>
        <w:tabs>
          <w:tab w:val="left" w:pos="360"/>
        </w:tabs>
        <w:ind w:left="360"/>
        <w:rPr>
          <w:rFonts w:ascii="Times New Roman" w:hAnsi="Times New Roman" w:cs="Times New Roman"/>
          <w:sz w:val="28"/>
          <w:szCs w:val="28"/>
        </w:rPr>
      </w:pPr>
    </w:p>
    <w:p w:rsidR="004B061A" w:rsidRPr="00393559" w:rsidRDefault="004B061A" w:rsidP="004B061A">
      <w:pPr>
        <w:tabs>
          <w:tab w:val="left" w:pos="360"/>
        </w:tabs>
        <w:ind w:left="360"/>
        <w:rPr>
          <w:rFonts w:ascii="Times New Roman" w:hAnsi="Times New Roman" w:cs="Times New Roman"/>
          <w:sz w:val="28"/>
          <w:szCs w:val="28"/>
        </w:rPr>
      </w:pPr>
      <w:r w:rsidRPr="00393559">
        <w:rPr>
          <w:rFonts w:ascii="Times New Roman" w:hAnsi="Times New Roman" w:cs="Times New Roman"/>
          <w:sz w:val="28"/>
          <w:szCs w:val="28"/>
        </w:rPr>
        <w:t xml:space="preserve">Ce « projet pilote » consiste en plusieurs mesures spécifiques ayant pour objectif d’adapter les structures aux besoins des personnes handicapées, parmi lesquelles : </w:t>
      </w:r>
    </w:p>
    <w:p w:rsidR="004B061A" w:rsidRPr="00393559" w:rsidRDefault="004B061A" w:rsidP="004B061A">
      <w:pPr>
        <w:pStyle w:val="Paragraphedeliste"/>
        <w:tabs>
          <w:tab w:val="left" w:pos="360"/>
        </w:tabs>
        <w:ind w:left="0"/>
        <w:rPr>
          <w:rFonts w:ascii="Times New Roman" w:hAnsi="Times New Roman" w:cs="Times New Roman"/>
          <w:sz w:val="28"/>
          <w:szCs w:val="28"/>
        </w:rPr>
      </w:pPr>
    </w:p>
    <w:p w:rsidR="004B061A" w:rsidRPr="00393559" w:rsidRDefault="004B061A" w:rsidP="004B061A">
      <w:pPr>
        <w:numPr>
          <w:ilvl w:val="0"/>
          <w:numId w:val="13"/>
        </w:num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 xml:space="preserve">l’aménagement des rampes d’accès pour les handicapés moteurs qui ont été  construites dans l’ensemble des juridictions (250 entre tribunaux, annexes et cours) à l’exception de quelques unes dont les caractéristiques  du bâti ou de localisation n’autorisaient absolument pas ce type de réalisation. Notons qu’aussi bien les services de la protection civile compétents en matière de normes sécuritaires, que les associations </w:t>
      </w:r>
      <w:r w:rsidRPr="00393559">
        <w:rPr>
          <w:rFonts w:ascii="Times New Roman" w:hAnsi="Times New Roman" w:cs="Times New Roman"/>
          <w:sz w:val="28"/>
          <w:szCs w:val="28"/>
        </w:rPr>
        <w:lastRenderedPageBreak/>
        <w:t>spécialisées ont été étroitement associés à la définition des cahiers des charges et à la validation des études préparatoires ;</w:t>
      </w:r>
    </w:p>
    <w:p w:rsidR="004B061A" w:rsidRPr="0022652E" w:rsidRDefault="004B061A" w:rsidP="004B061A">
      <w:pPr>
        <w:tabs>
          <w:tab w:val="left" w:pos="360"/>
        </w:tabs>
        <w:autoSpaceDE w:val="0"/>
        <w:autoSpaceDN w:val="0"/>
        <w:adjustRightInd w:val="0"/>
        <w:rPr>
          <w:rFonts w:ascii="Times New Roman" w:hAnsi="Times New Roman" w:cs="Times New Roman"/>
        </w:rPr>
      </w:pPr>
    </w:p>
    <w:p w:rsidR="004B061A" w:rsidRPr="00393559" w:rsidRDefault="004B061A" w:rsidP="004B061A">
      <w:pPr>
        <w:numPr>
          <w:ilvl w:val="0"/>
          <w:numId w:val="13"/>
        </w:num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des infirmeries de premiers secours ainsi que des équipements sanitaires adaptés aux handicapés moteurs ont été réalisés dans les cours et tribunaux de chefs lieux  importants ;</w:t>
      </w:r>
    </w:p>
    <w:p w:rsidR="004B061A" w:rsidRPr="00393559" w:rsidRDefault="004B061A" w:rsidP="004B061A">
      <w:pPr>
        <w:numPr>
          <w:ilvl w:val="0"/>
          <w:numId w:val="13"/>
        </w:numPr>
        <w:tabs>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un guichet spécifique réservé aux handicapés moteurs et aux personnes malvoyantes et malentendantes a été aménagé dans toutes les juridictions du pays ; dans ce cadre, 260 fonctionnaires du greffe ont bénéficié d’une formation au langage gestuel (1 par juridiction), et ce, pour une durée  de trois mois et d’un recyclage. Cette opération se poursuit afin d’assurer un meilleur service au niveau de l’ensemble des juridictions pour cette catégorie de personnes ;</w:t>
      </w:r>
    </w:p>
    <w:p w:rsidR="004B061A" w:rsidRPr="00393559" w:rsidRDefault="00114C41" w:rsidP="004B061A">
      <w:pPr>
        <w:numPr>
          <w:ilvl w:val="0"/>
          <w:numId w:val="13"/>
        </w:numPr>
        <w:tabs>
          <w:tab w:val="left" w:pos="360"/>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C</w:t>
      </w:r>
      <w:r w:rsidR="004B061A" w:rsidRPr="00393559">
        <w:rPr>
          <w:rFonts w:ascii="Times New Roman" w:hAnsi="Times New Roman" w:cs="Times New Roman"/>
          <w:sz w:val="28"/>
          <w:szCs w:val="28"/>
        </w:rPr>
        <w:t>ent (100) imprimantes braille  ont été acquises et mises en exploitation dans les guichets des juridictions les plus importantes, au bénéfice des personnes malvoyantes ;  38 techniciens supérieurs en informatique ont suivi une formation sur l’utilisation et la maintenance des imprimantes braille installées au niveau des juridictions.</w:t>
      </w:r>
    </w:p>
    <w:p w:rsidR="004B061A" w:rsidRPr="00393559" w:rsidRDefault="004B061A" w:rsidP="004B061A">
      <w:pPr>
        <w:tabs>
          <w:tab w:val="left" w:pos="360"/>
        </w:tabs>
        <w:rPr>
          <w:rFonts w:ascii="Times New Roman" w:hAnsi="Times New Roman" w:cs="Times New Roman"/>
          <w:sz w:val="20"/>
          <w:szCs w:val="20"/>
        </w:rPr>
      </w:pPr>
    </w:p>
    <w:p w:rsidR="004B061A" w:rsidRPr="00393559" w:rsidRDefault="004B061A" w:rsidP="00421E1F">
      <w:pPr>
        <w:tabs>
          <w:tab w:val="left" w:pos="284"/>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 xml:space="preserve">Dans le cadre général du processus de la modernisation du système judiciaire, de nombreuses avancées ont été réalisées dans le domaine, notamment l’introduction de mesures technologiques de l’information et le développement de la « e-gouvernance » au sein de l’institution judiciaire, le renforcement de la qualité et la rapidité des services offerts au citoyen et aux justiciables notamment, via le portail du droit créé depuis quelques années sur internet. On peut aussi noter la mise en réseau des juridictions, le service du casier judiciaire électronique, sans oublier les salles de repos et d’accueil réservées à ces personnes, des formulaires administratifs et des documents écrits en braille pour personnes non-voyantes et la possibilité qu’ils ont d’accéder à l’information judiciaire, de connaître leur droits et la manière de les revendiquer, sont d’autant d’exemples des fruits de ces avancées. </w:t>
      </w:r>
    </w:p>
    <w:p w:rsidR="004B061A" w:rsidRPr="00393559" w:rsidRDefault="004B061A" w:rsidP="004B061A">
      <w:pPr>
        <w:tabs>
          <w:tab w:val="left" w:pos="360"/>
        </w:tabs>
        <w:autoSpaceDE w:val="0"/>
        <w:autoSpaceDN w:val="0"/>
        <w:adjustRightInd w:val="0"/>
        <w:rPr>
          <w:rFonts w:ascii="Times New Roman" w:hAnsi="Times New Roman" w:cs="Times New Roman"/>
          <w:sz w:val="28"/>
          <w:szCs w:val="28"/>
        </w:rPr>
      </w:pPr>
    </w:p>
    <w:p w:rsidR="004B061A" w:rsidRPr="00393559" w:rsidRDefault="004B061A" w:rsidP="00421E1F">
      <w:pPr>
        <w:tabs>
          <w:tab w:val="left" w:pos="142"/>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Dans ce cadre (02) CD et (01) DVD de vulgarisation (guide du justiciable et du citoyen) ont été réalisés à l’intention des malentendants et malvoyants. Diffusés vers les concernés via le réseau associatif, ces supports sont également exploités dans les services d’accueil des juridictions.</w:t>
      </w:r>
    </w:p>
    <w:p w:rsidR="004B061A" w:rsidRPr="00393559" w:rsidRDefault="004B061A" w:rsidP="004B061A">
      <w:pPr>
        <w:pStyle w:val="Paragraphedeliste"/>
        <w:tabs>
          <w:tab w:val="left" w:pos="360"/>
        </w:tabs>
        <w:ind w:left="0"/>
        <w:rPr>
          <w:rFonts w:ascii="Times New Roman" w:hAnsi="Times New Roman" w:cs="Times New Roman"/>
          <w:sz w:val="28"/>
          <w:szCs w:val="28"/>
        </w:rPr>
      </w:pPr>
    </w:p>
    <w:p w:rsidR="004B061A" w:rsidRPr="00393559" w:rsidRDefault="004B061A" w:rsidP="00421E1F">
      <w:pPr>
        <w:tabs>
          <w:tab w:val="left" w:pos="284"/>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t>Le handicap culturel notamment l’illettrisme, a fait l’objet, dans le cadre de ce même programme, d’un projet particulier : un manuel d’alphabétisation portant guide du justiciable  </w:t>
      </w:r>
      <w:r w:rsidRPr="00393559">
        <w:rPr>
          <w:rFonts w:ascii="Times New Roman" w:hAnsi="Times New Roman" w:cs="Times New Roman"/>
          <w:sz w:val="28"/>
          <w:szCs w:val="28"/>
          <w:rtl/>
          <w:lang w:val="en-US" w:bidi="ar-DZ"/>
        </w:rPr>
        <w:t xml:space="preserve">"كيف أتعامل مع العدالة" </w:t>
      </w:r>
      <w:r w:rsidRPr="00393559">
        <w:rPr>
          <w:rFonts w:ascii="Times New Roman" w:hAnsi="Times New Roman" w:cs="Times New Roman"/>
          <w:sz w:val="28"/>
          <w:szCs w:val="28"/>
          <w:lang w:bidi="ar-DZ"/>
        </w:rPr>
        <w:t xml:space="preserve"> a été conçu, avec l’aide de pédagogues spécialisés régionaux (Oran, Alger et Constantine) et les cadres animateurs des associations de lutte contre l’analphabétisme. Ce manuel, édité en 2000 exemplaires, sert de support pédagogique, depuis deux ans, dans les 30000 classes d’alphabétisation animées par l’association IQRA (Association algérienne d’alphabétisation).</w:t>
      </w:r>
    </w:p>
    <w:p w:rsidR="004B061A" w:rsidRPr="00393559" w:rsidRDefault="004B061A" w:rsidP="004B061A">
      <w:pPr>
        <w:pStyle w:val="Paragraphedeliste"/>
        <w:tabs>
          <w:tab w:val="left" w:pos="360"/>
        </w:tabs>
        <w:ind w:left="0"/>
        <w:rPr>
          <w:rFonts w:ascii="Times New Roman" w:hAnsi="Times New Roman" w:cs="Times New Roman"/>
          <w:sz w:val="28"/>
          <w:szCs w:val="28"/>
        </w:rPr>
      </w:pPr>
    </w:p>
    <w:p w:rsidR="004B061A" w:rsidRDefault="004B061A" w:rsidP="00421E1F">
      <w:pPr>
        <w:tabs>
          <w:tab w:val="left" w:pos="284"/>
          <w:tab w:val="left" w:pos="360"/>
        </w:tabs>
        <w:autoSpaceDE w:val="0"/>
        <w:autoSpaceDN w:val="0"/>
        <w:adjustRightInd w:val="0"/>
        <w:rPr>
          <w:rFonts w:ascii="Times New Roman" w:hAnsi="Times New Roman" w:cs="Times New Roman"/>
          <w:sz w:val="28"/>
          <w:szCs w:val="28"/>
        </w:rPr>
      </w:pPr>
      <w:r w:rsidRPr="00393559">
        <w:rPr>
          <w:rFonts w:ascii="Times New Roman" w:hAnsi="Times New Roman" w:cs="Times New Roman"/>
          <w:sz w:val="28"/>
          <w:szCs w:val="28"/>
        </w:rPr>
        <w:lastRenderedPageBreak/>
        <w:t>Au-delà de ces programmes qui ont permis un rattrapage conséquent en matière de prise en charge des personnes dites vulnérables, les autorités publiques s’efforcent aujourd’hui d’intégrer cette dimension dans la gestion régulière du service public. C’est ainsi que les infrastructures et équipements d’accueil spécifiques sont désormais systématiquement prévus dans les plans de réalisation de toutes les nouvelles juridictions.</w:t>
      </w:r>
    </w:p>
    <w:p w:rsidR="00965E5D" w:rsidRDefault="00965E5D" w:rsidP="00421E1F">
      <w:pPr>
        <w:tabs>
          <w:tab w:val="left" w:pos="284"/>
          <w:tab w:val="left" w:pos="360"/>
        </w:tabs>
        <w:autoSpaceDE w:val="0"/>
        <w:autoSpaceDN w:val="0"/>
        <w:adjustRightInd w:val="0"/>
        <w:rPr>
          <w:rFonts w:ascii="Times New Roman" w:hAnsi="Times New Roman" w:cs="Times New Roman"/>
          <w:sz w:val="28"/>
          <w:szCs w:val="28"/>
        </w:rPr>
      </w:pPr>
    </w:p>
    <w:p w:rsidR="00965E5D" w:rsidRPr="00393559" w:rsidRDefault="00965E5D" w:rsidP="00421E1F">
      <w:pPr>
        <w:tabs>
          <w:tab w:val="left" w:pos="284"/>
          <w:tab w:val="left" w:pos="360"/>
        </w:tabs>
        <w:autoSpaceDE w:val="0"/>
        <w:autoSpaceDN w:val="0"/>
        <w:adjustRightInd w:val="0"/>
        <w:rPr>
          <w:rFonts w:ascii="Times New Roman" w:hAnsi="Times New Roman" w:cs="Times New Roman"/>
          <w:sz w:val="28"/>
          <w:szCs w:val="28"/>
        </w:rPr>
      </w:pPr>
    </w:p>
    <w:p w:rsidR="00421E1F" w:rsidRPr="00393559" w:rsidRDefault="00393559" w:rsidP="00A720E8">
      <w:pPr>
        <w:pStyle w:val="Paragraphedeliste"/>
        <w:shd w:val="clear" w:color="auto" w:fill="DAEEF3" w:themeFill="accent5" w:themeFillTint="33"/>
        <w:tabs>
          <w:tab w:val="left" w:pos="360"/>
        </w:tabs>
        <w:autoSpaceDE w:val="0"/>
        <w:autoSpaceDN w:val="0"/>
        <w:adjustRightInd w:val="0"/>
        <w:ind w:left="0"/>
        <w:rPr>
          <w:rFonts w:ascii="Times New Roman" w:hAnsi="Times New Roman" w:cs="Times New Roman"/>
          <w:b/>
          <w:bCs/>
          <w:sz w:val="28"/>
          <w:szCs w:val="28"/>
        </w:rPr>
      </w:pPr>
      <w:r w:rsidRPr="00393559">
        <w:rPr>
          <w:rFonts w:ascii="Times New Roman" w:hAnsi="Times New Roman" w:cs="Times New Roman"/>
          <w:b/>
          <w:bCs/>
          <w:sz w:val="28"/>
          <w:szCs w:val="28"/>
        </w:rPr>
        <w:t>V. L’APPLICATION ET  LE SUIVI DES PROGRAMMES AU NIVEAU NATIONAL ET REGIONAL</w:t>
      </w:r>
    </w:p>
    <w:p w:rsidR="00421E1F" w:rsidRPr="00393559" w:rsidRDefault="00421E1F" w:rsidP="00421E1F">
      <w:pPr>
        <w:tabs>
          <w:tab w:val="left" w:pos="360"/>
        </w:tabs>
        <w:rPr>
          <w:rFonts w:ascii="Times New Roman" w:hAnsi="Times New Roman" w:cs="Times New Roman"/>
          <w:b/>
          <w:bCs/>
          <w:sz w:val="28"/>
          <w:szCs w:val="28"/>
        </w:rPr>
      </w:pPr>
    </w:p>
    <w:p w:rsidR="007E0B2E" w:rsidRPr="00AC794B" w:rsidRDefault="007E0B2E" w:rsidP="007E0B2E">
      <w:pPr>
        <w:rPr>
          <w:rFonts w:asciiTheme="majorBidi" w:hAnsiTheme="majorBidi" w:cstheme="majorBidi"/>
          <w:sz w:val="28"/>
          <w:szCs w:val="28"/>
        </w:rPr>
      </w:pPr>
      <w:r w:rsidRPr="00AC794B">
        <w:rPr>
          <w:rFonts w:asciiTheme="majorBidi" w:hAnsiTheme="majorBidi" w:cstheme="majorBidi"/>
          <w:sz w:val="28"/>
          <w:szCs w:val="28"/>
        </w:rPr>
        <w:t>Conformément au décret exécutif n° 13-134 du 10 avril 2013, fixant les attributions du Ministre de la Solidarité Nationale, de la Famille et de la Condition de la Femme, permettent d’/de :</w:t>
      </w: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28"/>
          <w:szCs w:val="28"/>
        </w:rPr>
        <w:t>- Proposer et mettre en œuvre, en relation avec les secteurs concernés, des programmes d’action visant à protéger et à promouvoir la famille, la femme, la personne âgée, l’enfant et l’adolescent, notamment ceux en difficulté sociale et / ou économique, ainsi que les programmes de solidarité envers les jeunes,</w:t>
      </w:r>
    </w:p>
    <w:p w:rsidR="007E0B2E" w:rsidRPr="00AC794B" w:rsidRDefault="007E0B2E" w:rsidP="007E0B2E">
      <w:pPr>
        <w:pStyle w:val="Paragraphedeliste"/>
        <w:rPr>
          <w:rFonts w:asciiTheme="majorBidi" w:hAnsiTheme="majorBidi" w:cstheme="majorBidi"/>
          <w:sz w:val="24"/>
          <w:szCs w:val="24"/>
        </w:rPr>
      </w:pP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28"/>
          <w:szCs w:val="28"/>
        </w:rPr>
        <w:t>- Concevoir et mettre en œuvre la politique et la stratégie nationale de protection et de promotion de la famille, dans un cadre intersectoriel,</w:t>
      </w:r>
    </w:p>
    <w:p w:rsidR="007E0B2E" w:rsidRPr="00AC794B" w:rsidRDefault="007E0B2E" w:rsidP="007E0B2E">
      <w:pPr>
        <w:ind w:firstLine="708"/>
        <w:rPr>
          <w:rFonts w:asciiTheme="majorBidi" w:hAnsiTheme="majorBidi" w:cstheme="majorBidi"/>
          <w:sz w:val="28"/>
          <w:szCs w:val="28"/>
        </w:rPr>
      </w:pP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28"/>
          <w:szCs w:val="28"/>
        </w:rPr>
        <w:t>- Proposer la stratégie nationale de protection et de promotion des personnes handicapées, dans une vision intersectorielle,</w:t>
      </w:r>
    </w:p>
    <w:p w:rsidR="007E0B2E" w:rsidRPr="00AC794B" w:rsidRDefault="007E0B2E" w:rsidP="007E0B2E">
      <w:pPr>
        <w:ind w:firstLine="708"/>
        <w:rPr>
          <w:rFonts w:asciiTheme="majorBidi" w:hAnsiTheme="majorBidi" w:cstheme="majorBidi"/>
          <w:sz w:val="28"/>
          <w:szCs w:val="28"/>
        </w:rPr>
      </w:pP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28"/>
          <w:szCs w:val="28"/>
        </w:rPr>
        <w:t xml:space="preserve">- Concevoir les programmes de développement social et coordonner leur mise en œuvre, </w:t>
      </w:r>
    </w:p>
    <w:p w:rsidR="007E0B2E" w:rsidRPr="00AC794B" w:rsidRDefault="007E0B2E" w:rsidP="007E0B2E">
      <w:pPr>
        <w:rPr>
          <w:rFonts w:asciiTheme="majorBidi" w:hAnsiTheme="majorBidi" w:cstheme="majorBidi"/>
          <w:sz w:val="18"/>
          <w:szCs w:val="18"/>
        </w:rPr>
      </w:pP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28"/>
          <w:szCs w:val="28"/>
        </w:rPr>
        <w:t xml:space="preserve">- Proposer, mettre en œuvre et contrôler la mise en place des mécanismes </w:t>
      </w:r>
      <w:r w:rsidRPr="00AC794B">
        <w:rPr>
          <w:rFonts w:asciiTheme="majorBidi" w:hAnsiTheme="majorBidi" w:cstheme="majorBidi"/>
          <w:sz w:val="28"/>
          <w:szCs w:val="28"/>
        </w:rPr>
        <w:br/>
        <w:t xml:space="preserve">et instruments visant la lutte contre la pauvreté, l’exclusion et la marginalisation et la réduction de la précarité sociale, favorisant ainsi la préservation et la consolidation de la cohésion sociale, </w:t>
      </w:r>
    </w:p>
    <w:p w:rsidR="007E0B2E" w:rsidRPr="00AC794B" w:rsidRDefault="007E0B2E" w:rsidP="007E0B2E">
      <w:pPr>
        <w:pStyle w:val="Paragraphedeliste"/>
        <w:rPr>
          <w:rFonts w:asciiTheme="majorBidi" w:hAnsiTheme="majorBidi" w:cstheme="majorBidi"/>
          <w:sz w:val="28"/>
          <w:szCs w:val="28"/>
        </w:rPr>
      </w:pP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28"/>
          <w:szCs w:val="28"/>
        </w:rPr>
        <w:t>- Identifier et mettre en œuvre, en relation avec les institutions de l’État, les secteurs concernés et le mouvement associatif, des programmes spécifiquement destinés aux catégories sociales en difficulté ou en situation de vulnérabilité,</w:t>
      </w:r>
    </w:p>
    <w:p w:rsidR="007E0B2E" w:rsidRPr="00AC794B" w:rsidRDefault="007E0B2E" w:rsidP="007E0B2E">
      <w:pPr>
        <w:rPr>
          <w:rFonts w:asciiTheme="majorBidi" w:hAnsiTheme="majorBidi" w:cstheme="majorBidi"/>
          <w:sz w:val="28"/>
          <w:szCs w:val="28"/>
        </w:rPr>
      </w:pP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28"/>
          <w:szCs w:val="28"/>
        </w:rPr>
        <w:t xml:space="preserve">- Encourager la promotion et le développement du mouvement associatif à caractère humanitaire et social, </w:t>
      </w:r>
    </w:p>
    <w:p w:rsidR="007E0B2E" w:rsidRPr="00AC794B" w:rsidRDefault="007E0B2E" w:rsidP="007E0B2E">
      <w:pPr>
        <w:rPr>
          <w:rFonts w:asciiTheme="majorBidi" w:hAnsiTheme="majorBidi" w:cstheme="majorBidi"/>
          <w:sz w:val="20"/>
          <w:szCs w:val="20"/>
        </w:rPr>
      </w:pP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32"/>
          <w:szCs w:val="32"/>
        </w:rPr>
        <w:t xml:space="preserve">- </w:t>
      </w:r>
      <w:r w:rsidRPr="00AC794B">
        <w:rPr>
          <w:rFonts w:asciiTheme="majorBidi" w:hAnsiTheme="majorBidi" w:cstheme="majorBidi"/>
          <w:sz w:val="28"/>
          <w:szCs w:val="28"/>
        </w:rPr>
        <w:t>Contribuer à la mise en œuvre d’actions à caractère humanitaire et social initiées dans les situations de catastrophes, de calamités naturelles et d’urgence sociale</w:t>
      </w:r>
    </w:p>
    <w:p w:rsidR="007E0B2E" w:rsidRPr="00AC794B" w:rsidRDefault="007E0B2E" w:rsidP="007E0B2E">
      <w:pPr>
        <w:ind w:firstLine="708"/>
        <w:rPr>
          <w:rFonts w:asciiTheme="majorBidi" w:hAnsiTheme="majorBidi" w:cstheme="majorBidi"/>
          <w:sz w:val="28"/>
          <w:szCs w:val="28"/>
          <w:u w:val="single"/>
        </w:rPr>
      </w:pPr>
      <w:r w:rsidRPr="00AC794B">
        <w:rPr>
          <w:rFonts w:asciiTheme="majorBidi" w:hAnsiTheme="majorBidi" w:cstheme="majorBidi"/>
          <w:sz w:val="28"/>
          <w:szCs w:val="28"/>
        </w:rPr>
        <w:lastRenderedPageBreak/>
        <w:t>- Initier et mettre en place le système d’information et de communication relatif aux activités relevant de son domaine de compétence, en fixant les objectifs et établi</w:t>
      </w:r>
      <w:r w:rsidR="00965E5D" w:rsidRPr="00AC794B">
        <w:rPr>
          <w:rFonts w:asciiTheme="majorBidi" w:hAnsiTheme="majorBidi" w:cstheme="majorBidi"/>
          <w:sz w:val="28"/>
          <w:szCs w:val="28"/>
        </w:rPr>
        <w:t xml:space="preserve">r </w:t>
      </w:r>
      <w:r w:rsidRPr="00AC794B">
        <w:rPr>
          <w:rFonts w:asciiTheme="majorBidi" w:hAnsiTheme="majorBidi" w:cstheme="majorBidi"/>
          <w:sz w:val="28"/>
          <w:szCs w:val="28"/>
        </w:rPr>
        <w:t>les stratégies y afférentes,</w:t>
      </w:r>
    </w:p>
    <w:p w:rsidR="007E0B2E" w:rsidRPr="00AC794B" w:rsidRDefault="007E0B2E" w:rsidP="007E0B2E">
      <w:pPr>
        <w:rPr>
          <w:rFonts w:asciiTheme="majorBidi" w:hAnsiTheme="majorBidi" w:cstheme="majorBidi"/>
          <w:sz w:val="28"/>
          <w:szCs w:val="28"/>
        </w:rPr>
      </w:pP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28"/>
          <w:szCs w:val="28"/>
        </w:rPr>
        <w:t xml:space="preserve">- Assurer la représentation du secteur aux activités déclinées par les organismes régionaux et internationaux ayant compétence dans le domaine de la solidarité nationale, de la famille, de la condition de la femme, de la personne âgée et de l’enfant ainsi que du développement social. </w:t>
      </w:r>
    </w:p>
    <w:p w:rsidR="007E0B2E" w:rsidRPr="00AC794B" w:rsidRDefault="007E0B2E" w:rsidP="00965E5D">
      <w:pPr>
        <w:rPr>
          <w:rFonts w:asciiTheme="majorBidi" w:hAnsiTheme="majorBidi" w:cstheme="majorBidi"/>
          <w:sz w:val="24"/>
          <w:szCs w:val="24"/>
        </w:rPr>
      </w:pPr>
    </w:p>
    <w:p w:rsidR="007E0B2E" w:rsidRPr="00AC794B" w:rsidRDefault="007E0B2E" w:rsidP="007E0B2E">
      <w:pPr>
        <w:pStyle w:val="Paragraphedeliste"/>
        <w:rPr>
          <w:rFonts w:asciiTheme="majorBidi" w:hAnsiTheme="majorBidi" w:cstheme="majorBidi"/>
          <w:sz w:val="24"/>
          <w:szCs w:val="24"/>
        </w:rPr>
      </w:pPr>
    </w:p>
    <w:p w:rsidR="007E0B2E" w:rsidRPr="00AC794B" w:rsidRDefault="007E0B2E" w:rsidP="007E0B2E">
      <w:pPr>
        <w:rPr>
          <w:rFonts w:asciiTheme="majorBidi" w:hAnsiTheme="majorBidi" w:cstheme="majorBidi"/>
          <w:sz w:val="28"/>
          <w:szCs w:val="28"/>
        </w:rPr>
      </w:pPr>
      <w:r w:rsidRPr="00AC794B">
        <w:rPr>
          <w:rFonts w:asciiTheme="majorBidi" w:hAnsiTheme="majorBidi" w:cstheme="majorBidi"/>
          <w:sz w:val="28"/>
          <w:szCs w:val="28"/>
        </w:rPr>
        <w:t xml:space="preserve">Ces missions sont accomplies par : </w:t>
      </w:r>
    </w:p>
    <w:p w:rsidR="007E0B2E" w:rsidRPr="00AC794B" w:rsidRDefault="007E0B2E" w:rsidP="007E0B2E">
      <w:pPr>
        <w:ind w:firstLine="708"/>
        <w:rPr>
          <w:rFonts w:asciiTheme="majorBidi" w:hAnsiTheme="majorBidi" w:cstheme="majorBidi"/>
          <w:sz w:val="28"/>
          <w:szCs w:val="28"/>
        </w:rPr>
      </w:pP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28"/>
          <w:szCs w:val="28"/>
        </w:rPr>
        <w:t xml:space="preserve">- Une administration centrale, forte de deux directions générales en charge de la promotion des personnes handicapées (DGPH) et de la famille et de la cohésion sociale (DGFCFCS) et de structures transversales investies de missions de développement des programmes pédagogiques, de la politique d’insertion sociale et de l’action du mouvement associatif, </w:t>
      </w:r>
    </w:p>
    <w:p w:rsidR="007E0B2E" w:rsidRPr="00AC794B" w:rsidRDefault="007E0B2E" w:rsidP="007E0B2E">
      <w:pPr>
        <w:ind w:firstLine="708"/>
        <w:rPr>
          <w:rFonts w:asciiTheme="majorBidi" w:hAnsiTheme="majorBidi" w:cstheme="majorBidi"/>
          <w:sz w:val="24"/>
          <w:szCs w:val="24"/>
        </w:rPr>
      </w:pP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28"/>
          <w:szCs w:val="28"/>
        </w:rPr>
        <w:t>- 48 Directions de l’Action Sociale et de Solidarité de Wilayas (DASS) auxquelles s’ajoutent 10 DASS des wilayas déléguées, mises en place à la faveur du dernier découpage administratif,</w:t>
      </w:r>
      <w:r w:rsidRPr="00AC794B">
        <w:rPr>
          <w:rFonts w:ascii="Times New Roman" w:hAnsi="Times New Roman" w:cs="Times New Roman"/>
          <w:sz w:val="28"/>
          <w:szCs w:val="28"/>
        </w:rPr>
        <w:t xml:space="preserve"> et des bureaux communaux d’action sociale au niveau des communes.</w:t>
      </w:r>
    </w:p>
    <w:p w:rsidR="007E0B2E" w:rsidRPr="00AC794B" w:rsidRDefault="007E0B2E" w:rsidP="007E0B2E">
      <w:pPr>
        <w:ind w:left="360"/>
        <w:rPr>
          <w:rFonts w:ascii="Times New Roman" w:eastAsia="Times New Roman" w:hAnsi="Times New Roman" w:cs="Times New Roman"/>
          <w:sz w:val="18"/>
          <w:szCs w:val="18"/>
        </w:rPr>
      </w:pPr>
    </w:p>
    <w:p w:rsidR="007E0B2E" w:rsidRPr="00AC794B" w:rsidRDefault="007E0B2E" w:rsidP="007E0B2E">
      <w:pPr>
        <w:ind w:firstLine="708"/>
        <w:rPr>
          <w:rFonts w:asciiTheme="majorBidi" w:hAnsiTheme="majorBidi" w:cstheme="majorBidi"/>
          <w:sz w:val="28"/>
          <w:szCs w:val="28"/>
        </w:rPr>
      </w:pPr>
      <w:r w:rsidRPr="00AC794B">
        <w:rPr>
          <w:rFonts w:asciiTheme="majorBidi" w:hAnsiTheme="majorBidi" w:cstheme="majorBidi"/>
          <w:sz w:val="28"/>
          <w:szCs w:val="28"/>
        </w:rPr>
        <w:t>- Des établissements spécialisés destinés à la prise en charge de segments de population vulnérables,</w:t>
      </w:r>
    </w:p>
    <w:p w:rsidR="007E0B2E" w:rsidRPr="00AC794B" w:rsidRDefault="007E0B2E" w:rsidP="007E0B2E">
      <w:pPr>
        <w:ind w:firstLine="708"/>
        <w:rPr>
          <w:rFonts w:ascii="Times New Roman" w:eastAsia="Times New Roman" w:hAnsi="Times New Roman" w:cs="Times New Roman"/>
          <w:sz w:val="18"/>
          <w:szCs w:val="18"/>
        </w:rPr>
      </w:pPr>
    </w:p>
    <w:p w:rsidR="007E0B2E" w:rsidRPr="00AC794B" w:rsidRDefault="007E0B2E" w:rsidP="007E0B2E">
      <w:pPr>
        <w:ind w:firstLine="708"/>
        <w:rPr>
          <w:rFonts w:asciiTheme="majorBidi" w:hAnsiTheme="majorBidi" w:cstheme="majorBidi"/>
          <w:sz w:val="28"/>
          <w:szCs w:val="28"/>
        </w:rPr>
      </w:pPr>
      <w:r w:rsidRPr="00AC794B">
        <w:rPr>
          <w:rFonts w:ascii="Times New Roman" w:eastAsia="Times New Roman" w:hAnsi="Times New Roman" w:cs="Times New Roman"/>
          <w:sz w:val="28"/>
          <w:szCs w:val="28"/>
        </w:rPr>
        <w:t>-</w:t>
      </w:r>
      <w:r w:rsidRPr="00AC794B">
        <w:rPr>
          <w:rFonts w:ascii="Times New Roman" w:eastAsia="Times New Roman" w:hAnsi="Times New Roman" w:cs="Times New Roman"/>
          <w:sz w:val="24"/>
          <w:szCs w:val="24"/>
        </w:rPr>
        <w:t xml:space="preserve"> </w:t>
      </w:r>
      <w:r w:rsidRPr="00AC794B">
        <w:rPr>
          <w:rFonts w:asciiTheme="majorBidi" w:hAnsiTheme="majorBidi" w:cstheme="majorBidi"/>
          <w:sz w:val="28"/>
          <w:szCs w:val="28"/>
        </w:rPr>
        <w:t>02 structures sous tutelle, l’Agence de Développement Social (ADS)</w:t>
      </w:r>
      <w:r w:rsidRPr="00AC794B">
        <w:rPr>
          <w:rFonts w:asciiTheme="majorBidi" w:hAnsiTheme="majorBidi" w:cstheme="majorBidi"/>
          <w:sz w:val="28"/>
          <w:szCs w:val="28"/>
        </w:rPr>
        <w:br/>
        <w:t>et l’Agence Nationale de Gestion du Micro crédit (ANGEM).</w:t>
      </w:r>
    </w:p>
    <w:p w:rsidR="007E0B2E" w:rsidRPr="00AC794B" w:rsidRDefault="007E0B2E" w:rsidP="007E0B2E">
      <w:pPr>
        <w:ind w:firstLine="708"/>
        <w:rPr>
          <w:rFonts w:asciiTheme="majorBidi" w:hAnsiTheme="majorBidi" w:cstheme="majorBidi"/>
          <w:sz w:val="28"/>
          <w:szCs w:val="28"/>
        </w:rPr>
      </w:pPr>
    </w:p>
    <w:p w:rsidR="007E0B2E" w:rsidRPr="00AC794B" w:rsidRDefault="007E0B2E" w:rsidP="007E0B2E">
      <w:pPr>
        <w:rPr>
          <w:rFonts w:asciiTheme="majorBidi" w:hAnsiTheme="majorBidi" w:cstheme="majorBidi"/>
          <w:sz w:val="28"/>
          <w:szCs w:val="28"/>
        </w:rPr>
      </w:pPr>
      <w:r w:rsidRPr="00AC794B">
        <w:rPr>
          <w:rFonts w:asciiTheme="majorBidi" w:hAnsiTheme="majorBidi" w:cstheme="majorBidi"/>
          <w:sz w:val="28"/>
          <w:szCs w:val="28"/>
        </w:rPr>
        <w:t>Cet effort est soutenu par la disponibilité de :</w:t>
      </w:r>
    </w:p>
    <w:p w:rsidR="007E0B2E" w:rsidRPr="00AC794B" w:rsidRDefault="007E0B2E" w:rsidP="007E0B2E">
      <w:pPr>
        <w:ind w:left="360" w:firstLine="348"/>
        <w:rPr>
          <w:rFonts w:ascii="Times New Roman" w:eastAsia="Times New Roman" w:hAnsi="Times New Roman" w:cs="Times New Roman"/>
          <w:sz w:val="20"/>
          <w:szCs w:val="20"/>
        </w:rPr>
      </w:pPr>
    </w:p>
    <w:p w:rsidR="007E0B2E" w:rsidRPr="00AC794B" w:rsidRDefault="007E0B2E" w:rsidP="007E0B2E">
      <w:pPr>
        <w:ind w:left="360" w:firstLine="348"/>
        <w:rPr>
          <w:rFonts w:asciiTheme="majorBidi" w:hAnsiTheme="majorBidi" w:cstheme="majorBidi"/>
          <w:sz w:val="28"/>
          <w:szCs w:val="28"/>
        </w:rPr>
      </w:pPr>
      <w:r w:rsidRPr="00AC794B">
        <w:rPr>
          <w:rFonts w:asciiTheme="majorBidi" w:hAnsiTheme="majorBidi" w:cstheme="majorBidi"/>
          <w:sz w:val="28"/>
          <w:szCs w:val="28"/>
        </w:rPr>
        <w:t xml:space="preserve">- 03 centres nationaux de formation dans les domaines du handicap et de la sauvegarde, </w:t>
      </w:r>
    </w:p>
    <w:p w:rsidR="007E0B2E" w:rsidRPr="00AC794B" w:rsidRDefault="007E0B2E" w:rsidP="007E0B2E">
      <w:pPr>
        <w:ind w:left="360" w:firstLine="348"/>
        <w:rPr>
          <w:rFonts w:asciiTheme="majorBidi" w:hAnsiTheme="majorBidi" w:cstheme="majorBidi"/>
          <w:sz w:val="20"/>
          <w:szCs w:val="20"/>
        </w:rPr>
      </w:pPr>
    </w:p>
    <w:p w:rsidR="007E0B2E" w:rsidRPr="00AC794B" w:rsidRDefault="007E0B2E" w:rsidP="007E0B2E">
      <w:pPr>
        <w:ind w:left="360" w:firstLine="348"/>
        <w:rPr>
          <w:rFonts w:asciiTheme="majorBidi" w:hAnsiTheme="majorBidi" w:cstheme="majorBidi"/>
          <w:sz w:val="28"/>
          <w:szCs w:val="28"/>
        </w:rPr>
      </w:pPr>
      <w:r w:rsidRPr="00AC794B">
        <w:rPr>
          <w:rFonts w:asciiTheme="majorBidi" w:hAnsiTheme="majorBidi" w:cstheme="majorBidi"/>
          <w:sz w:val="28"/>
          <w:szCs w:val="28"/>
        </w:rPr>
        <w:t xml:space="preserve">- 01 centre national d’études, d’information et de documentation sur la famille, la femme et l’enfance, </w:t>
      </w:r>
    </w:p>
    <w:p w:rsidR="007E0B2E" w:rsidRPr="00AC794B" w:rsidRDefault="007E0B2E" w:rsidP="007E0B2E">
      <w:pPr>
        <w:ind w:left="360" w:firstLine="348"/>
        <w:rPr>
          <w:rFonts w:asciiTheme="majorBidi" w:hAnsiTheme="majorBidi" w:cstheme="majorBidi"/>
          <w:sz w:val="20"/>
          <w:szCs w:val="20"/>
        </w:rPr>
      </w:pPr>
    </w:p>
    <w:p w:rsidR="007E0B2E" w:rsidRPr="00AC794B" w:rsidRDefault="007E0B2E" w:rsidP="007E0B2E">
      <w:pPr>
        <w:ind w:left="360" w:firstLine="348"/>
        <w:rPr>
          <w:rFonts w:asciiTheme="majorBidi" w:hAnsiTheme="majorBidi" w:cstheme="majorBidi"/>
          <w:sz w:val="28"/>
          <w:szCs w:val="28"/>
        </w:rPr>
      </w:pPr>
      <w:r w:rsidRPr="00AC794B">
        <w:rPr>
          <w:rFonts w:asciiTheme="majorBidi" w:hAnsiTheme="majorBidi" w:cstheme="majorBidi"/>
          <w:sz w:val="28"/>
          <w:szCs w:val="28"/>
        </w:rPr>
        <w:t>- 01 comité national de solidarité.</w:t>
      </w:r>
    </w:p>
    <w:p w:rsidR="007E0B2E" w:rsidRPr="00AC794B" w:rsidRDefault="007E0B2E" w:rsidP="007E0B2E">
      <w:pPr>
        <w:ind w:left="360" w:firstLine="348"/>
        <w:rPr>
          <w:rFonts w:asciiTheme="majorBidi" w:hAnsiTheme="majorBidi" w:cstheme="majorBidi"/>
          <w:sz w:val="18"/>
          <w:szCs w:val="18"/>
        </w:rPr>
      </w:pPr>
    </w:p>
    <w:p w:rsidR="007E0B2E" w:rsidRPr="00AC794B" w:rsidRDefault="007E0B2E" w:rsidP="007E0B2E">
      <w:pPr>
        <w:ind w:left="360" w:firstLine="348"/>
        <w:rPr>
          <w:rFonts w:asciiTheme="majorBidi" w:hAnsiTheme="majorBidi" w:cstheme="majorBidi"/>
          <w:sz w:val="28"/>
          <w:szCs w:val="28"/>
        </w:rPr>
      </w:pPr>
      <w:r w:rsidRPr="00AC794B">
        <w:rPr>
          <w:rFonts w:asciiTheme="majorBidi" w:hAnsiTheme="majorBidi" w:cstheme="majorBidi"/>
          <w:sz w:val="28"/>
          <w:szCs w:val="28"/>
        </w:rPr>
        <w:t>- Divers comités à caractère consultatif ayant force de proposition.</w:t>
      </w:r>
    </w:p>
    <w:p w:rsidR="007E0B2E" w:rsidRPr="00AC794B" w:rsidRDefault="007E0B2E" w:rsidP="007E0B2E">
      <w:pPr>
        <w:ind w:left="360" w:firstLine="348"/>
        <w:rPr>
          <w:rFonts w:asciiTheme="majorBidi" w:hAnsiTheme="majorBidi" w:cstheme="majorBidi"/>
          <w:sz w:val="28"/>
          <w:szCs w:val="28"/>
        </w:rPr>
      </w:pPr>
    </w:p>
    <w:p w:rsidR="00421E1F" w:rsidRPr="00AC794B" w:rsidRDefault="007E0B2E" w:rsidP="007F6782">
      <w:pPr>
        <w:tabs>
          <w:tab w:val="left" w:pos="1276"/>
        </w:tabs>
        <w:rPr>
          <w:rFonts w:ascii="Times New Roman" w:hAnsi="Times New Roman" w:cs="Times New Roman"/>
          <w:sz w:val="28"/>
          <w:szCs w:val="28"/>
        </w:rPr>
      </w:pPr>
      <w:r w:rsidRPr="00AC794B">
        <w:rPr>
          <w:rFonts w:ascii="Times New Roman" w:hAnsi="Times New Roman" w:cs="Times New Roman"/>
          <w:sz w:val="28"/>
          <w:szCs w:val="28"/>
        </w:rPr>
        <w:t xml:space="preserve">Le ministère chargé de la solidarité nationale </w:t>
      </w:r>
      <w:r w:rsidR="00421E1F" w:rsidRPr="00AC794B">
        <w:rPr>
          <w:rFonts w:ascii="Times New Roman" w:hAnsi="Times New Roman" w:cs="Times New Roman"/>
          <w:sz w:val="28"/>
          <w:szCs w:val="28"/>
        </w:rPr>
        <w:t xml:space="preserve"> s’est également doté d</w:t>
      </w:r>
      <w:r w:rsidRPr="00AC794B">
        <w:rPr>
          <w:rFonts w:ascii="Times New Roman" w:hAnsi="Times New Roman" w:cs="Times New Roman"/>
          <w:sz w:val="28"/>
          <w:szCs w:val="28"/>
        </w:rPr>
        <w:t>e</w:t>
      </w:r>
      <w:r w:rsidR="00421E1F" w:rsidRPr="00AC794B">
        <w:rPr>
          <w:rFonts w:ascii="Times New Roman" w:hAnsi="Times New Roman" w:cs="Times New Roman"/>
          <w:sz w:val="28"/>
          <w:szCs w:val="28"/>
        </w:rPr>
        <w:t xml:space="preserve"> </w:t>
      </w:r>
      <w:r w:rsidRPr="00AC794B">
        <w:rPr>
          <w:rFonts w:ascii="Times New Roman" w:hAnsi="Times New Roman" w:cs="Times New Roman"/>
          <w:sz w:val="28"/>
          <w:szCs w:val="28"/>
        </w:rPr>
        <w:t xml:space="preserve">deux </w:t>
      </w:r>
      <w:r w:rsidR="00421E1F" w:rsidRPr="00AC794B">
        <w:rPr>
          <w:rFonts w:ascii="Times New Roman" w:hAnsi="Times New Roman" w:cs="Times New Roman"/>
          <w:sz w:val="28"/>
          <w:szCs w:val="28"/>
        </w:rPr>
        <w:t>organe</w:t>
      </w:r>
      <w:r w:rsidRPr="00AC794B">
        <w:rPr>
          <w:rFonts w:ascii="Times New Roman" w:hAnsi="Times New Roman" w:cs="Times New Roman"/>
          <w:sz w:val="28"/>
          <w:szCs w:val="28"/>
        </w:rPr>
        <w:t>s</w:t>
      </w:r>
      <w:r w:rsidR="00421E1F" w:rsidRPr="00AC794B">
        <w:rPr>
          <w:rFonts w:ascii="Times New Roman" w:hAnsi="Times New Roman" w:cs="Times New Roman"/>
          <w:sz w:val="28"/>
          <w:szCs w:val="28"/>
        </w:rPr>
        <w:t xml:space="preserve"> consultatif</w:t>
      </w:r>
      <w:r w:rsidRPr="00AC794B">
        <w:rPr>
          <w:rFonts w:ascii="Times New Roman" w:hAnsi="Times New Roman" w:cs="Times New Roman"/>
          <w:sz w:val="28"/>
          <w:szCs w:val="28"/>
        </w:rPr>
        <w:t>s</w:t>
      </w:r>
      <w:r w:rsidR="00421E1F" w:rsidRPr="00AC794B">
        <w:rPr>
          <w:rFonts w:ascii="Times New Roman" w:hAnsi="Times New Roman" w:cs="Times New Roman"/>
          <w:sz w:val="28"/>
          <w:szCs w:val="28"/>
        </w:rPr>
        <w:t xml:space="preserve">, </w:t>
      </w:r>
      <w:r w:rsidRPr="00AC794B">
        <w:rPr>
          <w:rFonts w:ascii="Times New Roman" w:hAnsi="Times New Roman" w:cs="Times New Roman"/>
          <w:sz w:val="28"/>
          <w:szCs w:val="28"/>
        </w:rPr>
        <w:t xml:space="preserve">à savoir </w:t>
      </w:r>
      <w:r w:rsidR="00421E1F" w:rsidRPr="00AC794B">
        <w:rPr>
          <w:rFonts w:ascii="Times New Roman" w:hAnsi="Times New Roman" w:cs="Times New Roman"/>
          <w:sz w:val="28"/>
          <w:szCs w:val="28"/>
        </w:rPr>
        <w:t>le conseil national des personnes handicapées</w:t>
      </w:r>
      <w:r w:rsidRPr="00AC794B">
        <w:rPr>
          <w:rFonts w:ascii="Times New Roman" w:hAnsi="Times New Roman" w:cs="Times New Roman"/>
          <w:sz w:val="28"/>
          <w:szCs w:val="28"/>
        </w:rPr>
        <w:t xml:space="preserve"> et le conseil</w:t>
      </w:r>
      <w:r w:rsidRPr="00AC794B">
        <w:rPr>
          <w:rFonts w:asciiTheme="majorBidi" w:hAnsiTheme="majorBidi" w:cstheme="majorBidi"/>
          <w:sz w:val="28"/>
          <w:szCs w:val="28"/>
        </w:rPr>
        <w:t xml:space="preserve"> national de la famille et de la femme, </w:t>
      </w:r>
      <w:r w:rsidR="00421E1F" w:rsidRPr="00AC794B">
        <w:rPr>
          <w:rFonts w:ascii="Times New Roman" w:hAnsi="Times New Roman" w:cs="Times New Roman"/>
          <w:sz w:val="28"/>
          <w:szCs w:val="28"/>
        </w:rPr>
        <w:t>Ce</w:t>
      </w:r>
      <w:r w:rsidRPr="00AC794B">
        <w:rPr>
          <w:rFonts w:ascii="Times New Roman" w:hAnsi="Times New Roman" w:cs="Times New Roman"/>
          <w:sz w:val="28"/>
          <w:szCs w:val="28"/>
        </w:rPr>
        <w:t>s</w:t>
      </w:r>
      <w:r w:rsidR="00421E1F" w:rsidRPr="00AC794B">
        <w:rPr>
          <w:rFonts w:ascii="Times New Roman" w:hAnsi="Times New Roman" w:cs="Times New Roman"/>
          <w:sz w:val="28"/>
          <w:szCs w:val="28"/>
        </w:rPr>
        <w:t xml:space="preserve"> </w:t>
      </w:r>
      <w:r w:rsidRPr="00AC794B">
        <w:rPr>
          <w:rFonts w:ascii="Times New Roman" w:hAnsi="Times New Roman" w:cs="Times New Roman"/>
          <w:sz w:val="28"/>
          <w:szCs w:val="28"/>
        </w:rPr>
        <w:t xml:space="preserve">deux </w:t>
      </w:r>
      <w:r w:rsidR="00421E1F" w:rsidRPr="00AC794B">
        <w:rPr>
          <w:rFonts w:ascii="Times New Roman" w:hAnsi="Times New Roman" w:cs="Times New Roman"/>
          <w:sz w:val="28"/>
          <w:szCs w:val="28"/>
        </w:rPr>
        <w:t>instrument</w:t>
      </w:r>
      <w:r w:rsidRPr="00AC794B">
        <w:rPr>
          <w:rFonts w:ascii="Times New Roman" w:hAnsi="Times New Roman" w:cs="Times New Roman"/>
          <w:sz w:val="28"/>
          <w:szCs w:val="28"/>
        </w:rPr>
        <w:t>s</w:t>
      </w:r>
      <w:r w:rsidR="00421E1F" w:rsidRPr="00AC794B">
        <w:rPr>
          <w:rFonts w:ascii="Times New Roman" w:hAnsi="Times New Roman" w:cs="Times New Roman"/>
          <w:sz w:val="28"/>
          <w:szCs w:val="28"/>
        </w:rPr>
        <w:t xml:space="preserve"> se </w:t>
      </w:r>
      <w:r w:rsidRPr="00AC794B">
        <w:rPr>
          <w:rFonts w:ascii="Times New Roman" w:hAnsi="Times New Roman" w:cs="Times New Roman"/>
          <w:sz w:val="28"/>
          <w:szCs w:val="28"/>
        </w:rPr>
        <w:t>veulent</w:t>
      </w:r>
      <w:r w:rsidR="00421E1F" w:rsidRPr="00AC794B">
        <w:rPr>
          <w:rFonts w:ascii="Times New Roman" w:hAnsi="Times New Roman" w:cs="Times New Roman"/>
          <w:sz w:val="28"/>
          <w:szCs w:val="28"/>
        </w:rPr>
        <w:t xml:space="preserve"> un trait d’union entre les pouvoirs publics en charge des politiques sociales et les représentants de la société civile</w:t>
      </w:r>
      <w:r w:rsidR="00965E5D" w:rsidRPr="00AC794B">
        <w:rPr>
          <w:rFonts w:ascii="Times New Roman" w:hAnsi="Times New Roman" w:cs="Times New Roman"/>
          <w:sz w:val="28"/>
          <w:szCs w:val="28"/>
        </w:rPr>
        <w:t xml:space="preserve">, ainsi que </w:t>
      </w:r>
      <w:r w:rsidR="00BD71FE" w:rsidRPr="00AC794B">
        <w:rPr>
          <w:rFonts w:ascii="Times New Roman" w:hAnsi="Times New Roman" w:cs="Times New Roman"/>
          <w:sz w:val="28"/>
          <w:szCs w:val="28"/>
        </w:rPr>
        <w:t>l’existence d’une commission</w:t>
      </w:r>
      <w:r w:rsidR="004C3647" w:rsidRPr="00AC794B">
        <w:rPr>
          <w:rFonts w:ascii="Times New Roman" w:hAnsi="Times New Roman" w:cs="Times New Roman"/>
          <w:sz w:val="28"/>
          <w:szCs w:val="28"/>
        </w:rPr>
        <w:t xml:space="preserve"> d’accessibilité des personnes handicapées à l’environnement physique, social, économique et culturel</w:t>
      </w:r>
      <w:r w:rsidR="00BD71FE" w:rsidRPr="00AC794B">
        <w:rPr>
          <w:rFonts w:ascii="Times New Roman" w:hAnsi="Times New Roman" w:cs="Times New Roman"/>
          <w:sz w:val="28"/>
          <w:szCs w:val="28"/>
        </w:rPr>
        <w:t>.</w:t>
      </w:r>
    </w:p>
    <w:p w:rsidR="00421E1F" w:rsidRPr="00AC794B" w:rsidRDefault="00421E1F" w:rsidP="00421E1F">
      <w:pPr>
        <w:tabs>
          <w:tab w:val="left" w:pos="360"/>
        </w:tabs>
        <w:rPr>
          <w:rFonts w:ascii="Times New Roman" w:hAnsi="Times New Roman" w:cs="Times New Roman"/>
          <w:sz w:val="28"/>
          <w:szCs w:val="28"/>
        </w:rPr>
      </w:pPr>
    </w:p>
    <w:p w:rsidR="00421E1F" w:rsidRPr="00AC794B" w:rsidRDefault="00421E1F" w:rsidP="00A720E8">
      <w:pPr>
        <w:rPr>
          <w:rFonts w:ascii="Times New Roman" w:hAnsi="Times New Roman" w:cs="Times New Roman"/>
          <w:sz w:val="28"/>
          <w:szCs w:val="28"/>
        </w:rPr>
      </w:pPr>
      <w:r w:rsidRPr="00AC794B">
        <w:rPr>
          <w:rFonts w:ascii="Times New Roman" w:hAnsi="Times New Roman" w:cs="Times New Roman"/>
          <w:sz w:val="28"/>
          <w:szCs w:val="28"/>
        </w:rPr>
        <w:t xml:space="preserve">l’instruction n° 368 du 21 décembre 2013, de Monsieur Premier Ministre, relative à la prise en compte du handicap dans les programmes sectoriels vient en application des dispositions du paragraphe 1 de l’article 33 de la convention relative aux droits des personnes handicapées, qui commande la prise en charge de la problématique du handicap à travers une approche intersectorielle et qui </w:t>
      </w:r>
      <w:r w:rsidR="00A720E8" w:rsidRPr="00AC794B">
        <w:rPr>
          <w:rFonts w:ascii="Times New Roman" w:hAnsi="Times New Roman" w:cs="Times New Roman"/>
          <w:sz w:val="28"/>
          <w:szCs w:val="28"/>
        </w:rPr>
        <w:t>s’est</w:t>
      </w:r>
      <w:r w:rsidRPr="00AC794B">
        <w:rPr>
          <w:rFonts w:ascii="Times New Roman" w:hAnsi="Times New Roman" w:cs="Times New Roman"/>
          <w:sz w:val="28"/>
          <w:szCs w:val="28"/>
        </w:rPr>
        <w:t xml:space="preserve"> tradui</w:t>
      </w:r>
      <w:r w:rsidR="00A720E8" w:rsidRPr="00AC794B">
        <w:rPr>
          <w:rFonts w:ascii="Times New Roman" w:hAnsi="Times New Roman" w:cs="Times New Roman"/>
          <w:sz w:val="28"/>
          <w:szCs w:val="28"/>
        </w:rPr>
        <w:t xml:space="preserve">t </w:t>
      </w:r>
      <w:r w:rsidRPr="00AC794B">
        <w:rPr>
          <w:rFonts w:ascii="Times New Roman" w:hAnsi="Times New Roman" w:cs="Times New Roman"/>
          <w:sz w:val="28"/>
          <w:szCs w:val="28"/>
        </w:rPr>
        <w:t xml:space="preserve">par la désignation d’un point de contact au niveau de chaque département ministériel pour les questions afférentes au handicap. Un point de contact central en charge de la coordination et de la supervision des programmes initiés au profit des personnes handicapées, est désigné au niveau de l’administration chargée de la Solidarité Nationale. </w:t>
      </w:r>
    </w:p>
    <w:p w:rsidR="00421E1F" w:rsidRPr="00AC794B" w:rsidRDefault="00421E1F" w:rsidP="00421E1F">
      <w:pPr>
        <w:pStyle w:val="Paragraphedeliste"/>
        <w:rPr>
          <w:rFonts w:ascii="Times New Roman" w:hAnsi="Times New Roman" w:cs="Times New Roman"/>
          <w:sz w:val="28"/>
          <w:szCs w:val="28"/>
        </w:rPr>
      </w:pPr>
    </w:p>
    <w:p w:rsidR="0027083D" w:rsidRPr="00AC794B" w:rsidRDefault="00421E1F" w:rsidP="007E0B2E">
      <w:pPr>
        <w:rPr>
          <w:rFonts w:ascii="Times New Roman" w:hAnsi="Times New Roman" w:cs="Times New Roman"/>
        </w:rPr>
      </w:pPr>
      <w:r w:rsidRPr="00AC794B">
        <w:rPr>
          <w:rFonts w:ascii="Times New Roman" w:hAnsi="Times New Roman" w:cs="Times New Roman"/>
          <w:sz w:val="28"/>
          <w:szCs w:val="28"/>
        </w:rPr>
        <w:t>Les différents départements ministériel ont désign</w:t>
      </w:r>
      <w:r w:rsidR="00A720E8" w:rsidRPr="00AC794B">
        <w:rPr>
          <w:rFonts w:ascii="Times New Roman" w:hAnsi="Times New Roman" w:cs="Times New Roman"/>
          <w:sz w:val="28"/>
          <w:szCs w:val="28"/>
        </w:rPr>
        <w:t>é</w:t>
      </w:r>
      <w:r w:rsidRPr="00AC794B">
        <w:rPr>
          <w:rFonts w:ascii="Times New Roman" w:hAnsi="Times New Roman" w:cs="Times New Roman"/>
          <w:sz w:val="28"/>
          <w:szCs w:val="28"/>
        </w:rPr>
        <w:t xml:space="preserve"> leurs  points de contact qui </w:t>
      </w:r>
      <w:r w:rsidR="00A720E8" w:rsidRPr="00AC794B">
        <w:rPr>
          <w:rFonts w:ascii="Times New Roman" w:hAnsi="Times New Roman" w:cs="Times New Roman"/>
          <w:sz w:val="28"/>
          <w:szCs w:val="28"/>
        </w:rPr>
        <w:t>sont des membres au</w:t>
      </w:r>
      <w:r w:rsidRPr="00AC794B">
        <w:rPr>
          <w:rFonts w:ascii="Times New Roman" w:hAnsi="Times New Roman" w:cs="Times New Roman"/>
          <w:sz w:val="28"/>
          <w:szCs w:val="28"/>
        </w:rPr>
        <w:t xml:space="preserve"> conseil national des personnes handicapées, </w:t>
      </w:r>
      <w:r w:rsidR="00A720E8" w:rsidRPr="00AC794B">
        <w:rPr>
          <w:rFonts w:ascii="Times New Roman" w:hAnsi="Times New Roman" w:cs="Times New Roman"/>
          <w:sz w:val="28"/>
          <w:szCs w:val="28"/>
        </w:rPr>
        <w:t>qui ont</w:t>
      </w:r>
      <w:r w:rsidRPr="00AC794B">
        <w:rPr>
          <w:rFonts w:ascii="Times New Roman" w:hAnsi="Times New Roman" w:cs="Times New Roman"/>
          <w:sz w:val="28"/>
          <w:szCs w:val="28"/>
        </w:rPr>
        <w:t xml:space="preserve"> pour mission de promouvoir et d’orienter les programmes traitant les questions </w:t>
      </w:r>
      <w:r w:rsidR="001D6A12" w:rsidRPr="00AC794B">
        <w:rPr>
          <w:rFonts w:ascii="Times New Roman" w:hAnsi="Times New Roman" w:cs="Times New Roman"/>
          <w:sz w:val="28"/>
          <w:szCs w:val="28"/>
        </w:rPr>
        <w:t xml:space="preserve">inhérentes à l’handicap </w:t>
      </w:r>
      <w:r w:rsidRPr="00AC794B">
        <w:rPr>
          <w:rFonts w:ascii="Times New Roman" w:hAnsi="Times New Roman" w:cs="Times New Roman"/>
          <w:sz w:val="28"/>
          <w:szCs w:val="28"/>
        </w:rPr>
        <w:t>et de coordonner les actions mises en œuvre par les secteurs avec l’établissement de rapports</w:t>
      </w:r>
      <w:r w:rsidR="001D6A12" w:rsidRPr="00AC794B">
        <w:rPr>
          <w:rFonts w:ascii="Times New Roman" w:hAnsi="Times New Roman" w:cs="Times New Roman"/>
          <w:sz w:val="28"/>
          <w:szCs w:val="28"/>
        </w:rPr>
        <w:t xml:space="preserve"> annuels</w:t>
      </w:r>
      <w:r w:rsidRPr="00AC794B">
        <w:rPr>
          <w:rFonts w:ascii="Times New Roman" w:hAnsi="Times New Roman" w:cs="Times New Roman"/>
          <w:sz w:val="28"/>
          <w:szCs w:val="28"/>
        </w:rPr>
        <w:t xml:space="preserve"> au sur les actions entreprises.</w:t>
      </w:r>
    </w:p>
    <w:p w:rsidR="0027083D" w:rsidRPr="00AC794B" w:rsidRDefault="0027083D" w:rsidP="00FA181B">
      <w:pPr>
        <w:rPr>
          <w:rFonts w:ascii="Times New Roman" w:hAnsi="Times New Roman" w:cs="Times New Roman"/>
        </w:rPr>
      </w:pPr>
    </w:p>
    <w:p w:rsidR="0027083D" w:rsidRPr="00AC794B" w:rsidRDefault="0027083D" w:rsidP="00FA181B">
      <w:pPr>
        <w:rPr>
          <w:rFonts w:ascii="Times New Roman" w:hAnsi="Times New Roman" w:cs="Times New Roman"/>
        </w:rPr>
      </w:pPr>
    </w:p>
    <w:p w:rsidR="0027083D" w:rsidRPr="00AC794B" w:rsidRDefault="0027083D" w:rsidP="00FA181B">
      <w:pPr>
        <w:rPr>
          <w:rFonts w:ascii="Times New Roman" w:hAnsi="Times New Roman" w:cs="Times New Roman"/>
        </w:rPr>
      </w:pPr>
    </w:p>
    <w:p w:rsidR="0027083D" w:rsidRPr="00AC794B" w:rsidRDefault="0027083D" w:rsidP="00FA181B">
      <w:pPr>
        <w:rPr>
          <w:rFonts w:ascii="Times New Roman" w:hAnsi="Times New Roman" w:cs="Times New Roman"/>
        </w:rPr>
      </w:pPr>
    </w:p>
    <w:p w:rsidR="0027083D" w:rsidRPr="00AC794B" w:rsidRDefault="0027083D" w:rsidP="00FA181B">
      <w:pPr>
        <w:rPr>
          <w:rFonts w:ascii="Times New Roman" w:hAnsi="Times New Roman" w:cs="Times New Roman"/>
        </w:rPr>
      </w:pPr>
    </w:p>
    <w:p w:rsidR="0027083D" w:rsidRPr="00AC794B" w:rsidRDefault="0027083D" w:rsidP="00FA181B">
      <w:pPr>
        <w:rPr>
          <w:rFonts w:ascii="Times New Roman" w:hAnsi="Times New Roman" w:cs="Times New Roman"/>
        </w:rPr>
      </w:pPr>
    </w:p>
    <w:p w:rsidR="0027083D" w:rsidRPr="00AC794B" w:rsidRDefault="0027083D" w:rsidP="00FA181B">
      <w:pPr>
        <w:rPr>
          <w:rFonts w:ascii="Times New Roman" w:hAnsi="Times New Roman" w:cs="Times New Roman"/>
        </w:rPr>
      </w:pPr>
    </w:p>
    <w:p w:rsidR="0027083D" w:rsidRPr="00AC794B" w:rsidRDefault="0027083D" w:rsidP="00FA181B">
      <w:pPr>
        <w:rPr>
          <w:rFonts w:ascii="Times New Roman" w:hAnsi="Times New Roman" w:cs="Times New Roman"/>
        </w:rPr>
      </w:pPr>
    </w:p>
    <w:p w:rsidR="0027083D" w:rsidRPr="00AC794B" w:rsidRDefault="0027083D" w:rsidP="00FA181B">
      <w:pPr>
        <w:rPr>
          <w:rFonts w:ascii="Times New Roman" w:hAnsi="Times New Roman" w:cs="Times New Roman"/>
        </w:rPr>
      </w:pPr>
    </w:p>
    <w:p w:rsidR="0027083D" w:rsidRPr="00AC794B" w:rsidRDefault="0027083D" w:rsidP="00FA181B">
      <w:pPr>
        <w:rPr>
          <w:rFonts w:ascii="Times New Roman" w:hAnsi="Times New Roman" w:cs="Times New Roman"/>
        </w:rPr>
      </w:pPr>
    </w:p>
    <w:p w:rsidR="0027083D" w:rsidRPr="00AC794B" w:rsidRDefault="0027083D" w:rsidP="00FA181B">
      <w:pPr>
        <w:rPr>
          <w:rFonts w:ascii="Times New Roman" w:hAnsi="Times New Roman" w:cs="Times New Roman"/>
        </w:rPr>
      </w:pPr>
    </w:p>
    <w:p w:rsidR="0027083D" w:rsidRPr="00E835B0" w:rsidRDefault="0027083D" w:rsidP="00FA181B">
      <w:pPr>
        <w:rPr>
          <w:rFonts w:ascii="Times New Roman" w:hAnsi="Times New Roman" w:cs="Times New Roman"/>
          <w:color w:val="FF0000"/>
        </w:rPr>
      </w:pPr>
    </w:p>
    <w:p w:rsidR="0027083D" w:rsidRPr="00E835B0" w:rsidRDefault="0027083D" w:rsidP="00FA181B">
      <w:pPr>
        <w:rPr>
          <w:rFonts w:ascii="Times New Roman" w:hAnsi="Times New Roman" w:cs="Times New Roman"/>
          <w:color w:val="FF0000"/>
        </w:rPr>
      </w:pPr>
    </w:p>
    <w:p w:rsidR="0027083D" w:rsidRPr="00E835B0" w:rsidRDefault="0027083D" w:rsidP="00FA181B">
      <w:pPr>
        <w:rPr>
          <w:rFonts w:ascii="Times New Roman" w:hAnsi="Times New Roman" w:cs="Times New Roman"/>
          <w:color w:val="FF0000"/>
        </w:rPr>
      </w:pPr>
    </w:p>
    <w:p w:rsidR="0027083D" w:rsidRPr="00E835B0" w:rsidRDefault="0027083D" w:rsidP="00FA181B">
      <w:pPr>
        <w:rPr>
          <w:rFonts w:ascii="Times New Roman" w:hAnsi="Times New Roman" w:cs="Times New Roman"/>
          <w:color w:val="FF0000"/>
        </w:rPr>
      </w:pPr>
    </w:p>
    <w:p w:rsidR="0027083D" w:rsidRPr="00E835B0" w:rsidRDefault="0027083D" w:rsidP="00FA181B">
      <w:pPr>
        <w:rPr>
          <w:rFonts w:ascii="Times New Roman" w:hAnsi="Times New Roman" w:cs="Times New Roman"/>
          <w:color w:val="FF0000"/>
        </w:rPr>
      </w:pPr>
    </w:p>
    <w:p w:rsidR="0027083D" w:rsidRPr="00E835B0" w:rsidRDefault="0027083D" w:rsidP="00FA181B">
      <w:pPr>
        <w:rPr>
          <w:rFonts w:ascii="Times New Roman" w:hAnsi="Times New Roman" w:cs="Times New Roman"/>
          <w:color w:val="FF0000"/>
        </w:rPr>
      </w:pPr>
    </w:p>
    <w:p w:rsidR="0027083D" w:rsidRPr="00E835B0" w:rsidRDefault="0027083D" w:rsidP="00FA181B">
      <w:pPr>
        <w:rPr>
          <w:rFonts w:ascii="Times New Roman" w:hAnsi="Times New Roman" w:cs="Times New Roman"/>
          <w:color w:val="FF0000"/>
        </w:rPr>
      </w:pPr>
    </w:p>
    <w:p w:rsidR="0027083D" w:rsidRDefault="0027083D" w:rsidP="00FA181B">
      <w:pPr>
        <w:rPr>
          <w:rFonts w:ascii="Times New Roman" w:hAnsi="Times New Roman" w:cs="Times New Roman"/>
        </w:rPr>
      </w:pPr>
    </w:p>
    <w:p w:rsidR="0027083D" w:rsidRDefault="0027083D" w:rsidP="00FA181B">
      <w:pPr>
        <w:rPr>
          <w:rFonts w:ascii="Times New Roman" w:hAnsi="Times New Roman" w:cs="Times New Roman"/>
        </w:rPr>
      </w:pPr>
    </w:p>
    <w:p w:rsidR="0027083D" w:rsidRDefault="0027083D" w:rsidP="00FA181B">
      <w:pPr>
        <w:rPr>
          <w:rFonts w:ascii="Times New Roman" w:hAnsi="Times New Roman" w:cs="Times New Roman"/>
        </w:rPr>
      </w:pPr>
    </w:p>
    <w:p w:rsidR="0027083D" w:rsidRDefault="0027083D" w:rsidP="00FA181B">
      <w:pPr>
        <w:rPr>
          <w:rFonts w:ascii="Times New Roman" w:hAnsi="Times New Roman" w:cs="Times New Roman"/>
        </w:rPr>
      </w:pPr>
    </w:p>
    <w:p w:rsidR="0027083D" w:rsidRDefault="0027083D" w:rsidP="00FA181B">
      <w:pPr>
        <w:rPr>
          <w:rFonts w:ascii="Times New Roman" w:hAnsi="Times New Roman" w:cs="Times New Roman"/>
        </w:rPr>
      </w:pPr>
    </w:p>
    <w:p w:rsidR="0027083D" w:rsidRDefault="0027083D" w:rsidP="00FA181B">
      <w:pPr>
        <w:rPr>
          <w:rFonts w:ascii="Times New Roman" w:hAnsi="Times New Roman" w:cs="Times New Roman"/>
        </w:rPr>
      </w:pPr>
    </w:p>
    <w:p w:rsidR="0027083D" w:rsidRDefault="0027083D" w:rsidP="00FA181B">
      <w:pPr>
        <w:rPr>
          <w:rFonts w:ascii="Times New Roman" w:hAnsi="Times New Roman" w:cs="Times New Roman"/>
        </w:rPr>
      </w:pPr>
    </w:p>
    <w:p w:rsidR="0027083D" w:rsidRDefault="0027083D" w:rsidP="00FA181B">
      <w:pPr>
        <w:rPr>
          <w:rFonts w:ascii="Times New Roman" w:hAnsi="Times New Roman" w:cs="Times New Roman"/>
        </w:rPr>
      </w:pPr>
    </w:p>
    <w:p w:rsidR="0027083D" w:rsidRDefault="0027083D" w:rsidP="00FA181B">
      <w:pPr>
        <w:rPr>
          <w:rFonts w:ascii="Times New Roman" w:hAnsi="Times New Roman" w:cs="Times New Roman"/>
        </w:rPr>
      </w:pPr>
    </w:p>
    <w:p w:rsidR="0027083D" w:rsidRDefault="0027083D" w:rsidP="00FA181B">
      <w:pPr>
        <w:rPr>
          <w:rFonts w:ascii="Times New Roman" w:hAnsi="Times New Roman" w:cs="Times New Roman"/>
        </w:rPr>
      </w:pPr>
    </w:p>
    <w:p w:rsidR="00FA181B" w:rsidRDefault="00FA181B" w:rsidP="00FA181B">
      <w:r w:rsidRPr="0022652E">
        <w:rPr>
          <w:rFonts w:ascii="Times New Roman" w:hAnsi="Times New Roman" w:cs="Times New Roman"/>
        </w:rPr>
        <w:t xml:space="preserve">                                                                                                                                                                                                   </w:t>
      </w:r>
    </w:p>
    <w:sectPr w:rsidR="00FA181B" w:rsidSect="00A720E8">
      <w:footerReference w:type="default" r:id="rId9"/>
      <w:pgSz w:w="11906" w:h="16838"/>
      <w:pgMar w:top="993" w:right="1417" w:bottom="851" w:left="1417" w:header="708" w:footer="697" w:gutter="0"/>
      <w:pgBorders w:offsetFrom="page">
        <w:top w:val="dashDotStroked" w:sz="24" w:space="24" w:color="4BACC6" w:themeColor="accent5"/>
        <w:left w:val="dashDotStroked" w:sz="24" w:space="24" w:color="4BACC6" w:themeColor="accent5"/>
        <w:bottom w:val="dashDotStroked" w:sz="24" w:space="24" w:color="4BACC6" w:themeColor="accent5"/>
        <w:right w:val="dashDotStroked" w:sz="24" w:space="24" w:color="4BACC6" w:themeColor="accent5"/>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34C" w:rsidRDefault="005F634C" w:rsidP="00AE33F2">
      <w:r>
        <w:separator/>
      </w:r>
    </w:p>
  </w:endnote>
  <w:endnote w:type="continuationSeparator" w:id="0">
    <w:p w:rsidR="005F634C" w:rsidRDefault="005F634C" w:rsidP="00AE33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3F2" w:rsidRDefault="00B52BE7" w:rsidP="00A720E8">
    <w:pPr>
      <w:pStyle w:val="Pieddepage"/>
    </w:pPr>
    <w:r w:rsidRPr="00B52BE7">
      <w:rPr>
        <w:noProof/>
        <w:lang w:eastAsia="zh-TW"/>
      </w:rPr>
      <w:pict>
        <v:rect id="_x0000_s3074" style="position:absolute;left:0;text-align:left;margin-left:32.2pt;margin-top:776.25pt;width:7.15pt;height:37.45pt;z-index:251660288;mso-height-percent:900;mso-position-horizontal-relative:right-margin-area;mso-position-vertical-relative:page;mso-height-percent:900;mso-height-relative:bottom-margin-area" fillcolor="#4bacc6 [3208]" strokecolor="#205867 [1608]">
          <w10:wrap anchorx="page" anchory="page"/>
        </v:rect>
      </w:pict>
    </w:r>
    <w:r w:rsidRPr="00B52BE7">
      <w:rPr>
        <w:noProof/>
        <w:lang w:eastAsia="zh-TW"/>
      </w:rPr>
      <w:pict>
        <v:rect id="_x0000_s3075" style="position:absolute;left:0;text-align:left;margin-left:31.8pt;margin-top:776.25pt;width:7.15pt;height:37.45pt;z-index:251661312;mso-height-percent:900;mso-position-horizontal-relative:left-margin-area;mso-position-vertical-relative:page;mso-height-percent:900;mso-height-relative:bottom-margin-area" fillcolor="#4bacc6 [3208]" strokecolor="#205867 [1608]">
          <w10:wrap anchorx="margin" anchory="page"/>
        </v:rect>
      </w:pict>
    </w:r>
    <w:r w:rsidR="00A720E8">
      <w:rPr>
        <w:rFonts w:asciiTheme="majorHAnsi" w:hAnsiTheme="majorHAnsi" w:cstheme="majorHAnsi"/>
      </w:rPr>
      <w:ptab w:relativeTo="margin" w:alignment="right" w:leader="none"/>
    </w:r>
    <w:r w:rsidR="00A720E8">
      <w:rPr>
        <w:rFonts w:asciiTheme="majorHAnsi" w:hAnsiTheme="majorHAnsi" w:cstheme="majorHAnsi"/>
      </w:rPr>
      <w:t xml:space="preserve">Page </w:t>
    </w:r>
    <w:fldSimple w:instr=" PAGE   \* MERGEFORMAT ">
      <w:r w:rsidR="0094598C" w:rsidRPr="0094598C">
        <w:rPr>
          <w:rFonts w:asciiTheme="majorHAnsi" w:hAnsiTheme="majorHAnsi" w:cstheme="majorHAnsi"/>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34C" w:rsidRDefault="005F634C" w:rsidP="00AE33F2">
      <w:r>
        <w:separator/>
      </w:r>
    </w:p>
  </w:footnote>
  <w:footnote w:type="continuationSeparator" w:id="0">
    <w:p w:rsidR="005F634C" w:rsidRDefault="005F634C" w:rsidP="00AE33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E13"/>
    <w:multiLevelType w:val="hybridMultilevel"/>
    <w:tmpl w:val="D28A8F9E"/>
    <w:lvl w:ilvl="0" w:tplc="06FAE7C2">
      <w:start w:val="9"/>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CC2322"/>
    <w:multiLevelType w:val="hybridMultilevel"/>
    <w:tmpl w:val="EE6C2ACE"/>
    <w:lvl w:ilvl="0" w:tplc="040C0019">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8B417AE"/>
    <w:multiLevelType w:val="hybridMultilevel"/>
    <w:tmpl w:val="48C2C8FC"/>
    <w:lvl w:ilvl="0" w:tplc="06FAE7C2">
      <w:start w:val="9"/>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6942B9"/>
    <w:multiLevelType w:val="hybridMultilevel"/>
    <w:tmpl w:val="AD40F444"/>
    <w:lvl w:ilvl="0" w:tplc="41F4909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481EF8"/>
    <w:multiLevelType w:val="hybridMultilevel"/>
    <w:tmpl w:val="B20AC67E"/>
    <w:lvl w:ilvl="0" w:tplc="06FAE7C2">
      <w:start w:val="9"/>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E20F31"/>
    <w:multiLevelType w:val="hybridMultilevel"/>
    <w:tmpl w:val="0A00E662"/>
    <w:lvl w:ilvl="0" w:tplc="6CA68426">
      <w:start w:val="1"/>
      <w:numFmt w:val="bullet"/>
      <w:lvlText w:val="-"/>
      <w:lvlJc w:val="left"/>
      <w:pPr>
        <w:ind w:left="1429" w:hanging="360"/>
      </w:pPr>
      <w:rPr>
        <w:rFonts w:ascii="Tahoma" w:hAnsi="Tahoma" w:cs="Tahoma"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nsid w:val="183C791D"/>
    <w:multiLevelType w:val="hybridMultilevel"/>
    <w:tmpl w:val="7D025748"/>
    <w:lvl w:ilvl="0" w:tplc="06FAE7C2">
      <w:start w:val="9"/>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8D42D4"/>
    <w:multiLevelType w:val="hybridMultilevel"/>
    <w:tmpl w:val="1526CAE8"/>
    <w:lvl w:ilvl="0" w:tplc="06FAE7C2">
      <w:start w:val="9"/>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693DF6"/>
    <w:multiLevelType w:val="hybridMultilevel"/>
    <w:tmpl w:val="96D0405E"/>
    <w:lvl w:ilvl="0" w:tplc="758CE78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6B39A8"/>
    <w:multiLevelType w:val="hybridMultilevel"/>
    <w:tmpl w:val="1ACC4C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26220B"/>
    <w:multiLevelType w:val="hybridMultilevel"/>
    <w:tmpl w:val="95FEB5A4"/>
    <w:lvl w:ilvl="0" w:tplc="E334DF9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6B6664"/>
    <w:multiLevelType w:val="hybridMultilevel"/>
    <w:tmpl w:val="C950BDEC"/>
    <w:lvl w:ilvl="0" w:tplc="06FAE7C2">
      <w:start w:val="9"/>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AC5566A"/>
    <w:multiLevelType w:val="hybridMultilevel"/>
    <w:tmpl w:val="379491A0"/>
    <w:lvl w:ilvl="0" w:tplc="06FAE7C2">
      <w:start w:val="9"/>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F364076"/>
    <w:multiLevelType w:val="hybridMultilevel"/>
    <w:tmpl w:val="C04011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6B14AB0"/>
    <w:multiLevelType w:val="hybridMultilevel"/>
    <w:tmpl w:val="CA500B3C"/>
    <w:lvl w:ilvl="0" w:tplc="040C0017">
      <w:start w:val="1"/>
      <w:numFmt w:val="lowerLetter"/>
      <w:lvlText w:val="%1)"/>
      <w:lvlJc w:val="left"/>
      <w:pPr>
        <w:ind w:left="720" w:hanging="360"/>
      </w:pPr>
    </w:lvl>
    <w:lvl w:ilvl="1" w:tplc="4C384F74">
      <w:start w:val="1"/>
      <w:numFmt w:val="lowerLetter"/>
      <w:lvlText w:val="%2."/>
      <w:lvlJc w:val="left"/>
      <w:pPr>
        <w:ind w:left="1440" w:hanging="360"/>
      </w:pPr>
      <w:rPr>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30069B2"/>
    <w:multiLevelType w:val="multilevel"/>
    <w:tmpl w:val="114A99AA"/>
    <w:lvl w:ilvl="0">
      <w:start w:val="2"/>
      <w:numFmt w:val="decimal"/>
      <w:lvlText w:val="%1."/>
      <w:lvlJc w:val="left"/>
      <w:pPr>
        <w:ind w:left="360" w:hanging="360"/>
      </w:pPr>
      <w:rPr>
        <w:rFonts w:hint="default"/>
      </w:rPr>
    </w:lvl>
    <w:lvl w:ilvl="1">
      <w:start w:val="1"/>
      <w:numFmt w:val="decimal"/>
      <w:isLgl/>
      <w:lvlText w:val="%1.%2"/>
      <w:lvlJc w:val="left"/>
      <w:pPr>
        <w:ind w:left="600" w:hanging="600"/>
      </w:pPr>
      <w:rPr>
        <w:rFonts w:hint="default"/>
        <w:sz w:val="28"/>
        <w:szCs w:val="28"/>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612057DF"/>
    <w:multiLevelType w:val="hybridMultilevel"/>
    <w:tmpl w:val="B0E4BA26"/>
    <w:lvl w:ilvl="0" w:tplc="06FAE7C2">
      <w:start w:val="9"/>
      <w:numFmt w:val="bullet"/>
      <w:lvlText w:val="-"/>
      <w:lvlJc w:val="left"/>
      <w:pPr>
        <w:ind w:left="1146" w:hanging="360"/>
      </w:pPr>
      <w:rPr>
        <w:rFonts w:ascii="Calibri" w:eastAsia="Calibri" w:hAnsi="Calibri"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nsid w:val="62B17BBF"/>
    <w:multiLevelType w:val="hybridMultilevel"/>
    <w:tmpl w:val="2402B3F8"/>
    <w:lvl w:ilvl="0" w:tplc="06FAE7C2">
      <w:start w:val="9"/>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A4E7746"/>
    <w:multiLevelType w:val="hybridMultilevel"/>
    <w:tmpl w:val="03B69AC4"/>
    <w:lvl w:ilvl="0" w:tplc="06FAE7C2">
      <w:start w:val="9"/>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B254B62"/>
    <w:multiLevelType w:val="hybridMultilevel"/>
    <w:tmpl w:val="4DD426FC"/>
    <w:lvl w:ilvl="0" w:tplc="06FAE7C2">
      <w:start w:val="9"/>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B4B3FAC"/>
    <w:multiLevelType w:val="hybridMultilevel"/>
    <w:tmpl w:val="DD48C82A"/>
    <w:lvl w:ilvl="0" w:tplc="06FAE7C2">
      <w:start w:val="9"/>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C424FCF"/>
    <w:multiLevelType w:val="hybridMultilevel"/>
    <w:tmpl w:val="8EA2465E"/>
    <w:lvl w:ilvl="0" w:tplc="8D964614">
      <w:start w:val="1"/>
      <w:numFmt w:val="decimal"/>
      <w:lvlText w:val="%1."/>
      <w:lvlJc w:val="left"/>
      <w:pPr>
        <w:ind w:left="360" w:hanging="360"/>
      </w:pPr>
      <w:rPr>
        <w:rFonts w:hint="default"/>
        <w:b w:val="0"/>
        <w:bCs w:val="0"/>
        <w:sz w:val="22"/>
        <w:szCs w:val="22"/>
      </w:rPr>
    </w:lvl>
    <w:lvl w:ilvl="1" w:tplc="3DFA0014">
      <w:start w:val="1"/>
      <w:numFmt w:val="lowerLetter"/>
      <w:lvlText w:val="%2)"/>
      <w:lvlJc w:val="left"/>
      <w:pPr>
        <w:ind w:left="1440" w:hanging="360"/>
      </w:pPr>
      <w:rPr>
        <w:rFonts w:hint="default"/>
      </w:rPr>
    </w:lvl>
    <w:lvl w:ilvl="2" w:tplc="E2FED6FA">
      <w:numFmt w:val="bullet"/>
      <w:lvlText w:val="•"/>
      <w:lvlJc w:val="left"/>
      <w:pPr>
        <w:ind w:left="2685" w:hanging="705"/>
      </w:pPr>
      <w:rPr>
        <w:rFonts w:ascii="Times New Roman" w:eastAsia="Times New Roman" w:hAnsi="Times New Roman"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9"/>
  </w:num>
  <w:num w:numId="3">
    <w:abstractNumId w:val="11"/>
  </w:num>
  <w:num w:numId="4">
    <w:abstractNumId w:val="2"/>
  </w:num>
  <w:num w:numId="5">
    <w:abstractNumId w:val="14"/>
  </w:num>
  <w:num w:numId="6">
    <w:abstractNumId w:val="10"/>
  </w:num>
  <w:num w:numId="7">
    <w:abstractNumId w:val="12"/>
  </w:num>
  <w:num w:numId="8">
    <w:abstractNumId w:val="3"/>
  </w:num>
  <w:num w:numId="9">
    <w:abstractNumId w:val="4"/>
  </w:num>
  <w:num w:numId="10">
    <w:abstractNumId w:val="1"/>
  </w:num>
  <w:num w:numId="11">
    <w:abstractNumId w:val="17"/>
  </w:num>
  <w:num w:numId="12">
    <w:abstractNumId w:val="7"/>
  </w:num>
  <w:num w:numId="13">
    <w:abstractNumId w:val="6"/>
  </w:num>
  <w:num w:numId="14">
    <w:abstractNumId w:val="18"/>
  </w:num>
  <w:num w:numId="15">
    <w:abstractNumId w:val="8"/>
  </w:num>
  <w:num w:numId="16">
    <w:abstractNumId w:val="15"/>
  </w:num>
  <w:num w:numId="17">
    <w:abstractNumId w:val="5"/>
  </w:num>
  <w:num w:numId="18">
    <w:abstractNumId w:val="16"/>
  </w:num>
  <w:num w:numId="19">
    <w:abstractNumId w:val="13"/>
  </w:num>
  <w:num w:numId="20">
    <w:abstractNumId w:val="9"/>
  </w:num>
  <w:num w:numId="21">
    <w:abstractNumId w:val="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FA181B"/>
    <w:rsid w:val="00054766"/>
    <w:rsid w:val="0006019C"/>
    <w:rsid w:val="00114C41"/>
    <w:rsid w:val="00170A2D"/>
    <w:rsid w:val="00196BF6"/>
    <w:rsid w:val="001B0860"/>
    <w:rsid w:val="001D6A12"/>
    <w:rsid w:val="0021471F"/>
    <w:rsid w:val="002461BE"/>
    <w:rsid w:val="0027083D"/>
    <w:rsid w:val="00296571"/>
    <w:rsid w:val="002C0538"/>
    <w:rsid w:val="00323215"/>
    <w:rsid w:val="00364DCC"/>
    <w:rsid w:val="0036700A"/>
    <w:rsid w:val="0037076B"/>
    <w:rsid w:val="00393559"/>
    <w:rsid w:val="003E5C0F"/>
    <w:rsid w:val="003E5C32"/>
    <w:rsid w:val="0040750C"/>
    <w:rsid w:val="00417C6E"/>
    <w:rsid w:val="004200BC"/>
    <w:rsid w:val="00421E1F"/>
    <w:rsid w:val="0046588B"/>
    <w:rsid w:val="00470B28"/>
    <w:rsid w:val="004B061A"/>
    <w:rsid w:val="004C3647"/>
    <w:rsid w:val="004F4ECE"/>
    <w:rsid w:val="00521B42"/>
    <w:rsid w:val="00585E2B"/>
    <w:rsid w:val="005F634C"/>
    <w:rsid w:val="00605A0C"/>
    <w:rsid w:val="00620B50"/>
    <w:rsid w:val="00653D63"/>
    <w:rsid w:val="00673963"/>
    <w:rsid w:val="006C558E"/>
    <w:rsid w:val="006D57CF"/>
    <w:rsid w:val="006D799C"/>
    <w:rsid w:val="0074274C"/>
    <w:rsid w:val="007B3B71"/>
    <w:rsid w:val="007E0B2E"/>
    <w:rsid w:val="007F6782"/>
    <w:rsid w:val="008013CA"/>
    <w:rsid w:val="00852782"/>
    <w:rsid w:val="00860DD9"/>
    <w:rsid w:val="008836A1"/>
    <w:rsid w:val="009057AC"/>
    <w:rsid w:val="00912F7B"/>
    <w:rsid w:val="0094598C"/>
    <w:rsid w:val="009610E3"/>
    <w:rsid w:val="00961E7D"/>
    <w:rsid w:val="00965E5D"/>
    <w:rsid w:val="009D33AC"/>
    <w:rsid w:val="00A230E0"/>
    <w:rsid w:val="00A27E49"/>
    <w:rsid w:val="00A6281E"/>
    <w:rsid w:val="00A720E8"/>
    <w:rsid w:val="00AA0FD9"/>
    <w:rsid w:val="00AA208B"/>
    <w:rsid w:val="00AB797C"/>
    <w:rsid w:val="00AC794B"/>
    <w:rsid w:val="00AE33F2"/>
    <w:rsid w:val="00B15BB2"/>
    <w:rsid w:val="00B23827"/>
    <w:rsid w:val="00B265AD"/>
    <w:rsid w:val="00B40B0A"/>
    <w:rsid w:val="00B52BE7"/>
    <w:rsid w:val="00B879DD"/>
    <w:rsid w:val="00BD71FE"/>
    <w:rsid w:val="00C20D81"/>
    <w:rsid w:val="00C26A5B"/>
    <w:rsid w:val="00C85C6C"/>
    <w:rsid w:val="00C96D7A"/>
    <w:rsid w:val="00CA3B90"/>
    <w:rsid w:val="00D046E7"/>
    <w:rsid w:val="00D177C2"/>
    <w:rsid w:val="00D50581"/>
    <w:rsid w:val="00DD48F0"/>
    <w:rsid w:val="00DE1F33"/>
    <w:rsid w:val="00DF3E4D"/>
    <w:rsid w:val="00DF41A2"/>
    <w:rsid w:val="00DF4D40"/>
    <w:rsid w:val="00E2258F"/>
    <w:rsid w:val="00E543DC"/>
    <w:rsid w:val="00E65B50"/>
    <w:rsid w:val="00E835B0"/>
    <w:rsid w:val="00EA57F8"/>
    <w:rsid w:val="00EE03B9"/>
    <w:rsid w:val="00F24D7F"/>
    <w:rsid w:val="00FA181B"/>
    <w:rsid w:val="00FB26B2"/>
    <w:rsid w:val="00FD5EC9"/>
    <w:rsid w:val="00FD7917"/>
    <w:rsid w:val="00FF127E"/>
  </w:rsids>
  <m:mathPr>
    <m:mathFont m:val="Cambria Math"/>
    <m:brkBin m:val="before"/>
    <m:brkBinSub m:val="--"/>
    <m:smallFrac m:val="off"/>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81B"/>
    <w:pPr>
      <w:spacing w:after="0" w:line="240" w:lineRule="auto"/>
      <w:jc w:val="both"/>
    </w:pPr>
    <w:rPr>
      <w:rFonts w:ascii="Calibri" w:eastAsia="Calibri" w:hAnsi="Calibri" w:cs="Arial"/>
    </w:rPr>
  </w:style>
  <w:style w:type="paragraph" w:styleId="Titre1">
    <w:name w:val="heading 1"/>
    <w:basedOn w:val="Normal"/>
    <w:next w:val="Normal"/>
    <w:link w:val="Titre1Car"/>
    <w:qFormat/>
    <w:rsid w:val="00421E1F"/>
    <w:pPr>
      <w:keepNext/>
      <w:spacing w:before="240" w:after="60" w:line="276" w:lineRule="auto"/>
      <w:jc w:val="left"/>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qFormat/>
    <w:rsid w:val="007E0B2E"/>
    <w:pPr>
      <w:widowControl w:val="0"/>
      <w:autoSpaceDE w:val="0"/>
      <w:autoSpaceDN w:val="0"/>
      <w:adjustRightInd w:val="0"/>
      <w:jc w:val="left"/>
      <w:outlineLvl w:val="1"/>
    </w:pPr>
    <w:rPr>
      <w:rFonts w:ascii="Tahoma" w:eastAsia="Times New Roman" w:hAnsi="Times New Roman" w:cs="Times New Roman"/>
      <w:shadow/>
      <w:sz w:val="32"/>
      <w:szCs w:val="32"/>
      <w:lang w:eastAsia="fr-FR"/>
    </w:rPr>
  </w:style>
  <w:style w:type="paragraph" w:styleId="Titre3">
    <w:name w:val="heading 3"/>
    <w:basedOn w:val="Normal"/>
    <w:next w:val="Normal"/>
    <w:link w:val="Titre3Car"/>
    <w:qFormat/>
    <w:rsid w:val="007E0B2E"/>
    <w:pPr>
      <w:widowControl w:val="0"/>
      <w:autoSpaceDE w:val="0"/>
      <w:autoSpaceDN w:val="0"/>
      <w:adjustRightInd w:val="0"/>
      <w:jc w:val="left"/>
      <w:outlineLvl w:val="2"/>
    </w:pPr>
    <w:rPr>
      <w:rFonts w:ascii="Tahoma" w:eastAsia="Times New Roman" w:hAnsi="Times New Roman" w:cs="Times New Roman"/>
      <w:shadow/>
      <w:sz w:val="28"/>
      <w:szCs w:val="28"/>
      <w:lang w:eastAsia="fr-FR"/>
    </w:rPr>
  </w:style>
  <w:style w:type="paragraph" w:styleId="Titre4">
    <w:name w:val="heading 4"/>
    <w:basedOn w:val="Normal"/>
    <w:next w:val="Normal"/>
    <w:link w:val="Titre4Car"/>
    <w:unhideWhenUsed/>
    <w:qFormat/>
    <w:rsid w:val="0027083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7E0B2E"/>
    <w:pPr>
      <w:widowControl w:val="0"/>
      <w:autoSpaceDE w:val="0"/>
      <w:autoSpaceDN w:val="0"/>
      <w:adjustRightInd w:val="0"/>
      <w:jc w:val="left"/>
      <w:outlineLvl w:val="4"/>
    </w:pPr>
    <w:rPr>
      <w:rFonts w:ascii="Tahoma" w:eastAsia="Times New Roman" w:hAnsi="Times New Roman" w:cs="Times New Roman"/>
      <w:shadow/>
      <w:sz w:val="20"/>
      <w:szCs w:val="20"/>
      <w:lang w:eastAsia="fr-FR"/>
    </w:rPr>
  </w:style>
  <w:style w:type="paragraph" w:styleId="Titre6">
    <w:name w:val="heading 6"/>
    <w:basedOn w:val="Normal"/>
    <w:next w:val="Normal"/>
    <w:link w:val="Titre6Car"/>
    <w:qFormat/>
    <w:rsid w:val="007E0B2E"/>
    <w:pPr>
      <w:widowControl w:val="0"/>
      <w:autoSpaceDE w:val="0"/>
      <w:autoSpaceDN w:val="0"/>
      <w:adjustRightInd w:val="0"/>
      <w:jc w:val="left"/>
      <w:outlineLvl w:val="5"/>
    </w:pPr>
    <w:rPr>
      <w:rFonts w:ascii="Tahoma" w:eastAsia="Times New Roman" w:hAnsi="Times New Roman" w:cs="Times New Roman"/>
      <w:shadow/>
      <w:sz w:val="20"/>
      <w:szCs w:val="20"/>
      <w:lang w:eastAsia="fr-FR"/>
    </w:rPr>
  </w:style>
  <w:style w:type="paragraph" w:styleId="Titre7">
    <w:name w:val="heading 7"/>
    <w:basedOn w:val="Normal"/>
    <w:next w:val="Normal"/>
    <w:link w:val="Titre7Car"/>
    <w:qFormat/>
    <w:rsid w:val="007E0B2E"/>
    <w:pPr>
      <w:spacing w:before="240" w:after="60"/>
      <w:jc w:val="left"/>
      <w:outlineLvl w:val="6"/>
    </w:pPr>
    <w:rPr>
      <w:rFonts w:ascii="Times New Roman" w:eastAsia="Times New Roman" w:hAnsi="Times New Roman" w:cs="Times New Roman"/>
      <w:sz w:val="24"/>
      <w:szCs w:val="24"/>
      <w:lang w:eastAsia="fr-FR"/>
    </w:rPr>
  </w:style>
  <w:style w:type="paragraph" w:styleId="Titre8">
    <w:name w:val="heading 8"/>
    <w:basedOn w:val="Normal"/>
    <w:next w:val="Normal"/>
    <w:link w:val="Titre8Car"/>
    <w:qFormat/>
    <w:rsid w:val="007E0B2E"/>
    <w:pPr>
      <w:spacing w:before="240" w:after="60"/>
      <w:jc w:val="left"/>
      <w:outlineLvl w:val="7"/>
    </w:pPr>
    <w:rPr>
      <w:rFonts w:ascii="Times New Roman" w:eastAsia="Times New Roman" w:hAnsi="Times New Roman" w:cs="Times New Roman"/>
      <w:i/>
      <w:iCs/>
      <w:sz w:val="24"/>
      <w:szCs w:val="24"/>
      <w:lang w:eastAsia="fr-FR"/>
    </w:rPr>
  </w:style>
  <w:style w:type="paragraph" w:styleId="Titre9">
    <w:name w:val="heading 9"/>
    <w:basedOn w:val="Normal"/>
    <w:next w:val="Normal"/>
    <w:link w:val="Titre9Car"/>
    <w:qFormat/>
    <w:rsid w:val="007E0B2E"/>
    <w:pPr>
      <w:spacing w:before="240" w:after="60"/>
      <w:jc w:val="left"/>
      <w:outlineLvl w:val="8"/>
    </w:pPr>
    <w:rPr>
      <w:rFonts w:ascii="Arial" w:eastAsia="Times New Roman" w:hAnsi="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de liste numéro,Foot note,Bullet Points,Liste Paragraf"/>
    <w:basedOn w:val="Normal"/>
    <w:link w:val="ParagraphedelisteCar"/>
    <w:uiPriority w:val="34"/>
    <w:qFormat/>
    <w:rsid w:val="00FA181B"/>
    <w:pPr>
      <w:ind w:left="720"/>
      <w:contextualSpacing/>
    </w:pPr>
  </w:style>
  <w:style w:type="paragraph" w:customStyle="1" w:styleId="SingleTxtG">
    <w:name w:val="_ Single Txt_G"/>
    <w:basedOn w:val="Normal"/>
    <w:link w:val="SingleTxtGCar"/>
    <w:rsid w:val="00FA181B"/>
    <w:pPr>
      <w:suppressAutoHyphens/>
      <w:spacing w:after="120" w:line="240" w:lineRule="atLeast"/>
      <w:ind w:left="1134" w:right="1134"/>
    </w:pPr>
    <w:rPr>
      <w:rFonts w:ascii="Times New Roman" w:eastAsia="Times New Roman" w:hAnsi="Times New Roman" w:cs="Times New Roman"/>
      <w:sz w:val="20"/>
      <w:szCs w:val="20"/>
      <w:lang w:val="fr-CH"/>
    </w:rPr>
  </w:style>
  <w:style w:type="character" w:customStyle="1" w:styleId="SingleTxtGCar">
    <w:name w:val="_ Single Txt_G Car"/>
    <w:link w:val="SingleTxtG"/>
    <w:rsid w:val="00FA181B"/>
    <w:rPr>
      <w:rFonts w:ascii="Times New Roman" w:eastAsia="Times New Roman" w:hAnsi="Times New Roman" w:cs="Times New Roman"/>
      <w:sz w:val="20"/>
      <w:szCs w:val="20"/>
      <w:lang w:val="fr-CH"/>
    </w:rPr>
  </w:style>
  <w:style w:type="paragraph" w:customStyle="1" w:styleId="p31">
    <w:name w:val="p31"/>
    <w:basedOn w:val="Normal"/>
    <w:uiPriority w:val="99"/>
    <w:rsid w:val="00FA181B"/>
    <w:pPr>
      <w:widowControl w:val="0"/>
      <w:tabs>
        <w:tab w:val="left" w:pos="204"/>
      </w:tabs>
      <w:autoSpaceDE w:val="0"/>
      <w:autoSpaceDN w:val="0"/>
      <w:adjustRightInd w:val="0"/>
      <w:jc w:val="left"/>
    </w:pPr>
    <w:rPr>
      <w:rFonts w:ascii="Times New Roman" w:eastAsia="Times New Roman" w:hAnsi="Times New Roman" w:cs="Times New Roman"/>
      <w:sz w:val="24"/>
      <w:szCs w:val="24"/>
      <w:lang w:val="en-US" w:eastAsia="fr-FR"/>
    </w:rPr>
  </w:style>
  <w:style w:type="paragraph" w:customStyle="1" w:styleId="p26">
    <w:name w:val="p26"/>
    <w:basedOn w:val="Normal"/>
    <w:uiPriority w:val="99"/>
    <w:rsid w:val="00FA181B"/>
    <w:pPr>
      <w:widowControl w:val="0"/>
      <w:autoSpaceDE w:val="0"/>
      <w:autoSpaceDN w:val="0"/>
      <w:adjustRightInd w:val="0"/>
      <w:ind w:left="959"/>
      <w:jc w:val="left"/>
    </w:pPr>
    <w:rPr>
      <w:rFonts w:ascii="Times New Roman" w:eastAsia="Times New Roman" w:hAnsi="Times New Roman" w:cs="Times New Roman"/>
      <w:sz w:val="24"/>
      <w:szCs w:val="24"/>
      <w:lang w:val="en-US" w:eastAsia="fr-FR"/>
    </w:rPr>
  </w:style>
  <w:style w:type="paragraph" w:customStyle="1" w:styleId="p35">
    <w:name w:val="p35"/>
    <w:basedOn w:val="Normal"/>
    <w:uiPriority w:val="99"/>
    <w:rsid w:val="00FA181B"/>
    <w:pPr>
      <w:widowControl w:val="0"/>
      <w:autoSpaceDE w:val="0"/>
      <w:autoSpaceDN w:val="0"/>
      <w:adjustRightInd w:val="0"/>
      <w:ind w:left="868"/>
      <w:jc w:val="left"/>
    </w:pPr>
    <w:rPr>
      <w:rFonts w:ascii="Times New Roman" w:eastAsia="Times New Roman" w:hAnsi="Times New Roman" w:cs="Times New Roman"/>
      <w:sz w:val="24"/>
      <w:szCs w:val="24"/>
      <w:lang w:val="en-US" w:eastAsia="fr-FR"/>
    </w:rPr>
  </w:style>
  <w:style w:type="paragraph" w:customStyle="1" w:styleId="p28">
    <w:name w:val="p28"/>
    <w:basedOn w:val="Normal"/>
    <w:uiPriority w:val="99"/>
    <w:rsid w:val="00FA181B"/>
    <w:pPr>
      <w:widowControl w:val="0"/>
      <w:tabs>
        <w:tab w:val="left" w:pos="306"/>
      </w:tabs>
      <w:autoSpaceDE w:val="0"/>
      <w:autoSpaceDN w:val="0"/>
      <w:adjustRightInd w:val="0"/>
      <w:ind w:left="1134"/>
      <w:jc w:val="left"/>
    </w:pPr>
    <w:rPr>
      <w:rFonts w:ascii="Times New Roman" w:eastAsia="Times New Roman" w:hAnsi="Times New Roman" w:cs="Times New Roman"/>
      <w:sz w:val="24"/>
      <w:szCs w:val="24"/>
      <w:lang w:val="en-US" w:eastAsia="fr-FR"/>
    </w:rPr>
  </w:style>
  <w:style w:type="paragraph" w:customStyle="1" w:styleId="p27">
    <w:name w:val="p27"/>
    <w:basedOn w:val="Normal"/>
    <w:uiPriority w:val="99"/>
    <w:rsid w:val="00FA181B"/>
    <w:pPr>
      <w:widowControl w:val="0"/>
      <w:tabs>
        <w:tab w:val="left" w:pos="1139"/>
      </w:tabs>
      <w:autoSpaceDE w:val="0"/>
      <w:autoSpaceDN w:val="0"/>
      <w:adjustRightInd w:val="0"/>
      <w:ind w:left="1139" w:hanging="323"/>
      <w:jc w:val="left"/>
    </w:pPr>
    <w:rPr>
      <w:rFonts w:ascii="Times New Roman" w:eastAsia="Times New Roman" w:hAnsi="Times New Roman" w:cs="Times New Roman"/>
      <w:sz w:val="24"/>
      <w:szCs w:val="24"/>
      <w:lang w:val="en-US" w:eastAsia="fr-FR"/>
    </w:rPr>
  </w:style>
  <w:style w:type="paragraph" w:customStyle="1" w:styleId="p29">
    <w:name w:val="p29"/>
    <w:basedOn w:val="Normal"/>
    <w:uiPriority w:val="99"/>
    <w:rsid w:val="00FA181B"/>
    <w:pPr>
      <w:widowControl w:val="0"/>
      <w:tabs>
        <w:tab w:val="left" w:pos="1111"/>
      </w:tabs>
      <w:autoSpaceDE w:val="0"/>
      <w:autoSpaceDN w:val="0"/>
      <w:adjustRightInd w:val="0"/>
      <w:ind w:left="329"/>
      <w:jc w:val="left"/>
    </w:pPr>
    <w:rPr>
      <w:rFonts w:ascii="Times New Roman" w:eastAsia="Times New Roman" w:hAnsi="Times New Roman" w:cs="Times New Roman"/>
      <w:sz w:val="24"/>
      <w:szCs w:val="24"/>
      <w:lang w:val="en-US" w:eastAsia="fr-FR"/>
    </w:rPr>
  </w:style>
  <w:style w:type="paragraph" w:customStyle="1" w:styleId="p32">
    <w:name w:val="p32"/>
    <w:basedOn w:val="Normal"/>
    <w:uiPriority w:val="99"/>
    <w:rsid w:val="00FA181B"/>
    <w:pPr>
      <w:widowControl w:val="0"/>
      <w:tabs>
        <w:tab w:val="left" w:pos="816"/>
      </w:tabs>
      <w:autoSpaceDE w:val="0"/>
      <w:autoSpaceDN w:val="0"/>
      <w:adjustRightInd w:val="0"/>
      <w:ind w:left="624"/>
    </w:pPr>
    <w:rPr>
      <w:rFonts w:ascii="Times New Roman" w:eastAsia="Times New Roman" w:hAnsi="Times New Roman" w:cs="Times New Roman"/>
      <w:sz w:val="24"/>
      <w:szCs w:val="24"/>
      <w:lang w:val="en-US" w:eastAsia="fr-FR"/>
    </w:rPr>
  </w:style>
  <w:style w:type="paragraph" w:customStyle="1" w:styleId="p33">
    <w:name w:val="p33"/>
    <w:basedOn w:val="Normal"/>
    <w:uiPriority w:val="99"/>
    <w:rsid w:val="00FA181B"/>
    <w:pPr>
      <w:widowControl w:val="0"/>
      <w:tabs>
        <w:tab w:val="left" w:pos="1111"/>
        <w:tab w:val="left" w:pos="1553"/>
      </w:tabs>
      <w:autoSpaceDE w:val="0"/>
      <w:autoSpaceDN w:val="0"/>
      <w:adjustRightInd w:val="0"/>
      <w:ind w:left="1553" w:hanging="442"/>
    </w:pPr>
    <w:rPr>
      <w:rFonts w:ascii="Times New Roman" w:eastAsia="Times New Roman" w:hAnsi="Times New Roman" w:cs="Times New Roman"/>
      <w:sz w:val="24"/>
      <w:szCs w:val="24"/>
      <w:lang w:val="en-US" w:eastAsia="fr-FR"/>
    </w:rPr>
  </w:style>
  <w:style w:type="paragraph" w:customStyle="1" w:styleId="p34">
    <w:name w:val="p34"/>
    <w:basedOn w:val="Normal"/>
    <w:uiPriority w:val="99"/>
    <w:rsid w:val="00FA181B"/>
    <w:pPr>
      <w:widowControl w:val="0"/>
      <w:tabs>
        <w:tab w:val="left" w:pos="1139"/>
      </w:tabs>
      <w:autoSpaceDE w:val="0"/>
      <w:autoSpaceDN w:val="0"/>
      <w:adjustRightInd w:val="0"/>
      <w:ind w:left="301"/>
    </w:pPr>
    <w:rPr>
      <w:rFonts w:ascii="Times New Roman" w:eastAsia="Times New Roman" w:hAnsi="Times New Roman" w:cs="Times New Roman"/>
      <w:sz w:val="24"/>
      <w:szCs w:val="24"/>
      <w:lang w:val="en-US" w:eastAsia="fr-FR"/>
    </w:rPr>
  </w:style>
  <w:style w:type="paragraph" w:customStyle="1" w:styleId="p42">
    <w:name w:val="p42"/>
    <w:basedOn w:val="Normal"/>
    <w:uiPriority w:val="99"/>
    <w:rsid w:val="00FA181B"/>
    <w:pPr>
      <w:widowControl w:val="0"/>
      <w:tabs>
        <w:tab w:val="left" w:pos="685"/>
        <w:tab w:val="left" w:pos="1077"/>
        <w:tab w:val="left" w:pos="1797"/>
      </w:tabs>
      <w:autoSpaceDE w:val="0"/>
      <w:autoSpaceDN w:val="0"/>
      <w:adjustRightInd w:val="0"/>
      <w:ind w:left="685" w:firstLine="392"/>
      <w:jc w:val="left"/>
    </w:pPr>
    <w:rPr>
      <w:rFonts w:ascii="Times New Roman" w:eastAsia="Times New Roman" w:hAnsi="Times New Roman" w:cs="Times New Roman"/>
      <w:sz w:val="24"/>
      <w:szCs w:val="24"/>
      <w:lang w:val="en-US" w:eastAsia="fr-FR"/>
    </w:rPr>
  </w:style>
  <w:style w:type="paragraph" w:customStyle="1" w:styleId="p45">
    <w:name w:val="p45"/>
    <w:basedOn w:val="Normal"/>
    <w:uiPriority w:val="99"/>
    <w:rsid w:val="00FA181B"/>
    <w:pPr>
      <w:widowControl w:val="0"/>
      <w:tabs>
        <w:tab w:val="left" w:pos="1077"/>
      </w:tabs>
      <w:autoSpaceDE w:val="0"/>
      <w:autoSpaceDN w:val="0"/>
      <w:adjustRightInd w:val="0"/>
      <w:ind w:left="1077" w:hanging="233"/>
      <w:jc w:val="left"/>
    </w:pPr>
    <w:rPr>
      <w:rFonts w:ascii="Times New Roman" w:eastAsia="Times New Roman" w:hAnsi="Times New Roman" w:cs="Times New Roman"/>
      <w:sz w:val="24"/>
      <w:szCs w:val="24"/>
      <w:lang w:val="en-US" w:eastAsia="fr-FR"/>
    </w:rPr>
  </w:style>
  <w:style w:type="paragraph" w:styleId="Corpsdetexte2">
    <w:name w:val="Body Text 2"/>
    <w:basedOn w:val="Normal"/>
    <w:link w:val="Corpsdetexte2Car"/>
    <w:uiPriority w:val="99"/>
    <w:semiHidden/>
    <w:unhideWhenUsed/>
    <w:rsid w:val="0037076B"/>
    <w:pPr>
      <w:spacing w:after="120" w:line="480" w:lineRule="auto"/>
    </w:pPr>
  </w:style>
  <w:style w:type="character" w:customStyle="1" w:styleId="Corpsdetexte2Car">
    <w:name w:val="Corps de texte 2 Car"/>
    <w:basedOn w:val="Policepardfaut"/>
    <w:link w:val="Corpsdetexte2"/>
    <w:uiPriority w:val="99"/>
    <w:semiHidden/>
    <w:rsid w:val="0037076B"/>
    <w:rPr>
      <w:rFonts w:ascii="Calibri" w:eastAsia="Calibri" w:hAnsi="Calibri" w:cs="Arial"/>
    </w:rPr>
  </w:style>
  <w:style w:type="paragraph" w:customStyle="1" w:styleId="p46">
    <w:name w:val="p46"/>
    <w:basedOn w:val="Normal"/>
    <w:uiPriority w:val="99"/>
    <w:rsid w:val="00585E2B"/>
    <w:pPr>
      <w:widowControl w:val="0"/>
      <w:tabs>
        <w:tab w:val="left" w:pos="685"/>
        <w:tab w:val="left" w:pos="1077"/>
      </w:tabs>
      <w:autoSpaceDE w:val="0"/>
      <w:autoSpaceDN w:val="0"/>
      <w:adjustRightInd w:val="0"/>
      <w:ind w:left="1077" w:hanging="392"/>
      <w:jc w:val="left"/>
    </w:pPr>
    <w:rPr>
      <w:rFonts w:ascii="Times New Roman" w:eastAsia="Times New Roman" w:hAnsi="Times New Roman" w:cs="Times New Roman"/>
      <w:sz w:val="24"/>
      <w:szCs w:val="24"/>
      <w:lang w:val="en-US" w:eastAsia="fr-FR"/>
    </w:rPr>
  </w:style>
  <w:style w:type="paragraph" w:customStyle="1" w:styleId="p49">
    <w:name w:val="p49"/>
    <w:basedOn w:val="Normal"/>
    <w:uiPriority w:val="99"/>
    <w:rsid w:val="00585E2B"/>
    <w:pPr>
      <w:widowControl w:val="0"/>
      <w:tabs>
        <w:tab w:val="left" w:pos="1224"/>
        <w:tab w:val="left" w:pos="1570"/>
      </w:tabs>
      <w:autoSpaceDE w:val="0"/>
      <w:autoSpaceDN w:val="0"/>
      <w:adjustRightInd w:val="0"/>
      <w:ind w:left="1570" w:hanging="346"/>
      <w:jc w:val="left"/>
    </w:pPr>
    <w:rPr>
      <w:rFonts w:ascii="Times New Roman" w:eastAsia="Times New Roman" w:hAnsi="Times New Roman" w:cs="Times New Roman"/>
      <w:sz w:val="24"/>
      <w:szCs w:val="24"/>
      <w:lang w:val="en-US" w:eastAsia="fr-FR"/>
    </w:rPr>
  </w:style>
  <w:style w:type="paragraph" w:customStyle="1" w:styleId="p38">
    <w:name w:val="p38"/>
    <w:basedOn w:val="Normal"/>
    <w:uiPriority w:val="99"/>
    <w:rsid w:val="00585E2B"/>
    <w:pPr>
      <w:widowControl w:val="0"/>
      <w:tabs>
        <w:tab w:val="left" w:pos="748"/>
      </w:tabs>
      <w:autoSpaceDE w:val="0"/>
      <w:autoSpaceDN w:val="0"/>
      <w:adjustRightInd w:val="0"/>
      <w:ind w:firstLine="748"/>
      <w:jc w:val="left"/>
    </w:pPr>
    <w:rPr>
      <w:rFonts w:ascii="Times New Roman" w:eastAsia="Times New Roman" w:hAnsi="Times New Roman" w:cs="Times New Roman"/>
      <w:sz w:val="24"/>
      <w:szCs w:val="24"/>
      <w:lang w:val="en-US" w:eastAsia="fr-FR"/>
    </w:rPr>
  </w:style>
  <w:style w:type="paragraph" w:customStyle="1" w:styleId="p40">
    <w:name w:val="p40"/>
    <w:basedOn w:val="Normal"/>
    <w:uiPriority w:val="99"/>
    <w:rsid w:val="00585E2B"/>
    <w:pPr>
      <w:widowControl w:val="0"/>
      <w:tabs>
        <w:tab w:val="left" w:pos="379"/>
        <w:tab w:val="left" w:pos="748"/>
      </w:tabs>
      <w:autoSpaceDE w:val="0"/>
      <w:autoSpaceDN w:val="0"/>
      <w:adjustRightInd w:val="0"/>
      <w:ind w:left="748" w:hanging="369"/>
      <w:jc w:val="left"/>
    </w:pPr>
    <w:rPr>
      <w:rFonts w:ascii="Times New Roman" w:eastAsia="Times New Roman" w:hAnsi="Times New Roman" w:cs="Times New Roman"/>
      <w:sz w:val="24"/>
      <w:szCs w:val="24"/>
      <w:lang w:val="en-US" w:eastAsia="fr-FR"/>
    </w:rPr>
  </w:style>
  <w:style w:type="table" w:styleId="Grilledutableau">
    <w:name w:val="Table Grid"/>
    <w:basedOn w:val="TableauNormal"/>
    <w:uiPriority w:val="59"/>
    <w:rsid w:val="00421E1F"/>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rameclaire-Accent5">
    <w:name w:val="Light Shading Accent 5"/>
    <w:basedOn w:val="TableauNormal"/>
    <w:uiPriority w:val="60"/>
    <w:rsid w:val="00421E1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Corpsdetexte">
    <w:name w:val="Body Text"/>
    <w:basedOn w:val="Normal"/>
    <w:link w:val="CorpsdetexteCar"/>
    <w:uiPriority w:val="99"/>
    <w:semiHidden/>
    <w:unhideWhenUsed/>
    <w:rsid w:val="00421E1F"/>
    <w:pPr>
      <w:spacing w:after="120"/>
    </w:pPr>
  </w:style>
  <w:style w:type="character" w:customStyle="1" w:styleId="CorpsdetexteCar">
    <w:name w:val="Corps de texte Car"/>
    <w:basedOn w:val="Policepardfaut"/>
    <w:link w:val="Corpsdetexte"/>
    <w:uiPriority w:val="99"/>
    <w:semiHidden/>
    <w:rsid w:val="00421E1F"/>
    <w:rPr>
      <w:rFonts w:ascii="Calibri" w:eastAsia="Calibri" w:hAnsi="Calibri" w:cs="Arial"/>
    </w:rPr>
  </w:style>
  <w:style w:type="character" w:customStyle="1" w:styleId="Titre1Car">
    <w:name w:val="Titre 1 Car"/>
    <w:basedOn w:val="Policepardfaut"/>
    <w:link w:val="Titre1"/>
    <w:rsid w:val="00421E1F"/>
    <w:rPr>
      <w:rFonts w:ascii="Cambria" w:eastAsia="Times New Roman" w:hAnsi="Cambria" w:cs="Times New Roman"/>
      <w:b/>
      <w:bCs/>
      <w:kern w:val="32"/>
      <w:sz w:val="32"/>
      <w:szCs w:val="32"/>
    </w:rPr>
  </w:style>
  <w:style w:type="character" w:customStyle="1" w:styleId="ParagraphedelisteCar">
    <w:name w:val="Paragraphe de liste Car"/>
    <w:aliases w:val="Paragraphe de liste numéro Car,Foot note Car,Bullet Points Car,Liste Paragraf Car"/>
    <w:link w:val="Paragraphedeliste"/>
    <w:uiPriority w:val="34"/>
    <w:locked/>
    <w:rsid w:val="00421E1F"/>
    <w:rPr>
      <w:rFonts w:ascii="Calibri" w:eastAsia="Calibri" w:hAnsi="Calibri" w:cs="Arial"/>
    </w:rPr>
  </w:style>
  <w:style w:type="paragraph" w:customStyle="1" w:styleId="HMG">
    <w:name w:val="_ H __M_G"/>
    <w:basedOn w:val="Normal"/>
    <w:next w:val="Normal"/>
    <w:rsid w:val="001B0860"/>
    <w:pPr>
      <w:keepNext/>
      <w:keepLines/>
      <w:tabs>
        <w:tab w:val="right" w:pos="851"/>
      </w:tabs>
      <w:suppressAutoHyphens/>
      <w:spacing w:before="240" w:after="240" w:line="360" w:lineRule="exact"/>
      <w:ind w:left="1134" w:right="1134" w:hanging="1134"/>
      <w:jc w:val="left"/>
    </w:pPr>
    <w:rPr>
      <w:rFonts w:ascii="Times New Roman" w:eastAsia="Times New Roman" w:hAnsi="Times New Roman" w:cs="Times New Roman"/>
      <w:b/>
      <w:sz w:val="34"/>
      <w:szCs w:val="20"/>
      <w:lang w:val="fr-CH"/>
    </w:rPr>
  </w:style>
  <w:style w:type="paragraph" w:styleId="En-tte">
    <w:name w:val="header"/>
    <w:basedOn w:val="Normal"/>
    <w:link w:val="En-tteCar"/>
    <w:uiPriority w:val="99"/>
    <w:semiHidden/>
    <w:unhideWhenUsed/>
    <w:rsid w:val="00AE33F2"/>
    <w:pPr>
      <w:tabs>
        <w:tab w:val="center" w:pos="4536"/>
        <w:tab w:val="right" w:pos="9072"/>
      </w:tabs>
    </w:pPr>
  </w:style>
  <w:style w:type="character" w:customStyle="1" w:styleId="En-tteCar">
    <w:name w:val="En-tête Car"/>
    <w:basedOn w:val="Policepardfaut"/>
    <w:link w:val="En-tte"/>
    <w:uiPriority w:val="99"/>
    <w:semiHidden/>
    <w:rsid w:val="00AE33F2"/>
    <w:rPr>
      <w:rFonts w:ascii="Calibri" w:eastAsia="Calibri" w:hAnsi="Calibri" w:cs="Arial"/>
    </w:rPr>
  </w:style>
  <w:style w:type="paragraph" w:styleId="Pieddepage">
    <w:name w:val="footer"/>
    <w:basedOn w:val="Normal"/>
    <w:link w:val="PieddepageCar"/>
    <w:uiPriority w:val="99"/>
    <w:semiHidden/>
    <w:unhideWhenUsed/>
    <w:rsid w:val="00AE33F2"/>
    <w:pPr>
      <w:tabs>
        <w:tab w:val="center" w:pos="4536"/>
        <w:tab w:val="right" w:pos="9072"/>
      </w:tabs>
    </w:pPr>
  </w:style>
  <w:style w:type="character" w:customStyle="1" w:styleId="PieddepageCar">
    <w:name w:val="Pied de page Car"/>
    <w:basedOn w:val="Policepardfaut"/>
    <w:link w:val="Pieddepage"/>
    <w:uiPriority w:val="99"/>
    <w:semiHidden/>
    <w:rsid w:val="00AE33F2"/>
    <w:rPr>
      <w:rFonts w:ascii="Calibri" w:eastAsia="Calibri" w:hAnsi="Calibri" w:cs="Arial"/>
    </w:rPr>
  </w:style>
  <w:style w:type="table" w:styleId="Ombrageclair">
    <w:name w:val="Light Shading"/>
    <w:basedOn w:val="TableauNormal"/>
    <w:uiPriority w:val="60"/>
    <w:rsid w:val="00AE33F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4Car">
    <w:name w:val="Titre 4 Car"/>
    <w:basedOn w:val="Policepardfaut"/>
    <w:link w:val="Titre4"/>
    <w:uiPriority w:val="9"/>
    <w:semiHidden/>
    <w:rsid w:val="0027083D"/>
    <w:rPr>
      <w:rFonts w:asciiTheme="majorHAnsi" w:eastAsiaTheme="majorEastAsia" w:hAnsiTheme="majorHAnsi" w:cstheme="majorBidi"/>
      <w:b/>
      <w:bCs/>
      <w:i/>
      <w:iCs/>
      <w:color w:val="4F81BD" w:themeColor="accent1"/>
    </w:rPr>
  </w:style>
  <w:style w:type="paragraph" w:styleId="Sansinterligne">
    <w:name w:val="No Spacing"/>
    <w:link w:val="SansinterligneCar"/>
    <w:uiPriority w:val="1"/>
    <w:qFormat/>
    <w:rsid w:val="0027083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27083D"/>
    <w:rPr>
      <w:rFonts w:eastAsiaTheme="minorEastAsia"/>
      <w:lang w:eastAsia="fr-FR"/>
    </w:rPr>
  </w:style>
  <w:style w:type="paragraph" w:styleId="Textedebulles">
    <w:name w:val="Balloon Text"/>
    <w:basedOn w:val="Normal"/>
    <w:link w:val="TextedebullesCar"/>
    <w:uiPriority w:val="99"/>
    <w:semiHidden/>
    <w:unhideWhenUsed/>
    <w:rsid w:val="0027083D"/>
    <w:rPr>
      <w:rFonts w:ascii="Tahoma" w:hAnsi="Tahoma" w:cs="Tahoma"/>
      <w:sz w:val="16"/>
      <w:szCs w:val="16"/>
    </w:rPr>
  </w:style>
  <w:style w:type="character" w:customStyle="1" w:styleId="TextedebullesCar">
    <w:name w:val="Texte de bulles Car"/>
    <w:basedOn w:val="Policepardfaut"/>
    <w:link w:val="Textedebulles"/>
    <w:uiPriority w:val="99"/>
    <w:semiHidden/>
    <w:rsid w:val="0027083D"/>
    <w:rPr>
      <w:rFonts w:ascii="Tahoma" w:eastAsia="Calibri" w:hAnsi="Tahoma" w:cs="Tahoma"/>
      <w:sz w:val="16"/>
      <w:szCs w:val="16"/>
    </w:rPr>
  </w:style>
  <w:style w:type="table" w:styleId="Trameclaire-Accent4">
    <w:name w:val="Light Shading Accent 4"/>
    <w:basedOn w:val="TableauNormal"/>
    <w:uiPriority w:val="60"/>
    <w:rsid w:val="0039355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Titre2Car">
    <w:name w:val="Titre 2 Car"/>
    <w:basedOn w:val="Policepardfaut"/>
    <w:link w:val="Titre2"/>
    <w:rsid w:val="007E0B2E"/>
    <w:rPr>
      <w:rFonts w:ascii="Tahoma" w:eastAsia="Times New Roman" w:hAnsi="Times New Roman" w:cs="Times New Roman"/>
      <w:shadow/>
      <w:sz w:val="32"/>
      <w:szCs w:val="32"/>
      <w:lang w:eastAsia="fr-FR"/>
    </w:rPr>
  </w:style>
  <w:style w:type="character" w:customStyle="1" w:styleId="Titre3Car">
    <w:name w:val="Titre 3 Car"/>
    <w:basedOn w:val="Policepardfaut"/>
    <w:link w:val="Titre3"/>
    <w:rsid w:val="007E0B2E"/>
    <w:rPr>
      <w:rFonts w:ascii="Tahoma" w:eastAsia="Times New Roman" w:hAnsi="Times New Roman" w:cs="Times New Roman"/>
      <w:shadow/>
      <w:sz w:val="28"/>
      <w:szCs w:val="28"/>
      <w:lang w:eastAsia="fr-FR"/>
    </w:rPr>
  </w:style>
  <w:style w:type="character" w:customStyle="1" w:styleId="Titre5Car">
    <w:name w:val="Titre 5 Car"/>
    <w:basedOn w:val="Policepardfaut"/>
    <w:link w:val="Titre5"/>
    <w:rsid w:val="007E0B2E"/>
    <w:rPr>
      <w:rFonts w:ascii="Tahoma" w:eastAsia="Times New Roman" w:hAnsi="Times New Roman" w:cs="Times New Roman"/>
      <w:shadow/>
      <w:sz w:val="20"/>
      <w:szCs w:val="20"/>
      <w:lang w:eastAsia="fr-FR"/>
    </w:rPr>
  </w:style>
  <w:style w:type="character" w:customStyle="1" w:styleId="Titre6Car">
    <w:name w:val="Titre 6 Car"/>
    <w:basedOn w:val="Policepardfaut"/>
    <w:link w:val="Titre6"/>
    <w:rsid w:val="007E0B2E"/>
    <w:rPr>
      <w:rFonts w:ascii="Tahoma" w:eastAsia="Times New Roman" w:hAnsi="Times New Roman" w:cs="Times New Roman"/>
      <w:shadow/>
      <w:sz w:val="20"/>
      <w:szCs w:val="20"/>
      <w:lang w:eastAsia="fr-FR"/>
    </w:rPr>
  </w:style>
  <w:style w:type="character" w:customStyle="1" w:styleId="Titre7Car">
    <w:name w:val="Titre 7 Car"/>
    <w:basedOn w:val="Policepardfaut"/>
    <w:link w:val="Titre7"/>
    <w:rsid w:val="007E0B2E"/>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7E0B2E"/>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7E0B2E"/>
    <w:rPr>
      <w:rFonts w:ascii="Arial" w:eastAsia="Times New Roman" w:hAnsi="Arial" w:cs="Arial"/>
      <w:lang w:eastAsia="fr-FR"/>
    </w:rPr>
  </w:style>
  <w:style w:type="paragraph" w:customStyle="1" w:styleId="Style5">
    <w:name w:val="Style5"/>
    <w:basedOn w:val="Titre3"/>
    <w:link w:val="Style5Car"/>
    <w:qFormat/>
    <w:rsid w:val="007E0B2E"/>
    <w:pPr>
      <w:numPr>
        <w:ilvl w:val="2"/>
      </w:numPr>
    </w:pPr>
    <w:rPr>
      <w:rFonts w:asciiTheme="majorBidi" w:hAnsiTheme="majorBidi"/>
      <w:b/>
      <w:sz w:val="24"/>
    </w:rPr>
  </w:style>
  <w:style w:type="character" w:customStyle="1" w:styleId="Style5Car">
    <w:name w:val="Style5 Car"/>
    <w:basedOn w:val="Titre3Car"/>
    <w:link w:val="Style5"/>
    <w:rsid w:val="007E0B2E"/>
    <w:rPr>
      <w:rFonts w:asciiTheme="majorBidi" w:hAnsiTheme="majorBidi"/>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CH"/>
  <c:style val="22"/>
  <c:chart>
    <c:autoTitleDeleted val="1"/>
    <c:view3D>
      <c:rAngAx val="1"/>
    </c:view3D>
    <c:plotArea>
      <c:layout>
        <c:manualLayout>
          <c:layoutTarget val="inner"/>
          <c:xMode val="edge"/>
          <c:yMode val="edge"/>
          <c:x val="7.0405074365704284E-2"/>
          <c:y val="0.18946777486147695"/>
          <c:w val="0.72958245844269454"/>
          <c:h val="0.66015784485272677"/>
        </c:manualLayout>
      </c:layout>
      <c:bar3DChart>
        <c:barDir val="bar"/>
        <c:grouping val="clustered"/>
        <c:ser>
          <c:idx val="0"/>
          <c:order val="0"/>
          <c:tx>
            <c:v>2008</c:v>
          </c:tx>
          <c:val>
            <c:numLit>
              <c:formatCode>General</c:formatCode>
              <c:ptCount val="1"/>
              <c:pt idx="0">
                <c:v>1891666</c:v>
              </c:pt>
            </c:numLit>
          </c:val>
        </c:ser>
        <c:ser>
          <c:idx val="1"/>
          <c:order val="1"/>
          <c:tx>
            <c:v>2010</c:v>
          </c:tx>
          <c:val>
            <c:numLit>
              <c:formatCode>General</c:formatCode>
              <c:ptCount val="1"/>
              <c:pt idx="0">
                <c:v>1945704</c:v>
              </c:pt>
            </c:numLit>
          </c:val>
        </c:ser>
        <c:ser>
          <c:idx val="2"/>
          <c:order val="2"/>
          <c:tx>
            <c:v>2015</c:v>
          </c:tx>
          <c:val>
            <c:numLit>
              <c:formatCode>General</c:formatCode>
              <c:ptCount val="1"/>
              <c:pt idx="0">
                <c:v>2088992</c:v>
              </c:pt>
            </c:numLit>
          </c:val>
        </c:ser>
        <c:ser>
          <c:idx val="3"/>
          <c:order val="3"/>
          <c:tx>
            <c:v>2020</c:v>
          </c:tx>
          <c:val>
            <c:numLit>
              <c:formatCode>General</c:formatCode>
              <c:ptCount val="1"/>
              <c:pt idx="0">
                <c:v>2238897</c:v>
              </c:pt>
            </c:numLit>
          </c:val>
        </c:ser>
        <c:ser>
          <c:idx val="4"/>
          <c:order val="4"/>
          <c:tx>
            <c:v>2025</c:v>
          </c:tx>
          <c:val>
            <c:numLit>
              <c:formatCode>General</c:formatCode>
              <c:ptCount val="1"/>
              <c:pt idx="0">
                <c:v>2382316</c:v>
              </c:pt>
            </c:numLit>
          </c:val>
        </c:ser>
        <c:shape val="cylinder"/>
        <c:axId val="108956288"/>
        <c:axId val="108970368"/>
        <c:axId val="0"/>
      </c:bar3DChart>
      <c:catAx>
        <c:axId val="108956288"/>
        <c:scaling>
          <c:orientation val="minMax"/>
        </c:scaling>
        <c:axPos val="l"/>
        <c:majorTickMark val="none"/>
        <c:tickLblPos val="nextTo"/>
        <c:crossAx val="108970368"/>
        <c:crosses val="autoZero"/>
        <c:auto val="1"/>
        <c:lblAlgn val="ctr"/>
        <c:lblOffset val="100"/>
      </c:catAx>
      <c:valAx>
        <c:axId val="108970368"/>
        <c:scaling>
          <c:orientation val="minMax"/>
        </c:scaling>
        <c:axPos val="b"/>
        <c:majorGridlines/>
        <c:numFmt formatCode="General" sourceLinked="1"/>
        <c:tickLblPos val="nextTo"/>
        <c:txPr>
          <a:bodyPr/>
          <a:lstStyle/>
          <a:p>
            <a:pPr>
              <a:defRPr sz="800"/>
            </a:pPr>
            <a:endParaRPr lang="fr-FR"/>
          </a:p>
        </c:txPr>
        <c:crossAx val="108956288"/>
        <c:crosses val="autoZero"/>
        <c:crossBetween val="between"/>
      </c:valAx>
    </c:plotArea>
    <c:legend>
      <c:legendPos val="r"/>
    </c:legend>
    <c:plotVisOnly val="1"/>
  </c:chart>
  <c:spPr>
    <a:ln>
      <a:solidFill>
        <a:schemeClr val="bg1"/>
      </a:solid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2039E0-8DBA-4EFD-A9FE-6D181C28B9CB}">
  <ds:schemaRefs>
    <ds:schemaRef ds:uri="http://schemas.openxmlformats.org/officeDocument/2006/bibliography"/>
  </ds:schemaRefs>
</ds:datastoreItem>
</file>

<file path=customXml/itemProps2.xml><?xml version="1.0" encoding="utf-8"?>
<ds:datastoreItem xmlns:ds="http://schemas.openxmlformats.org/officeDocument/2006/customXml" ds:itemID="{97A0E8D7-C502-4B39-BF49-3A5F58AE0935}"/>
</file>

<file path=customXml/itemProps3.xml><?xml version="1.0" encoding="utf-8"?>
<ds:datastoreItem xmlns:ds="http://schemas.openxmlformats.org/officeDocument/2006/customXml" ds:itemID="{C2C8C1E3-63C6-464C-A636-9210E778E860}"/>
</file>

<file path=customXml/itemProps4.xml><?xml version="1.0" encoding="utf-8"?>
<ds:datastoreItem xmlns:ds="http://schemas.openxmlformats.org/officeDocument/2006/customXml" ds:itemID="{753F7FA5-CEEF-41F5-968F-4DB1B7B507E2}"/>
</file>

<file path=docProps/app.xml><?xml version="1.0" encoding="utf-8"?>
<Properties xmlns="http://schemas.openxmlformats.org/officeDocument/2006/extended-properties" xmlns:vt="http://schemas.openxmlformats.org/officeDocument/2006/docPropsVTypes">
  <Template>Normal</Template>
  <TotalTime>1</TotalTime>
  <Pages>21</Pages>
  <Words>7417</Words>
  <Characters>40799</Characters>
  <Application>Microsoft Office Word</Application>
  <DocSecurity>0</DocSecurity>
  <Lines>339</Lines>
  <Paragraphs>96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dc:title>
  <dc:creator>PC</dc:creator>
  <cp:lastModifiedBy>user</cp:lastModifiedBy>
  <cp:revision>2</cp:revision>
  <cp:lastPrinted>2019-04-09T09:40:00Z</cp:lastPrinted>
  <dcterms:created xsi:type="dcterms:W3CDTF">2019-05-08T11:10:00Z</dcterms:created>
  <dcterms:modified xsi:type="dcterms:W3CDTF">2019-05-08T11:10:00Z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