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59902" w14:textId="77777777" w:rsidR="00777185" w:rsidRPr="00A15A44" w:rsidRDefault="00777185" w:rsidP="00777185">
      <w:pPr>
        <w:spacing w:line="0" w:lineRule="atLeast"/>
        <w:rPr>
          <w:sz w:val="4"/>
          <w:szCs w:val="4"/>
        </w:rPr>
      </w:pPr>
    </w:p>
    <w:p w14:paraId="3E559903" w14:textId="77777777" w:rsidR="00777185" w:rsidRPr="00A15A44" w:rsidRDefault="00777185" w:rsidP="00777185">
      <w:pPr>
        <w:spacing w:line="0" w:lineRule="atLeast"/>
        <w:rPr>
          <w:sz w:val="4"/>
          <w:szCs w:val="4"/>
        </w:rPr>
      </w:pPr>
    </w:p>
    <w:tbl>
      <w:tblPr>
        <w:tblStyle w:val="TableGrid"/>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115"/>
        <w:gridCol w:w="198"/>
        <w:gridCol w:w="2580"/>
      </w:tblGrid>
      <w:tr w:rsidR="007967D6" w:rsidRPr="00A15A44" w14:paraId="3E559917" w14:textId="77777777" w:rsidTr="00CF356F">
        <w:trPr>
          <w:trHeight w:val="3289"/>
        </w:trPr>
        <w:tc>
          <w:tcPr>
            <w:tcW w:w="7115" w:type="dxa"/>
          </w:tcPr>
          <w:sdt>
            <w:sdtPr>
              <w:tag w:val="DocumentNumber"/>
              <w:id w:val="773512296"/>
              <w:placeholder>
                <w:docPart w:val="ABDE07FD0D284661A91BD2F74595284E"/>
              </w:placeholder>
              <w:dataBinding w:prefixMappings="xmlns:gbs='http://www.software-innovation.no/growBusinessDocument'" w:xpath="/gbs:GrowBusinessDocument/gbs:ToActivityContactJOINEX.Name[@gbs:key='773512296']" w:storeItemID="{4F868269-64EA-4E74-B31B-A7FF801805E5}"/>
              <w:text/>
            </w:sdtPr>
            <w:sdtContent>
              <w:p w14:paraId="3E559904" w14:textId="77777777" w:rsidR="007967D6" w:rsidRPr="00A15A44" w:rsidRDefault="00E86F13" w:rsidP="006A11D6">
                <w:r w:rsidRPr="00A15A44">
                  <w:t>Catalina Devandas-Aguilar</w:t>
                </w:r>
              </w:p>
            </w:sdtContent>
          </w:sdt>
          <w:sdt>
            <w:sdtPr>
              <w:tag w:val="DocumentNumber"/>
              <w:id w:val="-1869683060"/>
              <w:placeholder>
                <w:docPart w:val="ABDE07FD0D284661A91BD2F74595284E"/>
              </w:placeholder>
              <w:dataBinding w:prefixMappings="xmlns:gbs='http://www.software-innovation.no/growBusinessDocument'" w:xpath="/gbs:GrowBusinessDocument/gbs:ToActivityContactJOINEX.Address[@gbs:key='2425284236']" w:storeItemID="{4F868269-64EA-4E74-B31B-A7FF801805E5}"/>
              <w:text/>
            </w:sdtPr>
            <w:sdtContent>
              <w:p w14:paraId="3E559905" w14:textId="77777777" w:rsidR="007967D6" w:rsidRPr="00A15A44" w:rsidRDefault="00E86F13" w:rsidP="006A11D6">
                <w:r w:rsidRPr="00A15A44">
                  <w:t>Special Rapporteur on the rights of persons with disabilities</w:t>
                </w:r>
              </w:p>
            </w:sdtContent>
          </w:sdt>
          <w:sdt>
            <w:sdtPr>
              <w:rPr>
                <w:lang w:val="fr-FR"/>
              </w:rPr>
              <w:tag w:val="DocumentNumber"/>
              <w:id w:val="-350026773"/>
              <w:placeholder>
                <w:docPart w:val="ABDE07FD0D284661A91BD2F74595284E"/>
              </w:placeholder>
              <w:dataBinding w:prefixMappings="xmlns:gbs='http://www.software-innovation.no/growBusinessDocument'" w:xpath="/gbs:GrowBusinessDocument/gbs:ToActivityContactJOINEX.Zip[@gbs:key='3944940523']" w:storeItemID="{4F868269-64EA-4E74-B31B-A7FF801805E5}"/>
              <w:text/>
            </w:sdtPr>
            <w:sdtContent>
              <w:p w14:paraId="3E559906" w14:textId="77777777" w:rsidR="007967D6" w:rsidRPr="00BA5BF8" w:rsidRDefault="00E86F13" w:rsidP="006A11D6">
                <w:pPr>
                  <w:rPr>
                    <w:lang w:val="fr-FR"/>
                  </w:rPr>
                </w:pPr>
                <w:r w:rsidRPr="00BA5BF8">
                  <w:rPr>
                    <w:lang w:val="fr-FR"/>
                  </w:rPr>
                  <w:t>Palais des Nations</w:t>
                </w:r>
              </w:p>
            </w:sdtContent>
          </w:sdt>
          <w:p w14:paraId="3E559907" w14:textId="77777777" w:rsidR="007967D6" w:rsidRPr="00BA5BF8" w:rsidRDefault="00E86F13" w:rsidP="000E58A9">
            <w:pPr>
              <w:rPr>
                <w:rStyle w:val="LineNumber"/>
                <w:lang w:val="fr-FR"/>
              </w:rPr>
            </w:pPr>
            <w:r w:rsidRPr="00BA5BF8">
              <w:rPr>
                <w:rStyle w:val="LineNumber"/>
                <w:lang w:val="fr-FR"/>
              </w:rPr>
              <w:t>1211 Geneva 10</w:t>
            </w:r>
          </w:p>
          <w:p w14:paraId="3E559908" w14:textId="77777777" w:rsidR="00E86F13" w:rsidRPr="00BA5BF8" w:rsidRDefault="00E86F13" w:rsidP="000E58A9">
            <w:pPr>
              <w:rPr>
                <w:rStyle w:val="LineNumber"/>
                <w:lang w:val="fr-FR"/>
              </w:rPr>
            </w:pPr>
            <w:r w:rsidRPr="00BA5BF8">
              <w:rPr>
                <w:rStyle w:val="LineNumber"/>
                <w:lang w:val="fr-FR"/>
              </w:rPr>
              <w:t>Switzerland</w:t>
            </w:r>
          </w:p>
          <w:p w14:paraId="3E559909" w14:textId="6D93B5F7" w:rsidR="00E86F13" w:rsidRPr="00BA5BF8" w:rsidRDefault="00D17583" w:rsidP="000E58A9">
            <w:pPr>
              <w:rPr>
                <w:rStyle w:val="LineNumber"/>
                <w:lang w:val="fr-FR"/>
              </w:rPr>
            </w:pPr>
            <w:hyperlink r:id="rId12" w:history="1">
              <w:r w:rsidR="00AB71B0" w:rsidRPr="00857148">
                <w:rPr>
                  <w:rStyle w:val="Hyperlink"/>
                  <w:lang w:val="fr-FR"/>
                </w:rPr>
                <w:t>sr.disability@ohchr.org</w:t>
              </w:r>
            </w:hyperlink>
            <w:r w:rsidR="00E86F13" w:rsidRPr="00BA5BF8">
              <w:rPr>
                <w:rStyle w:val="LineNumber"/>
                <w:lang w:val="fr-FR"/>
              </w:rPr>
              <w:t xml:space="preserve"> </w:t>
            </w:r>
          </w:p>
          <w:p w14:paraId="3E55990A" w14:textId="77777777" w:rsidR="007967D6" w:rsidRPr="00BA5BF8" w:rsidRDefault="007967D6" w:rsidP="00BA26C5">
            <w:pPr>
              <w:rPr>
                <w:lang w:val="fr-FR"/>
              </w:rPr>
            </w:pPr>
          </w:p>
        </w:tc>
        <w:tc>
          <w:tcPr>
            <w:tcW w:w="198" w:type="dxa"/>
          </w:tcPr>
          <w:p w14:paraId="3E55990B" w14:textId="77777777" w:rsidR="007967D6" w:rsidRPr="00BA5BF8" w:rsidRDefault="007967D6" w:rsidP="006A11D6">
            <w:pPr>
              <w:rPr>
                <w:lang w:val="fr-FR"/>
              </w:rPr>
            </w:pPr>
          </w:p>
        </w:tc>
        <w:tc>
          <w:tcPr>
            <w:tcW w:w="2580" w:type="dxa"/>
          </w:tcPr>
          <w:p w14:paraId="01A9F327" w14:textId="77777777" w:rsidR="00A15A44" w:rsidRPr="00382922" w:rsidRDefault="00A15A44" w:rsidP="00F065E0">
            <w:pPr>
              <w:pStyle w:val="Template-Adresse"/>
              <w:rPr>
                <w:lang w:val="da-DK"/>
              </w:rPr>
            </w:pPr>
            <w:bookmarkStart w:id="0" w:name="SD_OFF_Address"/>
            <w:r w:rsidRPr="00382922">
              <w:rPr>
                <w:lang w:val="da-DK"/>
              </w:rPr>
              <w:t>Wilders Plads 8K</w:t>
            </w:r>
          </w:p>
          <w:p w14:paraId="3E55990E" w14:textId="6FE1E227" w:rsidR="00F065E0" w:rsidRPr="00382922" w:rsidRDefault="00A15A44" w:rsidP="00F065E0">
            <w:pPr>
              <w:pStyle w:val="Template-Adresse"/>
              <w:rPr>
                <w:lang w:val="da-DK"/>
              </w:rPr>
            </w:pPr>
            <w:r w:rsidRPr="00382922">
              <w:rPr>
                <w:lang w:val="da-DK"/>
              </w:rPr>
              <w:t>DK-1403 Copenhagen K</w:t>
            </w:r>
            <w:bookmarkEnd w:id="0"/>
          </w:p>
          <w:p w14:paraId="3E55990F" w14:textId="6579242D" w:rsidR="00F065E0" w:rsidRPr="00A15A44" w:rsidRDefault="00A15A44" w:rsidP="00F065E0">
            <w:pPr>
              <w:pStyle w:val="Template-Adresse"/>
            </w:pPr>
            <w:bookmarkStart w:id="1" w:name="SD_LAN_Phone"/>
            <w:bookmarkStart w:id="2" w:name="HIF_SD_OFF_Phone"/>
            <w:r w:rsidRPr="00A15A44">
              <w:t>Phone</w:t>
            </w:r>
            <w:bookmarkEnd w:id="1"/>
            <w:r w:rsidR="00F065E0" w:rsidRPr="00A15A44">
              <w:t xml:space="preserve"> </w:t>
            </w:r>
            <w:bookmarkStart w:id="3" w:name="SD_OFF_Phone"/>
            <w:r w:rsidRPr="00A15A44">
              <w:t>+45 3269 8888</w:t>
            </w:r>
            <w:bookmarkEnd w:id="3"/>
          </w:p>
          <w:p w14:paraId="3E559910" w14:textId="6E064708" w:rsidR="00F065E0" w:rsidRPr="00A15A44" w:rsidRDefault="00A15A44" w:rsidP="00F065E0">
            <w:pPr>
              <w:pStyle w:val="Template-Adresse"/>
              <w:rPr>
                <w:vanish/>
              </w:rPr>
            </w:pPr>
            <w:bookmarkStart w:id="4" w:name="SD_LAN_Mobile"/>
            <w:bookmarkStart w:id="5" w:name="HIF_SD_USR_Mobile"/>
            <w:bookmarkEnd w:id="2"/>
            <w:r w:rsidRPr="00A15A44">
              <w:rPr>
                <w:vanish/>
              </w:rPr>
              <w:t>CELL</w:t>
            </w:r>
            <w:bookmarkEnd w:id="4"/>
            <w:r w:rsidR="00F065E0" w:rsidRPr="00A15A44">
              <w:rPr>
                <w:vanish/>
              </w:rPr>
              <w:t xml:space="preserve"> </w:t>
            </w:r>
            <w:bookmarkStart w:id="6" w:name="SD_USR_Mobile"/>
            <w:bookmarkEnd w:id="6"/>
            <w:r w:rsidRPr="00A15A44">
              <w:rPr>
                <w:vanish/>
              </w:rPr>
              <w:t>+45 9132 5651</w:t>
            </w:r>
          </w:p>
          <w:p w14:paraId="3E559911" w14:textId="7D6B2190" w:rsidR="00F065E0" w:rsidRPr="00A15A44" w:rsidRDefault="00A15A44" w:rsidP="00F065E0">
            <w:pPr>
              <w:pStyle w:val="Template-Adresse"/>
            </w:pPr>
            <w:bookmarkStart w:id="7" w:name="SD_USR_Email"/>
            <w:bookmarkStart w:id="8" w:name="HIF_SD_USR_Email"/>
            <w:bookmarkEnd w:id="5"/>
            <w:r w:rsidRPr="00A15A44">
              <w:t>mefr@humanrights.dk</w:t>
            </w:r>
            <w:bookmarkEnd w:id="7"/>
          </w:p>
          <w:p w14:paraId="3E559912" w14:textId="54649D3A" w:rsidR="00F065E0" w:rsidRPr="00A15A44" w:rsidRDefault="00A15A44" w:rsidP="00F065E0">
            <w:pPr>
              <w:pStyle w:val="Template-Adresse"/>
            </w:pPr>
            <w:bookmarkStart w:id="9" w:name="SD_OFF_Web"/>
            <w:bookmarkStart w:id="10" w:name="HIF_SD_OFF_Web"/>
            <w:bookmarkEnd w:id="8"/>
            <w:r w:rsidRPr="00A15A44">
              <w:t>humanrights.dk</w:t>
            </w:r>
            <w:bookmarkEnd w:id="9"/>
          </w:p>
          <w:bookmarkEnd w:id="10"/>
          <w:p w14:paraId="3E559913" w14:textId="77777777" w:rsidR="00F065E0" w:rsidRPr="00A15A44" w:rsidRDefault="00F065E0" w:rsidP="00F065E0">
            <w:pPr>
              <w:pStyle w:val="Template-Adresse"/>
            </w:pPr>
          </w:p>
          <w:p w14:paraId="3E559914" w14:textId="1A855757" w:rsidR="007967D6" w:rsidRPr="00A15A44" w:rsidRDefault="00A15A44" w:rsidP="00E410E4">
            <w:pPr>
              <w:pStyle w:val="Template-Docinfo"/>
            </w:pPr>
            <w:bookmarkStart w:id="11" w:name="SD_LAN_JNo"/>
            <w:r w:rsidRPr="00A15A44">
              <w:t>Doc. No.</w:t>
            </w:r>
            <w:bookmarkEnd w:id="11"/>
            <w:r w:rsidRPr="00A15A44">
              <w:t xml:space="preserve"> 19/00494-2</w:t>
            </w:r>
          </w:p>
          <w:p w14:paraId="3E559915" w14:textId="77777777" w:rsidR="00967ABF" w:rsidRPr="00A15A44" w:rsidRDefault="00967ABF" w:rsidP="00E410E4">
            <w:pPr>
              <w:pStyle w:val="Template-Docinfo"/>
            </w:pPr>
          </w:p>
          <w:p w14:paraId="3E559916" w14:textId="43E3EA2D" w:rsidR="00967ABF" w:rsidRPr="00A15A44" w:rsidRDefault="00967ABF" w:rsidP="00E410E4">
            <w:pPr>
              <w:pStyle w:val="Template-Docinfo"/>
            </w:pPr>
            <w:r w:rsidRPr="00A15A44">
              <w:fldChar w:fldCharType="begin"/>
            </w:r>
            <w:r w:rsidRPr="00A15A44">
              <w:instrText xml:space="preserve"> CREATEDATE  \@ "dd MMMM yyyy" </w:instrText>
            </w:r>
            <w:r w:rsidRPr="00A15A44">
              <w:fldChar w:fldCharType="separate"/>
            </w:r>
            <w:r w:rsidR="00A15A44" w:rsidRPr="00A15A44">
              <w:t>15 April 2019</w:t>
            </w:r>
            <w:r w:rsidRPr="00A15A44">
              <w:fldChar w:fldCharType="end"/>
            </w:r>
          </w:p>
        </w:tc>
      </w:tr>
    </w:tbl>
    <w:p w14:paraId="08110A96" w14:textId="77777777" w:rsidR="00E73E7E" w:rsidRDefault="00E73E7E" w:rsidP="00BA121F">
      <w:pPr>
        <w:pStyle w:val="DocumentHeading"/>
      </w:pPr>
    </w:p>
    <w:p w14:paraId="10CFDFEE" w14:textId="77777777" w:rsidR="00E73E7E" w:rsidRDefault="00E73E7E" w:rsidP="00BA121F">
      <w:pPr>
        <w:pStyle w:val="DocumentHeading"/>
      </w:pPr>
    </w:p>
    <w:p w14:paraId="3E559918" w14:textId="77777777" w:rsidR="00967ABF" w:rsidRPr="00A15A44" w:rsidRDefault="00E86F13" w:rsidP="00BA121F">
      <w:pPr>
        <w:pStyle w:val="DocumentHeading"/>
      </w:pPr>
      <w:r w:rsidRPr="00A15A44">
        <w:t xml:space="preserve">questionnaire on the rights of older </w:t>
      </w:r>
      <w:bookmarkStart w:id="12" w:name="_GoBack"/>
      <w:bookmarkEnd w:id="12"/>
      <w:r w:rsidRPr="00A15A44">
        <w:t>persons with disabilities</w:t>
      </w:r>
    </w:p>
    <w:p w14:paraId="210BADBF" w14:textId="492DF18E" w:rsidR="00B032D0" w:rsidRPr="00A15A44" w:rsidRDefault="00B032D0" w:rsidP="00BA121F">
      <w:pPr>
        <w:autoSpaceDE w:val="0"/>
        <w:autoSpaceDN w:val="0"/>
        <w:adjustRightInd w:val="0"/>
        <w:spacing w:after="300" w:line="240" w:lineRule="auto"/>
        <w:rPr>
          <w:rFonts w:asciiTheme="minorHAnsi" w:hAnsiTheme="minorHAnsi" w:cstheme="minorHAnsi"/>
        </w:rPr>
      </w:pPr>
      <w:r w:rsidRPr="00A15A44">
        <w:rPr>
          <w:rFonts w:asciiTheme="minorHAnsi" w:hAnsiTheme="minorHAnsi" w:cstheme="minorHAnsi"/>
        </w:rPr>
        <w:t xml:space="preserve">By e-mail </w:t>
      </w:r>
      <w:r w:rsidR="007D148A" w:rsidRPr="00A15A44">
        <w:rPr>
          <w:rFonts w:asciiTheme="minorHAnsi" w:hAnsiTheme="minorHAnsi" w:cstheme="minorHAnsi"/>
        </w:rPr>
        <w:t>of</w:t>
      </w:r>
      <w:r w:rsidR="00DE1A76" w:rsidRPr="00A15A44">
        <w:rPr>
          <w:rFonts w:asciiTheme="minorHAnsi" w:hAnsiTheme="minorHAnsi" w:cstheme="minorHAnsi"/>
        </w:rPr>
        <w:t xml:space="preserve"> February</w:t>
      </w:r>
      <w:r w:rsidR="00AB71B0">
        <w:rPr>
          <w:rFonts w:asciiTheme="minorHAnsi" w:hAnsiTheme="minorHAnsi" w:cstheme="minorHAnsi"/>
        </w:rPr>
        <w:t xml:space="preserve"> 6,</w:t>
      </w:r>
      <w:r w:rsidR="00DE1A76" w:rsidRPr="00A15A44">
        <w:rPr>
          <w:rFonts w:asciiTheme="minorHAnsi" w:hAnsiTheme="minorHAnsi" w:cstheme="minorHAnsi"/>
        </w:rPr>
        <w:t xml:space="preserve"> 201</w:t>
      </w:r>
      <w:r w:rsidR="007D148A" w:rsidRPr="00A15A44">
        <w:rPr>
          <w:rFonts w:asciiTheme="minorHAnsi" w:hAnsiTheme="minorHAnsi" w:cstheme="minorHAnsi"/>
        </w:rPr>
        <w:t>9</w:t>
      </w:r>
      <w:r w:rsidRPr="00A15A44">
        <w:rPr>
          <w:rFonts w:asciiTheme="minorHAnsi" w:hAnsiTheme="minorHAnsi" w:cstheme="minorHAnsi"/>
        </w:rPr>
        <w:t>, the Special Rapporteur on the right</w:t>
      </w:r>
      <w:r w:rsidR="007D148A" w:rsidRPr="00A15A44">
        <w:rPr>
          <w:rFonts w:asciiTheme="minorHAnsi" w:hAnsiTheme="minorHAnsi" w:cstheme="minorHAnsi"/>
        </w:rPr>
        <w:t>s</w:t>
      </w:r>
      <w:r w:rsidRPr="00A15A44">
        <w:rPr>
          <w:rFonts w:asciiTheme="minorHAnsi" w:hAnsiTheme="minorHAnsi" w:cstheme="minorHAnsi"/>
        </w:rPr>
        <w:t xml:space="preserve"> of persons with disabilities has reque</w:t>
      </w:r>
      <w:r w:rsidR="00727056" w:rsidRPr="00A15A44">
        <w:rPr>
          <w:rFonts w:asciiTheme="minorHAnsi" w:hAnsiTheme="minorHAnsi" w:cstheme="minorHAnsi"/>
        </w:rPr>
        <w:t xml:space="preserve">sted information </w:t>
      </w:r>
      <w:r w:rsidR="007D148A" w:rsidRPr="00A15A44">
        <w:rPr>
          <w:rFonts w:asciiTheme="minorHAnsi" w:hAnsiTheme="minorHAnsi" w:cstheme="minorHAnsi"/>
        </w:rPr>
        <w:t>regarding</w:t>
      </w:r>
      <w:r w:rsidR="00727056" w:rsidRPr="00A15A44">
        <w:rPr>
          <w:rFonts w:asciiTheme="minorHAnsi" w:hAnsiTheme="minorHAnsi" w:cstheme="minorHAnsi"/>
        </w:rPr>
        <w:t xml:space="preserve"> the rights of older persons with disabilities</w:t>
      </w:r>
      <w:r w:rsidRPr="00A15A44">
        <w:rPr>
          <w:rFonts w:asciiTheme="minorHAnsi" w:hAnsiTheme="minorHAnsi" w:cstheme="minorHAnsi"/>
        </w:rPr>
        <w:t xml:space="preserve"> in Denmark.</w:t>
      </w:r>
      <w:r w:rsidR="00971137" w:rsidRPr="00A15A44">
        <w:rPr>
          <w:rFonts w:asciiTheme="minorHAnsi" w:hAnsiTheme="minorHAnsi" w:cstheme="minorHAnsi"/>
        </w:rPr>
        <w:t xml:space="preserve"> The Danish Institute </w:t>
      </w:r>
      <w:r w:rsidR="007D148A" w:rsidRPr="00A15A44">
        <w:rPr>
          <w:rFonts w:asciiTheme="minorHAnsi" w:hAnsiTheme="minorHAnsi" w:cstheme="minorHAnsi"/>
        </w:rPr>
        <w:t>for</w:t>
      </w:r>
      <w:r w:rsidR="00971137" w:rsidRPr="00A15A44">
        <w:rPr>
          <w:rFonts w:asciiTheme="minorHAnsi" w:hAnsiTheme="minorHAnsi" w:cstheme="minorHAnsi"/>
        </w:rPr>
        <w:t xml:space="preserve"> Human Rights ha</w:t>
      </w:r>
      <w:r w:rsidR="007D148A" w:rsidRPr="00A15A44">
        <w:rPr>
          <w:rFonts w:asciiTheme="minorHAnsi" w:hAnsiTheme="minorHAnsi" w:cstheme="minorHAnsi"/>
        </w:rPr>
        <w:t>s</w:t>
      </w:r>
      <w:r w:rsidR="00971137" w:rsidRPr="00A15A44">
        <w:rPr>
          <w:rFonts w:asciiTheme="minorHAnsi" w:hAnsiTheme="minorHAnsi" w:cstheme="minorHAnsi"/>
        </w:rPr>
        <w:t xml:space="preserve"> the following comments:</w:t>
      </w:r>
    </w:p>
    <w:p w14:paraId="7414AFEA" w14:textId="291A0309" w:rsidR="00B45930" w:rsidRPr="00A15A44" w:rsidRDefault="000330C3" w:rsidP="00A15A44">
      <w:pPr>
        <w:spacing w:after="300" w:line="240" w:lineRule="auto"/>
        <w:rPr>
          <w:rFonts w:asciiTheme="minorHAnsi" w:hAnsiTheme="minorHAnsi" w:cstheme="minorHAnsi"/>
        </w:rPr>
      </w:pPr>
      <w:r w:rsidRPr="00A15A44">
        <w:rPr>
          <w:rFonts w:asciiTheme="minorHAnsi" w:hAnsiTheme="minorHAnsi" w:cstheme="minorHAnsi"/>
        </w:rPr>
        <w:t xml:space="preserve">In general, </w:t>
      </w:r>
      <w:r w:rsidR="00AB32B2" w:rsidRPr="00A15A44">
        <w:rPr>
          <w:rFonts w:asciiTheme="minorHAnsi" w:hAnsiTheme="minorHAnsi" w:cstheme="minorHAnsi"/>
        </w:rPr>
        <w:t xml:space="preserve">no </w:t>
      </w:r>
      <w:r w:rsidR="00B45930" w:rsidRPr="00A15A44">
        <w:rPr>
          <w:rFonts w:asciiTheme="minorHAnsi" w:hAnsiTheme="minorHAnsi" w:cstheme="minorHAnsi"/>
        </w:rPr>
        <w:t>Danish legislat</w:t>
      </w:r>
      <w:r w:rsidR="00AB32B2" w:rsidRPr="00A15A44">
        <w:rPr>
          <w:rFonts w:asciiTheme="minorHAnsi" w:hAnsiTheme="minorHAnsi" w:cstheme="minorHAnsi"/>
        </w:rPr>
        <w:t>ion exists which is</w:t>
      </w:r>
      <w:r w:rsidRPr="00A15A44">
        <w:rPr>
          <w:rFonts w:asciiTheme="minorHAnsi" w:hAnsiTheme="minorHAnsi" w:cstheme="minorHAnsi"/>
        </w:rPr>
        <w:t xml:space="preserve"> </w:t>
      </w:r>
      <w:r w:rsidR="00B45930" w:rsidRPr="00A15A44">
        <w:rPr>
          <w:rFonts w:asciiTheme="minorHAnsi" w:hAnsiTheme="minorHAnsi" w:cstheme="minorHAnsi"/>
        </w:rPr>
        <w:t xml:space="preserve">specifically </w:t>
      </w:r>
      <w:r w:rsidRPr="00A15A44">
        <w:rPr>
          <w:rFonts w:asciiTheme="minorHAnsi" w:hAnsiTheme="minorHAnsi" w:cstheme="minorHAnsi"/>
        </w:rPr>
        <w:t>directed towards older persons w</w:t>
      </w:r>
      <w:r w:rsidR="00AB32B2" w:rsidRPr="00A15A44">
        <w:rPr>
          <w:rFonts w:asciiTheme="minorHAnsi" w:hAnsiTheme="minorHAnsi" w:cstheme="minorHAnsi"/>
        </w:rPr>
        <w:t xml:space="preserve">ith disabilities. However, </w:t>
      </w:r>
      <w:r w:rsidR="00AF179A" w:rsidRPr="00A15A44">
        <w:rPr>
          <w:rFonts w:asciiTheme="minorHAnsi" w:hAnsiTheme="minorHAnsi" w:cstheme="minorHAnsi"/>
        </w:rPr>
        <w:t xml:space="preserve">Denmark is a welfare state with </w:t>
      </w:r>
      <w:r w:rsidRPr="00A15A44">
        <w:rPr>
          <w:rFonts w:asciiTheme="minorHAnsi" w:hAnsiTheme="minorHAnsi" w:cstheme="minorHAnsi"/>
        </w:rPr>
        <w:t>a universal health care system</w:t>
      </w:r>
      <w:r w:rsidR="00CC76AD" w:rsidRPr="00A15A44">
        <w:rPr>
          <w:rFonts w:asciiTheme="minorHAnsi" w:hAnsiTheme="minorHAnsi" w:cstheme="minorHAnsi"/>
        </w:rPr>
        <w:t xml:space="preserve"> where</w:t>
      </w:r>
      <w:r w:rsidR="00B45930" w:rsidRPr="00A15A44">
        <w:rPr>
          <w:rFonts w:asciiTheme="minorHAnsi" w:hAnsiTheme="minorHAnsi" w:cstheme="minorHAnsi"/>
        </w:rPr>
        <w:t xml:space="preserve"> </w:t>
      </w:r>
      <w:r w:rsidR="00AF179A" w:rsidRPr="00A15A44">
        <w:rPr>
          <w:rFonts w:asciiTheme="minorHAnsi" w:hAnsiTheme="minorHAnsi" w:cstheme="minorHAnsi"/>
        </w:rPr>
        <w:t xml:space="preserve">a broad spectrum of different services </w:t>
      </w:r>
      <w:r w:rsidR="00B45930" w:rsidRPr="00A15A44">
        <w:rPr>
          <w:rFonts w:asciiTheme="minorHAnsi" w:hAnsiTheme="minorHAnsi" w:cstheme="minorHAnsi"/>
        </w:rPr>
        <w:t>and social protection schemes</w:t>
      </w:r>
      <w:r w:rsidR="00AF179A" w:rsidRPr="00A15A44">
        <w:rPr>
          <w:rFonts w:asciiTheme="minorHAnsi" w:hAnsiTheme="minorHAnsi" w:cstheme="minorHAnsi"/>
        </w:rPr>
        <w:t xml:space="preserve"> exist</w:t>
      </w:r>
      <w:r w:rsidR="00DF385D" w:rsidRPr="00A15A44">
        <w:rPr>
          <w:rFonts w:asciiTheme="minorHAnsi" w:hAnsiTheme="minorHAnsi" w:cstheme="minorHAnsi"/>
        </w:rPr>
        <w:t>.</w:t>
      </w:r>
      <w:r w:rsidR="00FB0DDA" w:rsidRPr="00A15A44">
        <w:rPr>
          <w:rFonts w:asciiTheme="minorHAnsi" w:hAnsiTheme="minorHAnsi" w:cstheme="minorHAnsi"/>
        </w:rPr>
        <w:t xml:space="preserve"> Older persons with disabilit</w:t>
      </w:r>
      <w:r w:rsidR="00AB32B2" w:rsidRPr="00A15A44">
        <w:rPr>
          <w:rFonts w:asciiTheme="minorHAnsi" w:hAnsiTheme="minorHAnsi" w:cstheme="minorHAnsi"/>
        </w:rPr>
        <w:t>ies</w:t>
      </w:r>
      <w:r w:rsidR="00FB0DDA" w:rsidRPr="00A15A44">
        <w:rPr>
          <w:rFonts w:asciiTheme="minorHAnsi" w:hAnsiTheme="minorHAnsi" w:cstheme="minorHAnsi"/>
        </w:rPr>
        <w:t xml:space="preserve"> wi</w:t>
      </w:r>
      <w:r w:rsidR="00AF179A" w:rsidRPr="00A15A44">
        <w:rPr>
          <w:rFonts w:asciiTheme="minorHAnsi" w:hAnsiTheme="minorHAnsi" w:cstheme="minorHAnsi"/>
        </w:rPr>
        <w:t xml:space="preserve">ll thus often benefit from </w:t>
      </w:r>
      <w:r w:rsidR="00B032D0" w:rsidRPr="00A15A44">
        <w:rPr>
          <w:rFonts w:asciiTheme="minorHAnsi" w:hAnsiTheme="minorHAnsi" w:cstheme="minorHAnsi"/>
        </w:rPr>
        <w:t>services</w:t>
      </w:r>
      <w:r w:rsidR="00AF179A" w:rsidRPr="00A15A44">
        <w:rPr>
          <w:rFonts w:asciiTheme="minorHAnsi" w:hAnsiTheme="minorHAnsi" w:cstheme="minorHAnsi"/>
        </w:rPr>
        <w:t xml:space="preserve"> that are not specifically directed towar</w:t>
      </w:r>
      <w:r w:rsidR="007E78E3" w:rsidRPr="00A15A44">
        <w:rPr>
          <w:rFonts w:asciiTheme="minorHAnsi" w:hAnsiTheme="minorHAnsi" w:cstheme="minorHAnsi"/>
        </w:rPr>
        <w:t>ds them</w:t>
      </w:r>
      <w:r w:rsidR="00AF179A" w:rsidRPr="00A15A44">
        <w:rPr>
          <w:rFonts w:asciiTheme="minorHAnsi" w:hAnsiTheme="minorHAnsi" w:cstheme="minorHAnsi"/>
        </w:rPr>
        <w:t>, but a broader group. The following</w:t>
      </w:r>
      <w:r w:rsidR="009F52C2" w:rsidRPr="00A15A44">
        <w:rPr>
          <w:rFonts w:asciiTheme="minorHAnsi" w:hAnsiTheme="minorHAnsi" w:cstheme="minorHAnsi"/>
        </w:rPr>
        <w:t xml:space="preserve"> statement</w:t>
      </w:r>
      <w:r w:rsidR="00AF179A" w:rsidRPr="00A15A44">
        <w:rPr>
          <w:rFonts w:asciiTheme="minorHAnsi" w:hAnsiTheme="minorHAnsi" w:cstheme="minorHAnsi"/>
        </w:rPr>
        <w:t xml:space="preserve"> will describe</w:t>
      </w:r>
      <w:r w:rsidR="009F52C2" w:rsidRPr="00A15A44">
        <w:rPr>
          <w:rFonts w:asciiTheme="minorHAnsi" w:hAnsiTheme="minorHAnsi" w:cstheme="minorHAnsi"/>
        </w:rPr>
        <w:t xml:space="preserve"> p</w:t>
      </w:r>
      <w:r w:rsidR="00B032D0" w:rsidRPr="00A15A44">
        <w:rPr>
          <w:rFonts w:asciiTheme="minorHAnsi" w:hAnsiTheme="minorHAnsi" w:cstheme="minorHAnsi"/>
        </w:rPr>
        <w:t xml:space="preserve">arts of </w:t>
      </w:r>
      <w:r w:rsidR="009F52C2" w:rsidRPr="00A15A44">
        <w:rPr>
          <w:rFonts w:asciiTheme="minorHAnsi" w:hAnsiTheme="minorHAnsi" w:cstheme="minorHAnsi"/>
        </w:rPr>
        <w:t>Danish</w:t>
      </w:r>
      <w:r w:rsidR="00AF179A" w:rsidRPr="00A15A44">
        <w:rPr>
          <w:rFonts w:asciiTheme="minorHAnsi" w:hAnsiTheme="minorHAnsi" w:cstheme="minorHAnsi"/>
        </w:rPr>
        <w:t xml:space="preserve"> legislation that </w:t>
      </w:r>
      <w:r w:rsidR="009F52C2" w:rsidRPr="00A15A44">
        <w:rPr>
          <w:rFonts w:asciiTheme="minorHAnsi" w:hAnsiTheme="minorHAnsi" w:cstheme="minorHAnsi"/>
        </w:rPr>
        <w:t>have</w:t>
      </w:r>
      <w:r w:rsidR="00AF179A" w:rsidRPr="00A15A44">
        <w:rPr>
          <w:rFonts w:asciiTheme="minorHAnsi" w:hAnsiTheme="minorHAnsi" w:cstheme="minorHAnsi"/>
        </w:rPr>
        <w:t xml:space="preserve"> an impact </w:t>
      </w:r>
      <w:r w:rsidR="009F52C2" w:rsidRPr="00A15A44">
        <w:rPr>
          <w:rFonts w:asciiTheme="minorHAnsi" w:hAnsiTheme="minorHAnsi" w:cstheme="minorHAnsi"/>
        </w:rPr>
        <w:t xml:space="preserve">on </w:t>
      </w:r>
      <w:r w:rsidR="005E34E9" w:rsidRPr="00A15A44">
        <w:rPr>
          <w:rFonts w:asciiTheme="minorHAnsi" w:hAnsiTheme="minorHAnsi" w:cstheme="minorHAnsi"/>
        </w:rPr>
        <w:t xml:space="preserve">and relevance </w:t>
      </w:r>
      <w:r w:rsidR="00AF179A" w:rsidRPr="00A15A44">
        <w:rPr>
          <w:rFonts w:asciiTheme="minorHAnsi" w:hAnsiTheme="minorHAnsi" w:cstheme="minorHAnsi"/>
        </w:rPr>
        <w:t xml:space="preserve">for </w:t>
      </w:r>
      <w:r w:rsidR="005E34E9" w:rsidRPr="00A15A44">
        <w:rPr>
          <w:rFonts w:asciiTheme="minorHAnsi" w:hAnsiTheme="minorHAnsi" w:cstheme="minorHAnsi"/>
        </w:rPr>
        <w:t xml:space="preserve">older </w:t>
      </w:r>
      <w:r w:rsidR="00AF179A" w:rsidRPr="00A15A44">
        <w:rPr>
          <w:rFonts w:asciiTheme="minorHAnsi" w:hAnsiTheme="minorHAnsi" w:cstheme="minorHAnsi"/>
        </w:rPr>
        <w:t>persons with disabilities</w:t>
      </w:r>
      <w:r w:rsidR="005E34E9" w:rsidRPr="00A15A44">
        <w:rPr>
          <w:rFonts w:asciiTheme="minorHAnsi" w:hAnsiTheme="minorHAnsi" w:cstheme="minorHAnsi"/>
        </w:rPr>
        <w:t>.</w:t>
      </w:r>
    </w:p>
    <w:p w14:paraId="3E55991C" w14:textId="16E0316E" w:rsidR="009D64BF" w:rsidRPr="00A15A44" w:rsidRDefault="0023176A" w:rsidP="00BA121F">
      <w:pPr>
        <w:pStyle w:val="BodyText"/>
        <w:numPr>
          <w:ilvl w:val="0"/>
          <w:numId w:val="15"/>
        </w:numPr>
        <w:spacing w:after="300" w:line="240" w:lineRule="auto"/>
        <w:rPr>
          <w:rFonts w:asciiTheme="minorHAnsi" w:hAnsiTheme="minorHAnsi" w:cstheme="minorHAnsi"/>
          <w:b/>
          <w:bCs/>
          <w:i/>
        </w:rPr>
      </w:pPr>
      <w:r w:rsidRPr="00A15A44">
        <w:rPr>
          <w:rFonts w:asciiTheme="minorHAnsi" w:hAnsiTheme="minorHAnsi" w:cstheme="minorHAnsi"/>
          <w:b/>
          <w:bCs/>
          <w:i/>
        </w:rPr>
        <w:t>Please provide information on the legislative and policy framework in place in your country to ensure the realization of the rights of older persons with disabilities, including both persons with disabilities who are ageing and older persons who acquire a disability later in life.</w:t>
      </w:r>
    </w:p>
    <w:p w14:paraId="5280099D" w14:textId="30A7DEE9" w:rsidR="001A4AD3" w:rsidRPr="00A15A44" w:rsidRDefault="00DF0B71" w:rsidP="00BA121F">
      <w:pPr>
        <w:spacing w:after="300" w:line="240" w:lineRule="auto"/>
        <w:rPr>
          <w:rFonts w:asciiTheme="minorHAnsi" w:hAnsiTheme="minorHAnsi" w:cstheme="minorHAnsi"/>
        </w:rPr>
      </w:pPr>
      <w:r w:rsidRPr="00A15A44">
        <w:rPr>
          <w:rFonts w:asciiTheme="minorHAnsi" w:hAnsiTheme="minorHAnsi" w:cstheme="minorHAnsi"/>
        </w:rPr>
        <w:t xml:space="preserve">The Danish anti-discrimination acts </w:t>
      </w:r>
      <w:r w:rsidR="00AB71B0" w:rsidRPr="00A15A44">
        <w:rPr>
          <w:rFonts w:asciiTheme="minorHAnsi" w:hAnsiTheme="minorHAnsi" w:cstheme="minorHAnsi"/>
        </w:rPr>
        <w:t>ensure</w:t>
      </w:r>
      <w:r w:rsidRPr="00A15A44">
        <w:rPr>
          <w:rFonts w:asciiTheme="minorHAnsi" w:hAnsiTheme="minorHAnsi" w:cstheme="minorHAnsi"/>
        </w:rPr>
        <w:t xml:space="preserve"> equal treatment for older persons with disabilities. </w:t>
      </w:r>
      <w:r w:rsidR="005604B3" w:rsidRPr="00A15A44">
        <w:rPr>
          <w:rFonts w:asciiTheme="minorHAnsi" w:hAnsiTheme="minorHAnsi" w:cstheme="minorHAnsi"/>
        </w:rPr>
        <w:t>T</w:t>
      </w:r>
      <w:r w:rsidR="0023094E" w:rsidRPr="00A15A44">
        <w:rPr>
          <w:rFonts w:asciiTheme="minorHAnsi" w:hAnsiTheme="minorHAnsi" w:cstheme="minorHAnsi"/>
        </w:rPr>
        <w:t xml:space="preserve">he Act on </w:t>
      </w:r>
      <w:r w:rsidR="009D64BF" w:rsidRPr="00A15A44">
        <w:rPr>
          <w:rFonts w:asciiTheme="minorHAnsi" w:hAnsiTheme="minorHAnsi" w:cstheme="minorHAnsi"/>
        </w:rPr>
        <w:t xml:space="preserve">Prohibition of Discrimination </w:t>
      </w:r>
      <w:r w:rsidR="00857119" w:rsidRPr="00A15A44">
        <w:rPr>
          <w:rFonts w:asciiTheme="minorHAnsi" w:hAnsiTheme="minorHAnsi" w:cstheme="minorHAnsi"/>
        </w:rPr>
        <w:t>on the Labo</w:t>
      </w:r>
      <w:r w:rsidR="009A42D3" w:rsidRPr="00A15A44">
        <w:rPr>
          <w:rFonts w:asciiTheme="minorHAnsi" w:hAnsiTheme="minorHAnsi" w:cstheme="minorHAnsi"/>
        </w:rPr>
        <w:t>u</w:t>
      </w:r>
      <w:r w:rsidR="008C19C1" w:rsidRPr="00A15A44">
        <w:rPr>
          <w:rFonts w:asciiTheme="minorHAnsi" w:hAnsiTheme="minorHAnsi" w:cstheme="minorHAnsi"/>
        </w:rPr>
        <w:t>r M</w:t>
      </w:r>
      <w:r w:rsidR="005664C0" w:rsidRPr="00A15A44">
        <w:rPr>
          <w:rFonts w:asciiTheme="minorHAnsi" w:hAnsiTheme="minorHAnsi" w:cstheme="minorHAnsi"/>
        </w:rPr>
        <w:t>arket</w:t>
      </w:r>
      <w:r w:rsidR="009D64BF" w:rsidRPr="00A15A44">
        <w:rPr>
          <w:rFonts w:asciiTheme="minorHAnsi" w:hAnsiTheme="minorHAnsi" w:cstheme="minorHAnsi"/>
        </w:rPr>
        <w:t xml:space="preserve"> etc.</w:t>
      </w:r>
      <w:r w:rsidR="00347D3A" w:rsidRPr="00A15A44">
        <w:rPr>
          <w:rFonts w:asciiTheme="minorHAnsi" w:hAnsiTheme="minorHAnsi" w:cstheme="minorHAnsi"/>
        </w:rPr>
        <w:t xml:space="preserve"> </w:t>
      </w:r>
      <w:r w:rsidRPr="00A15A44">
        <w:rPr>
          <w:rFonts w:asciiTheme="minorHAnsi" w:hAnsiTheme="minorHAnsi" w:cstheme="minorHAnsi"/>
        </w:rPr>
        <w:t>is based</w:t>
      </w:r>
      <w:r w:rsidR="00B57AD4" w:rsidRPr="00A15A44">
        <w:rPr>
          <w:rFonts w:asciiTheme="minorHAnsi" w:hAnsiTheme="minorHAnsi" w:cstheme="minorHAnsi"/>
        </w:rPr>
        <w:t xml:space="preserve"> on </w:t>
      </w:r>
      <w:r w:rsidR="00B57AD4" w:rsidRPr="00A15A44">
        <w:rPr>
          <w:rFonts w:asciiTheme="minorHAnsi" w:hAnsiTheme="minorHAnsi" w:cstheme="minorHAnsi"/>
          <w:color w:val="222222"/>
        </w:rPr>
        <w:t xml:space="preserve">EU directive 2000/78/EC </w:t>
      </w:r>
      <w:r w:rsidR="004A6EB5" w:rsidRPr="00A15A44">
        <w:rPr>
          <w:rFonts w:asciiTheme="minorHAnsi" w:hAnsiTheme="minorHAnsi" w:cstheme="minorHAnsi"/>
          <w:color w:val="222222"/>
        </w:rPr>
        <w:t xml:space="preserve">that </w:t>
      </w:r>
      <w:r w:rsidR="001E1839" w:rsidRPr="00A15A44">
        <w:rPr>
          <w:rFonts w:asciiTheme="minorHAnsi" w:hAnsiTheme="minorHAnsi" w:cstheme="minorHAnsi"/>
          <w:color w:val="222222"/>
        </w:rPr>
        <w:t>establish</w:t>
      </w:r>
      <w:r w:rsidR="004A6EB5" w:rsidRPr="00A15A44">
        <w:rPr>
          <w:rFonts w:asciiTheme="minorHAnsi" w:hAnsiTheme="minorHAnsi" w:cstheme="minorHAnsi"/>
          <w:color w:val="222222"/>
        </w:rPr>
        <w:t>e</w:t>
      </w:r>
      <w:r w:rsidRPr="00A15A44">
        <w:rPr>
          <w:rFonts w:asciiTheme="minorHAnsi" w:hAnsiTheme="minorHAnsi" w:cstheme="minorHAnsi"/>
          <w:color w:val="222222"/>
        </w:rPr>
        <w:t>s</w:t>
      </w:r>
      <w:r w:rsidR="00B57AD4" w:rsidRPr="00A15A44">
        <w:rPr>
          <w:rFonts w:asciiTheme="minorHAnsi" w:hAnsiTheme="minorHAnsi" w:cstheme="minorHAnsi"/>
          <w:color w:val="222222"/>
        </w:rPr>
        <w:t xml:space="preserve"> a general framework for equal treatment </w:t>
      </w:r>
      <w:r w:rsidR="00A11694" w:rsidRPr="00A15A44">
        <w:rPr>
          <w:rFonts w:asciiTheme="minorHAnsi" w:hAnsiTheme="minorHAnsi" w:cstheme="minorHAnsi"/>
          <w:color w:val="222222"/>
        </w:rPr>
        <w:t>with</w:t>
      </w:r>
      <w:r w:rsidR="00B57AD4" w:rsidRPr="00A15A44">
        <w:rPr>
          <w:rFonts w:asciiTheme="minorHAnsi" w:hAnsiTheme="minorHAnsi" w:cstheme="minorHAnsi"/>
          <w:color w:val="222222"/>
        </w:rPr>
        <w:t>in employment and occupation</w:t>
      </w:r>
      <w:r w:rsidR="00A11694" w:rsidRPr="00A15A44">
        <w:rPr>
          <w:rFonts w:asciiTheme="minorHAnsi" w:hAnsiTheme="minorHAnsi" w:cstheme="minorHAnsi"/>
          <w:color w:val="222222"/>
        </w:rPr>
        <w:t>.</w:t>
      </w:r>
      <w:r w:rsidR="00AB71B0">
        <w:rPr>
          <w:rStyle w:val="FootnoteReference"/>
          <w:rFonts w:cstheme="minorHAnsi"/>
          <w:color w:val="222222"/>
        </w:rPr>
        <w:footnoteReference w:id="1"/>
      </w:r>
      <w:r w:rsidR="00A11694" w:rsidRPr="00A15A44">
        <w:rPr>
          <w:rFonts w:asciiTheme="minorHAnsi" w:hAnsiTheme="minorHAnsi" w:cstheme="minorHAnsi"/>
          <w:color w:val="222222"/>
        </w:rPr>
        <w:t xml:space="preserve"> T</w:t>
      </w:r>
      <w:r w:rsidR="00ED0071" w:rsidRPr="00A15A44">
        <w:rPr>
          <w:rFonts w:asciiTheme="minorHAnsi" w:hAnsiTheme="minorHAnsi" w:cstheme="minorHAnsi"/>
          <w:color w:val="222222"/>
        </w:rPr>
        <w:t>he act implies</w:t>
      </w:r>
      <w:r w:rsidR="00A11694" w:rsidRPr="00A15A44">
        <w:rPr>
          <w:rFonts w:asciiTheme="minorHAnsi" w:hAnsiTheme="minorHAnsi" w:cstheme="minorHAnsi"/>
          <w:color w:val="222222"/>
        </w:rPr>
        <w:t xml:space="preserve"> that </w:t>
      </w:r>
      <w:r w:rsidR="003631BA" w:rsidRPr="00A15A44">
        <w:rPr>
          <w:rFonts w:asciiTheme="minorHAnsi" w:hAnsiTheme="minorHAnsi" w:cstheme="minorHAnsi"/>
          <w:color w:val="222222"/>
        </w:rPr>
        <w:t>an individual</w:t>
      </w:r>
      <w:r w:rsidR="00A11694" w:rsidRPr="00A15A44">
        <w:rPr>
          <w:rFonts w:asciiTheme="minorHAnsi" w:hAnsiTheme="minorHAnsi" w:cstheme="minorHAnsi"/>
          <w:color w:val="222222"/>
        </w:rPr>
        <w:t xml:space="preserve"> cannot</w:t>
      </w:r>
      <w:r w:rsidR="003631BA" w:rsidRPr="00A15A44">
        <w:rPr>
          <w:rFonts w:asciiTheme="minorHAnsi" w:hAnsiTheme="minorHAnsi" w:cstheme="minorHAnsi"/>
          <w:color w:val="222222"/>
        </w:rPr>
        <w:t xml:space="preserve"> </w:t>
      </w:r>
      <w:r w:rsidR="003631BA" w:rsidRPr="00A15A44">
        <w:rPr>
          <w:rFonts w:asciiTheme="minorHAnsi" w:hAnsiTheme="minorHAnsi" w:cstheme="minorHAnsi"/>
          <w:color w:val="222222"/>
        </w:rPr>
        <w:lastRenderedPageBreak/>
        <w:t>be</w:t>
      </w:r>
      <w:r w:rsidR="00A11694" w:rsidRPr="00A15A44">
        <w:rPr>
          <w:rFonts w:asciiTheme="minorHAnsi" w:hAnsiTheme="minorHAnsi" w:cstheme="minorHAnsi"/>
          <w:color w:val="222222"/>
        </w:rPr>
        <w:t xml:space="preserve"> discriminate</w:t>
      </w:r>
      <w:r w:rsidR="003631BA" w:rsidRPr="00A15A44">
        <w:rPr>
          <w:rFonts w:asciiTheme="minorHAnsi" w:hAnsiTheme="minorHAnsi" w:cstheme="minorHAnsi"/>
          <w:color w:val="222222"/>
        </w:rPr>
        <w:t>d against</w:t>
      </w:r>
      <w:r w:rsidR="00A11694" w:rsidRPr="00A15A44">
        <w:rPr>
          <w:rFonts w:asciiTheme="minorHAnsi" w:hAnsiTheme="minorHAnsi" w:cstheme="minorHAnsi"/>
          <w:color w:val="222222"/>
        </w:rPr>
        <w:t xml:space="preserve"> on the grounds of age nor disability</w:t>
      </w:r>
      <w:r w:rsidR="00ED0071" w:rsidRPr="00A15A44">
        <w:rPr>
          <w:rFonts w:asciiTheme="minorHAnsi" w:hAnsiTheme="minorHAnsi" w:cstheme="minorHAnsi"/>
          <w:color w:val="222222"/>
        </w:rPr>
        <w:t xml:space="preserve"> within the</w:t>
      </w:r>
      <w:r w:rsidR="00C54284" w:rsidRPr="00A15A44">
        <w:rPr>
          <w:rFonts w:asciiTheme="minorHAnsi" w:hAnsiTheme="minorHAnsi" w:cstheme="minorHAnsi"/>
          <w:color w:val="222222"/>
        </w:rPr>
        <w:t xml:space="preserve"> field of employment</w:t>
      </w:r>
      <w:r w:rsidR="00A11694" w:rsidRPr="00A15A44">
        <w:rPr>
          <w:rFonts w:asciiTheme="minorHAnsi" w:hAnsiTheme="minorHAnsi" w:cstheme="minorHAnsi"/>
          <w:color w:val="222222"/>
        </w:rPr>
        <w:t>.</w:t>
      </w:r>
      <w:r w:rsidR="004A6EB5" w:rsidRPr="00A15A44">
        <w:rPr>
          <w:rFonts w:asciiTheme="minorHAnsi" w:hAnsiTheme="minorHAnsi" w:cstheme="minorHAnsi"/>
        </w:rPr>
        <w:t xml:space="preserve"> </w:t>
      </w:r>
      <w:r w:rsidR="0045661B" w:rsidRPr="00A15A44">
        <w:rPr>
          <w:rFonts w:asciiTheme="minorHAnsi" w:hAnsiTheme="minorHAnsi" w:cstheme="minorHAnsi"/>
        </w:rPr>
        <w:t xml:space="preserve">For </w:t>
      </w:r>
      <w:r w:rsidR="00C54284" w:rsidRPr="00A15A44">
        <w:rPr>
          <w:rFonts w:asciiTheme="minorHAnsi" w:hAnsiTheme="minorHAnsi" w:cstheme="minorHAnsi"/>
        </w:rPr>
        <w:t>instance, an employee who is above the</w:t>
      </w:r>
      <w:r w:rsidR="0045661B" w:rsidRPr="00A15A44">
        <w:rPr>
          <w:rFonts w:asciiTheme="minorHAnsi" w:hAnsiTheme="minorHAnsi" w:cstheme="minorHAnsi"/>
        </w:rPr>
        <w:t xml:space="preserve"> retirement</w:t>
      </w:r>
      <w:r w:rsidR="00C54284" w:rsidRPr="00A15A44">
        <w:rPr>
          <w:rFonts w:asciiTheme="minorHAnsi" w:hAnsiTheme="minorHAnsi" w:cstheme="minorHAnsi"/>
        </w:rPr>
        <w:t xml:space="preserve"> age</w:t>
      </w:r>
      <w:r w:rsidR="0045661B" w:rsidRPr="00A15A44">
        <w:rPr>
          <w:rFonts w:asciiTheme="minorHAnsi" w:hAnsiTheme="minorHAnsi" w:cstheme="minorHAnsi"/>
        </w:rPr>
        <w:t xml:space="preserve"> cannot</w:t>
      </w:r>
      <w:r w:rsidR="008C19C1" w:rsidRPr="00A15A44">
        <w:rPr>
          <w:rFonts w:asciiTheme="minorHAnsi" w:hAnsiTheme="minorHAnsi" w:cstheme="minorHAnsi"/>
        </w:rPr>
        <w:t>,</w:t>
      </w:r>
      <w:r w:rsidR="0045661B" w:rsidRPr="00A15A44">
        <w:rPr>
          <w:rFonts w:asciiTheme="minorHAnsi" w:hAnsiTheme="minorHAnsi" w:cstheme="minorHAnsi"/>
        </w:rPr>
        <w:t xml:space="preserve"> </w:t>
      </w:r>
      <w:r w:rsidR="00AB249A" w:rsidRPr="00A15A44">
        <w:rPr>
          <w:rFonts w:asciiTheme="minorHAnsi" w:hAnsiTheme="minorHAnsi" w:cstheme="minorHAnsi"/>
        </w:rPr>
        <w:t>as a main rule</w:t>
      </w:r>
      <w:r w:rsidR="008C19C1" w:rsidRPr="00A15A44">
        <w:rPr>
          <w:rFonts w:asciiTheme="minorHAnsi" w:hAnsiTheme="minorHAnsi" w:cstheme="minorHAnsi"/>
        </w:rPr>
        <w:t>,</w:t>
      </w:r>
      <w:r w:rsidR="00AB249A" w:rsidRPr="00A15A44">
        <w:rPr>
          <w:rFonts w:asciiTheme="minorHAnsi" w:hAnsiTheme="minorHAnsi" w:cstheme="minorHAnsi"/>
        </w:rPr>
        <w:t xml:space="preserve"> </w:t>
      </w:r>
      <w:r w:rsidR="00C54284" w:rsidRPr="00A15A44">
        <w:rPr>
          <w:rFonts w:asciiTheme="minorHAnsi" w:hAnsiTheme="minorHAnsi" w:cstheme="minorHAnsi"/>
        </w:rPr>
        <w:t>be dismissed</w:t>
      </w:r>
      <w:r w:rsidR="0045661B" w:rsidRPr="00A15A44">
        <w:rPr>
          <w:rFonts w:asciiTheme="minorHAnsi" w:hAnsiTheme="minorHAnsi" w:cstheme="minorHAnsi"/>
        </w:rPr>
        <w:t xml:space="preserve"> on the ground</w:t>
      </w:r>
      <w:r w:rsidR="00ED0071" w:rsidRPr="00A15A44">
        <w:rPr>
          <w:rFonts w:asciiTheme="minorHAnsi" w:hAnsiTheme="minorHAnsi" w:cstheme="minorHAnsi"/>
        </w:rPr>
        <w:t>s</w:t>
      </w:r>
      <w:r w:rsidR="0045661B" w:rsidRPr="00A15A44">
        <w:rPr>
          <w:rFonts w:asciiTheme="minorHAnsi" w:hAnsiTheme="minorHAnsi" w:cstheme="minorHAnsi"/>
        </w:rPr>
        <w:t xml:space="preserve"> of age, nor can an ol</w:t>
      </w:r>
      <w:r w:rsidR="0059546D" w:rsidRPr="00A15A44">
        <w:rPr>
          <w:rFonts w:asciiTheme="minorHAnsi" w:hAnsiTheme="minorHAnsi" w:cstheme="minorHAnsi"/>
        </w:rPr>
        <w:t>der person w</w:t>
      </w:r>
      <w:r w:rsidR="00AB249A" w:rsidRPr="00A15A44">
        <w:rPr>
          <w:rFonts w:asciiTheme="minorHAnsi" w:hAnsiTheme="minorHAnsi" w:cstheme="minorHAnsi"/>
        </w:rPr>
        <w:t>ith a disability be</w:t>
      </w:r>
      <w:r w:rsidR="00C54284" w:rsidRPr="00A15A44">
        <w:rPr>
          <w:rFonts w:asciiTheme="minorHAnsi" w:hAnsiTheme="minorHAnsi" w:cstheme="minorHAnsi"/>
        </w:rPr>
        <w:t xml:space="preserve"> dismissed</w:t>
      </w:r>
      <w:r w:rsidR="0059546D" w:rsidRPr="00A15A44">
        <w:rPr>
          <w:rFonts w:asciiTheme="minorHAnsi" w:hAnsiTheme="minorHAnsi" w:cstheme="minorHAnsi"/>
        </w:rPr>
        <w:t xml:space="preserve"> on the grounds of disability</w:t>
      </w:r>
      <w:r w:rsidR="00E74D59" w:rsidRPr="00A15A44">
        <w:rPr>
          <w:rFonts w:asciiTheme="minorHAnsi" w:hAnsiTheme="minorHAnsi" w:cstheme="minorHAnsi"/>
        </w:rPr>
        <w:t>,</w:t>
      </w:r>
      <w:r w:rsidR="00DC1B27" w:rsidRPr="00A15A44">
        <w:rPr>
          <w:rFonts w:asciiTheme="minorHAnsi" w:hAnsiTheme="minorHAnsi" w:cstheme="minorHAnsi"/>
        </w:rPr>
        <w:t xml:space="preserve"> </w:t>
      </w:r>
      <w:r w:rsidR="009A42D3" w:rsidRPr="00A15A44">
        <w:rPr>
          <w:rFonts w:asciiTheme="minorHAnsi" w:hAnsiTheme="minorHAnsi" w:cstheme="minorHAnsi"/>
        </w:rPr>
        <w:t xml:space="preserve">unless </w:t>
      </w:r>
      <w:r w:rsidR="001D3745" w:rsidRPr="00A15A44">
        <w:rPr>
          <w:rFonts w:asciiTheme="minorHAnsi" w:hAnsiTheme="minorHAnsi" w:cstheme="minorHAnsi"/>
        </w:rPr>
        <w:t xml:space="preserve">the </w:t>
      </w:r>
      <w:r w:rsidR="009A42D3" w:rsidRPr="00A15A44">
        <w:rPr>
          <w:rFonts w:asciiTheme="minorHAnsi" w:hAnsiTheme="minorHAnsi" w:cstheme="minorHAnsi"/>
        </w:rPr>
        <w:t>reasonable accommodatio</w:t>
      </w:r>
      <w:r w:rsidR="00E74D59" w:rsidRPr="00A15A44">
        <w:rPr>
          <w:rFonts w:asciiTheme="minorHAnsi" w:hAnsiTheme="minorHAnsi" w:cstheme="minorHAnsi"/>
        </w:rPr>
        <w:t>n applicable</w:t>
      </w:r>
      <w:r w:rsidR="001D3745" w:rsidRPr="00A15A44">
        <w:rPr>
          <w:rFonts w:asciiTheme="minorHAnsi" w:hAnsiTheme="minorHAnsi" w:cstheme="minorHAnsi"/>
        </w:rPr>
        <w:t xml:space="preserve"> represent</w:t>
      </w:r>
      <w:r w:rsidR="00E74D59" w:rsidRPr="00A15A44">
        <w:rPr>
          <w:rFonts w:asciiTheme="minorHAnsi" w:hAnsiTheme="minorHAnsi" w:cstheme="minorHAnsi"/>
        </w:rPr>
        <w:t>s</w:t>
      </w:r>
      <w:r w:rsidR="001D3745" w:rsidRPr="00A15A44">
        <w:rPr>
          <w:rFonts w:asciiTheme="minorHAnsi" w:hAnsiTheme="minorHAnsi" w:cstheme="minorHAnsi"/>
        </w:rPr>
        <w:t xml:space="preserve"> a disproportionate burden</w:t>
      </w:r>
      <w:r w:rsidR="00E74D59" w:rsidRPr="00A15A44">
        <w:rPr>
          <w:rFonts w:asciiTheme="minorHAnsi" w:hAnsiTheme="minorHAnsi" w:cstheme="minorHAnsi"/>
        </w:rPr>
        <w:t xml:space="preserve"> to the employer</w:t>
      </w:r>
      <w:r w:rsidR="0059546D" w:rsidRPr="00A15A44">
        <w:rPr>
          <w:rFonts w:asciiTheme="minorHAnsi" w:hAnsiTheme="minorHAnsi" w:cstheme="minorHAnsi"/>
        </w:rPr>
        <w:t>.</w:t>
      </w:r>
      <w:r w:rsidR="008C19C1" w:rsidRPr="00A15A44">
        <w:rPr>
          <w:rStyle w:val="FootnoteReference"/>
          <w:rFonts w:asciiTheme="minorHAnsi" w:hAnsiTheme="minorHAnsi" w:cstheme="minorHAnsi"/>
        </w:rPr>
        <w:footnoteReference w:id="2"/>
      </w:r>
    </w:p>
    <w:p w14:paraId="119FB904" w14:textId="080C4B50" w:rsidR="00C93C49" w:rsidRPr="00A15A44" w:rsidRDefault="00C54284" w:rsidP="00BA121F">
      <w:pPr>
        <w:spacing w:after="300" w:line="240" w:lineRule="auto"/>
        <w:rPr>
          <w:rFonts w:asciiTheme="minorHAnsi" w:hAnsiTheme="minorHAnsi" w:cstheme="minorHAnsi"/>
          <w:color w:val="FF0000"/>
        </w:rPr>
      </w:pPr>
      <w:r w:rsidRPr="00A15A44">
        <w:rPr>
          <w:rFonts w:asciiTheme="minorHAnsi" w:hAnsiTheme="minorHAnsi" w:cstheme="minorHAnsi"/>
        </w:rPr>
        <w:t>On 1 July 2018, an</w:t>
      </w:r>
      <w:r w:rsidR="00891C35" w:rsidRPr="00A15A44">
        <w:rPr>
          <w:rFonts w:asciiTheme="minorHAnsi" w:hAnsiTheme="minorHAnsi" w:cstheme="minorHAnsi"/>
        </w:rPr>
        <w:t xml:space="preserve"> Act </w:t>
      </w:r>
      <w:r w:rsidR="004A6EB5" w:rsidRPr="00A15A44">
        <w:rPr>
          <w:rFonts w:asciiTheme="minorHAnsi" w:hAnsiTheme="minorHAnsi" w:cstheme="minorHAnsi"/>
        </w:rPr>
        <w:t>on a</w:t>
      </w:r>
      <w:r w:rsidR="005F1FF3" w:rsidRPr="00A15A44">
        <w:rPr>
          <w:rFonts w:asciiTheme="minorHAnsi" w:hAnsiTheme="minorHAnsi" w:cstheme="minorHAnsi"/>
        </w:rPr>
        <w:t xml:space="preserve"> Ban against Discrimination on the Grounds of Disability entered into force.</w:t>
      </w:r>
      <w:r w:rsidR="005F1FF3" w:rsidRPr="00A15A44">
        <w:rPr>
          <w:rStyle w:val="FootnoteReference"/>
          <w:rFonts w:asciiTheme="minorHAnsi" w:hAnsiTheme="minorHAnsi" w:cstheme="minorHAnsi"/>
        </w:rPr>
        <w:footnoteReference w:id="3"/>
      </w:r>
      <w:r w:rsidR="005F1FF3" w:rsidRPr="00A15A44">
        <w:rPr>
          <w:rFonts w:asciiTheme="minorHAnsi" w:hAnsiTheme="minorHAnsi" w:cstheme="minorHAnsi"/>
        </w:rPr>
        <w:t xml:space="preserve"> </w:t>
      </w:r>
      <w:r w:rsidR="00891C35" w:rsidRPr="00A15A44">
        <w:rPr>
          <w:rFonts w:asciiTheme="minorHAnsi" w:hAnsiTheme="minorHAnsi" w:cstheme="minorHAnsi"/>
        </w:rPr>
        <w:t xml:space="preserve">The act provides a general ban on discrimination on the grounds of disability outside the </w:t>
      </w:r>
      <w:r w:rsidR="003631BA" w:rsidRPr="00A15A44">
        <w:rPr>
          <w:rFonts w:asciiTheme="minorHAnsi" w:hAnsiTheme="minorHAnsi" w:cstheme="minorHAnsi"/>
        </w:rPr>
        <w:t>field of employment</w:t>
      </w:r>
      <w:r w:rsidR="00891C35" w:rsidRPr="00A15A44">
        <w:rPr>
          <w:rFonts w:asciiTheme="minorHAnsi" w:hAnsiTheme="minorHAnsi" w:cstheme="minorHAnsi"/>
        </w:rPr>
        <w:t xml:space="preserve">. </w:t>
      </w:r>
      <w:r w:rsidR="006B6648" w:rsidRPr="00A15A44">
        <w:rPr>
          <w:rFonts w:asciiTheme="minorHAnsi" w:hAnsiTheme="minorHAnsi" w:cstheme="minorHAnsi"/>
        </w:rPr>
        <w:t>H</w:t>
      </w:r>
      <w:r w:rsidR="00E4230C" w:rsidRPr="00A15A44">
        <w:rPr>
          <w:rFonts w:asciiTheme="minorHAnsi" w:hAnsiTheme="minorHAnsi" w:cstheme="minorHAnsi"/>
        </w:rPr>
        <w:t xml:space="preserve">owever, the act does not </w:t>
      </w:r>
      <w:r w:rsidR="00CE65C9" w:rsidRPr="00A15A44">
        <w:rPr>
          <w:rFonts w:asciiTheme="minorHAnsi" w:hAnsiTheme="minorHAnsi" w:cstheme="minorHAnsi"/>
        </w:rPr>
        <w:t xml:space="preserve">include an obligation to </w:t>
      </w:r>
      <w:r w:rsidR="00212F10" w:rsidRPr="00A15A44">
        <w:rPr>
          <w:rFonts w:asciiTheme="minorHAnsi" w:hAnsiTheme="minorHAnsi" w:cstheme="minorHAnsi"/>
        </w:rPr>
        <w:t>provide</w:t>
      </w:r>
      <w:r w:rsidR="00E4230C" w:rsidRPr="00A15A44">
        <w:rPr>
          <w:rFonts w:asciiTheme="minorHAnsi" w:hAnsiTheme="minorHAnsi" w:cstheme="minorHAnsi"/>
        </w:rPr>
        <w:t xml:space="preserve"> </w:t>
      </w:r>
      <w:r w:rsidR="006B6648" w:rsidRPr="00A15A44">
        <w:rPr>
          <w:rFonts w:asciiTheme="minorHAnsi" w:hAnsiTheme="minorHAnsi" w:cstheme="minorHAnsi"/>
        </w:rPr>
        <w:t>reasonable accommodation</w:t>
      </w:r>
      <w:r w:rsidR="008F45DC" w:rsidRPr="00A15A44">
        <w:rPr>
          <w:rFonts w:asciiTheme="minorHAnsi" w:hAnsiTheme="minorHAnsi" w:cstheme="minorHAnsi"/>
        </w:rPr>
        <w:t xml:space="preserve"> </w:t>
      </w:r>
      <w:r w:rsidR="00ED0071" w:rsidRPr="00A15A44">
        <w:rPr>
          <w:rFonts w:asciiTheme="minorHAnsi" w:hAnsiTheme="minorHAnsi" w:cstheme="minorHAnsi"/>
        </w:rPr>
        <w:t>n</w:t>
      </w:r>
      <w:r w:rsidR="004A6EB5" w:rsidRPr="00A15A44">
        <w:rPr>
          <w:rFonts w:asciiTheme="minorHAnsi" w:hAnsiTheme="minorHAnsi" w:cstheme="minorHAnsi"/>
        </w:rPr>
        <w:t>or accessibility</w:t>
      </w:r>
      <w:r w:rsidR="00E4230C" w:rsidRPr="00A15A44">
        <w:rPr>
          <w:rFonts w:asciiTheme="minorHAnsi" w:hAnsiTheme="minorHAnsi" w:cstheme="minorHAnsi"/>
        </w:rPr>
        <w:t>.</w:t>
      </w:r>
      <w:r w:rsidR="00A90F22" w:rsidRPr="00A15A44">
        <w:rPr>
          <w:rStyle w:val="FootnoteReference"/>
          <w:rFonts w:asciiTheme="minorHAnsi" w:hAnsiTheme="minorHAnsi" w:cstheme="minorHAnsi"/>
        </w:rPr>
        <w:footnoteReference w:id="4"/>
      </w:r>
      <w:r w:rsidR="00DE25F7" w:rsidRPr="00A15A44">
        <w:rPr>
          <w:rFonts w:asciiTheme="minorHAnsi" w:hAnsiTheme="minorHAnsi" w:cstheme="minorHAnsi"/>
        </w:rPr>
        <w:t xml:space="preserve"> </w:t>
      </w:r>
      <w:r w:rsidR="0023094E" w:rsidRPr="00A15A44">
        <w:rPr>
          <w:rFonts w:asciiTheme="minorHAnsi" w:hAnsiTheme="minorHAnsi" w:cstheme="minorHAnsi"/>
        </w:rPr>
        <w:t xml:space="preserve">Similar to the </w:t>
      </w:r>
      <w:r w:rsidR="003631BA" w:rsidRPr="00A15A44">
        <w:rPr>
          <w:rFonts w:asciiTheme="minorHAnsi" w:hAnsiTheme="minorHAnsi" w:cstheme="minorHAnsi"/>
        </w:rPr>
        <w:t>remedies available</w:t>
      </w:r>
      <w:r w:rsidR="0023094E" w:rsidRPr="00A15A44">
        <w:rPr>
          <w:rFonts w:asciiTheme="minorHAnsi" w:hAnsiTheme="minorHAnsi" w:cstheme="minorHAnsi"/>
        </w:rPr>
        <w:t xml:space="preserve"> under the Act on the Prohibition of Discrimination on the Labour Market etc.</w:t>
      </w:r>
      <w:r w:rsidR="003631BA" w:rsidRPr="00A15A44">
        <w:rPr>
          <w:rFonts w:asciiTheme="minorHAnsi" w:hAnsiTheme="minorHAnsi" w:cstheme="minorHAnsi"/>
        </w:rPr>
        <w:t>,</w:t>
      </w:r>
      <w:r w:rsidR="0023094E" w:rsidRPr="00A15A44">
        <w:rPr>
          <w:rFonts w:asciiTheme="minorHAnsi" w:hAnsiTheme="minorHAnsi" w:cstheme="minorHAnsi"/>
        </w:rPr>
        <w:t xml:space="preserve"> </w:t>
      </w:r>
      <w:r w:rsidR="003631BA" w:rsidRPr="00A15A44">
        <w:rPr>
          <w:rFonts w:asciiTheme="minorHAnsi" w:hAnsiTheme="minorHAnsi" w:cstheme="minorHAnsi"/>
        </w:rPr>
        <w:t xml:space="preserve">the 2018 </w:t>
      </w:r>
      <w:r w:rsidR="00E646C5">
        <w:rPr>
          <w:rFonts w:asciiTheme="minorHAnsi" w:hAnsiTheme="minorHAnsi" w:cstheme="minorHAnsi"/>
        </w:rPr>
        <w:t>a</w:t>
      </w:r>
      <w:r w:rsidR="0023094E" w:rsidRPr="00A15A44">
        <w:rPr>
          <w:rFonts w:asciiTheme="minorHAnsi" w:hAnsiTheme="minorHAnsi" w:cstheme="minorHAnsi"/>
        </w:rPr>
        <w:t>ct entails an access to having a case regarding discrimination on the grounds of disability heard by the Danish Board of Equal Treatment.</w:t>
      </w:r>
      <w:r w:rsidR="0023094E" w:rsidRPr="00A15A44">
        <w:rPr>
          <w:rStyle w:val="FootnoteReference"/>
          <w:rFonts w:asciiTheme="minorHAnsi" w:hAnsiTheme="minorHAnsi" w:cstheme="minorHAnsi"/>
        </w:rPr>
        <w:footnoteReference w:id="5"/>
      </w:r>
      <w:r w:rsidR="0023094E" w:rsidRPr="00A15A44">
        <w:rPr>
          <w:rFonts w:asciiTheme="minorHAnsi" w:hAnsiTheme="minorHAnsi" w:cstheme="minorHAnsi"/>
        </w:rPr>
        <w:t xml:space="preserve"> </w:t>
      </w:r>
      <w:r w:rsidR="00970130" w:rsidRPr="00A15A44">
        <w:rPr>
          <w:rFonts w:asciiTheme="minorHAnsi" w:hAnsiTheme="minorHAnsi" w:cstheme="minorHAnsi"/>
        </w:rPr>
        <w:t>S</w:t>
      </w:r>
      <w:r w:rsidR="003631BA" w:rsidRPr="00A15A44">
        <w:rPr>
          <w:rFonts w:asciiTheme="minorHAnsi" w:hAnsiTheme="minorHAnsi" w:cstheme="minorHAnsi"/>
        </w:rPr>
        <w:t>eeing that</w:t>
      </w:r>
      <w:r w:rsidR="00FD24C2" w:rsidRPr="00A15A44">
        <w:rPr>
          <w:rFonts w:asciiTheme="minorHAnsi" w:hAnsiTheme="minorHAnsi" w:cstheme="minorHAnsi"/>
        </w:rPr>
        <w:t xml:space="preserve"> the act is</w:t>
      </w:r>
      <w:r w:rsidR="006028E3" w:rsidRPr="00A15A44">
        <w:rPr>
          <w:rFonts w:asciiTheme="minorHAnsi" w:hAnsiTheme="minorHAnsi" w:cstheme="minorHAnsi"/>
        </w:rPr>
        <w:t xml:space="preserve"> relatively</w:t>
      </w:r>
      <w:r w:rsidR="00FD24C2" w:rsidRPr="00A15A44">
        <w:rPr>
          <w:rFonts w:asciiTheme="minorHAnsi" w:hAnsiTheme="minorHAnsi" w:cstheme="minorHAnsi"/>
        </w:rPr>
        <w:t xml:space="preserve"> </w:t>
      </w:r>
      <w:r w:rsidR="006028E3" w:rsidRPr="00A15A44">
        <w:rPr>
          <w:rFonts w:asciiTheme="minorHAnsi" w:hAnsiTheme="minorHAnsi" w:cstheme="minorHAnsi"/>
        </w:rPr>
        <w:t>new</w:t>
      </w:r>
      <w:r w:rsidR="00FD24C2" w:rsidRPr="00A15A44">
        <w:rPr>
          <w:rFonts w:asciiTheme="minorHAnsi" w:hAnsiTheme="minorHAnsi" w:cstheme="minorHAnsi"/>
        </w:rPr>
        <w:t xml:space="preserve"> </w:t>
      </w:r>
      <w:r w:rsidR="00970130" w:rsidRPr="00A15A44">
        <w:rPr>
          <w:rFonts w:asciiTheme="minorHAnsi" w:hAnsiTheme="minorHAnsi" w:cstheme="minorHAnsi"/>
        </w:rPr>
        <w:t>the</w:t>
      </w:r>
      <w:r w:rsidR="003631BA" w:rsidRPr="00A15A44">
        <w:rPr>
          <w:rFonts w:asciiTheme="minorHAnsi" w:hAnsiTheme="minorHAnsi" w:cstheme="minorHAnsi"/>
        </w:rPr>
        <w:t xml:space="preserve"> Board of</w:t>
      </w:r>
      <w:r w:rsidR="00FD24C2" w:rsidRPr="00A15A44">
        <w:rPr>
          <w:rFonts w:asciiTheme="minorHAnsi" w:hAnsiTheme="minorHAnsi" w:cstheme="minorHAnsi"/>
        </w:rPr>
        <w:t xml:space="preserve"> Equal</w:t>
      </w:r>
      <w:r w:rsidR="00970130" w:rsidRPr="00A15A44">
        <w:rPr>
          <w:rFonts w:asciiTheme="minorHAnsi" w:hAnsiTheme="minorHAnsi" w:cstheme="minorHAnsi"/>
        </w:rPr>
        <w:t xml:space="preserve"> Treatment has not given any verdicts yet regarding this new piece of legislation</w:t>
      </w:r>
      <w:r w:rsidR="002827B6" w:rsidRPr="00A15A44">
        <w:rPr>
          <w:rFonts w:asciiTheme="minorHAnsi" w:hAnsiTheme="minorHAnsi" w:cstheme="minorHAnsi"/>
        </w:rPr>
        <w:t>.</w:t>
      </w:r>
      <w:r w:rsidR="00970130" w:rsidRPr="00A15A44">
        <w:rPr>
          <w:rFonts w:asciiTheme="minorHAnsi" w:hAnsiTheme="minorHAnsi" w:cstheme="minorHAnsi"/>
        </w:rPr>
        <w:t xml:space="preserve"> S</w:t>
      </w:r>
      <w:r w:rsidR="00C946FD" w:rsidRPr="00A15A44">
        <w:rPr>
          <w:rFonts w:asciiTheme="minorHAnsi" w:hAnsiTheme="minorHAnsi" w:cstheme="minorHAnsi"/>
        </w:rPr>
        <w:t>o far, t</w:t>
      </w:r>
      <w:r w:rsidR="00CE65C9" w:rsidRPr="00A15A44">
        <w:rPr>
          <w:rFonts w:asciiTheme="minorHAnsi" w:hAnsiTheme="minorHAnsi" w:cstheme="minorHAnsi"/>
        </w:rPr>
        <w:t xml:space="preserve">he Danish anti-discrimination legislation does not </w:t>
      </w:r>
      <w:r w:rsidR="00C946FD" w:rsidRPr="00A15A44">
        <w:rPr>
          <w:rFonts w:asciiTheme="minorHAnsi" w:hAnsiTheme="minorHAnsi" w:cstheme="minorHAnsi"/>
        </w:rPr>
        <w:t xml:space="preserve">encompass </w:t>
      </w:r>
      <w:r w:rsidR="00CE65C9" w:rsidRPr="00A15A44">
        <w:rPr>
          <w:rFonts w:asciiTheme="minorHAnsi" w:hAnsiTheme="minorHAnsi" w:cstheme="minorHAnsi"/>
        </w:rPr>
        <w:t xml:space="preserve">a ban on discrimination on the grounds </w:t>
      </w:r>
      <w:r w:rsidR="00E646C5">
        <w:rPr>
          <w:rFonts w:asciiTheme="minorHAnsi" w:hAnsiTheme="minorHAnsi" w:cstheme="minorHAnsi"/>
        </w:rPr>
        <w:t>of age outside the labour market</w:t>
      </w:r>
      <w:r w:rsidR="00CE65C9" w:rsidRPr="00A15A44">
        <w:rPr>
          <w:rFonts w:asciiTheme="minorHAnsi" w:hAnsiTheme="minorHAnsi" w:cstheme="minorHAnsi"/>
        </w:rPr>
        <w:t>.</w:t>
      </w:r>
    </w:p>
    <w:p w14:paraId="38CC8415" w14:textId="091034E7" w:rsidR="004D15D4" w:rsidRPr="00A15A44" w:rsidRDefault="00970130" w:rsidP="00A15A44">
      <w:pPr>
        <w:spacing w:after="300" w:line="240" w:lineRule="auto"/>
        <w:rPr>
          <w:rFonts w:asciiTheme="minorHAnsi" w:hAnsiTheme="minorHAnsi" w:cstheme="minorHAnsi"/>
        </w:rPr>
      </w:pPr>
      <w:r w:rsidRPr="00A15A44">
        <w:rPr>
          <w:rFonts w:asciiTheme="minorHAnsi" w:hAnsiTheme="minorHAnsi" w:cstheme="minorHAnsi"/>
        </w:rPr>
        <w:t>In addition to the anti-discrimination acts</w:t>
      </w:r>
      <w:r w:rsidR="004305A5" w:rsidRPr="00A15A44">
        <w:rPr>
          <w:rFonts w:asciiTheme="minorHAnsi" w:hAnsiTheme="minorHAnsi" w:cstheme="minorHAnsi"/>
        </w:rPr>
        <w:t>,</w:t>
      </w:r>
      <w:r w:rsidR="005D4503" w:rsidRPr="00A15A44">
        <w:rPr>
          <w:rFonts w:asciiTheme="minorHAnsi" w:hAnsiTheme="minorHAnsi" w:cstheme="minorHAnsi"/>
        </w:rPr>
        <w:t xml:space="preserve"> </w:t>
      </w:r>
      <w:r w:rsidR="004305A5" w:rsidRPr="00A15A44">
        <w:rPr>
          <w:rFonts w:asciiTheme="minorHAnsi" w:hAnsiTheme="minorHAnsi" w:cstheme="minorHAnsi"/>
        </w:rPr>
        <w:t xml:space="preserve">the </w:t>
      </w:r>
      <w:r w:rsidR="00E646C5">
        <w:rPr>
          <w:rFonts w:asciiTheme="minorHAnsi" w:hAnsiTheme="minorHAnsi" w:cstheme="minorHAnsi"/>
        </w:rPr>
        <w:t xml:space="preserve">Danish </w:t>
      </w:r>
      <w:r w:rsidR="004305A5" w:rsidRPr="00A15A44">
        <w:rPr>
          <w:rFonts w:asciiTheme="minorHAnsi" w:hAnsiTheme="minorHAnsi" w:cstheme="minorHAnsi"/>
        </w:rPr>
        <w:t>Act on Social Services provides</w:t>
      </w:r>
      <w:r w:rsidR="00CA0DD3" w:rsidRPr="00A15A44">
        <w:rPr>
          <w:rFonts w:asciiTheme="minorHAnsi" w:hAnsiTheme="minorHAnsi" w:cstheme="minorHAnsi"/>
        </w:rPr>
        <w:t xml:space="preserve"> </w:t>
      </w:r>
      <w:r w:rsidR="008D40F7" w:rsidRPr="00A15A44">
        <w:rPr>
          <w:rFonts w:asciiTheme="minorHAnsi" w:hAnsiTheme="minorHAnsi" w:cstheme="minorHAnsi"/>
        </w:rPr>
        <w:t>several</w:t>
      </w:r>
      <w:r w:rsidR="00CA0DD3" w:rsidRPr="00A15A44">
        <w:rPr>
          <w:rFonts w:asciiTheme="minorHAnsi" w:hAnsiTheme="minorHAnsi" w:cstheme="minorHAnsi"/>
        </w:rPr>
        <w:t xml:space="preserve"> provisions</w:t>
      </w:r>
      <w:r w:rsidR="00D5499E" w:rsidRPr="00A15A44">
        <w:rPr>
          <w:rFonts w:asciiTheme="minorHAnsi" w:hAnsiTheme="minorHAnsi" w:cstheme="minorHAnsi"/>
        </w:rPr>
        <w:t>, granted on the basis of an assessment of individual needs,</w:t>
      </w:r>
      <w:r w:rsidR="00CA0DD3" w:rsidRPr="00A15A44">
        <w:rPr>
          <w:rFonts w:asciiTheme="minorHAnsi" w:hAnsiTheme="minorHAnsi" w:cstheme="minorHAnsi"/>
        </w:rPr>
        <w:t xml:space="preserve"> </w:t>
      </w:r>
      <w:r w:rsidR="002271A4" w:rsidRPr="00A15A44">
        <w:rPr>
          <w:rFonts w:asciiTheme="minorHAnsi" w:hAnsiTheme="minorHAnsi" w:cstheme="minorHAnsi"/>
        </w:rPr>
        <w:t>through which persons with disabilit</w:t>
      </w:r>
      <w:r w:rsidR="00C946FD" w:rsidRPr="00A15A44">
        <w:rPr>
          <w:rFonts w:asciiTheme="minorHAnsi" w:hAnsiTheme="minorHAnsi" w:cstheme="minorHAnsi"/>
        </w:rPr>
        <w:t>ies</w:t>
      </w:r>
      <w:r w:rsidR="002271A4" w:rsidRPr="00A15A44">
        <w:rPr>
          <w:rFonts w:asciiTheme="minorHAnsi" w:hAnsiTheme="minorHAnsi" w:cstheme="minorHAnsi"/>
        </w:rPr>
        <w:t xml:space="preserve"> can manage everyday life on their own</w:t>
      </w:r>
      <w:r w:rsidR="004305A5" w:rsidRPr="00A15A44">
        <w:rPr>
          <w:rFonts w:asciiTheme="minorHAnsi" w:hAnsiTheme="minorHAnsi" w:cstheme="minorHAnsi"/>
        </w:rPr>
        <w:t>.</w:t>
      </w:r>
      <w:r w:rsidR="00E646C5">
        <w:rPr>
          <w:rFonts w:asciiTheme="minorHAnsi" w:hAnsiTheme="minorHAnsi" w:cstheme="minorHAnsi"/>
        </w:rPr>
        <w:t xml:space="preserve"> The A</w:t>
      </w:r>
      <w:r w:rsidR="00F711D4" w:rsidRPr="00A15A44">
        <w:rPr>
          <w:rFonts w:asciiTheme="minorHAnsi" w:hAnsiTheme="minorHAnsi" w:cstheme="minorHAnsi"/>
        </w:rPr>
        <w:t xml:space="preserve">ct </w:t>
      </w:r>
      <w:r w:rsidR="00E646C5">
        <w:rPr>
          <w:rFonts w:asciiTheme="minorHAnsi" w:hAnsiTheme="minorHAnsi" w:cstheme="minorHAnsi"/>
        </w:rPr>
        <w:t xml:space="preserve">on Social Services </w:t>
      </w:r>
      <w:r w:rsidR="00F711D4" w:rsidRPr="00A15A44">
        <w:rPr>
          <w:rFonts w:asciiTheme="minorHAnsi" w:hAnsiTheme="minorHAnsi" w:cstheme="minorHAnsi"/>
        </w:rPr>
        <w:t>regulates social services such as personal</w:t>
      </w:r>
      <w:r w:rsidR="00E646C5">
        <w:rPr>
          <w:rFonts w:asciiTheme="minorHAnsi" w:hAnsiTheme="minorHAnsi" w:cstheme="minorHAnsi"/>
        </w:rPr>
        <w:t xml:space="preserve"> assistance, care</w:t>
      </w:r>
      <w:r w:rsidR="00D75E4B" w:rsidRPr="00A15A44">
        <w:rPr>
          <w:rFonts w:asciiTheme="minorHAnsi" w:hAnsiTheme="minorHAnsi" w:cstheme="minorHAnsi"/>
        </w:rPr>
        <w:t>,</w:t>
      </w:r>
      <w:r w:rsidR="00F711D4" w:rsidRPr="00A15A44">
        <w:rPr>
          <w:rFonts w:asciiTheme="minorHAnsi" w:hAnsiTheme="minorHAnsi" w:cstheme="minorHAnsi"/>
        </w:rPr>
        <w:t xml:space="preserve"> </w:t>
      </w:r>
      <w:r w:rsidR="008839E8" w:rsidRPr="00A15A44">
        <w:rPr>
          <w:rFonts w:asciiTheme="minorHAnsi" w:hAnsiTheme="minorHAnsi" w:cstheme="minorHAnsi"/>
        </w:rPr>
        <w:lastRenderedPageBreak/>
        <w:t xml:space="preserve">accommodation facilities, transportation, </w:t>
      </w:r>
      <w:r w:rsidR="00090D81" w:rsidRPr="00A15A44">
        <w:rPr>
          <w:rFonts w:asciiTheme="minorHAnsi" w:hAnsiTheme="minorHAnsi" w:cstheme="minorHAnsi"/>
        </w:rPr>
        <w:t>etc.</w:t>
      </w:r>
      <w:r w:rsidR="008839E8" w:rsidRPr="00A15A44">
        <w:rPr>
          <w:rStyle w:val="FootnoteReference"/>
          <w:rFonts w:asciiTheme="minorHAnsi" w:hAnsiTheme="minorHAnsi" w:cstheme="minorHAnsi"/>
        </w:rPr>
        <w:footnoteReference w:id="6"/>
      </w:r>
      <w:r w:rsidR="00E646C5">
        <w:rPr>
          <w:rFonts w:asciiTheme="minorHAnsi" w:hAnsiTheme="minorHAnsi" w:cstheme="minorHAnsi"/>
        </w:rPr>
        <w:t xml:space="preserve"> I</w:t>
      </w:r>
      <w:r w:rsidR="00F711D4" w:rsidRPr="00A15A44">
        <w:rPr>
          <w:rFonts w:asciiTheme="minorHAnsi" w:hAnsiTheme="minorHAnsi" w:cstheme="minorHAnsi"/>
        </w:rPr>
        <w:t>n Denmark</w:t>
      </w:r>
      <w:r w:rsidR="00E646C5">
        <w:rPr>
          <w:rFonts w:asciiTheme="minorHAnsi" w:hAnsiTheme="minorHAnsi" w:cstheme="minorHAnsi"/>
        </w:rPr>
        <w:t xml:space="preserve">, </w:t>
      </w:r>
      <w:r w:rsidR="00F711D4" w:rsidRPr="00A15A44">
        <w:rPr>
          <w:rFonts w:asciiTheme="minorHAnsi" w:hAnsiTheme="minorHAnsi" w:cstheme="minorHAnsi"/>
        </w:rPr>
        <w:t xml:space="preserve">elderly care is a local government responsibility entrusted to the 98 municipalities. </w:t>
      </w:r>
      <w:r w:rsidR="003A3594" w:rsidRPr="00A15A44">
        <w:rPr>
          <w:rFonts w:asciiTheme="minorHAnsi" w:hAnsiTheme="minorHAnsi" w:cstheme="minorHAnsi"/>
        </w:rPr>
        <w:t>T</w:t>
      </w:r>
      <w:r w:rsidR="00456425" w:rsidRPr="00A15A44">
        <w:rPr>
          <w:rFonts w:asciiTheme="minorHAnsi" w:hAnsiTheme="minorHAnsi" w:cstheme="minorHAnsi"/>
        </w:rPr>
        <w:t>he extended self-rule principle for local government in Denmark means that the municipalities decide on the specific methods and service levels they wish to apply</w:t>
      </w:r>
      <w:r w:rsidR="00D5499E" w:rsidRPr="00A15A44">
        <w:rPr>
          <w:rFonts w:asciiTheme="minorHAnsi" w:hAnsiTheme="minorHAnsi" w:cstheme="minorHAnsi"/>
        </w:rPr>
        <w:t xml:space="preserve"> within the framework of the Act on Social Services</w:t>
      </w:r>
      <w:r w:rsidR="00456425" w:rsidRPr="00A15A44">
        <w:rPr>
          <w:rFonts w:asciiTheme="minorHAnsi" w:hAnsiTheme="minorHAnsi" w:cstheme="minorHAnsi"/>
        </w:rPr>
        <w:t>.</w:t>
      </w:r>
    </w:p>
    <w:p w14:paraId="3E559923" w14:textId="301984A1" w:rsidR="006B4E38" w:rsidRPr="00A15A44" w:rsidRDefault="00776383" w:rsidP="00BA121F">
      <w:pPr>
        <w:pStyle w:val="ListParagraph"/>
        <w:numPr>
          <w:ilvl w:val="0"/>
          <w:numId w:val="15"/>
        </w:numPr>
        <w:spacing w:after="300" w:line="240" w:lineRule="auto"/>
        <w:rPr>
          <w:rFonts w:asciiTheme="minorHAnsi" w:hAnsiTheme="minorHAnsi" w:cstheme="minorHAnsi"/>
          <w:b/>
          <w:bCs/>
          <w:i/>
        </w:rPr>
      </w:pPr>
      <w:r w:rsidRPr="00A15A44">
        <w:rPr>
          <w:rFonts w:asciiTheme="minorHAnsi" w:hAnsiTheme="minorHAnsi" w:cstheme="minorHAnsi"/>
          <w:b/>
          <w:bCs/>
          <w:i/>
        </w:rPr>
        <w:t>Please provide information on discrimination against older persons with disabilities in law an</w:t>
      </w:r>
      <w:r w:rsidR="00527584" w:rsidRPr="00A15A44">
        <w:rPr>
          <w:rFonts w:asciiTheme="minorHAnsi" w:hAnsiTheme="minorHAnsi" w:cstheme="minorHAnsi"/>
          <w:b/>
          <w:bCs/>
          <w:i/>
        </w:rPr>
        <w:t>d</w:t>
      </w:r>
      <w:r w:rsidRPr="00A15A44">
        <w:rPr>
          <w:rFonts w:asciiTheme="minorHAnsi" w:hAnsiTheme="minorHAnsi" w:cstheme="minorHAnsi"/>
          <w:b/>
          <w:bCs/>
          <w:i/>
        </w:rPr>
        <w:t xml:space="preserve"> practice.</w:t>
      </w:r>
    </w:p>
    <w:p w14:paraId="1D7EDB01" w14:textId="418A1064" w:rsidR="00713508" w:rsidRPr="00A15A44" w:rsidRDefault="00AE0628" w:rsidP="00BA121F">
      <w:pPr>
        <w:pStyle w:val="BodyText"/>
        <w:spacing w:after="300" w:line="240" w:lineRule="auto"/>
        <w:rPr>
          <w:rFonts w:asciiTheme="minorHAnsi" w:hAnsiTheme="minorHAnsi" w:cstheme="minorHAnsi"/>
        </w:rPr>
      </w:pPr>
      <w:r w:rsidRPr="00A15A44">
        <w:rPr>
          <w:rFonts w:asciiTheme="minorHAnsi" w:hAnsiTheme="minorHAnsi" w:cstheme="minorHAnsi"/>
        </w:rPr>
        <w:t>As mentioned above</w:t>
      </w:r>
      <w:r w:rsidR="00CA18E1" w:rsidRPr="00A15A44">
        <w:rPr>
          <w:rFonts w:asciiTheme="minorHAnsi" w:hAnsiTheme="minorHAnsi" w:cstheme="minorHAnsi"/>
          <w:color w:val="FF0000"/>
        </w:rPr>
        <w:t xml:space="preserve"> </w:t>
      </w:r>
      <w:r w:rsidR="00CA18E1" w:rsidRPr="00A15A44">
        <w:rPr>
          <w:rFonts w:asciiTheme="minorHAnsi" w:hAnsiTheme="minorHAnsi" w:cstheme="minorHAnsi"/>
        </w:rPr>
        <w:t>jurisprudence</w:t>
      </w:r>
      <w:r w:rsidRPr="00A15A44">
        <w:rPr>
          <w:rFonts w:asciiTheme="minorHAnsi" w:hAnsiTheme="minorHAnsi" w:cstheme="minorHAnsi"/>
        </w:rPr>
        <w:t xml:space="preserve"> </w:t>
      </w:r>
      <w:r w:rsidR="00B869B4" w:rsidRPr="00A15A44">
        <w:rPr>
          <w:rFonts w:asciiTheme="minorHAnsi" w:hAnsiTheme="minorHAnsi" w:cstheme="minorHAnsi"/>
        </w:rPr>
        <w:t>from the Board on</w:t>
      </w:r>
      <w:r w:rsidRPr="00A15A44">
        <w:rPr>
          <w:rFonts w:asciiTheme="minorHAnsi" w:hAnsiTheme="minorHAnsi" w:cstheme="minorHAnsi"/>
        </w:rPr>
        <w:t xml:space="preserve"> Equal Treatment</w:t>
      </w:r>
      <w:r w:rsidR="00C85660" w:rsidRPr="00A15A44">
        <w:rPr>
          <w:rFonts w:asciiTheme="minorHAnsi" w:hAnsiTheme="minorHAnsi" w:cstheme="minorHAnsi"/>
        </w:rPr>
        <w:t xml:space="preserve"> regarding the Act on a Ban against Discrimination on the </w:t>
      </w:r>
      <w:r w:rsidR="00713508" w:rsidRPr="00A15A44">
        <w:rPr>
          <w:rFonts w:asciiTheme="minorHAnsi" w:hAnsiTheme="minorHAnsi" w:cstheme="minorHAnsi"/>
        </w:rPr>
        <w:t>G</w:t>
      </w:r>
      <w:r w:rsidR="00C85660" w:rsidRPr="00A15A44">
        <w:rPr>
          <w:rFonts w:asciiTheme="minorHAnsi" w:hAnsiTheme="minorHAnsi" w:cstheme="minorHAnsi"/>
        </w:rPr>
        <w:t xml:space="preserve">rounds of </w:t>
      </w:r>
      <w:r w:rsidR="00713508" w:rsidRPr="00A15A44">
        <w:rPr>
          <w:rFonts w:asciiTheme="minorHAnsi" w:hAnsiTheme="minorHAnsi" w:cstheme="minorHAnsi"/>
        </w:rPr>
        <w:t>D</w:t>
      </w:r>
      <w:r w:rsidR="00C85660" w:rsidRPr="00A15A44">
        <w:rPr>
          <w:rFonts w:asciiTheme="minorHAnsi" w:hAnsiTheme="minorHAnsi" w:cstheme="minorHAnsi"/>
        </w:rPr>
        <w:t>isability</w:t>
      </w:r>
      <w:r w:rsidR="00E46402" w:rsidRPr="00A15A44">
        <w:rPr>
          <w:rFonts w:asciiTheme="minorHAnsi" w:hAnsiTheme="minorHAnsi" w:cstheme="minorHAnsi"/>
        </w:rPr>
        <w:t xml:space="preserve"> is yet to come</w:t>
      </w:r>
      <w:r w:rsidRPr="00A15A44">
        <w:rPr>
          <w:rFonts w:asciiTheme="minorHAnsi" w:hAnsiTheme="minorHAnsi" w:cstheme="minorHAnsi"/>
        </w:rPr>
        <w:t>.</w:t>
      </w:r>
    </w:p>
    <w:p w14:paraId="21F46734" w14:textId="6288FFAE" w:rsidR="003861A2" w:rsidRPr="00254CD1" w:rsidRDefault="00713508" w:rsidP="00254CD1">
      <w:pPr>
        <w:spacing w:after="300" w:line="240" w:lineRule="auto"/>
        <w:rPr>
          <w:rFonts w:asciiTheme="minorHAnsi" w:hAnsiTheme="minorHAnsi" w:cstheme="minorHAnsi"/>
        </w:rPr>
      </w:pPr>
      <w:r w:rsidRPr="00A15A44">
        <w:rPr>
          <w:rFonts w:asciiTheme="minorHAnsi" w:hAnsiTheme="minorHAnsi" w:cstheme="minorHAnsi"/>
        </w:rPr>
        <w:t xml:space="preserve">With regard to the ban on discrimination on the grounds of disability within </w:t>
      </w:r>
      <w:r w:rsidR="004A1350" w:rsidRPr="00A15A44">
        <w:rPr>
          <w:rFonts w:asciiTheme="minorHAnsi" w:hAnsiTheme="minorHAnsi" w:cstheme="minorHAnsi"/>
        </w:rPr>
        <w:t>the field of employment</w:t>
      </w:r>
      <w:r w:rsidR="00C85660" w:rsidRPr="00A15A44">
        <w:rPr>
          <w:rFonts w:asciiTheme="minorHAnsi" w:hAnsiTheme="minorHAnsi" w:cstheme="minorHAnsi"/>
        </w:rPr>
        <w:t>,</w:t>
      </w:r>
      <w:r w:rsidR="002F630D" w:rsidRPr="00A15A44">
        <w:rPr>
          <w:rFonts w:asciiTheme="minorHAnsi" w:hAnsiTheme="minorHAnsi" w:cstheme="minorHAnsi"/>
        </w:rPr>
        <w:t xml:space="preserve"> a judgement from the </w:t>
      </w:r>
      <w:bookmarkStart w:id="13" w:name="_Hlk6155513"/>
      <w:r w:rsidR="002F630D" w:rsidRPr="00A15A44">
        <w:rPr>
          <w:rFonts w:asciiTheme="minorHAnsi" w:hAnsiTheme="minorHAnsi" w:cstheme="minorHAnsi"/>
        </w:rPr>
        <w:t xml:space="preserve">Maritime and Commercial High Court </w:t>
      </w:r>
      <w:bookmarkEnd w:id="13"/>
      <w:r w:rsidR="002F630D" w:rsidRPr="00A15A44">
        <w:rPr>
          <w:rFonts w:asciiTheme="minorHAnsi" w:hAnsiTheme="minorHAnsi" w:cstheme="minorHAnsi"/>
        </w:rPr>
        <w:t xml:space="preserve">from June 2018 can be mentioned. </w:t>
      </w:r>
      <w:r w:rsidR="00DE4E13" w:rsidRPr="00A15A44">
        <w:rPr>
          <w:rFonts w:asciiTheme="minorHAnsi" w:hAnsiTheme="minorHAnsi" w:cstheme="minorHAnsi"/>
        </w:rPr>
        <w:t>The case concerned the dismissal of an employee</w:t>
      </w:r>
      <w:r w:rsidR="00C44176" w:rsidRPr="00A15A44">
        <w:rPr>
          <w:rFonts w:asciiTheme="minorHAnsi" w:hAnsiTheme="minorHAnsi" w:cstheme="minorHAnsi"/>
        </w:rPr>
        <w:t xml:space="preserve"> with a disability</w:t>
      </w:r>
      <w:r w:rsidR="00DE4E13" w:rsidRPr="00A15A44">
        <w:rPr>
          <w:rFonts w:asciiTheme="minorHAnsi" w:hAnsiTheme="minorHAnsi" w:cstheme="minorHAnsi"/>
        </w:rPr>
        <w:t xml:space="preserve"> in a </w:t>
      </w:r>
      <w:r w:rsidR="00C44176" w:rsidRPr="00A15A44">
        <w:rPr>
          <w:rFonts w:asciiTheme="minorHAnsi" w:hAnsiTheme="minorHAnsi" w:cstheme="minorHAnsi"/>
        </w:rPr>
        <w:t>subsidized job by the time he</w:t>
      </w:r>
      <w:r w:rsidR="00DE4E13" w:rsidRPr="00A15A44">
        <w:rPr>
          <w:rFonts w:asciiTheme="minorHAnsi" w:hAnsiTheme="minorHAnsi" w:cstheme="minorHAnsi"/>
        </w:rPr>
        <w:t xml:space="preserve"> turned 65 years, whi</w:t>
      </w:r>
      <w:r w:rsidR="004A1350" w:rsidRPr="00A15A44">
        <w:rPr>
          <w:rFonts w:asciiTheme="minorHAnsi" w:hAnsiTheme="minorHAnsi" w:cstheme="minorHAnsi"/>
        </w:rPr>
        <w:t>ch is the current retirement</w:t>
      </w:r>
      <w:r w:rsidR="00DE4E13" w:rsidRPr="00A15A44">
        <w:rPr>
          <w:rFonts w:asciiTheme="minorHAnsi" w:hAnsiTheme="minorHAnsi" w:cstheme="minorHAnsi"/>
        </w:rPr>
        <w:t xml:space="preserve"> age in Denmark. The employee</w:t>
      </w:r>
      <w:r w:rsidR="00C44176" w:rsidRPr="00A15A44">
        <w:rPr>
          <w:rFonts w:asciiTheme="minorHAnsi" w:hAnsiTheme="minorHAnsi" w:cstheme="minorHAnsi"/>
        </w:rPr>
        <w:t xml:space="preserve"> argued</w:t>
      </w:r>
      <w:r w:rsidR="00DE4E13" w:rsidRPr="00A15A44">
        <w:rPr>
          <w:rFonts w:asciiTheme="minorHAnsi" w:hAnsiTheme="minorHAnsi" w:cstheme="minorHAnsi"/>
        </w:rPr>
        <w:t>, among other things, that the dismissal was discriminatory on the grounds of age and disability</w:t>
      </w:r>
      <w:r w:rsidR="00C44176" w:rsidRPr="00A15A44">
        <w:rPr>
          <w:rFonts w:asciiTheme="minorHAnsi" w:hAnsiTheme="minorHAnsi" w:cstheme="minorHAnsi"/>
        </w:rPr>
        <w:t xml:space="preserve"> and thus in contradiction </w:t>
      </w:r>
      <w:r w:rsidR="00DE4E13" w:rsidRPr="00A15A44">
        <w:rPr>
          <w:rFonts w:asciiTheme="minorHAnsi" w:hAnsiTheme="minorHAnsi" w:cstheme="minorHAnsi"/>
        </w:rPr>
        <w:t>with the Danish Act on Prohi</w:t>
      </w:r>
      <w:r w:rsidR="00C44176" w:rsidRPr="00A15A44">
        <w:rPr>
          <w:rFonts w:asciiTheme="minorHAnsi" w:hAnsiTheme="minorHAnsi" w:cstheme="minorHAnsi"/>
        </w:rPr>
        <w:t>bition of Discrimination</w:t>
      </w:r>
      <w:r w:rsidR="00DE4E13" w:rsidRPr="00A15A44">
        <w:rPr>
          <w:rFonts w:asciiTheme="minorHAnsi" w:hAnsiTheme="minorHAnsi" w:cstheme="minorHAnsi"/>
        </w:rPr>
        <w:t xml:space="preserve"> on the Labour Market etc. The court ruled that the dismissal had been grounded on the fact that the job would no longer</w:t>
      </w:r>
      <w:r w:rsidR="00F61932" w:rsidRPr="00A15A44">
        <w:rPr>
          <w:rFonts w:asciiTheme="minorHAnsi" w:hAnsiTheme="minorHAnsi" w:cstheme="minorHAnsi"/>
        </w:rPr>
        <w:t xml:space="preserve"> be subsidised when</w:t>
      </w:r>
      <w:r w:rsidR="00E646C5">
        <w:rPr>
          <w:rFonts w:asciiTheme="minorHAnsi" w:hAnsiTheme="minorHAnsi" w:cstheme="minorHAnsi"/>
        </w:rPr>
        <w:t xml:space="preserve"> the</w:t>
      </w:r>
      <w:r w:rsidR="00F61932" w:rsidRPr="00A15A44">
        <w:rPr>
          <w:rFonts w:asciiTheme="minorHAnsi" w:hAnsiTheme="minorHAnsi" w:cstheme="minorHAnsi"/>
        </w:rPr>
        <w:t xml:space="preserve"> employee</w:t>
      </w:r>
      <w:r w:rsidR="00DE4E13" w:rsidRPr="00A15A44">
        <w:rPr>
          <w:rFonts w:asciiTheme="minorHAnsi" w:hAnsiTheme="minorHAnsi" w:cstheme="minorHAnsi"/>
        </w:rPr>
        <w:t xml:space="preserve"> turned 65</w:t>
      </w:r>
      <w:r w:rsidR="00E646C5">
        <w:rPr>
          <w:rFonts w:asciiTheme="minorHAnsi" w:hAnsiTheme="minorHAnsi" w:cstheme="minorHAnsi"/>
        </w:rPr>
        <w:t xml:space="preserve"> years</w:t>
      </w:r>
      <w:r w:rsidR="00DE4E13" w:rsidRPr="00A15A44">
        <w:rPr>
          <w:rFonts w:asciiTheme="minorHAnsi" w:hAnsiTheme="minorHAnsi" w:cstheme="minorHAnsi"/>
        </w:rPr>
        <w:t>. However, the court stated that this was a legitimate reason to dismiss an employee. Thus, the court found that the employee had not been subject to discrimination on the grounds of neither age nor disability.</w:t>
      </w:r>
      <w:r w:rsidR="00DE4E13" w:rsidRPr="00A15A44">
        <w:rPr>
          <w:rStyle w:val="FootnoteReference"/>
          <w:rFonts w:asciiTheme="minorHAnsi" w:hAnsiTheme="minorHAnsi" w:cstheme="minorHAnsi"/>
        </w:rPr>
        <w:t xml:space="preserve"> </w:t>
      </w:r>
      <w:r w:rsidR="00DE4E13" w:rsidRPr="00A15A44">
        <w:rPr>
          <w:rStyle w:val="FootnoteReference"/>
          <w:rFonts w:asciiTheme="minorHAnsi" w:hAnsiTheme="minorHAnsi" w:cstheme="minorHAnsi"/>
        </w:rPr>
        <w:footnoteReference w:id="7"/>
      </w:r>
      <w:r w:rsidR="00F61932" w:rsidRPr="00A15A44">
        <w:rPr>
          <w:rStyle w:val="FootnoteReference"/>
          <w:rFonts w:asciiTheme="minorHAnsi" w:hAnsiTheme="minorHAnsi" w:cstheme="minorHAnsi"/>
        </w:rPr>
        <w:t xml:space="preserve"> </w:t>
      </w:r>
      <w:r w:rsidR="00F61932" w:rsidRPr="00A15A44">
        <w:rPr>
          <w:rFonts w:asciiTheme="minorHAnsi" w:hAnsiTheme="minorHAnsi" w:cstheme="minorHAnsi"/>
        </w:rPr>
        <w:t xml:space="preserve">On 13 </w:t>
      </w:r>
      <w:r w:rsidR="00DE4E13" w:rsidRPr="00A15A44">
        <w:rPr>
          <w:rFonts w:asciiTheme="minorHAnsi" w:hAnsiTheme="minorHAnsi" w:cstheme="minorHAnsi"/>
        </w:rPr>
        <w:t xml:space="preserve">July 2018, the employee appealed the ruling </w:t>
      </w:r>
      <w:r w:rsidR="00F61932" w:rsidRPr="00A15A44">
        <w:rPr>
          <w:rFonts w:asciiTheme="minorHAnsi" w:hAnsiTheme="minorHAnsi" w:cstheme="minorHAnsi"/>
        </w:rPr>
        <w:t xml:space="preserve">of the Maritime and Commercial High Court </w:t>
      </w:r>
      <w:r w:rsidR="00DE4E13" w:rsidRPr="00A15A44">
        <w:rPr>
          <w:rFonts w:asciiTheme="minorHAnsi" w:hAnsiTheme="minorHAnsi" w:cstheme="minorHAnsi"/>
        </w:rPr>
        <w:t xml:space="preserve">to the </w:t>
      </w:r>
      <w:r w:rsidR="00F61932" w:rsidRPr="00A15A44">
        <w:rPr>
          <w:rFonts w:asciiTheme="minorHAnsi" w:hAnsiTheme="minorHAnsi" w:cstheme="minorHAnsi"/>
        </w:rPr>
        <w:t xml:space="preserve">Danish </w:t>
      </w:r>
      <w:r w:rsidR="00DE4E13" w:rsidRPr="00A15A44">
        <w:rPr>
          <w:rFonts w:asciiTheme="minorHAnsi" w:hAnsiTheme="minorHAnsi" w:cstheme="minorHAnsi"/>
        </w:rPr>
        <w:t xml:space="preserve">Supreme Court. On 17 September 2018, the </w:t>
      </w:r>
      <w:r w:rsidR="004A1350" w:rsidRPr="00A15A44">
        <w:rPr>
          <w:rFonts w:asciiTheme="minorHAnsi" w:hAnsiTheme="minorHAnsi" w:cstheme="minorHAnsi"/>
        </w:rPr>
        <w:t>Supreme Court</w:t>
      </w:r>
      <w:r w:rsidR="00DE4E13" w:rsidRPr="00A15A44">
        <w:rPr>
          <w:rFonts w:asciiTheme="minorHAnsi" w:hAnsiTheme="minorHAnsi" w:cstheme="minorHAnsi"/>
        </w:rPr>
        <w:t xml:space="preserve"> allowed the appeal, as the case was principle and carried significance for the broader society.</w:t>
      </w:r>
      <w:r w:rsidR="00F61932" w:rsidRPr="00A15A44">
        <w:rPr>
          <w:rFonts w:asciiTheme="minorHAnsi" w:hAnsiTheme="minorHAnsi" w:cstheme="minorHAnsi"/>
        </w:rPr>
        <w:t xml:space="preserve"> The Supreme Court has not heard the case yet.</w:t>
      </w:r>
    </w:p>
    <w:p w14:paraId="5A00099E" w14:textId="7605CCCF" w:rsidR="00880307" w:rsidRPr="00A15A44" w:rsidRDefault="00776383" w:rsidP="00BA121F">
      <w:pPr>
        <w:pStyle w:val="ListParagraph"/>
        <w:numPr>
          <w:ilvl w:val="0"/>
          <w:numId w:val="15"/>
        </w:numPr>
        <w:spacing w:after="300" w:line="240" w:lineRule="auto"/>
        <w:rPr>
          <w:rFonts w:asciiTheme="minorHAnsi" w:hAnsiTheme="minorHAnsi" w:cstheme="minorHAnsi"/>
          <w:b/>
          <w:bCs/>
          <w:i/>
        </w:rPr>
      </w:pPr>
      <w:r w:rsidRPr="00A15A44">
        <w:rPr>
          <w:rFonts w:asciiTheme="minorHAnsi" w:hAnsiTheme="minorHAnsi" w:cstheme="minorHAnsi"/>
          <w:b/>
          <w:bCs/>
          <w:i/>
        </w:rPr>
        <w:lastRenderedPageBreak/>
        <w:t>Please provide information and statistical data (including surveys, censuses, administrative data, literature, reports, and studies) related to the realization of the rights of older persons with disabilities in general, as well as with particular focus in the following areas:</w:t>
      </w:r>
    </w:p>
    <w:p w14:paraId="67F8E327" w14:textId="77777777" w:rsidR="009A0B30" w:rsidRPr="00A15A44" w:rsidRDefault="00776383" w:rsidP="00BA121F">
      <w:pPr>
        <w:pStyle w:val="ListParagraph"/>
        <w:numPr>
          <w:ilvl w:val="0"/>
          <w:numId w:val="17"/>
        </w:numPr>
        <w:spacing w:after="300" w:line="240" w:lineRule="auto"/>
        <w:rPr>
          <w:rFonts w:asciiTheme="minorHAnsi" w:hAnsiTheme="minorHAnsi" w:cstheme="minorHAnsi"/>
          <w:i/>
        </w:rPr>
      </w:pPr>
      <w:r w:rsidRPr="00A15A44">
        <w:rPr>
          <w:rFonts w:asciiTheme="minorHAnsi" w:hAnsiTheme="minorHAnsi" w:cstheme="minorHAnsi"/>
          <w:i/>
        </w:rPr>
        <w:t>Exercise of legal capacity;</w:t>
      </w:r>
    </w:p>
    <w:p w14:paraId="5A3A958A" w14:textId="7D6CBC50" w:rsidR="009A0B30" w:rsidRPr="00A15A44" w:rsidRDefault="009A0B30" w:rsidP="00BA121F">
      <w:pPr>
        <w:spacing w:after="300" w:line="240" w:lineRule="auto"/>
        <w:rPr>
          <w:rFonts w:asciiTheme="minorHAnsi" w:hAnsiTheme="minorHAnsi" w:cstheme="minorHAnsi"/>
          <w:i/>
        </w:rPr>
      </w:pPr>
      <w:r w:rsidRPr="00A15A44">
        <w:rPr>
          <w:rFonts w:asciiTheme="minorHAnsi" w:hAnsiTheme="minorHAnsi" w:cstheme="minorHAnsi"/>
          <w:iCs/>
        </w:rPr>
        <w:t xml:space="preserve">Danish legislation provides various forms of support measures to persons </w:t>
      </w:r>
      <w:r w:rsidR="00952B5B">
        <w:rPr>
          <w:rFonts w:asciiTheme="minorHAnsi" w:hAnsiTheme="minorHAnsi" w:cstheme="minorHAnsi"/>
          <w:iCs/>
        </w:rPr>
        <w:t>in need of</w:t>
      </w:r>
      <w:r w:rsidRPr="00A15A44">
        <w:rPr>
          <w:rFonts w:asciiTheme="minorHAnsi" w:hAnsiTheme="minorHAnsi" w:cstheme="minorHAnsi"/>
          <w:iCs/>
        </w:rPr>
        <w:t xml:space="preserve"> assistance in order to exercise their legal capacity. The Danish Guardianship Act allows for support in the form of traditional financial and/or personal guardianship, cf. Section 5, as well as for the less intrusive co-guardianship, cf. Section 7. The most comprehensive form of guardianship is the court-imposed guardianship under Section 6.</w:t>
      </w:r>
    </w:p>
    <w:p w14:paraId="122BA8A2" w14:textId="3AE67775" w:rsidR="009A0B30" w:rsidRPr="00A15A44" w:rsidRDefault="009A0B30" w:rsidP="00BA121F">
      <w:pPr>
        <w:spacing w:after="300" w:line="240" w:lineRule="auto"/>
        <w:rPr>
          <w:rFonts w:asciiTheme="minorHAnsi" w:hAnsiTheme="minorHAnsi" w:cstheme="minorHAnsi"/>
          <w:i/>
        </w:rPr>
      </w:pPr>
      <w:r w:rsidRPr="00A15A44">
        <w:rPr>
          <w:rFonts w:asciiTheme="minorHAnsi" w:hAnsiTheme="minorHAnsi" w:cstheme="minorHAnsi"/>
          <w:iCs/>
        </w:rPr>
        <w:t>Co-guardianship in accordance with Section 7 of the Guardianship Act means that the person under guardianship must take decisions in consultation with another person, i.e. the co-guardian. A co-guardian may be appointed if a person needs assistance to manage his or her assets or take care of financial affairs due to lack of experience, impaired health or similar problems. This person must him-/herself request a co-guardian. Nobody can be forced into a co-guardianship.</w:t>
      </w:r>
      <w:r w:rsidR="001A2CAD">
        <w:rPr>
          <w:rStyle w:val="FootnoteReference"/>
          <w:rFonts w:cstheme="minorHAnsi"/>
          <w:iCs/>
        </w:rPr>
        <w:footnoteReference w:id="8"/>
      </w:r>
    </w:p>
    <w:p w14:paraId="2FF0F7FD" w14:textId="69E387A2" w:rsidR="009A0B30" w:rsidRPr="00A15A44" w:rsidRDefault="009A0B30" w:rsidP="00BA121F">
      <w:pPr>
        <w:spacing w:after="300" w:line="240" w:lineRule="auto"/>
        <w:rPr>
          <w:rFonts w:asciiTheme="minorHAnsi" w:hAnsiTheme="minorHAnsi" w:cstheme="minorHAnsi"/>
          <w:iCs/>
        </w:rPr>
      </w:pPr>
      <w:r w:rsidRPr="00A15A44">
        <w:rPr>
          <w:rFonts w:asciiTheme="minorHAnsi" w:hAnsiTheme="minorHAnsi" w:cstheme="minorHAnsi"/>
          <w:iCs/>
        </w:rPr>
        <w:t>A person is placed under financial and/or personal guardianship in accordance with Section 5 of the Guardianship Act if the person requests for or needs a guardian due to a weakened state</w:t>
      </w:r>
      <w:r w:rsidR="002346C2">
        <w:rPr>
          <w:rFonts w:asciiTheme="minorHAnsi" w:hAnsiTheme="minorHAnsi" w:cstheme="minorHAnsi"/>
          <w:iCs/>
        </w:rPr>
        <w:t>,</w:t>
      </w:r>
      <w:r w:rsidRPr="00A15A44">
        <w:rPr>
          <w:rFonts w:asciiTheme="minorHAnsi" w:hAnsiTheme="minorHAnsi" w:cstheme="minorHAnsi"/>
          <w:iCs/>
        </w:rPr>
        <w:t xml:space="preserve"> e.g. mental illness, severe dementia, or another type of impairment that makes the person unable to look after his or her personal and/or financial affairs. The guardian is a legal representative and can enter into legally binding agreements on behalf of the person under guardianship. However, the person under guardianship is not deprived of his or her legal capacity.</w:t>
      </w:r>
      <w:r w:rsidR="001A2CAD">
        <w:rPr>
          <w:rStyle w:val="FootnoteReference"/>
          <w:rFonts w:cstheme="minorHAnsi"/>
          <w:iCs/>
        </w:rPr>
        <w:footnoteReference w:id="9"/>
      </w:r>
    </w:p>
    <w:p w14:paraId="4A667409" w14:textId="1FD268B8" w:rsidR="009A0B30" w:rsidRPr="00A15A44" w:rsidRDefault="009A0B30" w:rsidP="00BA121F">
      <w:pPr>
        <w:spacing w:after="300" w:line="240" w:lineRule="auto"/>
        <w:rPr>
          <w:rFonts w:asciiTheme="minorHAnsi" w:hAnsiTheme="minorHAnsi" w:cstheme="minorHAnsi"/>
          <w:iCs/>
        </w:rPr>
      </w:pPr>
      <w:r w:rsidRPr="00A15A44">
        <w:rPr>
          <w:rFonts w:asciiTheme="minorHAnsi" w:hAnsiTheme="minorHAnsi" w:cstheme="minorHAnsi"/>
          <w:iCs/>
        </w:rPr>
        <w:t xml:space="preserve">Section 6 of the Guardianship Act provides the deprivation of legal capacity. A person is placed under guardianship in accordance with Section 6 if he or she is under full financial guardianship in accordance with Section 5 but still enters into legally binding agreements that are detrimental to the person. The objective of guardianship in accordance with Section 6 is thus to prevent the person in question from exposing </w:t>
      </w:r>
      <w:r w:rsidRPr="00A15A44">
        <w:rPr>
          <w:rFonts w:asciiTheme="minorHAnsi" w:hAnsiTheme="minorHAnsi" w:cstheme="minorHAnsi"/>
          <w:iCs/>
        </w:rPr>
        <w:lastRenderedPageBreak/>
        <w:t>his or her assets, income or other economic interests to substantial deterioration. Deprivation of legal capacity pursuant to Section 6 can only concern financial issues. In other words, guardianship in accordance with Section 6 does not entail the loss of legal capacity to act in personal matters.</w:t>
      </w:r>
      <w:r w:rsidR="00952B5B">
        <w:rPr>
          <w:rStyle w:val="FootnoteReference"/>
          <w:rFonts w:cstheme="minorHAnsi"/>
          <w:iCs/>
        </w:rPr>
        <w:footnoteReference w:id="10"/>
      </w:r>
    </w:p>
    <w:p w14:paraId="2E43D12B" w14:textId="1A99C8F4" w:rsidR="009A0B30" w:rsidRPr="00A15A44" w:rsidRDefault="009A0B30" w:rsidP="00BA121F">
      <w:pPr>
        <w:spacing w:after="300" w:line="240" w:lineRule="auto"/>
        <w:rPr>
          <w:rFonts w:asciiTheme="minorHAnsi" w:hAnsiTheme="minorHAnsi" w:cstheme="minorHAnsi"/>
          <w:iCs/>
        </w:rPr>
      </w:pPr>
      <w:r w:rsidRPr="00A15A44">
        <w:rPr>
          <w:rFonts w:asciiTheme="minorHAnsi" w:hAnsiTheme="minorHAnsi" w:cstheme="minorHAnsi"/>
          <w:iCs/>
        </w:rPr>
        <w:t xml:space="preserve">Certain legal safeguards are provided by the Guardianship Act, such as the principle to use the least invasive type of guardianship possible, cf. Section 8-9, the possibility to cancel a guardianship if the conditions are no longer met, cf. Section 10, and access to judicial review upon a request to change, cancel or initiate </w:t>
      </w:r>
      <w:r w:rsidR="00026951" w:rsidRPr="00A15A44">
        <w:rPr>
          <w:rFonts w:asciiTheme="minorHAnsi" w:hAnsiTheme="minorHAnsi" w:cstheme="minorHAnsi"/>
          <w:iCs/>
        </w:rPr>
        <w:t>a guardianship in accordance with Section 6,</w:t>
      </w:r>
      <w:r w:rsidR="002346C2">
        <w:rPr>
          <w:rFonts w:asciiTheme="minorHAnsi" w:hAnsiTheme="minorHAnsi" w:cstheme="minorHAnsi"/>
          <w:iCs/>
        </w:rPr>
        <w:t xml:space="preserve"> c</w:t>
      </w:r>
      <w:r w:rsidRPr="00A15A44">
        <w:rPr>
          <w:rFonts w:asciiTheme="minorHAnsi" w:hAnsiTheme="minorHAnsi" w:cstheme="minorHAnsi"/>
          <w:iCs/>
        </w:rPr>
        <w:t>f. section 16 and 17.</w:t>
      </w:r>
      <w:r w:rsidR="001A2CAD">
        <w:rPr>
          <w:rStyle w:val="FootnoteReference"/>
          <w:rFonts w:cstheme="minorHAnsi"/>
          <w:iCs/>
        </w:rPr>
        <w:footnoteReference w:id="11"/>
      </w:r>
    </w:p>
    <w:p w14:paraId="7D52AB54" w14:textId="5D9A9286" w:rsidR="009A0B30" w:rsidRPr="00A15A44" w:rsidRDefault="00026951" w:rsidP="00BA121F">
      <w:pPr>
        <w:spacing w:after="300" w:line="240" w:lineRule="auto"/>
        <w:rPr>
          <w:rFonts w:asciiTheme="minorHAnsi" w:hAnsiTheme="minorHAnsi" w:cstheme="minorHAnsi"/>
          <w:iCs/>
        </w:rPr>
      </w:pPr>
      <w:r w:rsidRPr="00A15A44">
        <w:rPr>
          <w:rFonts w:asciiTheme="minorHAnsi" w:hAnsiTheme="minorHAnsi" w:cstheme="minorHAnsi"/>
          <w:iCs/>
        </w:rPr>
        <w:t>In 2018</w:t>
      </w:r>
      <w:r w:rsidR="00C74E4A">
        <w:rPr>
          <w:rFonts w:asciiTheme="minorHAnsi" w:hAnsiTheme="minorHAnsi" w:cstheme="minorHAnsi"/>
          <w:iCs/>
        </w:rPr>
        <w:t>,</w:t>
      </w:r>
      <w:r w:rsidRPr="00A15A44">
        <w:rPr>
          <w:rFonts w:asciiTheme="minorHAnsi" w:hAnsiTheme="minorHAnsi" w:cstheme="minorHAnsi"/>
          <w:iCs/>
        </w:rPr>
        <w:t xml:space="preserve"> Section 6 of the</w:t>
      </w:r>
      <w:r w:rsidR="009E5152" w:rsidRPr="00A15A44">
        <w:rPr>
          <w:rFonts w:asciiTheme="minorHAnsi" w:hAnsiTheme="minorHAnsi" w:cstheme="minorHAnsi"/>
          <w:iCs/>
        </w:rPr>
        <w:t xml:space="preserve"> Danish</w:t>
      </w:r>
      <w:r w:rsidR="002346C2">
        <w:rPr>
          <w:rFonts w:asciiTheme="minorHAnsi" w:hAnsiTheme="minorHAnsi" w:cstheme="minorHAnsi"/>
          <w:iCs/>
        </w:rPr>
        <w:t xml:space="preserve"> Guardianship Act was amended</w:t>
      </w:r>
      <w:r w:rsidR="009A0B30" w:rsidRPr="00A15A44">
        <w:rPr>
          <w:rFonts w:asciiTheme="minorHAnsi" w:hAnsiTheme="minorHAnsi" w:cstheme="minorHAnsi"/>
          <w:iCs/>
        </w:rPr>
        <w:t xml:space="preserve">. The amendment entailed that </w:t>
      </w:r>
      <w:r w:rsidR="009E5152" w:rsidRPr="00A15A44">
        <w:rPr>
          <w:rFonts w:asciiTheme="minorHAnsi" w:hAnsiTheme="minorHAnsi" w:cstheme="minorHAnsi"/>
          <w:iCs/>
        </w:rPr>
        <w:t>since January 1, 2019,</w:t>
      </w:r>
      <w:r w:rsidR="009A0B30" w:rsidRPr="00A15A44">
        <w:rPr>
          <w:rFonts w:asciiTheme="minorHAnsi" w:hAnsiTheme="minorHAnsi" w:cstheme="minorHAnsi"/>
          <w:iCs/>
        </w:rPr>
        <w:t xml:space="preserve"> deprivation of legal capacity can be limited to specific assets or</w:t>
      </w:r>
      <w:r w:rsidR="009E5152" w:rsidRPr="00A15A44">
        <w:rPr>
          <w:rFonts w:asciiTheme="minorHAnsi" w:hAnsiTheme="minorHAnsi" w:cstheme="minorHAnsi"/>
          <w:iCs/>
        </w:rPr>
        <w:t xml:space="preserve"> matters, as </w:t>
      </w:r>
      <w:r w:rsidR="002346C2">
        <w:rPr>
          <w:rFonts w:asciiTheme="minorHAnsi" w:hAnsiTheme="minorHAnsi" w:cstheme="minorHAnsi"/>
          <w:iCs/>
        </w:rPr>
        <w:t>opposed to the former situation</w:t>
      </w:r>
      <w:r w:rsidR="009E5152" w:rsidRPr="00A15A44">
        <w:rPr>
          <w:rFonts w:asciiTheme="minorHAnsi" w:hAnsiTheme="minorHAnsi" w:cstheme="minorHAnsi"/>
          <w:iCs/>
        </w:rPr>
        <w:t xml:space="preserve"> where persons </w:t>
      </w:r>
      <w:r w:rsidR="002346C2">
        <w:rPr>
          <w:rFonts w:asciiTheme="minorHAnsi" w:hAnsiTheme="minorHAnsi" w:cstheme="minorHAnsi"/>
          <w:iCs/>
        </w:rPr>
        <w:t xml:space="preserve">could only either </w:t>
      </w:r>
      <w:r w:rsidR="009E5152" w:rsidRPr="00A15A44">
        <w:rPr>
          <w:rFonts w:asciiTheme="minorHAnsi" w:hAnsiTheme="minorHAnsi" w:cstheme="minorHAnsi"/>
          <w:iCs/>
        </w:rPr>
        <w:t xml:space="preserve">retain their legal capacity or be fully deprived of it. </w:t>
      </w:r>
      <w:r w:rsidR="009A0B30" w:rsidRPr="00A15A44">
        <w:rPr>
          <w:rFonts w:asciiTheme="minorHAnsi" w:hAnsiTheme="minorHAnsi" w:cstheme="minorHAnsi"/>
          <w:iCs/>
        </w:rPr>
        <w:t xml:space="preserve">As a result, persons </w:t>
      </w:r>
      <w:r w:rsidR="009E5152" w:rsidRPr="00A15A44">
        <w:rPr>
          <w:rFonts w:asciiTheme="minorHAnsi" w:hAnsiTheme="minorHAnsi" w:cstheme="minorHAnsi"/>
          <w:iCs/>
        </w:rPr>
        <w:t>who are</w:t>
      </w:r>
      <w:r w:rsidR="009A0B30" w:rsidRPr="00A15A44">
        <w:rPr>
          <w:rFonts w:asciiTheme="minorHAnsi" w:hAnsiTheme="minorHAnsi" w:cstheme="minorHAnsi"/>
          <w:iCs/>
        </w:rPr>
        <w:t xml:space="preserve"> </w:t>
      </w:r>
      <w:r w:rsidR="009E5152" w:rsidRPr="00A15A44">
        <w:rPr>
          <w:rFonts w:asciiTheme="minorHAnsi" w:hAnsiTheme="minorHAnsi" w:cstheme="minorHAnsi"/>
          <w:iCs/>
        </w:rPr>
        <w:t>partially</w:t>
      </w:r>
      <w:r w:rsidR="009A0B30" w:rsidRPr="00A15A44">
        <w:rPr>
          <w:rFonts w:asciiTheme="minorHAnsi" w:hAnsiTheme="minorHAnsi" w:cstheme="minorHAnsi"/>
          <w:iCs/>
        </w:rPr>
        <w:t xml:space="preserve"> legally </w:t>
      </w:r>
      <w:r w:rsidR="00337F7D">
        <w:rPr>
          <w:rFonts w:asciiTheme="minorHAnsi" w:hAnsiTheme="minorHAnsi" w:cstheme="minorHAnsi"/>
          <w:iCs/>
        </w:rPr>
        <w:t>incapacitated can now vote for p</w:t>
      </w:r>
      <w:r w:rsidR="009A0B30" w:rsidRPr="00A15A44">
        <w:rPr>
          <w:rFonts w:asciiTheme="minorHAnsi" w:hAnsiTheme="minorHAnsi" w:cstheme="minorHAnsi"/>
          <w:iCs/>
        </w:rPr>
        <w:t>arliamentary electi</w:t>
      </w:r>
      <w:r w:rsidR="001A2CAD">
        <w:rPr>
          <w:rFonts w:asciiTheme="minorHAnsi" w:hAnsiTheme="minorHAnsi" w:cstheme="minorHAnsi"/>
          <w:iCs/>
        </w:rPr>
        <w:t>ons in Denmark as well as have</w:t>
      </w:r>
      <w:r w:rsidR="009A0B30" w:rsidRPr="00A15A44">
        <w:rPr>
          <w:rFonts w:asciiTheme="minorHAnsi" w:hAnsiTheme="minorHAnsi" w:cstheme="minorHAnsi"/>
          <w:iCs/>
        </w:rPr>
        <w:t xml:space="preserve"> greater autonomy within their private economic matters.</w:t>
      </w:r>
      <w:r w:rsidR="001A2CAD">
        <w:rPr>
          <w:rStyle w:val="FootnoteReference"/>
          <w:rFonts w:cstheme="minorHAnsi"/>
          <w:iCs/>
        </w:rPr>
        <w:footnoteReference w:id="12"/>
      </w:r>
    </w:p>
    <w:p w14:paraId="3E55992D" w14:textId="2709B803" w:rsidR="00C01B94" w:rsidRPr="00A15A44" w:rsidRDefault="009A0B30" w:rsidP="00BA121F">
      <w:pPr>
        <w:spacing w:after="300" w:line="240" w:lineRule="auto"/>
        <w:rPr>
          <w:rFonts w:asciiTheme="minorHAnsi" w:hAnsiTheme="minorHAnsi" w:cstheme="minorHAnsi"/>
          <w:iCs/>
        </w:rPr>
      </w:pPr>
      <w:r w:rsidRPr="00A15A44">
        <w:rPr>
          <w:rFonts w:asciiTheme="minorHAnsi" w:hAnsiTheme="minorHAnsi" w:cstheme="minorHAnsi"/>
          <w:iCs/>
        </w:rPr>
        <w:t xml:space="preserve">Before the </w:t>
      </w:r>
      <w:r w:rsidR="009E5152" w:rsidRPr="00A15A44">
        <w:rPr>
          <w:rFonts w:asciiTheme="minorHAnsi" w:hAnsiTheme="minorHAnsi" w:cstheme="minorHAnsi"/>
          <w:iCs/>
        </w:rPr>
        <w:t>amendment</w:t>
      </w:r>
      <w:r w:rsidR="00337F7D">
        <w:rPr>
          <w:rFonts w:asciiTheme="minorHAnsi" w:hAnsiTheme="minorHAnsi" w:cstheme="minorHAnsi"/>
          <w:iCs/>
        </w:rPr>
        <w:t xml:space="preserve"> of the Guardianship Act</w:t>
      </w:r>
      <w:r w:rsidRPr="00A15A44">
        <w:rPr>
          <w:rFonts w:asciiTheme="minorHAnsi" w:hAnsiTheme="minorHAnsi" w:cstheme="minorHAnsi"/>
          <w:iCs/>
        </w:rPr>
        <w:t xml:space="preserve">, it was estimated that around 1.900 persons over the age of 18 were legally incapacitated in accordance with </w:t>
      </w:r>
      <w:r w:rsidR="009E5152" w:rsidRPr="00A15A44">
        <w:rPr>
          <w:rFonts w:asciiTheme="minorHAnsi" w:hAnsiTheme="minorHAnsi" w:cstheme="minorHAnsi"/>
          <w:iCs/>
        </w:rPr>
        <w:t>S</w:t>
      </w:r>
      <w:r w:rsidR="00337F7D">
        <w:rPr>
          <w:rFonts w:asciiTheme="minorHAnsi" w:hAnsiTheme="minorHAnsi" w:cstheme="minorHAnsi"/>
          <w:iCs/>
        </w:rPr>
        <w:t>ection 6</w:t>
      </w:r>
      <w:r w:rsidRPr="00A15A44">
        <w:rPr>
          <w:rFonts w:asciiTheme="minorHAnsi" w:hAnsiTheme="minorHAnsi" w:cstheme="minorHAnsi"/>
          <w:iCs/>
        </w:rPr>
        <w:t>.</w:t>
      </w:r>
      <w:r w:rsidRPr="00A15A44">
        <w:rPr>
          <w:rFonts w:asciiTheme="minorHAnsi" w:hAnsiTheme="minorHAnsi" w:cstheme="minorHAnsi"/>
          <w:iCs/>
          <w:vertAlign w:val="superscript"/>
        </w:rPr>
        <w:footnoteReference w:id="13"/>
      </w:r>
      <w:r w:rsidRPr="00A15A44">
        <w:rPr>
          <w:rFonts w:asciiTheme="minorHAnsi" w:hAnsiTheme="minorHAnsi" w:cstheme="minorHAnsi"/>
          <w:iCs/>
        </w:rPr>
        <w:t xml:space="preserve"> </w:t>
      </w:r>
      <w:r w:rsidR="003B0605" w:rsidRPr="00A15A44">
        <w:rPr>
          <w:rFonts w:asciiTheme="minorHAnsi" w:hAnsiTheme="minorHAnsi" w:cstheme="minorHAnsi"/>
          <w:iCs/>
        </w:rPr>
        <w:t>It is unknown how many of the 1,</w:t>
      </w:r>
      <w:r w:rsidRPr="00A15A44">
        <w:rPr>
          <w:rFonts w:asciiTheme="minorHAnsi" w:hAnsiTheme="minorHAnsi" w:cstheme="minorHAnsi"/>
          <w:iCs/>
        </w:rPr>
        <w:t xml:space="preserve">900 persons </w:t>
      </w:r>
      <w:r w:rsidR="00C3451C">
        <w:rPr>
          <w:rFonts w:asciiTheme="minorHAnsi" w:hAnsiTheme="minorHAnsi" w:cstheme="minorHAnsi"/>
          <w:iCs/>
        </w:rPr>
        <w:t>being</w:t>
      </w:r>
      <w:r w:rsidR="009E5152" w:rsidRPr="00A15A44">
        <w:rPr>
          <w:rFonts w:asciiTheme="minorHAnsi" w:hAnsiTheme="minorHAnsi" w:cstheme="minorHAnsi"/>
          <w:iCs/>
        </w:rPr>
        <w:t xml:space="preserve"> </w:t>
      </w:r>
      <w:r w:rsidRPr="00A15A44">
        <w:rPr>
          <w:rFonts w:asciiTheme="minorHAnsi" w:hAnsiTheme="minorHAnsi" w:cstheme="minorHAnsi"/>
          <w:iCs/>
        </w:rPr>
        <w:t xml:space="preserve">older persons with </w:t>
      </w:r>
      <w:r w:rsidR="003B0605" w:rsidRPr="00A15A44">
        <w:rPr>
          <w:rFonts w:asciiTheme="minorHAnsi" w:hAnsiTheme="minorHAnsi" w:cstheme="minorHAnsi"/>
          <w:iCs/>
        </w:rPr>
        <w:t xml:space="preserve">a </w:t>
      </w:r>
      <w:r w:rsidRPr="00A15A44">
        <w:rPr>
          <w:rFonts w:asciiTheme="minorHAnsi" w:hAnsiTheme="minorHAnsi" w:cstheme="minorHAnsi"/>
          <w:iCs/>
        </w:rPr>
        <w:t>disabilit</w:t>
      </w:r>
      <w:r w:rsidR="003B0605" w:rsidRPr="00A15A44">
        <w:rPr>
          <w:rFonts w:asciiTheme="minorHAnsi" w:hAnsiTheme="minorHAnsi" w:cstheme="minorHAnsi"/>
          <w:iCs/>
        </w:rPr>
        <w:t>y</w:t>
      </w:r>
      <w:r w:rsidRPr="00A15A44">
        <w:rPr>
          <w:rFonts w:asciiTheme="minorHAnsi" w:hAnsiTheme="minorHAnsi" w:cstheme="minorHAnsi"/>
          <w:iCs/>
        </w:rPr>
        <w:t xml:space="preserve">. Furthermore, it is not yet known </w:t>
      </w:r>
      <w:r w:rsidR="003B0605" w:rsidRPr="00A15A44">
        <w:rPr>
          <w:rFonts w:asciiTheme="minorHAnsi" w:hAnsiTheme="minorHAnsi" w:cstheme="minorHAnsi"/>
          <w:iCs/>
        </w:rPr>
        <w:t>h</w:t>
      </w:r>
      <w:r w:rsidR="001A2CAD">
        <w:rPr>
          <w:rFonts w:asciiTheme="minorHAnsi" w:hAnsiTheme="minorHAnsi" w:cstheme="minorHAnsi"/>
          <w:iCs/>
        </w:rPr>
        <w:t>ow many of the 1,900 persons</w:t>
      </w:r>
      <w:r w:rsidR="003B0605" w:rsidRPr="00A15A44">
        <w:rPr>
          <w:rFonts w:asciiTheme="minorHAnsi" w:hAnsiTheme="minorHAnsi" w:cstheme="minorHAnsi"/>
          <w:iCs/>
        </w:rPr>
        <w:t xml:space="preserve"> will remain fully</w:t>
      </w:r>
      <w:r w:rsidRPr="00A15A44">
        <w:rPr>
          <w:rFonts w:asciiTheme="minorHAnsi" w:hAnsiTheme="minorHAnsi" w:cstheme="minorHAnsi"/>
          <w:iCs/>
        </w:rPr>
        <w:t xml:space="preserve"> legally </w:t>
      </w:r>
      <w:r w:rsidRPr="00A15A44">
        <w:rPr>
          <w:rFonts w:asciiTheme="minorHAnsi" w:hAnsiTheme="minorHAnsi" w:cstheme="minorHAnsi"/>
          <w:iCs/>
        </w:rPr>
        <w:lastRenderedPageBreak/>
        <w:t>incapac</w:t>
      </w:r>
      <w:r w:rsidR="003B0605" w:rsidRPr="00A15A44">
        <w:rPr>
          <w:rFonts w:asciiTheme="minorHAnsi" w:hAnsiTheme="minorHAnsi" w:cstheme="minorHAnsi"/>
          <w:iCs/>
        </w:rPr>
        <w:t>itated</w:t>
      </w:r>
      <w:r w:rsidRPr="00A15A44">
        <w:rPr>
          <w:rFonts w:asciiTheme="minorHAnsi" w:hAnsiTheme="minorHAnsi" w:cstheme="minorHAnsi"/>
          <w:iCs/>
        </w:rPr>
        <w:t>, nor how many</w:t>
      </w:r>
      <w:r w:rsidR="003B0605" w:rsidRPr="00A15A44">
        <w:rPr>
          <w:rFonts w:asciiTheme="minorHAnsi" w:hAnsiTheme="minorHAnsi" w:cstheme="minorHAnsi"/>
          <w:iCs/>
        </w:rPr>
        <w:t xml:space="preserve"> of those being</w:t>
      </w:r>
      <w:r w:rsidRPr="00A15A44">
        <w:rPr>
          <w:rFonts w:asciiTheme="minorHAnsi" w:hAnsiTheme="minorHAnsi" w:cstheme="minorHAnsi"/>
          <w:iCs/>
        </w:rPr>
        <w:t xml:space="preserve"> older per</w:t>
      </w:r>
      <w:r w:rsidR="003B0605" w:rsidRPr="00A15A44">
        <w:rPr>
          <w:rFonts w:asciiTheme="minorHAnsi" w:hAnsiTheme="minorHAnsi" w:cstheme="minorHAnsi"/>
          <w:iCs/>
        </w:rPr>
        <w:t>sons with disabilities</w:t>
      </w:r>
      <w:r w:rsidRPr="00A15A44">
        <w:rPr>
          <w:rFonts w:asciiTheme="minorHAnsi" w:hAnsiTheme="minorHAnsi" w:cstheme="minorHAnsi"/>
          <w:iCs/>
        </w:rPr>
        <w:t>.</w:t>
      </w:r>
    </w:p>
    <w:p w14:paraId="3AFB4B01" w14:textId="34603040" w:rsidR="009A0B30" w:rsidRPr="00A15A44" w:rsidRDefault="00776383" w:rsidP="00BA121F">
      <w:pPr>
        <w:pStyle w:val="ListParagraph"/>
        <w:numPr>
          <w:ilvl w:val="0"/>
          <w:numId w:val="17"/>
        </w:numPr>
        <w:spacing w:after="300" w:line="240" w:lineRule="auto"/>
        <w:rPr>
          <w:rFonts w:asciiTheme="minorHAnsi" w:hAnsiTheme="minorHAnsi" w:cstheme="minorHAnsi"/>
          <w:i/>
        </w:rPr>
      </w:pPr>
      <w:r w:rsidRPr="00A15A44">
        <w:rPr>
          <w:rFonts w:asciiTheme="minorHAnsi" w:hAnsiTheme="minorHAnsi" w:cstheme="minorHAnsi"/>
          <w:i/>
        </w:rPr>
        <w:t>Admission procedures to social or healthcare services, including involuntary admissions;</w:t>
      </w:r>
    </w:p>
    <w:p w14:paraId="503C9C71" w14:textId="4EAED363" w:rsidR="003179A9" w:rsidRPr="00A15A44" w:rsidRDefault="001E4080" w:rsidP="00BA121F">
      <w:pPr>
        <w:pStyle w:val="BodyText"/>
        <w:spacing w:after="300" w:line="240" w:lineRule="auto"/>
        <w:rPr>
          <w:rFonts w:asciiTheme="minorHAnsi" w:hAnsiTheme="minorHAnsi" w:cstheme="minorHAnsi"/>
        </w:rPr>
      </w:pPr>
      <w:r w:rsidRPr="00A15A44">
        <w:rPr>
          <w:rFonts w:asciiTheme="minorHAnsi" w:hAnsiTheme="minorHAnsi" w:cstheme="minorHAnsi"/>
        </w:rPr>
        <w:t>Access to healthcare</w:t>
      </w:r>
      <w:r w:rsidR="00D77464" w:rsidRPr="00A15A44">
        <w:rPr>
          <w:rFonts w:asciiTheme="minorHAnsi" w:hAnsiTheme="minorHAnsi" w:cstheme="minorHAnsi"/>
        </w:rPr>
        <w:t xml:space="preserve"> services is mainly regulated by the Danish Heal</w:t>
      </w:r>
      <w:r w:rsidR="000063D1" w:rsidRPr="00A15A44">
        <w:rPr>
          <w:rFonts w:asciiTheme="minorHAnsi" w:hAnsiTheme="minorHAnsi" w:cstheme="minorHAnsi"/>
        </w:rPr>
        <w:t>th</w:t>
      </w:r>
      <w:r w:rsidR="00D77464" w:rsidRPr="00A15A44">
        <w:rPr>
          <w:rFonts w:asciiTheme="minorHAnsi" w:hAnsiTheme="minorHAnsi" w:cstheme="minorHAnsi"/>
        </w:rPr>
        <w:t xml:space="preserve"> Act. </w:t>
      </w:r>
      <w:r w:rsidRPr="00A15A44">
        <w:rPr>
          <w:rFonts w:asciiTheme="minorHAnsi" w:hAnsiTheme="minorHAnsi" w:cstheme="minorHAnsi"/>
        </w:rPr>
        <w:t>Seeing that</w:t>
      </w:r>
      <w:r w:rsidR="00531679" w:rsidRPr="00A15A44">
        <w:rPr>
          <w:rFonts w:asciiTheme="minorHAnsi" w:hAnsiTheme="minorHAnsi" w:cstheme="minorHAnsi"/>
        </w:rPr>
        <w:t xml:space="preserve"> Denmark has a</w:t>
      </w:r>
      <w:r w:rsidR="003179A9" w:rsidRPr="00A15A44">
        <w:rPr>
          <w:rFonts w:asciiTheme="minorHAnsi" w:hAnsiTheme="minorHAnsi" w:cstheme="minorHAnsi"/>
        </w:rPr>
        <w:t xml:space="preserve"> universal health care system</w:t>
      </w:r>
      <w:r w:rsidRPr="00A15A44">
        <w:rPr>
          <w:rFonts w:asciiTheme="minorHAnsi" w:hAnsiTheme="minorHAnsi" w:cstheme="minorHAnsi"/>
        </w:rPr>
        <w:t xml:space="preserve">, admission to </w:t>
      </w:r>
      <w:r w:rsidR="003179A9" w:rsidRPr="00A15A44">
        <w:rPr>
          <w:rFonts w:asciiTheme="minorHAnsi" w:hAnsiTheme="minorHAnsi" w:cstheme="minorHAnsi"/>
        </w:rPr>
        <w:t>hospital</w:t>
      </w:r>
      <w:r w:rsidR="003179A9" w:rsidRPr="00A15A44">
        <w:rPr>
          <w:rFonts w:asciiTheme="minorHAnsi" w:hAnsiTheme="minorHAnsi" w:cstheme="minorHAnsi"/>
          <w:color w:val="FF0000"/>
        </w:rPr>
        <w:t xml:space="preserve"> </w:t>
      </w:r>
      <w:r w:rsidR="003179A9" w:rsidRPr="00A15A44">
        <w:rPr>
          <w:rFonts w:asciiTheme="minorHAnsi" w:hAnsiTheme="minorHAnsi" w:cstheme="minorHAnsi"/>
        </w:rPr>
        <w:t xml:space="preserve">is free of charge and merely bases itself on a medical assessment on whether admission is needed for the person concerned. Admission </w:t>
      </w:r>
      <w:r w:rsidRPr="00A15A44">
        <w:rPr>
          <w:rFonts w:asciiTheme="minorHAnsi" w:hAnsiTheme="minorHAnsi" w:cstheme="minorHAnsi"/>
        </w:rPr>
        <w:t>to</w:t>
      </w:r>
      <w:r w:rsidR="003179A9" w:rsidRPr="00A15A44">
        <w:rPr>
          <w:rFonts w:asciiTheme="minorHAnsi" w:hAnsiTheme="minorHAnsi" w:cstheme="minorHAnsi"/>
        </w:rPr>
        <w:t xml:space="preserve"> </w:t>
      </w:r>
      <w:r w:rsidR="00C3451C">
        <w:rPr>
          <w:rFonts w:asciiTheme="minorHAnsi" w:hAnsiTheme="minorHAnsi" w:cstheme="minorHAnsi"/>
        </w:rPr>
        <w:t xml:space="preserve">a </w:t>
      </w:r>
      <w:r w:rsidR="003179A9" w:rsidRPr="00A15A44">
        <w:rPr>
          <w:rFonts w:asciiTheme="minorHAnsi" w:hAnsiTheme="minorHAnsi" w:cstheme="minorHAnsi"/>
        </w:rPr>
        <w:t>hospital can take place either urgently</w:t>
      </w:r>
      <w:r w:rsidR="002A3E12" w:rsidRPr="00A15A44">
        <w:rPr>
          <w:rFonts w:asciiTheme="minorHAnsi" w:hAnsiTheme="minorHAnsi" w:cstheme="minorHAnsi"/>
        </w:rPr>
        <w:t xml:space="preserve"> via ambulance or planned via a</w:t>
      </w:r>
      <w:r w:rsidR="003179A9" w:rsidRPr="00A15A44">
        <w:rPr>
          <w:rFonts w:asciiTheme="minorHAnsi" w:hAnsiTheme="minorHAnsi" w:cstheme="minorHAnsi"/>
        </w:rPr>
        <w:t xml:space="preserve"> letter </w:t>
      </w:r>
      <w:r w:rsidR="00061F7C" w:rsidRPr="00A15A44">
        <w:rPr>
          <w:rFonts w:asciiTheme="minorHAnsi" w:hAnsiTheme="minorHAnsi" w:cstheme="minorHAnsi"/>
        </w:rPr>
        <w:t xml:space="preserve">on </w:t>
      </w:r>
      <w:r w:rsidR="003179A9" w:rsidRPr="00A15A44">
        <w:rPr>
          <w:rFonts w:asciiTheme="minorHAnsi" w:hAnsiTheme="minorHAnsi" w:cstheme="minorHAnsi"/>
        </w:rPr>
        <w:t>admission</w:t>
      </w:r>
      <w:r w:rsidR="00061F7C" w:rsidRPr="00A15A44">
        <w:rPr>
          <w:rFonts w:asciiTheme="minorHAnsi" w:hAnsiTheme="minorHAnsi" w:cstheme="minorHAnsi"/>
        </w:rPr>
        <w:t xml:space="preserve"> </w:t>
      </w:r>
      <w:r w:rsidR="008823C5" w:rsidRPr="00A15A44">
        <w:rPr>
          <w:rFonts w:asciiTheme="minorHAnsi" w:hAnsiTheme="minorHAnsi" w:cstheme="minorHAnsi"/>
        </w:rPr>
        <w:t>from</w:t>
      </w:r>
      <w:r w:rsidR="003179A9" w:rsidRPr="00A15A44">
        <w:rPr>
          <w:rFonts w:asciiTheme="minorHAnsi" w:hAnsiTheme="minorHAnsi" w:cstheme="minorHAnsi"/>
        </w:rPr>
        <w:t xml:space="preserve"> the hospital.</w:t>
      </w:r>
    </w:p>
    <w:p w14:paraId="1D3235BA" w14:textId="1B05D47F" w:rsidR="00A05D64" w:rsidRPr="00A15A44" w:rsidRDefault="00337F7D" w:rsidP="00BA121F">
      <w:pPr>
        <w:pStyle w:val="BodyText"/>
        <w:spacing w:after="300" w:line="240" w:lineRule="auto"/>
        <w:rPr>
          <w:rFonts w:asciiTheme="minorHAnsi" w:hAnsiTheme="minorHAnsi" w:cstheme="minorHAnsi"/>
        </w:rPr>
      </w:pPr>
      <w:r>
        <w:rPr>
          <w:rFonts w:asciiTheme="minorHAnsi" w:hAnsiTheme="minorHAnsi" w:cstheme="minorHAnsi"/>
        </w:rPr>
        <w:t>As regards</w:t>
      </w:r>
      <w:r w:rsidR="00C3451C">
        <w:rPr>
          <w:rFonts w:asciiTheme="minorHAnsi" w:hAnsiTheme="minorHAnsi" w:cstheme="minorHAnsi"/>
        </w:rPr>
        <w:t xml:space="preserve"> </w:t>
      </w:r>
      <w:r w:rsidR="000063D1" w:rsidRPr="00A15A44">
        <w:rPr>
          <w:rFonts w:asciiTheme="minorHAnsi" w:hAnsiTheme="minorHAnsi" w:cstheme="minorHAnsi"/>
        </w:rPr>
        <w:t xml:space="preserve">admission to social services, </w:t>
      </w:r>
      <w:r w:rsidR="001E4080" w:rsidRPr="00A15A44">
        <w:rPr>
          <w:rFonts w:asciiTheme="minorHAnsi" w:hAnsiTheme="minorHAnsi" w:cstheme="minorHAnsi"/>
        </w:rPr>
        <w:t>Section 108 of</w:t>
      </w:r>
      <w:r w:rsidR="00EC0322" w:rsidRPr="00A15A44">
        <w:rPr>
          <w:rFonts w:asciiTheme="minorHAnsi" w:hAnsiTheme="minorHAnsi" w:cstheme="minorHAnsi"/>
        </w:rPr>
        <w:t xml:space="preserve"> the</w:t>
      </w:r>
      <w:r>
        <w:rPr>
          <w:rFonts w:asciiTheme="minorHAnsi" w:hAnsiTheme="minorHAnsi" w:cstheme="minorHAnsi"/>
        </w:rPr>
        <w:t xml:space="preserve"> </w:t>
      </w:r>
      <w:r w:rsidR="00EC0322" w:rsidRPr="00A15A44">
        <w:rPr>
          <w:rFonts w:asciiTheme="minorHAnsi" w:hAnsiTheme="minorHAnsi" w:cstheme="minorHAnsi"/>
        </w:rPr>
        <w:t>Act on Social Services</w:t>
      </w:r>
      <w:r w:rsidR="000063D1" w:rsidRPr="00A15A44">
        <w:rPr>
          <w:rFonts w:asciiTheme="minorHAnsi" w:hAnsiTheme="minorHAnsi" w:cstheme="minorHAnsi"/>
        </w:rPr>
        <w:t xml:space="preserve"> prescribes that</w:t>
      </w:r>
      <w:r w:rsidR="00EC0322" w:rsidRPr="00A15A44">
        <w:rPr>
          <w:rFonts w:asciiTheme="minorHAnsi" w:hAnsiTheme="minorHAnsi" w:cstheme="minorHAnsi"/>
        </w:rPr>
        <w:t xml:space="preserve"> v</w:t>
      </w:r>
      <w:r w:rsidR="00C12876" w:rsidRPr="00A15A44">
        <w:rPr>
          <w:rFonts w:asciiTheme="minorHAnsi" w:hAnsiTheme="minorHAnsi" w:cstheme="minorHAnsi"/>
        </w:rPr>
        <w:t>isitation to long-</w:t>
      </w:r>
      <w:r w:rsidR="00B701A8" w:rsidRPr="00A15A44">
        <w:rPr>
          <w:rFonts w:asciiTheme="minorHAnsi" w:hAnsiTheme="minorHAnsi" w:cstheme="minorHAnsi"/>
        </w:rPr>
        <w:t xml:space="preserve">term </w:t>
      </w:r>
      <w:r w:rsidR="00EC0322" w:rsidRPr="00A15A44">
        <w:rPr>
          <w:rFonts w:asciiTheme="minorHAnsi" w:hAnsiTheme="minorHAnsi" w:cstheme="minorHAnsi"/>
        </w:rPr>
        <w:t xml:space="preserve">social </w:t>
      </w:r>
      <w:r w:rsidR="00B701A8" w:rsidRPr="00A15A44">
        <w:rPr>
          <w:rFonts w:asciiTheme="minorHAnsi" w:hAnsiTheme="minorHAnsi" w:cstheme="minorHAnsi"/>
        </w:rPr>
        <w:t>accommodation</w:t>
      </w:r>
      <w:r w:rsidR="00C12876" w:rsidRPr="00A15A44">
        <w:rPr>
          <w:rFonts w:asciiTheme="minorHAnsi" w:hAnsiTheme="minorHAnsi" w:cstheme="minorHAnsi"/>
        </w:rPr>
        <w:t xml:space="preserve"> facilities</w:t>
      </w:r>
      <w:r w:rsidR="00B701A8" w:rsidRPr="00A15A44">
        <w:rPr>
          <w:rFonts w:asciiTheme="minorHAnsi" w:hAnsiTheme="minorHAnsi" w:cstheme="minorHAnsi"/>
        </w:rPr>
        <w:t xml:space="preserve"> is provided by the municipal council to persons who, due to </w:t>
      </w:r>
      <w:r w:rsidR="00A05D64" w:rsidRPr="00A15A44">
        <w:rPr>
          <w:rFonts w:asciiTheme="minorHAnsi" w:hAnsiTheme="minorHAnsi" w:cstheme="minorHAnsi"/>
        </w:rPr>
        <w:t>substantial and permanent impairment of physical or mental function, need extensive assistance for general day-to-day functions or care, attendance or treatment, where such needs cannot be addressed in any other way.</w:t>
      </w:r>
      <w:r w:rsidR="00C3451C">
        <w:rPr>
          <w:rStyle w:val="FootnoteReference"/>
          <w:rFonts w:cstheme="minorHAnsi"/>
        </w:rPr>
        <w:footnoteReference w:id="14"/>
      </w:r>
      <w:r w:rsidR="00C74E4A">
        <w:rPr>
          <w:rFonts w:asciiTheme="minorHAnsi" w:hAnsiTheme="minorHAnsi" w:cstheme="minorHAnsi"/>
        </w:rPr>
        <w:t xml:space="preserve"> </w:t>
      </w:r>
    </w:p>
    <w:p w14:paraId="44CE0C9C" w14:textId="3C0336C7" w:rsidR="00F8577D" w:rsidRPr="00A15A44" w:rsidRDefault="005758B9" w:rsidP="00BA121F">
      <w:pPr>
        <w:pStyle w:val="BodyText"/>
        <w:spacing w:after="300" w:line="240" w:lineRule="auto"/>
        <w:rPr>
          <w:rFonts w:asciiTheme="minorHAnsi" w:hAnsiTheme="minorHAnsi" w:cstheme="minorHAnsi"/>
          <w:color w:val="222222"/>
        </w:rPr>
      </w:pPr>
      <w:r w:rsidRPr="00A15A44">
        <w:rPr>
          <w:rFonts w:asciiTheme="minorHAnsi" w:hAnsiTheme="minorHAnsi" w:cstheme="minorHAnsi"/>
        </w:rPr>
        <w:t xml:space="preserve">Furthermore, </w:t>
      </w:r>
      <w:r w:rsidR="000063D1" w:rsidRPr="00A15A44">
        <w:rPr>
          <w:rFonts w:asciiTheme="minorHAnsi" w:hAnsiTheme="minorHAnsi" w:cstheme="minorHAnsi"/>
        </w:rPr>
        <w:t>in accordance with Section 192</w:t>
      </w:r>
      <w:r w:rsidR="00C3451C">
        <w:rPr>
          <w:rFonts w:asciiTheme="minorHAnsi" w:hAnsiTheme="minorHAnsi" w:cstheme="minorHAnsi"/>
        </w:rPr>
        <w:t>a</w:t>
      </w:r>
      <w:r w:rsidR="000063D1" w:rsidRPr="00A15A44">
        <w:rPr>
          <w:rFonts w:asciiTheme="minorHAnsi" w:hAnsiTheme="minorHAnsi" w:cstheme="minorHAnsi"/>
        </w:rPr>
        <w:t xml:space="preserve"> of </w:t>
      </w:r>
      <w:r w:rsidRPr="00A15A44">
        <w:rPr>
          <w:rFonts w:asciiTheme="minorHAnsi" w:hAnsiTheme="minorHAnsi" w:cstheme="minorHAnsi"/>
        </w:rPr>
        <w:t>the Act on Social Services</w:t>
      </w:r>
      <w:r w:rsidR="000063D1" w:rsidRPr="00A15A44">
        <w:rPr>
          <w:rFonts w:asciiTheme="minorHAnsi" w:hAnsiTheme="minorHAnsi" w:cstheme="minorHAnsi"/>
          <w:color w:val="000000"/>
        </w:rPr>
        <w:t xml:space="preserve"> t</w:t>
      </w:r>
      <w:r w:rsidR="000063D1" w:rsidRPr="00A15A44">
        <w:rPr>
          <w:rFonts w:asciiTheme="minorHAnsi" w:hAnsiTheme="minorHAnsi" w:cstheme="minorHAnsi"/>
        </w:rPr>
        <w:t>he municipal council shall offer elderly persons in special need of accommodation in a nursing home</w:t>
      </w:r>
      <w:r w:rsidR="00D27052" w:rsidRPr="00A15A44">
        <w:rPr>
          <w:rFonts w:asciiTheme="minorHAnsi" w:hAnsiTheme="minorHAnsi" w:cstheme="minorHAnsi"/>
        </w:rPr>
        <w:t xml:space="preserve"> or in a non-profit care home, </w:t>
      </w:r>
      <w:r w:rsidR="000063D1" w:rsidRPr="00A15A44">
        <w:rPr>
          <w:rFonts w:asciiTheme="minorHAnsi" w:hAnsiTheme="minorHAnsi" w:cstheme="minorHAnsi"/>
        </w:rPr>
        <w:t>such accommoda</w:t>
      </w:r>
      <w:r w:rsidR="00D27052" w:rsidRPr="00A15A44">
        <w:rPr>
          <w:rFonts w:asciiTheme="minorHAnsi" w:hAnsiTheme="minorHAnsi" w:cstheme="minorHAnsi"/>
        </w:rPr>
        <w:t>tion no later than two</w:t>
      </w:r>
      <w:r w:rsidR="000063D1" w:rsidRPr="00A15A44">
        <w:rPr>
          <w:rFonts w:asciiTheme="minorHAnsi" w:hAnsiTheme="minorHAnsi" w:cstheme="minorHAnsi"/>
        </w:rPr>
        <w:t xml:space="preserve"> months after admission to a waiting list.</w:t>
      </w:r>
      <w:r w:rsidR="000A4C4A" w:rsidRPr="00A15A44">
        <w:rPr>
          <w:rStyle w:val="FootnoteReference"/>
          <w:rFonts w:asciiTheme="minorHAnsi" w:hAnsiTheme="minorHAnsi" w:cstheme="minorHAnsi"/>
        </w:rPr>
        <w:footnoteReference w:id="15"/>
      </w:r>
      <w:r w:rsidR="00D27052" w:rsidRPr="00A15A44">
        <w:rPr>
          <w:rFonts w:asciiTheme="minorHAnsi" w:hAnsiTheme="minorHAnsi" w:cstheme="minorHAnsi"/>
        </w:rPr>
        <w:t xml:space="preserve"> A</w:t>
      </w:r>
      <w:r w:rsidR="00DC4B9A" w:rsidRPr="00A15A44">
        <w:rPr>
          <w:rFonts w:asciiTheme="minorHAnsi" w:hAnsiTheme="minorHAnsi" w:cstheme="minorHAnsi"/>
        </w:rPr>
        <w:t>ccording to</w:t>
      </w:r>
      <w:r w:rsidR="00D27052" w:rsidRPr="00A15A44">
        <w:rPr>
          <w:rFonts w:asciiTheme="minorHAnsi" w:hAnsiTheme="minorHAnsi" w:cstheme="minorHAnsi"/>
        </w:rPr>
        <w:t xml:space="preserve"> Section 105 of</w:t>
      </w:r>
      <w:r w:rsidR="00DC4B9A" w:rsidRPr="00A15A44">
        <w:rPr>
          <w:rFonts w:asciiTheme="minorHAnsi" w:hAnsiTheme="minorHAnsi" w:cstheme="minorHAnsi"/>
        </w:rPr>
        <w:t xml:space="preserve"> t</w:t>
      </w:r>
      <w:r w:rsidR="00B357F0" w:rsidRPr="00A15A44">
        <w:rPr>
          <w:rFonts w:asciiTheme="minorHAnsi" w:hAnsiTheme="minorHAnsi" w:cstheme="minorHAnsi"/>
        </w:rPr>
        <w:t>he</w:t>
      </w:r>
      <w:r w:rsidR="00D27052" w:rsidRPr="00A15A44">
        <w:rPr>
          <w:rFonts w:asciiTheme="minorHAnsi" w:hAnsiTheme="minorHAnsi" w:cstheme="minorHAnsi"/>
        </w:rPr>
        <w:t xml:space="preserve"> Danish</w:t>
      </w:r>
      <w:r w:rsidR="00B357F0" w:rsidRPr="00A15A44">
        <w:rPr>
          <w:rFonts w:asciiTheme="minorHAnsi" w:hAnsiTheme="minorHAnsi" w:cstheme="minorHAnsi"/>
        </w:rPr>
        <w:t xml:space="preserve"> Act on Social Housing</w:t>
      </w:r>
      <w:r w:rsidR="00DC4B9A" w:rsidRPr="00A15A44">
        <w:rPr>
          <w:rFonts w:asciiTheme="minorHAnsi" w:hAnsiTheme="minorHAnsi" w:cstheme="minorHAnsi"/>
        </w:rPr>
        <w:t xml:space="preserve"> </w:t>
      </w:r>
      <w:r w:rsidR="00B357F0" w:rsidRPr="00A15A44">
        <w:rPr>
          <w:rFonts w:asciiTheme="minorHAnsi" w:hAnsiTheme="minorHAnsi" w:cstheme="minorHAnsi"/>
        </w:rPr>
        <w:t>the municipal council shall, to the extent necessary, provide social housing</w:t>
      </w:r>
      <w:r w:rsidR="00D27052" w:rsidRPr="00A15A44">
        <w:rPr>
          <w:rFonts w:asciiTheme="minorHAnsi" w:hAnsiTheme="minorHAnsi" w:cstheme="minorHAnsi"/>
        </w:rPr>
        <w:t xml:space="preserve"> </w:t>
      </w:r>
      <w:r w:rsidR="00D27052" w:rsidRPr="00A15A44">
        <w:rPr>
          <w:rFonts w:asciiTheme="minorHAnsi" w:hAnsiTheme="minorHAnsi" w:cstheme="minorHAnsi"/>
        </w:rPr>
        <w:lastRenderedPageBreak/>
        <w:t>for the elderly</w:t>
      </w:r>
      <w:r w:rsidR="00B357F0" w:rsidRPr="00A15A44">
        <w:rPr>
          <w:rFonts w:asciiTheme="minorHAnsi" w:hAnsiTheme="minorHAnsi" w:cstheme="minorHAnsi"/>
        </w:rPr>
        <w:t>, whi</w:t>
      </w:r>
      <w:r w:rsidR="00D27052" w:rsidRPr="00A15A44">
        <w:rPr>
          <w:rFonts w:asciiTheme="minorHAnsi" w:hAnsiTheme="minorHAnsi" w:cstheme="minorHAnsi"/>
        </w:rPr>
        <w:t>ch can be let out to older persons</w:t>
      </w:r>
      <w:r w:rsidR="00B357F0" w:rsidRPr="00A15A44">
        <w:rPr>
          <w:rFonts w:asciiTheme="minorHAnsi" w:hAnsiTheme="minorHAnsi" w:cstheme="minorHAnsi"/>
        </w:rPr>
        <w:t xml:space="preserve"> and persons with disabilities with a particular need for such housing.</w:t>
      </w:r>
      <w:r w:rsidR="00C3451C">
        <w:rPr>
          <w:rStyle w:val="FootnoteReference"/>
          <w:rFonts w:cstheme="minorHAnsi"/>
        </w:rPr>
        <w:footnoteReference w:id="16"/>
      </w:r>
    </w:p>
    <w:p w14:paraId="1902BA0D" w14:textId="5CBD746F" w:rsidR="00D27052" w:rsidRPr="00A15A44" w:rsidRDefault="00BA121F" w:rsidP="00BA121F">
      <w:pPr>
        <w:spacing w:after="300" w:line="240" w:lineRule="auto"/>
        <w:rPr>
          <w:rFonts w:asciiTheme="minorHAnsi" w:hAnsiTheme="minorHAnsi" w:cstheme="minorHAnsi"/>
        </w:rPr>
      </w:pPr>
      <w:r w:rsidRPr="00A15A44">
        <w:rPr>
          <w:rFonts w:asciiTheme="minorHAnsi" w:hAnsiTheme="minorHAnsi" w:cstheme="minorHAnsi"/>
        </w:rPr>
        <w:t>Under Danish law, i</w:t>
      </w:r>
      <w:r w:rsidR="005842B4" w:rsidRPr="00A15A44">
        <w:rPr>
          <w:rFonts w:asciiTheme="minorHAnsi" w:hAnsiTheme="minorHAnsi" w:cstheme="minorHAnsi"/>
        </w:rPr>
        <w:t>t is possible to involuntarily</w:t>
      </w:r>
      <w:r w:rsidR="00F8577D" w:rsidRPr="00A15A44">
        <w:rPr>
          <w:rFonts w:asciiTheme="minorHAnsi" w:hAnsiTheme="minorHAnsi" w:cstheme="minorHAnsi"/>
        </w:rPr>
        <w:t xml:space="preserve"> adm</w:t>
      </w:r>
      <w:r w:rsidR="005842B4" w:rsidRPr="00A15A44">
        <w:rPr>
          <w:rFonts w:asciiTheme="minorHAnsi" w:hAnsiTheme="minorHAnsi" w:cstheme="minorHAnsi"/>
        </w:rPr>
        <w:t xml:space="preserve">it </w:t>
      </w:r>
      <w:r w:rsidRPr="00A15A44">
        <w:rPr>
          <w:rFonts w:asciiTheme="minorHAnsi" w:hAnsiTheme="minorHAnsi" w:cstheme="minorHAnsi"/>
        </w:rPr>
        <w:t>persons</w:t>
      </w:r>
      <w:r w:rsidR="00DE1A76" w:rsidRPr="00A15A44">
        <w:rPr>
          <w:rFonts w:asciiTheme="minorHAnsi" w:hAnsiTheme="minorHAnsi" w:cstheme="minorHAnsi"/>
        </w:rPr>
        <w:t xml:space="preserve"> to</w:t>
      </w:r>
      <w:r w:rsidR="00880307" w:rsidRPr="00A15A44">
        <w:rPr>
          <w:rFonts w:asciiTheme="minorHAnsi" w:hAnsiTheme="minorHAnsi" w:cstheme="minorHAnsi"/>
        </w:rPr>
        <w:t xml:space="preserve"> both</w:t>
      </w:r>
      <w:r w:rsidR="00F8577D" w:rsidRPr="00A15A44">
        <w:rPr>
          <w:rFonts w:asciiTheme="minorHAnsi" w:hAnsiTheme="minorHAnsi" w:cstheme="minorHAnsi"/>
        </w:rPr>
        <w:t xml:space="preserve"> </w:t>
      </w:r>
      <w:r w:rsidR="00332511" w:rsidRPr="00A15A44">
        <w:rPr>
          <w:rFonts w:asciiTheme="minorHAnsi" w:hAnsiTheme="minorHAnsi" w:cstheme="minorHAnsi"/>
        </w:rPr>
        <w:t xml:space="preserve">the </w:t>
      </w:r>
      <w:r w:rsidR="00F8577D" w:rsidRPr="00A15A44">
        <w:rPr>
          <w:rFonts w:asciiTheme="minorHAnsi" w:hAnsiTheme="minorHAnsi" w:cstheme="minorHAnsi"/>
        </w:rPr>
        <w:t>somatic</w:t>
      </w:r>
      <w:r w:rsidRPr="00A15A44">
        <w:rPr>
          <w:rFonts w:asciiTheme="minorHAnsi" w:hAnsiTheme="minorHAnsi" w:cstheme="minorHAnsi"/>
        </w:rPr>
        <w:t xml:space="preserve"> and psychiatric</w:t>
      </w:r>
      <w:r w:rsidR="00643222" w:rsidRPr="00A15A44">
        <w:rPr>
          <w:rFonts w:asciiTheme="minorHAnsi" w:hAnsiTheme="minorHAnsi" w:cstheme="minorHAnsi"/>
        </w:rPr>
        <w:t xml:space="preserve"> </w:t>
      </w:r>
      <w:r w:rsidR="00087A45" w:rsidRPr="00A15A44">
        <w:rPr>
          <w:rFonts w:asciiTheme="minorHAnsi" w:hAnsiTheme="minorHAnsi" w:cstheme="minorHAnsi"/>
        </w:rPr>
        <w:t xml:space="preserve">health care </w:t>
      </w:r>
      <w:r w:rsidR="00643222" w:rsidRPr="00A15A44">
        <w:rPr>
          <w:rFonts w:asciiTheme="minorHAnsi" w:hAnsiTheme="minorHAnsi" w:cstheme="minorHAnsi"/>
        </w:rPr>
        <w:t>system</w:t>
      </w:r>
      <w:r w:rsidR="00332511" w:rsidRPr="00A15A44">
        <w:rPr>
          <w:rFonts w:asciiTheme="minorHAnsi" w:hAnsiTheme="minorHAnsi" w:cstheme="minorHAnsi"/>
        </w:rPr>
        <w:t>, as well as</w:t>
      </w:r>
      <w:r w:rsidR="003207B0" w:rsidRPr="00A15A44">
        <w:rPr>
          <w:rFonts w:asciiTheme="minorHAnsi" w:hAnsiTheme="minorHAnsi" w:cstheme="minorHAnsi"/>
        </w:rPr>
        <w:t xml:space="preserve"> </w:t>
      </w:r>
      <w:r w:rsidR="008823C5" w:rsidRPr="00A15A44">
        <w:rPr>
          <w:rFonts w:asciiTheme="minorHAnsi" w:hAnsiTheme="minorHAnsi" w:cstheme="minorHAnsi"/>
        </w:rPr>
        <w:t>to</w:t>
      </w:r>
      <w:r w:rsidR="00C12876" w:rsidRPr="00A15A44">
        <w:rPr>
          <w:rFonts w:asciiTheme="minorHAnsi" w:hAnsiTheme="minorHAnsi" w:cstheme="minorHAnsi"/>
        </w:rPr>
        <w:t xml:space="preserve"> </w:t>
      </w:r>
      <w:r w:rsidR="005842B4" w:rsidRPr="00A15A44">
        <w:rPr>
          <w:rFonts w:asciiTheme="minorHAnsi" w:hAnsiTheme="minorHAnsi" w:cstheme="minorHAnsi"/>
        </w:rPr>
        <w:t xml:space="preserve">the </w:t>
      </w:r>
      <w:r w:rsidR="005758B9" w:rsidRPr="00A15A44">
        <w:rPr>
          <w:rFonts w:asciiTheme="minorHAnsi" w:hAnsiTheme="minorHAnsi" w:cstheme="minorHAnsi"/>
        </w:rPr>
        <w:t xml:space="preserve">long-term </w:t>
      </w:r>
      <w:r w:rsidR="00C12876" w:rsidRPr="00A15A44">
        <w:rPr>
          <w:rFonts w:asciiTheme="minorHAnsi" w:hAnsiTheme="minorHAnsi" w:cstheme="minorHAnsi"/>
        </w:rPr>
        <w:t xml:space="preserve">accommodation facilities </w:t>
      </w:r>
      <w:r w:rsidR="005842B4" w:rsidRPr="00A15A44">
        <w:rPr>
          <w:rFonts w:asciiTheme="minorHAnsi" w:hAnsiTheme="minorHAnsi" w:cstheme="minorHAnsi"/>
        </w:rPr>
        <w:t>mentioned above</w:t>
      </w:r>
      <w:r w:rsidR="00643222" w:rsidRPr="00A15A44">
        <w:rPr>
          <w:rFonts w:asciiTheme="minorHAnsi" w:hAnsiTheme="minorHAnsi" w:cstheme="minorHAnsi"/>
        </w:rPr>
        <w:t>.</w:t>
      </w:r>
    </w:p>
    <w:p w14:paraId="6B28B61D" w14:textId="49C9A4DC" w:rsidR="00E00DD7" w:rsidRPr="00A15A44" w:rsidRDefault="00E00DD7" w:rsidP="00BA121F">
      <w:pPr>
        <w:spacing w:after="300" w:line="240" w:lineRule="auto"/>
        <w:rPr>
          <w:rFonts w:asciiTheme="minorHAnsi" w:hAnsiTheme="minorHAnsi" w:cstheme="minorHAnsi"/>
        </w:rPr>
      </w:pPr>
      <w:r w:rsidRPr="00A15A44">
        <w:rPr>
          <w:rFonts w:asciiTheme="minorHAnsi" w:hAnsiTheme="minorHAnsi" w:cstheme="minorHAnsi"/>
        </w:rPr>
        <w:t xml:space="preserve">The Danish </w:t>
      </w:r>
      <w:r w:rsidR="00B37AAF" w:rsidRPr="00A15A44">
        <w:t>Act on the Use of Coercive Measures</w:t>
      </w:r>
      <w:r w:rsidRPr="00A15A44">
        <w:t xml:space="preserve"> in Somatic</w:t>
      </w:r>
      <w:r w:rsidR="00B37AAF" w:rsidRPr="00A15A44">
        <w:t xml:space="preserve"> Health Care on</w:t>
      </w:r>
      <w:r w:rsidRPr="00A15A44">
        <w:t xml:space="preserve"> Persons Lacking the Capacity to Consent</w:t>
      </w:r>
      <w:r w:rsidR="00B37AAF" w:rsidRPr="00A15A44">
        <w:t xml:space="preserve"> provides for involuntary treatment and admission to somatic wards of persons with somatic disorders, targeting patients with psychosocial disabilities who resist treatment, and who are considered incapable of giving informed consent.</w:t>
      </w:r>
      <w:r w:rsidR="00DC3447">
        <w:rPr>
          <w:rStyle w:val="FootnoteReference"/>
        </w:rPr>
        <w:footnoteReference w:id="17"/>
      </w:r>
    </w:p>
    <w:p w14:paraId="661A24CD" w14:textId="3081488B" w:rsidR="00EA4560" w:rsidRPr="00A15A44" w:rsidRDefault="00B37AAF" w:rsidP="00BA121F">
      <w:pPr>
        <w:spacing w:after="300" w:line="240" w:lineRule="auto"/>
        <w:rPr>
          <w:rFonts w:asciiTheme="minorHAnsi" w:hAnsiTheme="minorHAnsi" w:cstheme="minorHAnsi"/>
        </w:rPr>
      </w:pPr>
      <w:r w:rsidRPr="00A15A44">
        <w:rPr>
          <w:rFonts w:asciiTheme="minorHAnsi" w:hAnsiTheme="minorHAnsi" w:cstheme="minorHAnsi"/>
        </w:rPr>
        <w:t>In addition, according to</w:t>
      </w:r>
      <w:r w:rsidR="00087A45" w:rsidRPr="00A15A44">
        <w:rPr>
          <w:rFonts w:asciiTheme="minorHAnsi" w:hAnsiTheme="minorHAnsi" w:cstheme="minorHAnsi"/>
        </w:rPr>
        <w:t xml:space="preserve"> the </w:t>
      </w:r>
      <w:r w:rsidR="008823C5" w:rsidRPr="00A15A44">
        <w:rPr>
          <w:rFonts w:asciiTheme="minorHAnsi" w:hAnsiTheme="minorHAnsi" w:cstheme="minorHAnsi"/>
        </w:rPr>
        <w:t xml:space="preserve">Danish </w:t>
      </w:r>
      <w:r w:rsidR="00067BB8">
        <w:rPr>
          <w:rFonts w:asciiTheme="minorHAnsi" w:hAnsiTheme="minorHAnsi" w:cstheme="minorHAnsi"/>
        </w:rPr>
        <w:t>Mental Health</w:t>
      </w:r>
      <w:r w:rsidR="008823C5" w:rsidRPr="00A15A44">
        <w:rPr>
          <w:rFonts w:asciiTheme="minorHAnsi" w:hAnsiTheme="minorHAnsi" w:cstheme="minorHAnsi"/>
        </w:rPr>
        <w:t xml:space="preserve"> Act it is possible to admit </w:t>
      </w:r>
      <w:r w:rsidR="00861527" w:rsidRPr="00A15A44">
        <w:rPr>
          <w:rFonts w:asciiTheme="minorHAnsi" w:hAnsiTheme="minorHAnsi" w:cstheme="minorHAnsi"/>
        </w:rPr>
        <w:t xml:space="preserve">involuntarily </w:t>
      </w:r>
      <w:r w:rsidR="00F000EB" w:rsidRPr="00A15A44">
        <w:rPr>
          <w:rFonts w:asciiTheme="minorHAnsi" w:hAnsiTheme="minorHAnsi" w:cstheme="minorHAnsi"/>
        </w:rPr>
        <w:t xml:space="preserve">a </w:t>
      </w:r>
      <w:r w:rsidR="00EA4560" w:rsidRPr="00A15A44">
        <w:rPr>
          <w:rFonts w:asciiTheme="minorHAnsi" w:hAnsiTheme="minorHAnsi" w:cstheme="minorHAnsi"/>
        </w:rPr>
        <w:t>person</w:t>
      </w:r>
      <w:r w:rsidR="00F000EB" w:rsidRPr="00A15A44">
        <w:rPr>
          <w:rFonts w:asciiTheme="minorHAnsi" w:hAnsiTheme="minorHAnsi" w:cstheme="minorHAnsi"/>
        </w:rPr>
        <w:t xml:space="preserve"> to a psychiatric ward, when the person does not g</w:t>
      </w:r>
      <w:r w:rsidR="00C12876" w:rsidRPr="00A15A44">
        <w:rPr>
          <w:rFonts w:asciiTheme="minorHAnsi" w:hAnsiTheme="minorHAnsi" w:cstheme="minorHAnsi"/>
        </w:rPr>
        <w:t>ive his or her informed consent</w:t>
      </w:r>
      <w:r w:rsidRPr="00A15A44">
        <w:rPr>
          <w:rFonts w:asciiTheme="minorHAnsi" w:hAnsiTheme="minorHAnsi" w:cstheme="minorHAnsi"/>
        </w:rPr>
        <w:t>, cf. Section 5-9</w:t>
      </w:r>
      <w:r w:rsidR="00F000EB" w:rsidRPr="00A15A44">
        <w:rPr>
          <w:rFonts w:asciiTheme="minorHAnsi" w:hAnsiTheme="minorHAnsi" w:cstheme="minorHAnsi"/>
        </w:rPr>
        <w:t>.</w:t>
      </w:r>
      <w:r w:rsidR="00861527" w:rsidRPr="00A15A44">
        <w:rPr>
          <w:rFonts w:asciiTheme="minorHAnsi" w:hAnsiTheme="minorHAnsi" w:cstheme="minorHAnsi"/>
        </w:rPr>
        <w:t xml:space="preserve"> </w:t>
      </w:r>
      <w:r w:rsidRPr="00A15A44">
        <w:rPr>
          <w:rFonts w:asciiTheme="minorHAnsi" w:hAnsiTheme="minorHAnsi" w:cstheme="minorHAnsi"/>
        </w:rPr>
        <w:t>I</w:t>
      </w:r>
      <w:r w:rsidR="00BA02FC">
        <w:rPr>
          <w:rFonts w:asciiTheme="minorHAnsi" w:hAnsiTheme="minorHAnsi" w:cstheme="minorHAnsi"/>
        </w:rPr>
        <w:t>n accordance with S</w:t>
      </w:r>
      <w:r w:rsidR="00C12876" w:rsidRPr="00A15A44">
        <w:rPr>
          <w:rFonts w:asciiTheme="minorHAnsi" w:hAnsiTheme="minorHAnsi" w:cstheme="minorHAnsi"/>
        </w:rPr>
        <w:t>ection 5,</w:t>
      </w:r>
      <w:r w:rsidR="00EA4560" w:rsidRPr="00A15A44">
        <w:rPr>
          <w:rFonts w:asciiTheme="minorHAnsi" w:hAnsiTheme="minorHAnsi" w:cstheme="minorHAnsi"/>
        </w:rPr>
        <w:t xml:space="preserve"> the </w:t>
      </w:r>
      <w:r w:rsidR="00CA4C6F" w:rsidRPr="00A15A44">
        <w:rPr>
          <w:rFonts w:asciiTheme="minorHAnsi" w:hAnsiTheme="minorHAnsi" w:cstheme="minorHAnsi"/>
        </w:rPr>
        <w:t>involuntary admission of</w:t>
      </w:r>
      <w:r w:rsidR="00EA4560" w:rsidRPr="00A15A44">
        <w:rPr>
          <w:rFonts w:asciiTheme="minorHAnsi" w:hAnsiTheme="minorHAnsi" w:cstheme="minorHAnsi"/>
        </w:rPr>
        <w:t xml:space="preserve"> a person to a psychiatric ward can only take place if the person concerned is insan</w:t>
      </w:r>
      <w:r w:rsidR="00CA4C6F" w:rsidRPr="00A15A44">
        <w:rPr>
          <w:rFonts w:asciiTheme="minorHAnsi" w:hAnsiTheme="minorHAnsi" w:cstheme="minorHAnsi"/>
        </w:rPr>
        <w:t xml:space="preserve">e or in a condition that is equated with this. Moreover, </w:t>
      </w:r>
      <w:r w:rsidR="00EA4560" w:rsidRPr="00A15A44">
        <w:rPr>
          <w:rFonts w:asciiTheme="minorHAnsi" w:hAnsiTheme="minorHAnsi" w:cstheme="minorHAnsi"/>
        </w:rPr>
        <w:t xml:space="preserve">it </w:t>
      </w:r>
      <w:r w:rsidR="005B2751" w:rsidRPr="00A15A44">
        <w:rPr>
          <w:rFonts w:asciiTheme="minorHAnsi" w:hAnsiTheme="minorHAnsi" w:cstheme="minorHAnsi"/>
        </w:rPr>
        <w:t>must</w:t>
      </w:r>
      <w:r w:rsidR="00EA4560" w:rsidRPr="00A15A44">
        <w:rPr>
          <w:rFonts w:asciiTheme="minorHAnsi" w:hAnsiTheme="minorHAnsi" w:cstheme="minorHAnsi"/>
        </w:rPr>
        <w:t xml:space="preserve"> be irresponsible not to detain the person concerned for treatment</w:t>
      </w:r>
      <w:r w:rsidR="00CA4C6F" w:rsidRPr="00A15A44">
        <w:rPr>
          <w:rFonts w:asciiTheme="minorHAnsi" w:hAnsiTheme="minorHAnsi" w:cstheme="minorHAnsi"/>
        </w:rPr>
        <w:t xml:space="preserve"> either</w:t>
      </w:r>
      <w:r w:rsidR="00EA4560" w:rsidRPr="00A15A44">
        <w:rPr>
          <w:rFonts w:asciiTheme="minorHAnsi" w:hAnsiTheme="minorHAnsi" w:cstheme="minorHAnsi"/>
        </w:rPr>
        <w:t xml:space="preserve"> because the prospect of healing or a significant and decisive improvement of the condition otherwise would be significantly impaired or</w:t>
      </w:r>
      <w:r w:rsidR="00CA4C6F" w:rsidRPr="00A15A44">
        <w:rPr>
          <w:rFonts w:asciiTheme="minorHAnsi" w:hAnsiTheme="minorHAnsi" w:cstheme="minorHAnsi"/>
        </w:rPr>
        <w:t xml:space="preserve"> because</w:t>
      </w:r>
      <w:r w:rsidR="00EA4560" w:rsidRPr="00A15A44">
        <w:rPr>
          <w:rFonts w:asciiTheme="minorHAnsi" w:hAnsiTheme="minorHAnsi" w:cstheme="minorHAnsi"/>
        </w:rPr>
        <w:t xml:space="preserve"> the person in question presents a nearby and significant dang</w:t>
      </w:r>
      <w:r w:rsidR="00C12876" w:rsidRPr="00A15A44">
        <w:rPr>
          <w:rFonts w:asciiTheme="minorHAnsi" w:hAnsiTheme="minorHAnsi" w:cstheme="minorHAnsi"/>
        </w:rPr>
        <w:t>er to him- or herself or others</w:t>
      </w:r>
      <w:r w:rsidR="00EA4560" w:rsidRPr="00A15A44">
        <w:rPr>
          <w:rFonts w:asciiTheme="minorHAnsi" w:hAnsiTheme="minorHAnsi" w:cstheme="minorHAnsi"/>
        </w:rPr>
        <w:t>.</w:t>
      </w:r>
      <w:r w:rsidR="005B2751">
        <w:rPr>
          <w:rStyle w:val="FootnoteReference"/>
          <w:rFonts w:cstheme="minorHAnsi"/>
        </w:rPr>
        <w:footnoteReference w:id="18"/>
      </w:r>
    </w:p>
    <w:p w14:paraId="19B2214D" w14:textId="2565B7D2" w:rsidR="00217AB7" w:rsidRPr="00A15A44" w:rsidRDefault="00F54286" w:rsidP="00BA121F">
      <w:pPr>
        <w:spacing w:after="300" w:line="240" w:lineRule="auto"/>
        <w:rPr>
          <w:rFonts w:asciiTheme="minorHAnsi" w:hAnsiTheme="minorHAnsi" w:cstheme="minorHAnsi"/>
        </w:rPr>
      </w:pPr>
      <w:r w:rsidRPr="00A15A44">
        <w:rPr>
          <w:rFonts w:asciiTheme="minorHAnsi" w:hAnsiTheme="minorHAnsi" w:cstheme="minorHAnsi"/>
        </w:rPr>
        <w:t>In accordance with</w:t>
      </w:r>
      <w:r w:rsidR="00B37AAF" w:rsidRPr="00A15A44">
        <w:rPr>
          <w:rFonts w:asciiTheme="minorHAnsi" w:hAnsiTheme="minorHAnsi" w:cstheme="minorHAnsi"/>
        </w:rPr>
        <w:t xml:space="preserve"> Section 129 of</w:t>
      </w:r>
      <w:r w:rsidRPr="00A15A44">
        <w:rPr>
          <w:rFonts w:asciiTheme="minorHAnsi" w:hAnsiTheme="minorHAnsi" w:cstheme="minorHAnsi"/>
        </w:rPr>
        <w:t xml:space="preserve"> the </w:t>
      </w:r>
      <w:r w:rsidR="002E173D" w:rsidRPr="00A15A44">
        <w:rPr>
          <w:rFonts w:asciiTheme="minorHAnsi" w:hAnsiTheme="minorHAnsi" w:cstheme="minorHAnsi"/>
        </w:rPr>
        <w:t xml:space="preserve">Danish </w:t>
      </w:r>
      <w:r w:rsidRPr="00A15A44">
        <w:rPr>
          <w:rFonts w:asciiTheme="minorHAnsi" w:hAnsiTheme="minorHAnsi" w:cstheme="minorHAnsi"/>
        </w:rPr>
        <w:t>Act on Social Services</w:t>
      </w:r>
      <w:r w:rsidR="002E173D" w:rsidRPr="00A15A44">
        <w:rPr>
          <w:rFonts w:asciiTheme="minorHAnsi" w:hAnsiTheme="minorHAnsi" w:cstheme="minorHAnsi"/>
        </w:rPr>
        <w:t>,</w:t>
      </w:r>
      <w:r w:rsidR="00264AF7" w:rsidRPr="00A15A44">
        <w:rPr>
          <w:rFonts w:asciiTheme="minorHAnsi" w:hAnsiTheme="minorHAnsi" w:cstheme="minorHAnsi"/>
        </w:rPr>
        <w:t xml:space="preserve"> a person objecting to removal or lacking the capacity to give informed consent thereto </w:t>
      </w:r>
      <w:r w:rsidR="002E173D" w:rsidRPr="00A15A44">
        <w:rPr>
          <w:rFonts w:asciiTheme="minorHAnsi" w:hAnsiTheme="minorHAnsi" w:cstheme="minorHAnsi"/>
        </w:rPr>
        <w:t>can be involuntarily</w:t>
      </w:r>
      <w:r w:rsidR="00264AF7" w:rsidRPr="00A15A44">
        <w:rPr>
          <w:rFonts w:asciiTheme="minorHAnsi" w:hAnsiTheme="minorHAnsi" w:cstheme="minorHAnsi"/>
        </w:rPr>
        <w:t xml:space="preserve"> admitted to a specific accom</w:t>
      </w:r>
      <w:r w:rsidR="002E0C91" w:rsidRPr="00A15A44">
        <w:rPr>
          <w:rFonts w:asciiTheme="minorHAnsi" w:hAnsiTheme="minorHAnsi" w:cstheme="minorHAnsi"/>
        </w:rPr>
        <w:t>modation</w:t>
      </w:r>
      <w:r w:rsidR="002E173D" w:rsidRPr="00A15A44">
        <w:rPr>
          <w:rFonts w:asciiTheme="minorHAnsi" w:hAnsiTheme="minorHAnsi" w:cstheme="minorHAnsi"/>
        </w:rPr>
        <w:t xml:space="preserve"> facility</w:t>
      </w:r>
      <w:r w:rsidR="002E0C91" w:rsidRPr="00A15A44">
        <w:rPr>
          <w:rFonts w:asciiTheme="minorHAnsi" w:hAnsiTheme="minorHAnsi" w:cstheme="minorHAnsi"/>
        </w:rPr>
        <w:t xml:space="preserve">, </w:t>
      </w:r>
      <w:r w:rsidR="00B852A2" w:rsidRPr="00A15A44">
        <w:rPr>
          <w:rFonts w:asciiTheme="minorHAnsi" w:hAnsiTheme="minorHAnsi" w:cstheme="minorHAnsi"/>
        </w:rPr>
        <w:t>where (i) it is absolutely required in order to ensure that the person in question receive</w:t>
      </w:r>
      <w:r w:rsidR="00BA02FC">
        <w:rPr>
          <w:rFonts w:asciiTheme="minorHAnsi" w:hAnsiTheme="minorHAnsi" w:cstheme="minorHAnsi"/>
        </w:rPr>
        <w:t xml:space="preserve">s the necessary assistance, </w:t>
      </w:r>
      <w:r w:rsidR="00B852A2" w:rsidRPr="00A15A44">
        <w:rPr>
          <w:rFonts w:asciiTheme="minorHAnsi" w:hAnsiTheme="minorHAnsi" w:cstheme="minorHAnsi"/>
        </w:rPr>
        <w:t xml:space="preserve">(ii) the assistance cannot be provided in </w:t>
      </w:r>
      <w:r w:rsidR="00BA02FC">
        <w:rPr>
          <w:rFonts w:asciiTheme="minorHAnsi" w:hAnsiTheme="minorHAnsi" w:cstheme="minorHAnsi"/>
        </w:rPr>
        <w:t xml:space="preserve">the person’s existing home, </w:t>
      </w:r>
      <w:r w:rsidR="00B852A2" w:rsidRPr="00A15A44">
        <w:rPr>
          <w:rFonts w:asciiTheme="minorHAnsi" w:hAnsiTheme="minorHAnsi" w:cstheme="minorHAnsi"/>
        </w:rPr>
        <w:t>(iii) the person in question cannot understand the consequ</w:t>
      </w:r>
      <w:r w:rsidR="00BA02FC">
        <w:rPr>
          <w:rFonts w:asciiTheme="minorHAnsi" w:hAnsiTheme="minorHAnsi" w:cstheme="minorHAnsi"/>
        </w:rPr>
        <w:t xml:space="preserve">ences of his/her actions, </w:t>
      </w:r>
      <w:r w:rsidR="00B852A2" w:rsidRPr="00A15A44">
        <w:rPr>
          <w:rFonts w:asciiTheme="minorHAnsi" w:hAnsiTheme="minorHAnsi" w:cstheme="minorHAnsi"/>
        </w:rPr>
        <w:t xml:space="preserve">(iv) the person in question risks exposing himself/herself to </w:t>
      </w:r>
      <w:r w:rsidR="00B852A2" w:rsidRPr="00A15A44">
        <w:rPr>
          <w:rFonts w:asciiTheme="minorHAnsi" w:hAnsiTheme="minorHAnsi" w:cstheme="minorHAnsi"/>
        </w:rPr>
        <w:lastRenderedPageBreak/>
        <w:t>substantial personal injury</w:t>
      </w:r>
      <w:r w:rsidR="00BA02FC">
        <w:rPr>
          <w:rFonts w:asciiTheme="minorHAnsi" w:hAnsiTheme="minorHAnsi" w:cstheme="minorHAnsi"/>
        </w:rPr>
        <w:t>,</w:t>
      </w:r>
      <w:r w:rsidR="00B852A2" w:rsidRPr="00A15A44">
        <w:rPr>
          <w:rFonts w:asciiTheme="minorHAnsi" w:hAnsiTheme="minorHAnsi" w:cstheme="minorHAnsi"/>
        </w:rPr>
        <w:t xml:space="preserve"> and (v) it would be irresponsible not to arrange for the person to move.</w:t>
      </w:r>
      <w:r w:rsidR="00F33189">
        <w:rPr>
          <w:rStyle w:val="FootnoteReference"/>
          <w:rFonts w:cstheme="minorHAnsi"/>
        </w:rPr>
        <w:footnoteReference w:id="19"/>
      </w:r>
      <w:r w:rsidR="00B852A2" w:rsidRPr="00A15A44">
        <w:rPr>
          <w:rFonts w:asciiTheme="minorHAnsi" w:hAnsiTheme="minorHAnsi" w:cstheme="minorHAnsi"/>
        </w:rPr>
        <w:t xml:space="preserve"> </w:t>
      </w:r>
    </w:p>
    <w:p w14:paraId="3E559936" w14:textId="290D390E" w:rsidR="00EA7A2C" w:rsidRPr="00A15A44" w:rsidRDefault="00217AB7" w:rsidP="00BA121F">
      <w:pPr>
        <w:spacing w:after="300" w:line="240" w:lineRule="auto"/>
        <w:rPr>
          <w:rFonts w:asciiTheme="minorHAnsi" w:hAnsiTheme="minorHAnsi" w:cstheme="minorHAnsi"/>
        </w:rPr>
      </w:pPr>
      <w:r w:rsidRPr="00A15A44">
        <w:rPr>
          <w:rFonts w:asciiTheme="minorHAnsi" w:hAnsiTheme="minorHAnsi" w:cstheme="minorHAnsi"/>
        </w:rPr>
        <w:t>The use of involuntar</w:t>
      </w:r>
      <w:r w:rsidR="009F2510" w:rsidRPr="00A15A44">
        <w:rPr>
          <w:rFonts w:asciiTheme="minorHAnsi" w:hAnsiTheme="minorHAnsi" w:cstheme="minorHAnsi"/>
        </w:rPr>
        <w:t>y admission and the use of forcible measures</w:t>
      </w:r>
      <w:r w:rsidRPr="00A15A44">
        <w:rPr>
          <w:rFonts w:asciiTheme="minorHAnsi" w:hAnsiTheme="minorHAnsi" w:cstheme="minorHAnsi"/>
        </w:rPr>
        <w:t xml:space="preserve"> in that conne</w:t>
      </w:r>
      <w:r w:rsidR="005850BA" w:rsidRPr="00A15A44">
        <w:rPr>
          <w:rFonts w:asciiTheme="minorHAnsi" w:hAnsiTheme="minorHAnsi" w:cstheme="minorHAnsi"/>
        </w:rPr>
        <w:t>ction implies certain legal safeguards</w:t>
      </w:r>
      <w:r w:rsidR="00572A80" w:rsidRPr="00A15A44">
        <w:rPr>
          <w:rFonts w:asciiTheme="minorHAnsi" w:hAnsiTheme="minorHAnsi" w:cstheme="minorHAnsi"/>
        </w:rPr>
        <w:t xml:space="preserve">. </w:t>
      </w:r>
      <w:r w:rsidR="008774C2" w:rsidRPr="00A15A44">
        <w:rPr>
          <w:rFonts w:asciiTheme="minorHAnsi" w:hAnsiTheme="minorHAnsi" w:cstheme="minorHAnsi"/>
        </w:rPr>
        <w:t xml:space="preserve">For </w:t>
      </w:r>
      <w:r w:rsidR="009F2510" w:rsidRPr="00A15A44">
        <w:rPr>
          <w:rFonts w:asciiTheme="minorHAnsi" w:hAnsiTheme="minorHAnsi" w:cstheme="minorHAnsi"/>
        </w:rPr>
        <w:t>instance</w:t>
      </w:r>
      <w:r w:rsidR="008774C2" w:rsidRPr="00A15A44">
        <w:rPr>
          <w:rFonts w:asciiTheme="minorHAnsi" w:hAnsiTheme="minorHAnsi" w:cstheme="minorHAnsi"/>
        </w:rPr>
        <w:t>, the principle to use</w:t>
      </w:r>
      <w:r w:rsidR="00302CFE" w:rsidRPr="00A15A44">
        <w:rPr>
          <w:rFonts w:asciiTheme="minorHAnsi" w:hAnsiTheme="minorHAnsi" w:cstheme="minorHAnsi"/>
        </w:rPr>
        <w:t xml:space="preserve"> the</w:t>
      </w:r>
      <w:r w:rsidR="009F2510" w:rsidRPr="00A15A44">
        <w:rPr>
          <w:rFonts w:asciiTheme="minorHAnsi" w:hAnsiTheme="minorHAnsi" w:cstheme="minorHAnsi"/>
        </w:rPr>
        <w:t xml:space="preserve"> least restrictive forcible measure</w:t>
      </w:r>
      <w:r w:rsidR="008774C2" w:rsidRPr="00A15A44">
        <w:rPr>
          <w:rFonts w:asciiTheme="minorHAnsi" w:hAnsiTheme="minorHAnsi" w:cstheme="minorHAnsi"/>
        </w:rPr>
        <w:t xml:space="preserve"> possible</w:t>
      </w:r>
      <w:r w:rsidR="009F2510" w:rsidRPr="00A15A44">
        <w:rPr>
          <w:rFonts w:asciiTheme="minorHAnsi" w:hAnsiTheme="minorHAnsi" w:cstheme="minorHAnsi"/>
        </w:rPr>
        <w:t xml:space="preserve"> and</w:t>
      </w:r>
      <w:r w:rsidR="008774C2" w:rsidRPr="00A15A44">
        <w:rPr>
          <w:rFonts w:asciiTheme="minorHAnsi" w:hAnsiTheme="minorHAnsi" w:cstheme="minorHAnsi"/>
        </w:rPr>
        <w:t xml:space="preserve"> access to</w:t>
      </w:r>
      <w:r w:rsidR="00A05362" w:rsidRPr="00A15A44">
        <w:rPr>
          <w:rFonts w:asciiTheme="minorHAnsi" w:hAnsiTheme="minorHAnsi" w:cstheme="minorHAnsi"/>
        </w:rPr>
        <w:t xml:space="preserve"> (judicial)</w:t>
      </w:r>
      <w:r w:rsidR="008774C2" w:rsidRPr="00A15A44">
        <w:rPr>
          <w:rFonts w:asciiTheme="minorHAnsi" w:hAnsiTheme="minorHAnsi" w:cstheme="minorHAnsi"/>
        </w:rPr>
        <w:t xml:space="preserve"> review of decisions</w:t>
      </w:r>
      <w:r w:rsidR="003B0123" w:rsidRPr="00A15A44">
        <w:rPr>
          <w:rFonts w:asciiTheme="minorHAnsi" w:hAnsiTheme="minorHAnsi" w:cstheme="minorHAnsi"/>
        </w:rPr>
        <w:t>.</w:t>
      </w:r>
    </w:p>
    <w:p w14:paraId="2262E16E" w14:textId="6BA1D142" w:rsidR="00971137" w:rsidRPr="00A15A44" w:rsidRDefault="00F72771" w:rsidP="00BA121F">
      <w:pPr>
        <w:pStyle w:val="ListParagraph"/>
        <w:numPr>
          <w:ilvl w:val="0"/>
          <w:numId w:val="17"/>
        </w:numPr>
        <w:spacing w:after="300" w:line="240" w:lineRule="auto"/>
        <w:rPr>
          <w:rFonts w:asciiTheme="minorHAnsi" w:hAnsiTheme="minorHAnsi" w:cstheme="minorHAnsi"/>
          <w:i/>
        </w:rPr>
      </w:pPr>
      <w:r w:rsidRPr="00A15A44">
        <w:rPr>
          <w:rFonts w:asciiTheme="minorHAnsi" w:hAnsiTheme="minorHAnsi" w:cstheme="minorHAnsi"/>
          <w:i/>
        </w:rPr>
        <w:t>Older persons with disabilities living in institutions;</w:t>
      </w:r>
    </w:p>
    <w:p w14:paraId="680A8B84" w14:textId="6CC2EB1D" w:rsidR="006801BA" w:rsidRPr="00A15A44" w:rsidRDefault="00971137" w:rsidP="00BA121F">
      <w:pPr>
        <w:spacing w:after="300" w:line="240" w:lineRule="auto"/>
        <w:rPr>
          <w:rFonts w:asciiTheme="minorHAnsi" w:hAnsiTheme="minorHAnsi" w:cstheme="minorHAnsi"/>
        </w:rPr>
      </w:pPr>
      <w:r w:rsidRPr="00A15A44">
        <w:rPr>
          <w:rFonts w:asciiTheme="minorHAnsi" w:hAnsiTheme="minorHAnsi" w:cstheme="minorHAnsi"/>
        </w:rPr>
        <w:t xml:space="preserve">The first version </w:t>
      </w:r>
      <w:r w:rsidR="00BA02FC">
        <w:rPr>
          <w:rFonts w:asciiTheme="minorHAnsi" w:hAnsiTheme="minorHAnsi" w:cstheme="minorHAnsi"/>
        </w:rPr>
        <w:t>of the Act on Social Services</w:t>
      </w:r>
      <w:r w:rsidRPr="00A15A44">
        <w:rPr>
          <w:rFonts w:asciiTheme="minorHAnsi" w:hAnsiTheme="minorHAnsi" w:cstheme="minorHAnsi"/>
        </w:rPr>
        <w:t xml:space="preserve"> was passed in 1998. With it, the concept of “institution” was abolished</w:t>
      </w:r>
      <w:r w:rsidR="00BA02FC">
        <w:rPr>
          <w:rFonts w:asciiTheme="minorHAnsi" w:hAnsiTheme="minorHAnsi" w:cstheme="minorHAnsi"/>
        </w:rPr>
        <w:t>,</w:t>
      </w:r>
      <w:r w:rsidRPr="00A15A44">
        <w:rPr>
          <w:rFonts w:asciiTheme="minorHAnsi" w:hAnsiTheme="minorHAnsi" w:cstheme="minorHAnsi"/>
        </w:rPr>
        <w:t xml:space="preserve"> and housing offers and the need for care and/or personal support in everyday life were separated from each other.</w:t>
      </w:r>
      <w:r w:rsidR="00565477" w:rsidRPr="00565477">
        <w:rPr>
          <w:rStyle w:val="FootnoteReference"/>
          <w:rFonts w:cstheme="minorHAnsi"/>
        </w:rPr>
        <w:t xml:space="preserve"> </w:t>
      </w:r>
      <w:r w:rsidR="00565477">
        <w:rPr>
          <w:rStyle w:val="FootnoteReference"/>
          <w:rFonts w:cstheme="minorHAnsi"/>
        </w:rPr>
        <w:footnoteReference w:id="20"/>
      </w:r>
      <w:r w:rsidRPr="00A15A44">
        <w:rPr>
          <w:rFonts w:asciiTheme="minorHAnsi" w:hAnsiTheme="minorHAnsi" w:cstheme="minorHAnsi"/>
        </w:rPr>
        <w:t xml:space="preserve"> The</w:t>
      </w:r>
      <w:r w:rsidR="00EC0322" w:rsidRPr="00A15A44">
        <w:rPr>
          <w:rFonts w:asciiTheme="minorHAnsi" w:hAnsiTheme="minorHAnsi" w:cstheme="minorHAnsi"/>
        </w:rPr>
        <w:t>refore, the</w:t>
      </w:r>
      <w:r w:rsidRPr="00A15A44">
        <w:rPr>
          <w:rFonts w:asciiTheme="minorHAnsi" w:hAnsiTheme="minorHAnsi" w:cstheme="minorHAnsi"/>
        </w:rPr>
        <w:t xml:space="preserve"> current</w:t>
      </w:r>
      <w:r w:rsidR="00BA02FC">
        <w:rPr>
          <w:rFonts w:asciiTheme="minorHAnsi" w:hAnsiTheme="minorHAnsi" w:cstheme="minorHAnsi"/>
        </w:rPr>
        <w:t xml:space="preserve"> Act on</w:t>
      </w:r>
      <w:r w:rsidRPr="00A15A44">
        <w:rPr>
          <w:rFonts w:asciiTheme="minorHAnsi" w:hAnsiTheme="minorHAnsi" w:cstheme="minorHAnsi"/>
        </w:rPr>
        <w:t xml:space="preserve"> Social Service</w:t>
      </w:r>
      <w:r w:rsidR="00BA02FC">
        <w:rPr>
          <w:rFonts w:asciiTheme="minorHAnsi" w:hAnsiTheme="minorHAnsi" w:cstheme="minorHAnsi"/>
        </w:rPr>
        <w:t>s</w:t>
      </w:r>
      <w:r w:rsidRPr="00A15A44">
        <w:rPr>
          <w:rFonts w:asciiTheme="minorHAnsi" w:hAnsiTheme="minorHAnsi" w:cstheme="minorHAnsi"/>
        </w:rPr>
        <w:t xml:space="preserve"> provide</w:t>
      </w:r>
      <w:r w:rsidR="00A15A44">
        <w:rPr>
          <w:rFonts w:asciiTheme="minorHAnsi" w:hAnsiTheme="minorHAnsi" w:cstheme="minorHAnsi"/>
        </w:rPr>
        <w:t>s</w:t>
      </w:r>
      <w:r w:rsidRPr="00A15A44">
        <w:rPr>
          <w:rFonts w:asciiTheme="minorHAnsi" w:hAnsiTheme="minorHAnsi" w:cstheme="minorHAnsi"/>
        </w:rPr>
        <w:t xml:space="preserve"> for assisted </w:t>
      </w:r>
      <w:r w:rsidR="00A15A44">
        <w:rPr>
          <w:rFonts w:asciiTheme="minorHAnsi" w:hAnsiTheme="minorHAnsi" w:cstheme="minorHAnsi"/>
        </w:rPr>
        <w:t>living facilities,</w:t>
      </w:r>
      <w:r w:rsidRPr="00A15A44">
        <w:rPr>
          <w:rFonts w:asciiTheme="minorHAnsi" w:hAnsiTheme="minorHAnsi" w:cstheme="minorHAnsi"/>
        </w:rPr>
        <w:t xml:space="preserve"> not</w:t>
      </w:r>
      <w:r w:rsidR="00A15A44">
        <w:rPr>
          <w:rFonts w:asciiTheme="minorHAnsi" w:hAnsiTheme="minorHAnsi" w:cstheme="minorHAnsi"/>
        </w:rPr>
        <w:t xml:space="preserve"> institutions, which is</w:t>
      </w:r>
      <w:r w:rsidRPr="00A15A44">
        <w:rPr>
          <w:rFonts w:asciiTheme="minorHAnsi" w:hAnsiTheme="minorHAnsi" w:cstheme="minorHAnsi"/>
        </w:rPr>
        <w:t xml:space="preserve"> distinguishe</w:t>
      </w:r>
      <w:r w:rsidR="00A15A44">
        <w:rPr>
          <w:rFonts w:asciiTheme="minorHAnsi" w:hAnsiTheme="minorHAnsi" w:cstheme="minorHAnsi"/>
        </w:rPr>
        <w:t>d</w:t>
      </w:r>
      <w:r w:rsidRPr="00A15A44">
        <w:rPr>
          <w:rFonts w:asciiTheme="minorHAnsi" w:hAnsiTheme="minorHAnsi" w:cstheme="minorHAnsi"/>
        </w:rPr>
        <w:t xml:space="preserve"> from offers of care services and/or personal support for persons with disabilities.</w:t>
      </w:r>
    </w:p>
    <w:p w14:paraId="3E55993C" w14:textId="3895B8C7" w:rsidR="0060436C" w:rsidRPr="00A15A44" w:rsidRDefault="00A15A44" w:rsidP="00BA121F">
      <w:pPr>
        <w:spacing w:after="300" w:line="240" w:lineRule="auto"/>
        <w:rPr>
          <w:rFonts w:asciiTheme="minorHAnsi" w:hAnsiTheme="minorHAnsi" w:cstheme="minorHAnsi"/>
          <w:color w:val="ED1C24" w:themeColor="accent6"/>
        </w:rPr>
      </w:pPr>
      <w:r>
        <w:rPr>
          <w:rFonts w:asciiTheme="minorHAnsi" w:hAnsiTheme="minorHAnsi" w:cstheme="minorHAnsi"/>
        </w:rPr>
        <w:t>In 2016</w:t>
      </w:r>
      <w:r w:rsidR="00E72F6F" w:rsidRPr="00A15A44">
        <w:rPr>
          <w:rFonts w:asciiTheme="minorHAnsi" w:hAnsiTheme="minorHAnsi" w:cstheme="minorHAnsi"/>
        </w:rPr>
        <w:t>, a</w:t>
      </w:r>
      <w:r>
        <w:rPr>
          <w:rFonts w:asciiTheme="minorHAnsi" w:hAnsiTheme="minorHAnsi" w:cstheme="minorHAnsi"/>
        </w:rPr>
        <w:t xml:space="preserve"> survey was</w:t>
      </w:r>
      <w:r w:rsidR="00C8193E" w:rsidRPr="00A15A44">
        <w:rPr>
          <w:rFonts w:asciiTheme="minorHAnsi" w:hAnsiTheme="minorHAnsi" w:cstheme="minorHAnsi"/>
        </w:rPr>
        <w:t xml:space="preserve"> conducted among elderly people who receive either care in their own </w:t>
      </w:r>
      <w:r w:rsidR="00BA02FC">
        <w:rPr>
          <w:rFonts w:asciiTheme="minorHAnsi" w:hAnsiTheme="minorHAnsi" w:cstheme="minorHAnsi"/>
        </w:rPr>
        <w:t xml:space="preserve">home or in a nursing facility. </w:t>
      </w:r>
      <w:r w:rsidR="009337D5" w:rsidRPr="00A15A44">
        <w:rPr>
          <w:rFonts w:asciiTheme="minorHAnsi" w:hAnsiTheme="minorHAnsi" w:cstheme="minorHAnsi"/>
        </w:rPr>
        <w:t>T</w:t>
      </w:r>
      <w:r>
        <w:rPr>
          <w:rFonts w:asciiTheme="minorHAnsi" w:hAnsiTheme="minorHAnsi" w:cstheme="minorHAnsi"/>
        </w:rPr>
        <w:t>he</w:t>
      </w:r>
      <w:r w:rsidR="00E72F6F" w:rsidRPr="00A15A44">
        <w:rPr>
          <w:rFonts w:asciiTheme="minorHAnsi" w:hAnsiTheme="minorHAnsi" w:cstheme="minorHAnsi"/>
        </w:rPr>
        <w:t xml:space="preserve"> </w:t>
      </w:r>
      <w:r w:rsidR="009337D5" w:rsidRPr="00A15A44">
        <w:rPr>
          <w:rFonts w:asciiTheme="minorHAnsi" w:hAnsiTheme="minorHAnsi" w:cstheme="minorHAnsi"/>
        </w:rPr>
        <w:t>survey</w:t>
      </w:r>
      <w:r w:rsidR="00BA02FC">
        <w:rPr>
          <w:rFonts w:asciiTheme="minorHAnsi" w:hAnsiTheme="minorHAnsi" w:cstheme="minorHAnsi"/>
        </w:rPr>
        <w:t xml:space="preserve"> shows that the number of </w:t>
      </w:r>
      <w:r w:rsidR="009337D5" w:rsidRPr="00A15A44">
        <w:rPr>
          <w:rFonts w:asciiTheme="minorHAnsi" w:hAnsiTheme="minorHAnsi" w:cstheme="minorHAnsi"/>
        </w:rPr>
        <w:t>persons over 65 years in Denma</w:t>
      </w:r>
      <w:r w:rsidR="00A10A7C">
        <w:rPr>
          <w:rFonts w:asciiTheme="minorHAnsi" w:hAnsiTheme="minorHAnsi" w:cstheme="minorHAnsi"/>
        </w:rPr>
        <w:t>rk is approximately 1.074.000. In 2016, t</w:t>
      </w:r>
      <w:r w:rsidR="009337D5" w:rsidRPr="00A15A44">
        <w:rPr>
          <w:rFonts w:asciiTheme="minorHAnsi" w:hAnsiTheme="minorHAnsi" w:cstheme="minorHAnsi"/>
        </w:rPr>
        <w:t>he num</w:t>
      </w:r>
      <w:r w:rsidR="00A10A7C">
        <w:rPr>
          <w:rFonts w:asciiTheme="minorHAnsi" w:hAnsiTheme="minorHAnsi" w:cstheme="minorHAnsi"/>
        </w:rPr>
        <w:t>ber of places in care facilities for older persons w</w:t>
      </w:r>
      <w:r w:rsidR="009337D5" w:rsidRPr="00A15A44">
        <w:rPr>
          <w:rFonts w:asciiTheme="minorHAnsi" w:hAnsiTheme="minorHAnsi" w:cstheme="minorHAnsi"/>
        </w:rPr>
        <w:t xml:space="preserve">as </w:t>
      </w:r>
      <w:r w:rsidR="00D17A95" w:rsidRPr="00A15A44">
        <w:rPr>
          <w:rFonts w:asciiTheme="minorHAnsi" w:hAnsiTheme="minorHAnsi" w:cstheme="minorHAnsi"/>
        </w:rPr>
        <w:t>45</w:t>
      </w:r>
      <w:r w:rsidR="00A10A7C">
        <w:rPr>
          <w:rFonts w:asciiTheme="minorHAnsi" w:hAnsiTheme="minorHAnsi" w:cstheme="minorHAnsi"/>
        </w:rPr>
        <w:t>.700, and the number of resident</w:t>
      </w:r>
      <w:r w:rsidR="00D17A95" w:rsidRPr="00A15A44">
        <w:rPr>
          <w:rFonts w:asciiTheme="minorHAnsi" w:hAnsiTheme="minorHAnsi" w:cstheme="minorHAnsi"/>
        </w:rPr>
        <w:t xml:space="preserve">s </w:t>
      </w:r>
      <w:r w:rsidR="00A10A7C">
        <w:rPr>
          <w:rFonts w:asciiTheme="minorHAnsi" w:hAnsiTheme="minorHAnsi" w:cstheme="minorHAnsi"/>
        </w:rPr>
        <w:t>was approximately 40.800</w:t>
      </w:r>
      <w:r w:rsidR="0018306D" w:rsidRPr="00A15A44">
        <w:rPr>
          <w:rFonts w:asciiTheme="minorHAnsi" w:hAnsiTheme="minorHAnsi" w:cstheme="minorHAnsi"/>
        </w:rPr>
        <w:t>.</w:t>
      </w:r>
      <w:r w:rsidR="0018306D" w:rsidRPr="00A15A44">
        <w:rPr>
          <w:rStyle w:val="FootnoteReference"/>
          <w:rFonts w:asciiTheme="minorHAnsi" w:hAnsiTheme="minorHAnsi" w:cstheme="minorHAnsi"/>
        </w:rPr>
        <w:footnoteReference w:id="21"/>
      </w:r>
    </w:p>
    <w:p w14:paraId="0FC8C295" w14:textId="32F75A9C" w:rsidR="00DF64CA" w:rsidRPr="00A15A44" w:rsidRDefault="00F72771" w:rsidP="00BA121F">
      <w:pPr>
        <w:pStyle w:val="ListParagraph"/>
        <w:numPr>
          <w:ilvl w:val="0"/>
          <w:numId w:val="17"/>
        </w:numPr>
        <w:spacing w:after="300" w:line="240" w:lineRule="auto"/>
        <w:rPr>
          <w:rFonts w:asciiTheme="minorHAnsi" w:hAnsiTheme="minorHAnsi" w:cstheme="minorHAnsi"/>
          <w:i/>
        </w:rPr>
      </w:pPr>
      <w:r w:rsidRPr="00A15A44">
        <w:rPr>
          <w:rFonts w:asciiTheme="minorHAnsi" w:hAnsiTheme="minorHAnsi" w:cstheme="minorHAnsi"/>
          <w:i/>
        </w:rPr>
        <w:t>Access to support to live independently in the community;</w:t>
      </w:r>
    </w:p>
    <w:p w14:paraId="3E559940" w14:textId="3B0A7B84" w:rsidR="00767FF5" w:rsidRPr="00A15A44" w:rsidRDefault="00DF64CA" w:rsidP="00BA121F">
      <w:pPr>
        <w:spacing w:after="300" w:line="240" w:lineRule="auto"/>
        <w:rPr>
          <w:rFonts w:asciiTheme="minorHAnsi" w:hAnsiTheme="minorHAnsi" w:cstheme="minorHAnsi"/>
        </w:rPr>
      </w:pPr>
      <w:r w:rsidRPr="00A15A44">
        <w:rPr>
          <w:rFonts w:asciiTheme="minorHAnsi" w:hAnsiTheme="minorHAnsi" w:cstheme="minorHAnsi"/>
        </w:rPr>
        <w:t>The Act on Social Services</w:t>
      </w:r>
      <w:r w:rsidR="004F6DE4">
        <w:rPr>
          <w:rFonts w:asciiTheme="minorHAnsi" w:hAnsiTheme="minorHAnsi" w:cstheme="minorHAnsi"/>
        </w:rPr>
        <w:t xml:space="preserve"> contain</w:t>
      </w:r>
      <w:r w:rsidR="005862B1" w:rsidRPr="00A15A44">
        <w:rPr>
          <w:rFonts w:asciiTheme="minorHAnsi" w:hAnsiTheme="minorHAnsi" w:cstheme="minorHAnsi"/>
        </w:rPr>
        <w:t xml:space="preserve"> </w:t>
      </w:r>
      <w:r w:rsidR="0018306D" w:rsidRPr="00A15A44">
        <w:rPr>
          <w:rFonts w:asciiTheme="minorHAnsi" w:hAnsiTheme="minorHAnsi" w:cstheme="minorHAnsi"/>
        </w:rPr>
        <w:t>several</w:t>
      </w:r>
      <w:r w:rsidR="004F6DE4">
        <w:rPr>
          <w:rFonts w:asciiTheme="minorHAnsi" w:hAnsiTheme="minorHAnsi" w:cstheme="minorHAnsi"/>
        </w:rPr>
        <w:t xml:space="preserve"> provisions which, </w:t>
      </w:r>
      <w:r w:rsidR="005862B1" w:rsidRPr="00A15A44">
        <w:rPr>
          <w:rFonts w:asciiTheme="minorHAnsi" w:hAnsiTheme="minorHAnsi" w:cstheme="minorHAnsi"/>
        </w:rPr>
        <w:t>among others</w:t>
      </w:r>
      <w:r w:rsidR="004F6DE4">
        <w:rPr>
          <w:rFonts w:asciiTheme="minorHAnsi" w:hAnsiTheme="minorHAnsi" w:cstheme="minorHAnsi"/>
        </w:rPr>
        <w:t>, aims to</w:t>
      </w:r>
      <w:r w:rsidR="005862B1" w:rsidRPr="00A15A44">
        <w:rPr>
          <w:rFonts w:asciiTheme="minorHAnsi" w:hAnsiTheme="minorHAnsi" w:cstheme="minorHAnsi"/>
        </w:rPr>
        <w:t xml:space="preserve"> support older persons with disabilities to live </w:t>
      </w:r>
      <w:r w:rsidR="005862B1" w:rsidRPr="00A15A44">
        <w:rPr>
          <w:rFonts w:asciiTheme="minorHAnsi" w:hAnsiTheme="minorHAnsi" w:cstheme="minorHAnsi"/>
        </w:rPr>
        <w:lastRenderedPageBreak/>
        <w:t>indep</w:t>
      </w:r>
      <w:r w:rsidR="00A10A7C">
        <w:rPr>
          <w:rFonts w:asciiTheme="minorHAnsi" w:hAnsiTheme="minorHAnsi" w:cstheme="minorHAnsi"/>
        </w:rPr>
        <w:t>endently in the community. For instance, S</w:t>
      </w:r>
      <w:r w:rsidR="005862B1" w:rsidRPr="00A15A44">
        <w:rPr>
          <w:rFonts w:asciiTheme="minorHAnsi" w:hAnsiTheme="minorHAnsi" w:cstheme="minorHAnsi"/>
        </w:rPr>
        <w:t>ection 83 pr</w:t>
      </w:r>
      <w:r w:rsidR="00A10A7C">
        <w:rPr>
          <w:rFonts w:asciiTheme="minorHAnsi" w:hAnsiTheme="minorHAnsi" w:cstheme="minorHAnsi"/>
        </w:rPr>
        <w:t>escribes</w:t>
      </w:r>
      <w:r w:rsidR="005862B1" w:rsidRPr="00A15A44">
        <w:rPr>
          <w:rFonts w:asciiTheme="minorHAnsi" w:hAnsiTheme="minorHAnsi" w:cstheme="minorHAnsi"/>
        </w:rPr>
        <w:t xml:space="preserve"> that the municipal council shall offer</w:t>
      </w:r>
      <w:r w:rsidR="00470295">
        <w:rPr>
          <w:rFonts w:asciiTheme="minorHAnsi" w:hAnsiTheme="minorHAnsi" w:cstheme="minorHAnsi"/>
        </w:rPr>
        <w:t xml:space="preserve"> (i)</w:t>
      </w:r>
      <w:r w:rsidR="005862B1" w:rsidRPr="00A15A44">
        <w:rPr>
          <w:rFonts w:asciiTheme="minorHAnsi" w:hAnsiTheme="minorHAnsi" w:cstheme="minorHAnsi"/>
        </w:rPr>
        <w:t xml:space="preserve"> personal care and assistance, </w:t>
      </w:r>
      <w:r w:rsidR="00470295">
        <w:rPr>
          <w:rFonts w:asciiTheme="minorHAnsi" w:hAnsiTheme="minorHAnsi" w:cstheme="minorHAnsi"/>
        </w:rPr>
        <w:t xml:space="preserve">(ii) </w:t>
      </w:r>
      <w:r w:rsidR="005862B1" w:rsidRPr="00A15A44">
        <w:rPr>
          <w:rFonts w:asciiTheme="minorHAnsi" w:hAnsiTheme="minorHAnsi" w:cstheme="minorHAnsi"/>
        </w:rPr>
        <w:t>assistance or support for necessary practical activities in the home and</w:t>
      </w:r>
      <w:r w:rsidR="00470295">
        <w:rPr>
          <w:rFonts w:asciiTheme="minorHAnsi" w:hAnsiTheme="minorHAnsi" w:cstheme="minorHAnsi"/>
        </w:rPr>
        <w:t xml:space="preserve"> (iii)</w:t>
      </w:r>
      <w:r w:rsidR="005862B1" w:rsidRPr="00A15A44">
        <w:rPr>
          <w:rFonts w:asciiTheme="minorHAnsi" w:hAnsiTheme="minorHAnsi" w:cstheme="minorHAnsi"/>
        </w:rPr>
        <w:t xml:space="preserve"> meals services.</w:t>
      </w:r>
      <w:r w:rsidR="00470295">
        <w:rPr>
          <w:rFonts w:asciiTheme="minorHAnsi" w:hAnsiTheme="minorHAnsi" w:cstheme="minorHAnsi"/>
        </w:rPr>
        <w:t xml:space="preserve"> </w:t>
      </w:r>
      <w:r w:rsidR="00D17583">
        <w:rPr>
          <w:rFonts w:asciiTheme="minorHAnsi" w:hAnsiTheme="minorHAnsi" w:cstheme="minorHAnsi"/>
        </w:rPr>
        <w:t>The assistance mentioned</w:t>
      </w:r>
      <w:r w:rsidR="00470295">
        <w:rPr>
          <w:rFonts w:asciiTheme="minorHAnsi" w:hAnsiTheme="minorHAnsi" w:cstheme="minorHAnsi"/>
        </w:rPr>
        <w:t xml:space="preserve"> is </w:t>
      </w:r>
      <w:r w:rsidR="00470295" w:rsidRPr="00470295">
        <w:rPr>
          <w:rFonts w:asciiTheme="minorHAnsi" w:hAnsiTheme="minorHAnsi" w:cstheme="minorHAnsi"/>
        </w:rPr>
        <w:t xml:space="preserve">offered to persons who are unable to carry out the said activities due to temporary or permanent impairment of physical or mental function or special social problems. </w:t>
      </w:r>
      <w:r w:rsidR="005871FD">
        <w:rPr>
          <w:rStyle w:val="FootnoteReference"/>
          <w:rFonts w:cstheme="minorHAnsi"/>
        </w:rPr>
        <w:footnoteReference w:id="22"/>
      </w:r>
    </w:p>
    <w:p w14:paraId="148BFA4E" w14:textId="2875F661" w:rsidR="005D0076" w:rsidRPr="00A15A44" w:rsidRDefault="00F72771" w:rsidP="00BA121F">
      <w:pPr>
        <w:pStyle w:val="ListParagraph"/>
        <w:numPr>
          <w:ilvl w:val="0"/>
          <w:numId w:val="17"/>
        </w:numPr>
        <w:spacing w:after="300" w:line="240" w:lineRule="auto"/>
        <w:rPr>
          <w:rFonts w:asciiTheme="minorHAnsi" w:hAnsiTheme="minorHAnsi" w:cstheme="minorHAnsi"/>
          <w:i/>
        </w:rPr>
      </w:pPr>
      <w:r w:rsidRPr="00A15A44">
        <w:rPr>
          <w:rFonts w:asciiTheme="minorHAnsi" w:hAnsiTheme="minorHAnsi" w:cstheme="minorHAnsi"/>
          <w:i/>
        </w:rPr>
        <w:t>Access to free and affordable healthcare;</w:t>
      </w:r>
    </w:p>
    <w:p w14:paraId="3E559946" w14:textId="0BF21E93" w:rsidR="00767FF5" w:rsidRPr="00A15A44" w:rsidRDefault="005871FD" w:rsidP="00BA121F">
      <w:pPr>
        <w:spacing w:after="300" w:line="240" w:lineRule="auto"/>
        <w:rPr>
          <w:rFonts w:asciiTheme="minorHAnsi" w:hAnsiTheme="minorHAnsi" w:cstheme="minorHAnsi"/>
        </w:rPr>
      </w:pPr>
      <w:r>
        <w:rPr>
          <w:rFonts w:asciiTheme="minorHAnsi" w:hAnsiTheme="minorHAnsi" w:cstheme="minorHAnsi"/>
        </w:rPr>
        <w:t xml:space="preserve">As mentioned above, </w:t>
      </w:r>
      <w:r w:rsidR="005D0076" w:rsidRPr="00A15A44">
        <w:rPr>
          <w:rFonts w:asciiTheme="minorHAnsi" w:hAnsiTheme="minorHAnsi" w:cstheme="minorHAnsi"/>
        </w:rPr>
        <w:t>Denmark has a</w:t>
      </w:r>
      <w:r w:rsidRPr="005871FD">
        <w:t xml:space="preserve"> </w:t>
      </w:r>
      <w:r w:rsidRPr="005871FD">
        <w:rPr>
          <w:rFonts w:asciiTheme="minorHAnsi" w:hAnsiTheme="minorHAnsi" w:cstheme="minorHAnsi"/>
        </w:rPr>
        <w:t xml:space="preserve">tax-funded state-run </w:t>
      </w:r>
      <w:r w:rsidR="005D0076" w:rsidRPr="00A15A44">
        <w:rPr>
          <w:rFonts w:asciiTheme="minorHAnsi" w:hAnsiTheme="minorHAnsi" w:cstheme="minorHAnsi"/>
        </w:rPr>
        <w:t>universal healthcare system</w:t>
      </w:r>
      <w:r>
        <w:rPr>
          <w:rFonts w:asciiTheme="minorHAnsi" w:hAnsiTheme="minorHAnsi" w:cstheme="minorHAnsi"/>
        </w:rPr>
        <w:t xml:space="preserve"> for all citizens</w:t>
      </w:r>
      <w:r w:rsidR="005D0076" w:rsidRPr="00A15A44">
        <w:rPr>
          <w:rFonts w:asciiTheme="minorHAnsi" w:hAnsiTheme="minorHAnsi" w:cstheme="minorHAnsi"/>
        </w:rPr>
        <w:t>. Thus,</w:t>
      </w:r>
      <w:r>
        <w:rPr>
          <w:rFonts w:asciiTheme="minorHAnsi" w:hAnsiTheme="minorHAnsi" w:cstheme="minorHAnsi"/>
        </w:rPr>
        <w:t xml:space="preserve"> most healthcare such as</w:t>
      </w:r>
      <w:r w:rsidR="005D0076" w:rsidRPr="00A15A44">
        <w:rPr>
          <w:rFonts w:asciiTheme="minorHAnsi" w:hAnsiTheme="minorHAnsi" w:cstheme="minorHAnsi"/>
        </w:rPr>
        <w:t xml:space="preserve"> </w:t>
      </w:r>
      <w:r w:rsidR="001C0868">
        <w:rPr>
          <w:rFonts w:asciiTheme="minorHAnsi" w:hAnsiTheme="minorHAnsi" w:cstheme="minorHAnsi"/>
        </w:rPr>
        <w:t>doctors’ visits</w:t>
      </w:r>
      <w:r w:rsidR="009B470D">
        <w:rPr>
          <w:rFonts w:asciiTheme="minorHAnsi" w:hAnsiTheme="minorHAnsi" w:cstheme="minorHAnsi"/>
        </w:rPr>
        <w:t>, hospitalizations, tests, treatment</w:t>
      </w:r>
      <w:r w:rsidR="00EF4A69">
        <w:rPr>
          <w:rFonts w:asciiTheme="minorHAnsi" w:hAnsiTheme="minorHAnsi" w:cstheme="minorHAnsi"/>
        </w:rPr>
        <w:t xml:space="preserve">, and follow-up care </w:t>
      </w:r>
      <w:r w:rsidRPr="005871FD">
        <w:rPr>
          <w:rFonts w:asciiTheme="minorHAnsi" w:hAnsiTheme="minorHAnsi" w:cstheme="minorHAnsi"/>
        </w:rPr>
        <w:t>are fully covered</w:t>
      </w:r>
      <w:r w:rsidR="005D0076" w:rsidRPr="00A15A44">
        <w:rPr>
          <w:rFonts w:asciiTheme="minorHAnsi" w:hAnsiTheme="minorHAnsi" w:cstheme="minorHAnsi"/>
        </w:rPr>
        <w:t xml:space="preserve"> and accessible to all</w:t>
      </w:r>
      <w:r w:rsidR="00BA5BF8">
        <w:rPr>
          <w:rFonts w:asciiTheme="minorHAnsi" w:hAnsiTheme="minorHAnsi" w:cstheme="minorHAnsi"/>
        </w:rPr>
        <w:t xml:space="preserve"> citizens. </w:t>
      </w:r>
      <w:r w:rsidR="00B558C1">
        <w:rPr>
          <w:rFonts w:asciiTheme="minorHAnsi" w:hAnsiTheme="minorHAnsi" w:cstheme="minorHAnsi"/>
        </w:rPr>
        <w:t>S</w:t>
      </w:r>
      <w:r w:rsidR="00BA5BF8">
        <w:rPr>
          <w:rFonts w:asciiTheme="minorHAnsi" w:hAnsiTheme="minorHAnsi" w:cstheme="minorHAnsi"/>
        </w:rPr>
        <w:t>ome health</w:t>
      </w:r>
      <w:r w:rsidR="001C0868">
        <w:rPr>
          <w:rFonts w:asciiTheme="minorHAnsi" w:hAnsiTheme="minorHAnsi" w:cstheme="minorHAnsi"/>
        </w:rPr>
        <w:t xml:space="preserve"> services such</w:t>
      </w:r>
      <w:r w:rsidR="00BA5BF8">
        <w:rPr>
          <w:rFonts w:asciiTheme="minorHAnsi" w:hAnsiTheme="minorHAnsi" w:cstheme="minorHAnsi"/>
        </w:rPr>
        <w:t xml:space="preserve"> as</w:t>
      </w:r>
      <w:r w:rsidR="001C0868">
        <w:rPr>
          <w:rFonts w:asciiTheme="minorHAnsi" w:hAnsiTheme="minorHAnsi" w:cstheme="minorHAnsi"/>
        </w:rPr>
        <w:t xml:space="preserve"> </w:t>
      </w:r>
      <w:r w:rsidR="00EF4A69">
        <w:rPr>
          <w:rFonts w:asciiTheme="minorHAnsi" w:hAnsiTheme="minorHAnsi" w:cstheme="minorHAnsi"/>
        </w:rPr>
        <w:t>medication and dental treat</w:t>
      </w:r>
      <w:r w:rsidR="001C0868">
        <w:rPr>
          <w:rFonts w:asciiTheme="minorHAnsi" w:hAnsiTheme="minorHAnsi" w:cstheme="minorHAnsi"/>
        </w:rPr>
        <w:t>ment</w:t>
      </w:r>
      <w:r w:rsidR="005D0076" w:rsidRPr="00A15A44">
        <w:rPr>
          <w:rFonts w:asciiTheme="minorHAnsi" w:hAnsiTheme="minorHAnsi" w:cstheme="minorHAnsi"/>
        </w:rPr>
        <w:t xml:space="preserve"> </w:t>
      </w:r>
      <w:r w:rsidR="00816C8A" w:rsidRPr="00A15A44">
        <w:rPr>
          <w:rFonts w:asciiTheme="minorHAnsi" w:hAnsiTheme="minorHAnsi" w:cstheme="minorHAnsi"/>
        </w:rPr>
        <w:t>are</w:t>
      </w:r>
      <w:r w:rsidR="005D0076" w:rsidRPr="00A15A44">
        <w:rPr>
          <w:rFonts w:asciiTheme="minorHAnsi" w:hAnsiTheme="minorHAnsi" w:cstheme="minorHAnsi"/>
        </w:rPr>
        <w:t xml:space="preserve"> not</w:t>
      </w:r>
      <w:r w:rsidR="00EF4A69">
        <w:rPr>
          <w:rFonts w:asciiTheme="minorHAnsi" w:hAnsiTheme="minorHAnsi" w:cstheme="minorHAnsi"/>
        </w:rPr>
        <w:t xml:space="preserve"> free of charge</w:t>
      </w:r>
      <w:r w:rsidR="00B558C1">
        <w:rPr>
          <w:rFonts w:asciiTheme="minorHAnsi" w:hAnsiTheme="minorHAnsi" w:cstheme="minorHAnsi"/>
        </w:rPr>
        <w:t>. However, it is possible to be granted a subsidy.</w:t>
      </w:r>
      <w:r w:rsidR="00B558C1">
        <w:rPr>
          <w:rStyle w:val="FootnoteReference"/>
          <w:rFonts w:cstheme="minorHAnsi"/>
        </w:rPr>
        <w:footnoteReference w:id="23"/>
      </w:r>
    </w:p>
    <w:p w14:paraId="5DC8C323" w14:textId="1DAD23B6" w:rsidR="00EB0ABB" w:rsidRPr="00A15A44" w:rsidRDefault="00F72771" w:rsidP="00BA121F">
      <w:pPr>
        <w:pStyle w:val="ListParagraph"/>
        <w:numPr>
          <w:ilvl w:val="0"/>
          <w:numId w:val="17"/>
        </w:numPr>
        <w:spacing w:after="300" w:line="240" w:lineRule="auto"/>
        <w:rPr>
          <w:rFonts w:asciiTheme="minorHAnsi" w:hAnsiTheme="minorHAnsi" w:cstheme="minorHAnsi"/>
          <w:i/>
        </w:rPr>
      </w:pPr>
      <w:r w:rsidRPr="00A15A44">
        <w:rPr>
          <w:rFonts w:asciiTheme="minorHAnsi" w:hAnsiTheme="minorHAnsi" w:cstheme="minorHAnsi"/>
          <w:i/>
        </w:rPr>
        <w:t>Access to free or affordable rehabilitation goods and services;</w:t>
      </w:r>
    </w:p>
    <w:p w14:paraId="054C1EF3" w14:textId="0378567B" w:rsidR="00C74DD4" w:rsidRPr="00A15A44" w:rsidRDefault="00EB0ABB" w:rsidP="00BA121F">
      <w:pPr>
        <w:spacing w:after="300" w:line="240" w:lineRule="auto"/>
        <w:rPr>
          <w:rFonts w:asciiTheme="minorHAnsi" w:hAnsiTheme="minorHAnsi" w:cstheme="minorHAnsi"/>
        </w:rPr>
      </w:pPr>
      <w:r w:rsidRPr="00A15A44">
        <w:rPr>
          <w:rFonts w:asciiTheme="minorHAnsi" w:hAnsiTheme="minorHAnsi" w:cstheme="minorHAnsi"/>
        </w:rPr>
        <w:t xml:space="preserve">In accordance with </w:t>
      </w:r>
      <w:r w:rsidR="00BA5BF8">
        <w:rPr>
          <w:rFonts w:asciiTheme="minorHAnsi" w:hAnsiTheme="minorHAnsi" w:cstheme="minorHAnsi"/>
        </w:rPr>
        <w:t>S</w:t>
      </w:r>
      <w:r w:rsidR="00BA5BF8" w:rsidRPr="00A15A44">
        <w:rPr>
          <w:rFonts w:asciiTheme="minorHAnsi" w:hAnsiTheme="minorHAnsi" w:cstheme="minorHAnsi"/>
        </w:rPr>
        <w:t xml:space="preserve">ection 83(a) </w:t>
      </w:r>
      <w:r w:rsidR="00BA5BF8">
        <w:rPr>
          <w:rFonts w:asciiTheme="minorHAnsi" w:hAnsiTheme="minorHAnsi" w:cstheme="minorHAnsi"/>
        </w:rPr>
        <w:t xml:space="preserve">of </w:t>
      </w:r>
      <w:r w:rsidRPr="00A15A44">
        <w:rPr>
          <w:rFonts w:asciiTheme="minorHAnsi" w:hAnsiTheme="minorHAnsi" w:cstheme="minorHAnsi"/>
        </w:rPr>
        <w:t xml:space="preserve">the Act on Social Services the municipal council shall offer a brief and time-limited rehabilitation programme to persons with functional impairment, if the rehabilitation </w:t>
      </w:r>
      <w:r w:rsidRPr="00A15A44">
        <w:rPr>
          <w:rFonts w:asciiTheme="minorHAnsi" w:hAnsiTheme="minorHAnsi" w:cstheme="minorHAnsi"/>
        </w:rPr>
        <w:lastRenderedPageBreak/>
        <w:t>programme is assessed to be able to improve the person's functional impairment and thus reduce</w:t>
      </w:r>
      <w:r w:rsidR="00382922">
        <w:rPr>
          <w:rFonts w:asciiTheme="minorHAnsi" w:hAnsiTheme="minorHAnsi" w:cstheme="minorHAnsi"/>
        </w:rPr>
        <w:t xml:space="preserve"> the need for assistance under S</w:t>
      </w:r>
      <w:r w:rsidRPr="00A15A44">
        <w:rPr>
          <w:rFonts w:asciiTheme="minorHAnsi" w:hAnsiTheme="minorHAnsi" w:cstheme="minorHAnsi"/>
        </w:rPr>
        <w:t>ection 83</w:t>
      </w:r>
      <w:r w:rsidR="00382922">
        <w:rPr>
          <w:rFonts w:asciiTheme="minorHAnsi" w:hAnsiTheme="minorHAnsi" w:cstheme="minorHAnsi"/>
        </w:rPr>
        <w:t xml:space="preserve"> of the Act</w:t>
      </w:r>
      <w:r w:rsidR="00BA5BF8">
        <w:rPr>
          <w:rFonts w:asciiTheme="minorHAnsi" w:hAnsiTheme="minorHAnsi" w:cstheme="minorHAnsi"/>
        </w:rPr>
        <w:t xml:space="preserve"> (mentioned above</w:t>
      </w:r>
      <w:r w:rsidR="00C74E4A">
        <w:rPr>
          <w:rFonts w:asciiTheme="minorHAnsi" w:hAnsiTheme="minorHAnsi" w:cstheme="minorHAnsi"/>
        </w:rPr>
        <w:t xml:space="preserve"> under question 3</w:t>
      </w:r>
      <w:r w:rsidR="00307475">
        <w:rPr>
          <w:rFonts w:asciiTheme="minorHAnsi" w:hAnsiTheme="minorHAnsi" w:cstheme="minorHAnsi"/>
        </w:rPr>
        <w:t>.d</w:t>
      </w:r>
      <w:r w:rsidR="00BA5BF8">
        <w:rPr>
          <w:rFonts w:asciiTheme="minorHAnsi" w:hAnsiTheme="minorHAnsi" w:cstheme="minorHAnsi"/>
        </w:rPr>
        <w:t>)</w:t>
      </w:r>
      <w:r w:rsidRPr="00A15A44">
        <w:rPr>
          <w:rFonts w:asciiTheme="minorHAnsi" w:hAnsiTheme="minorHAnsi" w:cstheme="minorHAnsi"/>
        </w:rPr>
        <w:t>. Such assessment shall be</w:t>
      </w:r>
      <w:r w:rsidR="00D17583">
        <w:rPr>
          <w:rFonts w:asciiTheme="minorHAnsi" w:hAnsiTheme="minorHAnsi" w:cstheme="minorHAnsi"/>
        </w:rPr>
        <w:t xml:space="preserve"> individual and specific and </w:t>
      </w:r>
      <w:r w:rsidRPr="00A15A44">
        <w:rPr>
          <w:rFonts w:asciiTheme="minorHAnsi" w:hAnsiTheme="minorHAnsi" w:cstheme="minorHAnsi"/>
        </w:rPr>
        <w:t>based on the recipient's resources and needs.</w:t>
      </w:r>
      <w:r w:rsidR="00307475">
        <w:rPr>
          <w:rStyle w:val="FootnoteReference"/>
          <w:rFonts w:cstheme="minorHAnsi"/>
        </w:rPr>
        <w:footnoteReference w:id="24"/>
      </w:r>
    </w:p>
    <w:p w14:paraId="23BE6C06" w14:textId="0EFC33C0" w:rsidR="00EB0ABB" w:rsidRPr="00A15A44" w:rsidRDefault="00250639" w:rsidP="00BA121F">
      <w:pPr>
        <w:spacing w:after="300" w:line="240" w:lineRule="auto"/>
        <w:rPr>
          <w:rFonts w:asciiTheme="minorHAnsi" w:hAnsiTheme="minorHAnsi" w:cstheme="minorHAnsi"/>
        </w:rPr>
      </w:pPr>
      <w:r>
        <w:rPr>
          <w:rFonts w:asciiTheme="minorHAnsi" w:hAnsiTheme="minorHAnsi" w:cstheme="minorHAnsi"/>
        </w:rPr>
        <w:t>In accordance with S</w:t>
      </w:r>
      <w:r w:rsidRPr="00A15A44">
        <w:rPr>
          <w:rFonts w:asciiTheme="minorHAnsi" w:hAnsiTheme="minorHAnsi" w:cstheme="minorHAnsi"/>
        </w:rPr>
        <w:t>ection 140</w:t>
      </w:r>
      <w:r>
        <w:rPr>
          <w:rFonts w:asciiTheme="minorHAnsi" w:hAnsiTheme="minorHAnsi" w:cstheme="minorHAnsi"/>
        </w:rPr>
        <w:t xml:space="preserve"> of the </w:t>
      </w:r>
      <w:r w:rsidR="00C74DD4" w:rsidRPr="00A15A44">
        <w:rPr>
          <w:rFonts w:asciiTheme="minorHAnsi" w:hAnsiTheme="minorHAnsi" w:cstheme="minorHAnsi"/>
        </w:rPr>
        <w:t>Danish Health Act, the mu</w:t>
      </w:r>
      <w:r w:rsidR="006F7263">
        <w:rPr>
          <w:rFonts w:asciiTheme="minorHAnsi" w:hAnsiTheme="minorHAnsi" w:cstheme="minorHAnsi"/>
        </w:rPr>
        <w:t>nicipal</w:t>
      </w:r>
      <w:r w:rsidR="00C74DD4" w:rsidRPr="00A15A44">
        <w:rPr>
          <w:rFonts w:asciiTheme="minorHAnsi" w:hAnsiTheme="minorHAnsi" w:cstheme="minorHAnsi"/>
        </w:rPr>
        <w:t xml:space="preserve"> council also offers rehabilitation measures to remedy the impairment of physical function free of charge to persons who, after discharge from the hospital, have a medical need f</w:t>
      </w:r>
      <w:r w:rsidR="00BA121F" w:rsidRPr="00A15A44">
        <w:rPr>
          <w:rFonts w:asciiTheme="minorHAnsi" w:hAnsiTheme="minorHAnsi" w:cstheme="minorHAnsi"/>
        </w:rPr>
        <w:t>or rehabilitation.</w:t>
      </w:r>
      <w:r w:rsidR="00307475">
        <w:rPr>
          <w:rStyle w:val="FootnoteReference"/>
          <w:rFonts w:cstheme="minorHAnsi"/>
        </w:rPr>
        <w:footnoteReference w:id="25"/>
      </w:r>
    </w:p>
    <w:p w14:paraId="3E55994A" w14:textId="38C3C63F" w:rsidR="0026382C" w:rsidRPr="00A15A44" w:rsidRDefault="00EB0ABB" w:rsidP="00BA121F">
      <w:pPr>
        <w:spacing w:after="300" w:line="240" w:lineRule="auto"/>
        <w:rPr>
          <w:rFonts w:asciiTheme="minorHAnsi" w:hAnsiTheme="minorHAnsi" w:cstheme="minorHAnsi"/>
        </w:rPr>
      </w:pPr>
      <w:r w:rsidRPr="00A15A44">
        <w:rPr>
          <w:rFonts w:asciiTheme="minorHAnsi" w:hAnsiTheme="minorHAnsi" w:cstheme="minorHAnsi"/>
        </w:rPr>
        <w:t>Furthermore</w:t>
      </w:r>
      <w:r w:rsidR="00FA6E72" w:rsidRPr="00A15A44">
        <w:rPr>
          <w:rFonts w:asciiTheme="minorHAnsi" w:hAnsiTheme="minorHAnsi" w:cstheme="minorHAnsi"/>
        </w:rPr>
        <w:t>,</w:t>
      </w:r>
      <w:r w:rsidRPr="00A15A44">
        <w:rPr>
          <w:rFonts w:asciiTheme="minorHAnsi" w:hAnsiTheme="minorHAnsi" w:cstheme="minorHAnsi"/>
        </w:rPr>
        <w:t xml:space="preserve"> </w:t>
      </w:r>
      <w:r w:rsidR="00E062B2">
        <w:rPr>
          <w:rFonts w:asciiTheme="minorHAnsi" w:hAnsiTheme="minorHAnsi" w:cstheme="minorHAnsi"/>
        </w:rPr>
        <w:t>S</w:t>
      </w:r>
      <w:r w:rsidR="00E062B2" w:rsidRPr="00A15A44">
        <w:rPr>
          <w:rFonts w:asciiTheme="minorHAnsi" w:hAnsiTheme="minorHAnsi" w:cstheme="minorHAnsi"/>
        </w:rPr>
        <w:t>ection 86</w:t>
      </w:r>
      <w:r w:rsidR="00E062B2">
        <w:rPr>
          <w:rFonts w:asciiTheme="minorHAnsi" w:hAnsiTheme="minorHAnsi" w:cstheme="minorHAnsi"/>
        </w:rPr>
        <w:t xml:space="preserve"> of </w:t>
      </w:r>
      <w:r w:rsidRPr="00A15A44">
        <w:rPr>
          <w:rFonts w:asciiTheme="minorHAnsi" w:hAnsiTheme="minorHAnsi" w:cstheme="minorHAnsi"/>
        </w:rPr>
        <w:t xml:space="preserve">the Act on Social Services </w:t>
      </w:r>
      <w:r w:rsidR="00307475">
        <w:rPr>
          <w:rFonts w:asciiTheme="minorHAnsi" w:hAnsiTheme="minorHAnsi" w:cstheme="minorHAnsi"/>
        </w:rPr>
        <w:t>provides that</w:t>
      </w:r>
      <w:r w:rsidRPr="00A15A44">
        <w:rPr>
          <w:rFonts w:asciiTheme="minorHAnsi" w:hAnsiTheme="minorHAnsi" w:cstheme="minorHAnsi"/>
        </w:rPr>
        <w:t xml:space="preserve"> the municipal council shall offer rehabilitation measures to remedy the impairment of physical function caused by a disease which is not treated in connection with hospitalisation. The municipal council shall also provide assistance in maintaining physical or mental </w:t>
      </w:r>
      <w:r w:rsidR="00BA121F" w:rsidRPr="00A15A44">
        <w:rPr>
          <w:rFonts w:asciiTheme="minorHAnsi" w:hAnsiTheme="minorHAnsi" w:cstheme="minorHAnsi"/>
        </w:rPr>
        <w:t xml:space="preserve">skills to persons who need such </w:t>
      </w:r>
      <w:r w:rsidRPr="00A15A44">
        <w:rPr>
          <w:rFonts w:asciiTheme="minorHAnsi" w:hAnsiTheme="minorHAnsi" w:cstheme="minorHAnsi"/>
        </w:rPr>
        <w:t>assistance due to impaired physical or mental function.</w:t>
      </w:r>
      <w:r w:rsidR="00E062B2">
        <w:rPr>
          <w:rStyle w:val="FootnoteReference"/>
          <w:rFonts w:cstheme="minorHAnsi"/>
        </w:rPr>
        <w:footnoteReference w:id="26"/>
      </w:r>
    </w:p>
    <w:p w14:paraId="3E55994C" w14:textId="4EC4B51F" w:rsidR="00D06A4E" w:rsidRPr="00A15A44" w:rsidRDefault="00F72771" w:rsidP="00BA121F">
      <w:pPr>
        <w:pStyle w:val="ListParagraph"/>
        <w:numPr>
          <w:ilvl w:val="0"/>
          <w:numId w:val="17"/>
        </w:numPr>
        <w:spacing w:after="300" w:line="240" w:lineRule="auto"/>
        <w:rPr>
          <w:rFonts w:asciiTheme="minorHAnsi" w:hAnsiTheme="minorHAnsi" w:cstheme="minorHAnsi"/>
          <w:i/>
        </w:rPr>
      </w:pPr>
      <w:r w:rsidRPr="00A15A44">
        <w:rPr>
          <w:rFonts w:asciiTheme="minorHAnsi" w:hAnsiTheme="minorHAnsi" w:cstheme="minorHAnsi"/>
          <w:i/>
        </w:rPr>
        <w:t>Access to social protection schemes; and</w:t>
      </w:r>
    </w:p>
    <w:p w14:paraId="3E559951" w14:textId="7FD5B234" w:rsidR="00D06A4E" w:rsidRPr="00A15A44" w:rsidRDefault="00943E1E" w:rsidP="00BA121F">
      <w:pPr>
        <w:spacing w:after="300" w:line="240" w:lineRule="auto"/>
        <w:rPr>
          <w:rFonts w:asciiTheme="minorHAnsi" w:hAnsiTheme="minorHAnsi" w:cstheme="minorHAnsi"/>
        </w:rPr>
      </w:pPr>
      <w:r w:rsidRPr="00A15A44">
        <w:rPr>
          <w:rFonts w:asciiTheme="minorHAnsi" w:hAnsiTheme="minorHAnsi" w:cstheme="minorHAnsi"/>
        </w:rPr>
        <w:t>A number of social protection schemes are available in Denmark. One is especially relevant to older persons</w:t>
      </w:r>
      <w:r w:rsidR="00D17583">
        <w:rPr>
          <w:rFonts w:asciiTheme="minorHAnsi" w:hAnsiTheme="minorHAnsi" w:cstheme="minorHAnsi"/>
        </w:rPr>
        <w:t xml:space="preserve"> both with and without disabilities,</w:t>
      </w:r>
      <w:r w:rsidR="00E3724A" w:rsidRPr="00A15A44">
        <w:rPr>
          <w:rFonts w:asciiTheme="minorHAnsi" w:hAnsiTheme="minorHAnsi" w:cstheme="minorHAnsi"/>
        </w:rPr>
        <w:t xml:space="preserve"> </w:t>
      </w:r>
      <w:r w:rsidR="00D17583">
        <w:rPr>
          <w:rFonts w:asciiTheme="minorHAnsi" w:hAnsiTheme="minorHAnsi" w:cstheme="minorHAnsi"/>
        </w:rPr>
        <w:t>namely p</w:t>
      </w:r>
      <w:r w:rsidR="003E506D">
        <w:rPr>
          <w:rFonts w:asciiTheme="minorHAnsi" w:hAnsiTheme="minorHAnsi" w:cstheme="minorHAnsi"/>
        </w:rPr>
        <w:t>ublic old-age pension. Public old-age pension</w:t>
      </w:r>
      <w:r w:rsidR="00E3724A" w:rsidRPr="00A15A44">
        <w:rPr>
          <w:rFonts w:asciiTheme="minorHAnsi" w:hAnsiTheme="minorHAnsi" w:cstheme="minorHAnsi"/>
        </w:rPr>
        <w:t xml:space="preserve"> consist</w:t>
      </w:r>
      <w:r w:rsidR="00A55311" w:rsidRPr="00A15A44">
        <w:rPr>
          <w:rFonts w:asciiTheme="minorHAnsi" w:hAnsiTheme="minorHAnsi" w:cstheme="minorHAnsi"/>
        </w:rPr>
        <w:t>s</w:t>
      </w:r>
      <w:r w:rsidR="00E3724A" w:rsidRPr="00A15A44">
        <w:rPr>
          <w:rFonts w:asciiTheme="minorHAnsi" w:hAnsiTheme="minorHAnsi" w:cstheme="minorHAnsi"/>
        </w:rPr>
        <w:t xml:space="preserve"> of </w:t>
      </w:r>
      <w:r w:rsidR="00A55311" w:rsidRPr="00A15A44">
        <w:rPr>
          <w:rFonts w:asciiTheme="minorHAnsi" w:hAnsiTheme="minorHAnsi" w:cstheme="minorHAnsi"/>
        </w:rPr>
        <w:t xml:space="preserve">a set </w:t>
      </w:r>
      <w:r w:rsidR="00E3724A" w:rsidRPr="00A15A44">
        <w:rPr>
          <w:rFonts w:asciiTheme="minorHAnsi" w:hAnsiTheme="minorHAnsi" w:cstheme="minorHAnsi"/>
        </w:rPr>
        <w:t>amount</w:t>
      </w:r>
      <w:r w:rsidR="00A55311" w:rsidRPr="00A15A44">
        <w:rPr>
          <w:rFonts w:asciiTheme="minorHAnsi" w:hAnsiTheme="minorHAnsi" w:cstheme="minorHAnsi"/>
        </w:rPr>
        <w:t xml:space="preserve"> of money</w:t>
      </w:r>
      <w:r w:rsidR="00E3724A" w:rsidRPr="00A15A44">
        <w:rPr>
          <w:rFonts w:asciiTheme="minorHAnsi" w:hAnsiTheme="minorHAnsi" w:cstheme="minorHAnsi"/>
        </w:rPr>
        <w:t xml:space="preserve"> and pension supplements, </w:t>
      </w:r>
      <w:r w:rsidR="00A55311" w:rsidRPr="00A15A44">
        <w:rPr>
          <w:rFonts w:asciiTheme="minorHAnsi" w:hAnsiTheme="minorHAnsi" w:cstheme="minorHAnsi"/>
        </w:rPr>
        <w:t xml:space="preserve">which </w:t>
      </w:r>
      <w:r w:rsidR="00E3724A" w:rsidRPr="00A15A44">
        <w:rPr>
          <w:rFonts w:asciiTheme="minorHAnsi" w:hAnsiTheme="minorHAnsi" w:cstheme="minorHAnsi"/>
        </w:rPr>
        <w:t xml:space="preserve">is paid to persons </w:t>
      </w:r>
      <w:r w:rsidR="00E3724A" w:rsidRPr="00A15A44">
        <w:rPr>
          <w:rFonts w:asciiTheme="minorHAnsi" w:hAnsiTheme="minorHAnsi" w:cstheme="minorHAnsi"/>
        </w:rPr>
        <w:lastRenderedPageBreak/>
        <w:t>who h</w:t>
      </w:r>
      <w:r w:rsidR="006F7263">
        <w:rPr>
          <w:rFonts w:asciiTheme="minorHAnsi" w:hAnsiTheme="minorHAnsi" w:cstheme="minorHAnsi"/>
        </w:rPr>
        <w:t>ave reached</w:t>
      </w:r>
      <w:r w:rsidR="00C80FBA">
        <w:rPr>
          <w:rFonts w:asciiTheme="minorHAnsi" w:hAnsiTheme="minorHAnsi" w:cstheme="minorHAnsi"/>
        </w:rPr>
        <w:t xml:space="preserve"> the retirement age</w:t>
      </w:r>
      <w:r w:rsidR="006F7263">
        <w:rPr>
          <w:rFonts w:asciiTheme="minorHAnsi" w:hAnsiTheme="minorHAnsi" w:cstheme="minorHAnsi"/>
        </w:rPr>
        <w:t>.</w:t>
      </w:r>
      <w:r w:rsidR="003E506D">
        <w:rPr>
          <w:rStyle w:val="FootnoteReference"/>
          <w:rFonts w:cstheme="minorHAnsi"/>
        </w:rPr>
        <w:footnoteReference w:id="27"/>
      </w:r>
      <w:r w:rsidR="00855330">
        <w:rPr>
          <w:rFonts w:asciiTheme="minorHAnsi" w:hAnsiTheme="minorHAnsi" w:cstheme="minorHAnsi"/>
        </w:rPr>
        <w:t xml:space="preserve"> The Act on Social Pension provides for the opportunity to be granted, among other</w:t>
      </w:r>
      <w:r w:rsidR="006F7263">
        <w:rPr>
          <w:rFonts w:asciiTheme="minorHAnsi" w:hAnsiTheme="minorHAnsi" w:cstheme="minorHAnsi"/>
        </w:rPr>
        <w:t>s</w:t>
      </w:r>
      <w:r w:rsidR="00855330">
        <w:rPr>
          <w:rFonts w:asciiTheme="minorHAnsi" w:hAnsiTheme="minorHAnsi" w:cstheme="minorHAnsi"/>
        </w:rPr>
        <w:t>, personal and/or health subsidies.</w:t>
      </w:r>
      <w:r w:rsidR="00855330">
        <w:rPr>
          <w:rStyle w:val="FootnoteReference"/>
          <w:rFonts w:cstheme="minorHAnsi"/>
        </w:rPr>
        <w:footnoteReference w:id="28"/>
      </w:r>
      <w:r w:rsidR="00855330">
        <w:rPr>
          <w:rFonts w:asciiTheme="minorHAnsi" w:hAnsiTheme="minorHAnsi" w:cstheme="minorHAnsi"/>
        </w:rPr>
        <w:t xml:space="preserve"> </w:t>
      </w:r>
    </w:p>
    <w:p w14:paraId="3E559953" w14:textId="464DDBBA" w:rsidR="000670B8" w:rsidRPr="00A15A44" w:rsidRDefault="00F72771" w:rsidP="00BA121F">
      <w:pPr>
        <w:pStyle w:val="ListParagraph"/>
        <w:numPr>
          <w:ilvl w:val="0"/>
          <w:numId w:val="17"/>
        </w:numPr>
        <w:spacing w:after="300" w:line="240" w:lineRule="auto"/>
        <w:rPr>
          <w:rFonts w:asciiTheme="minorHAnsi" w:hAnsiTheme="minorHAnsi" w:cstheme="minorHAnsi"/>
          <w:i/>
        </w:rPr>
      </w:pPr>
      <w:r w:rsidRPr="00A15A44">
        <w:rPr>
          <w:rFonts w:asciiTheme="minorHAnsi" w:hAnsiTheme="minorHAnsi" w:cstheme="minorHAnsi"/>
          <w:i/>
        </w:rPr>
        <w:t>End of life and palliative care.</w:t>
      </w:r>
    </w:p>
    <w:p w14:paraId="5A2A1D36" w14:textId="5F9F6B1D" w:rsidR="00CF1099" w:rsidRPr="00A15A44" w:rsidRDefault="00EE4F16" w:rsidP="00BA121F">
      <w:pPr>
        <w:spacing w:after="300" w:line="240" w:lineRule="auto"/>
        <w:rPr>
          <w:rFonts w:asciiTheme="minorHAnsi" w:hAnsiTheme="minorHAnsi" w:cstheme="minorHAnsi"/>
        </w:rPr>
      </w:pPr>
      <w:r w:rsidRPr="00A15A44">
        <w:rPr>
          <w:rFonts w:asciiTheme="minorHAnsi" w:hAnsiTheme="minorHAnsi" w:cstheme="minorHAnsi"/>
        </w:rPr>
        <w:t xml:space="preserve">In accordance with </w:t>
      </w:r>
      <w:r w:rsidR="006F7263">
        <w:rPr>
          <w:rFonts w:asciiTheme="minorHAnsi" w:hAnsiTheme="minorHAnsi" w:cstheme="minorHAnsi"/>
        </w:rPr>
        <w:t xml:space="preserve">Section 119 of </w:t>
      </w:r>
      <w:r w:rsidRPr="00A15A44">
        <w:rPr>
          <w:rFonts w:asciiTheme="minorHAnsi" w:hAnsiTheme="minorHAnsi" w:cstheme="minorHAnsi"/>
        </w:rPr>
        <w:t>the Act on Social Services</w:t>
      </w:r>
      <w:r w:rsidR="00CF1099" w:rsidRPr="00A15A44">
        <w:rPr>
          <w:rFonts w:asciiTheme="minorHAnsi" w:hAnsiTheme="minorHAnsi" w:cstheme="minorHAnsi"/>
        </w:rPr>
        <w:t>, upon application</w:t>
      </w:r>
      <w:r w:rsidR="006F7263">
        <w:rPr>
          <w:rFonts w:asciiTheme="minorHAnsi" w:hAnsiTheme="minorHAnsi" w:cstheme="minorHAnsi"/>
        </w:rPr>
        <w:t>,</w:t>
      </w:r>
      <w:r w:rsidRPr="00A15A44">
        <w:rPr>
          <w:rFonts w:asciiTheme="minorHAnsi" w:hAnsiTheme="minorHAnsi" w:cstheme="minorHAnsi"/>
        </w:rPr>
        <w:t xml:space="preserve"> a person caring for a closely connected person </w:t>
      </w:r>
      <w:r w:rsidR="00CF1099" w:rsidRPr="00A15A44">
        <w:rPr>
          <w:rFonts w:asciiTheme="minorHAnsi" w:hAnsiTheme="minorHAnsi" w:cstheme="minorHAnsi"/>
        </w:rPr>
        <w:t xml:space="preserve">who wishes to die in his/her own home </w:t>
      </w:r>
      <w:r w:rsidR="00BD49F2" w:rsidRPr="00A15A44">
        <w:rPr>
          <w:rFonts w:asciiTheme="minorHAnsi" w:hAnsiTheme="minorHAnsi" w:cstheme="minorHAnsi"/>
        </w:rPr>
        <w:t>is entit</w:t>
      </w:r>
      <w:r w:rsidR="00CF1099" w:rsidRPr="00A15A44">
        <w:rPr>
          <w:rFonts w:asciiTheme="minorHAnsi" w:hAnsiTheme="minorHAnsi" w:cstheme="minorHAnsi"/>
        </w:rPr>
        <w:t>led to constant care allowance</w:t>
      </w:r>
      <w:r w:rsidR="00BD49F2" w:rsidRPr="00A15A44">
        <w:rPr>
          <w:rFonts w:asciiTheme="minorHAnsi" w:hAnsiTheme="minorHAnsi" w:cstheme="minorHAnsi"/>
        </w:rPr>
        <w:t>.</w:t>
      </w:r>
      <w:r w:rsidR="00D64D6E">
        <w:rPr>
          <w:rStyle w:val="FootnoteReference"/>
          <w:rFonts w:cstheme="minorHAnsi"/>
        </w:rPr>
        <w:footnoteReference w:id="29"/>
      </w:r>
    </w:p>
    <w:p w14:paraId="32F4225E" w14:textId="32A80CAB" w:rsidR="00BA121F" w:rsidRPr="00A15A44" w:rsidRDefault="00CF1099" w:rsidP="00C74E4A">
      <w:pPr>
        <w:spacing w:after="300" w:line="240" w:lineRule="auto"/>
        <w:rPr>
          <w:rFonts w:asciiTheme="minorHAnsi" w:hAnsiTheme="minorHAnsi" w:cstheme="minorHAnsi"/>
        </w:rPr>
      </w:pPr>
      <w:r w:rsidRPr="00A15A44">
        <w:rPr>
          <w:rFonts w:asciiTheme="minorHAnsi" w:hAnsiTheme="minorHAnsi" w:cstheme="minorHAnsi"/>
        </w:rPr>
        <w:t xml:space="preserve">Furthermore, </w:t>
      </w:r>
      <w:r w:rsidR="00D64D6E">
        <w:rPr>
          <w:rFonts w:asciiTheme="minorHAnsi" w:hAnsiTheme="minorHAnsi" w:cstheme="minorHAnsi"/>
        </w:rPr>
        <w:t>S</w:t>
      </w:r>
      <w:r w:rsidR="00D64D6E" w:rsidRPr="00A15A44">
        <w:rPr>
          <w:rFonts w:asciiTheme="minorHAnsi" w:hAnsiTheme="minorHAnsi" w:cstheme="minorHAnsi"/>
        </w:rPr>
        <w:t xml:space="preserve">ection 23 </w:t>
      </w:r>
      <w:r w:rsidR="00D64D6E">
        <w:rPr>
          <w:rFonts w:asciiTheme="minorHAnsi" w:hAnsiTheme="minorHAnsi" w:cstheme="minorHAnsi"/>
        </w:rPr>
        <w:t xml:space="preserve">of </w:t>
      </w:r>
      <w:r w:rsidRPr="00A15A44">
        <w:rPr>
          <w:rFonts w:asciiTheme="minorHAnsi" w:hAnsiTheme="minorHAnsi" w:cstheme="minorHAnsi"/>
        </w:rPr>
        <w:t>the Danish Health Act provide</w:t>
      </w:r>
      <w:r w:rsidR="00D64D6E">
        <w:rPr>
          <w:rFonts w:asciiTheme="minorHAnsi" w:hAnsiTheme="minorHAnsi" w:cstheme="minorHAnsi"/>
        </w:rPr>
        <w:t>s</w:t>
      </w:r>
      <w:r w:rsidRPr="00A15A44">
        <w:rPr>
          <w:rFonts w:asciiTheme="minorHAnsi" w:hAnsiTheme="minorHAnsi" w:cstheme="minorHAnsi"/>
        </w:rPr>
        <w:t xml:space="preserve"> that if a patient has undoubtedly initiated a hunger strike and the patient is informed of the health consequences of the hunger strike, a healthcare professional must not i</w:t>
      </w:r>
      <w:r w:rsidR="00977706">
        <w:rPr>
          <w:rFonts w:asciiTheme="minorHAnsi" w:hAnsiTheme="minorHAnsi" w:cstheme="minorHAnsi"/>
        </w:rPr>
        <w:t xml:space="preserve">nterrupt it. Moreover, </w:t>
      </w:r>
      <w:r w:rsidR="00D64D6E">
        <w:rPr>
          <w:rFonts w:asciiTheme="minorHAnsi" w:hAnsiTheme="minorHAnsi" w:cstheme="minorHAnsi"/>
        </w:rPr>
        <w:t>S</w:t>
      </w:r>
      <w:r w:rsidRPr="00A15A44">
        <w:rPr>
          <w:rFonts w:asciiTheme="minorHAnsi" w:hAnsiTheme="minorHAnsi" w:cstheme="minorHAnsi"/>
        </w:rPr>
        <w:t>ection 25</w:t>
      </w:r>
      <w:r w:rsidR="00D64D6E">
        <w:rPr>
          <w:rFonts w:asciiTheme="minorHAnsi" w:hAnsiTheme="minorHAnsi" w:cstheme="minorHAnsi"/>
        </w:rPr>
        <w:t xml:space="preserve"> of the </w:t>
      </w:r>
      <w:r w:rsidR="00977706">
        <w:rPr>
          <w:rFonts w:asciiTheme="minorHAnsi" w:hAnsiTheme="minorHAnsi" w:cstheme="minorHAnsi"/>
        </w:rPr>
        <w:t>Health A</w:t>
      </w:r>
      <w:r w:rsidR="00D64D6E">
        <w:rPr>
          <w:rFonts w:asciiTheme="minorHAnsi" w:hAnsiTheme="minorHAnsi" w:cstheme="minorHAnsi"/>
        </w:rPr>
        <w:t>ct</w:t>
      </w:r>
      <w:r w:rsidR="00977706">
        <w:rPr>
          <w:rFonts w:asciiTheme="minorHAnsi" w:hAnsiTheme="minorHAnsi" w:cstheme="minorHAnsi"/>
        </w:rPr>
        <w:t xml:space="preserve"> prescribes that</w:t>
      </w:r>
      <w:r w:rsidRPr="00A15A44">
        <w:rPr>
          <w:rFonts w:asciiTheme="minorHAnsi" w:hAnsiTheme="minorHAnsi" w:cstheme="minorHAnsi"/>
        </w:rPr>
        <w:t xml:space="preserve"> </w:t>
      </w:r>
      <w:r w:rsidR="00977706">
        <w:rPr>
          <w:rFonts w:asciiTheme="minorHAnsi" w:hAnsiTheme="minorHAnsi" w:cstheme="minorHAnsi"/>
        </w:rPr>
        <w:t>if an irreversibly</w:t>
      </w:r>
      <w:r w:rsidR="008225A7" w:rsidRPr="00A15A44">
        <w:rPr>
          <w:rFonts w:asciiTheme="minorHAnsi" w:hAnsiTheme="minorHAnsi" w:cstheme="minorHAnsi"/>
        </w:rPr>
        <w:t xml:space="preserve"> dying patient is no longer able to exercise his or her right to self-determination, a healthcare profession</w:t>
      </w:r>
      <w:r w:rsidR="00D64D6E">
        <w:rPr>
          <w:rFonts w:asciiTheme="minorHAnsi" w:hAnsiTheme="minorHAnsi" w:cstheme="minorHAnsi"/>
        </w:rPr>
        <w:t>al</w:t>
      </w:r>
      <w:r w:rsidR="008225A7" w:rsidRPr="00A15A44">
        <w:rPr>
          <w:rFonts w:asciiTheme="minorHAnsi" w:hAnsiTheme="minorHAnsi" w:cstheme="minorHAnsi"/>
        </w:rPr>
        <w:t xml:space="preserve"> may </w:t>
      </w:r>
      <w:r w:rsidR="00D64D6E">
        <w:rPr>
          <w:rFonts w:asciiTheme="minorHAnsi" w:hAnsiTheme="minorHAnsi" w:cstheme="minorHAnsi"/>
        </w:rPr>
        <w:t>refrain to</w:t>
      </w:r>
      <w:r w:rsidR="008225A7" w:rsidRPr="00A15A44">
        <w:rPr>
          <w:rFonts w:asciiTheme="minorHAnsi" w:hAnsiTheme="minorHAnsi" w:cstheme="minorHAnsi"/>
        </w:rPr>
        <w:t xml:space="preserve"> begin </w:t>
      </w:r>
      <w:r w:rsidR="00D64D6E">
        <w:rPr>
          <w:rFonts w:asciiTheme="minorHAnsi" w:hAnsiTheme="minorHAnsi" w:cstheme="minorHAnsi"/>
        </w:rPr>
        <w:t>or</w:t>
      </w:r>
      <w:r w:rsidR="008225A7" w:rsidRPr="00A15A44">
        <w:rPr>
          <w:rFonts w:asciiTheme="minorHAnsi" w:hAnsiTheme="minorHAnsi" w:cstheme="minorHAnsi"/>
        </w:rPr>
        <w:t xml:space="preserve"> continue a life-prolonging treatment. </w:t>
      </w:r>
      <w:r w:rsidR="00977706">
        <w:rPr>
          <w:rFonts w:asciiTheme="minorHAnsi" w:hAnsiTheme="minorHAnsi" w:cstheme="minorHAnsi"/>
        </w:rPr>
        <w:t>In addition, a</w:t>
      </w:r>
      <w:r w:rsidR="008E0804" w:rsidRPr="00A15A44">
        <w:rPr>
          <w:rFonts w:asciiTheme="minorHAnsi" w:hAnsiTheme="minorHAnsi" w:cstheme="minorHAnsi"/>
        </w:rPr>
        <w:t>n irreversibly dying patient may receive the</w:t>
      </w:r>
      <w:r w:rsidR="003567E4">
        <w:rPr>
          <w:rFonts w:asciiTheme="minorHAnsi" w:hAnsiTheme="minorHAnsi" w:cstheme="minorHAnsi"/>
        </w:rPr>
        <w:t xml:space="preserve"> pain-relieving or sedative medication</w:t>
      </w:r>
      <w:r w:rsidR="008E0804" w:rsidRPr="00A15A44">
        <w:rPr>
          <w:rFonts w:asciiTheme="minorHAnsi" w:hAnsiTheme="minorHAnsi" w:cstheme="minorHAnsi"/>
        </w:rPr>
        <w:t xml:space="preserve"> necessary to alleviate the condition of the patie</w:t>
      </w:r>
      <w:r w:rsidR="00C80FBA">
        <w:rPr>
          <w:rFonts w:asciiTheme="minorHAnsi" w:hAnsiTheme="minorHAnsi" w:cstheme="minorHAnsi"/>
        </w:rPr>
        <w:t>nt</w:t>
      </w:r>
      <w:r w:rsidR="003567E4">
        <w:rPr>
          <w:rFonts w:asciiTheme="minorHAnsi" w:hAnsiTheme="minorHAnsi" w:cstheme="minorHAnsi"/>
        </w:rPr>
        <w:t xml:space="preserve"> although this may accelerate</w:t>
      </w:r>
      <w:r w:rsidR="008E0804" w:rsidRPr="00A15A44">
        <w:rPr>
          <w:rFonts w:asciiTheme="minorHAnsi" w:hAnsiTheme="minorHAnsi" w:cstheme="minorHAnsi"/>
        </w:rPr>
        <w:t xml:space="preserve"> the time of death.</w:t>
      </w:r>
      <w:r w:rsidR="00C626D1" w:rsidRPr="00A15A44">
        <w:rPr>
          <w:rFonts w:asciiTheme="minorHAnsi" w:hAnsiTheme="minorHAnsi" w:cstheme="minorHAnsi"/>
        </w:rPr>
        <w:t xml:space="preserve"> </w:t>
      </w:r>
      <w:r w:rsidR="00D64D6E">
        <w:rPr>
          <w:rFonts w:asciiTheme="minorHAnsi" w:hAnsiTheme="minorHAnsi" w:cstheme="minorHAnsi"/>
        </w:rPr>
        <w:t>Lastly</w:t>
      </w:r>
      <w:r w:rsidR="00C626D1" w:rsidRPr="00A15A44">
        <w:rPr>
          <w:rFonts w:asciiTheme="minorHAnsi" w:hAnsiTheme="minorHAnsi" w:cstheme="minorHAnsi"/>
        </w:rPr>
        <w:t xml:space="preserve">, in accordance with </w:t>
      </w:r>
      <w:r w:rsidR="00D64D6E">
        <w:rPr>
          <w:rFonts w:asciiTheme="minorHAnsi" w:hAnsiTheme="minorHAnsi" w:cstheme="minorHAnsi"/>
        </w:rPr>
        <w:t>S</w:t>
      </w:r>
      <w:r w:rsidR="00C626D1" w:rsidRPr="00A15A44">
        <w:rPr>
          <w:rFonts w:asciiTheme="minorHAnsi" w:hAnsiTheme="minorHAnsi" w:cstheme="minorHAnsi"/>
        </w:rPr>
        <w:t>ection 26</w:t>
      </w:r>
      <w:r w:rsidR="003567E4">
        <w:rPr>
          <w:rFonts w:asciiTheme="minorHAnsi" w:hAnsiTheme="minorHAnsi" w:cstheme="minorHAnsi"/>
        </w:rPr>
        <w:t xml:space="preserve"> of the Health A</w:t>
      </w:r>
      <w:r w:rsidR="00D64D6E">
        <w:rPr>
          <w:rFonts w:asciiTheme="minorHAnsi" w:hAnsiTheme="minorHAnsi" w:cstheme="minorHAnsi"/>
        </w:rPr>
        <w:t>ct</w:t>
      </w:r>
      <w:r w:rsidR="00C80FBA">
        <w:rPr>
          <w:rFonts w:asciiTheme="minorHAnsi" w:hAnsiTheme="minorHAnsi" w:cstheme="minorHAnsi"/>
        </w:rPr>
        <w:t>,</w:t>
      </w:r>
      <w:r w:rsidR="00C626D1" w:rsidRPr="00A15A44">
        <w:rPr>
          <w:rFonts w:asciiTheme="minorHAnsi" w:hAnsiTheme="minorHAnsi" w:cstheme="minorHAnsi"/>
        </w:rPr>
        <w:t xml:space="preserve"> any</w:t>
      </w:r>
      <w:r w:rsidR="00E74070">
        <w:rPr>
          <w:rFonts w:asciiTheme="minorHAnsi" w:hAnsiTheme="minorHAnsi" w:cstheme="minorHAnsi"/>
        </w:rPr>
        <w:t xml:space="preserve"> person over the age of 18, who is not already </w:t>
      </w:r>
      <w:r w:rsidR="00C626D1" w:rsidRPr="00A15A44">
        <w:rPr>
          <w:rFonts w:asciiTheme="minorHAnsi" w:hAnsiTheme="minorHAnsi" w:cstheme="minorHAnsi"/>
        </w:rPr>
        <w:t>under</w:t>
      </w:r>
      <w:r w:rsidR="00E74070">
        <w:rPr>
          <w:rFonts w:asciiTheme="minorHAnsi" w:hAnsiTheme="minorHAnsi" w:cstheme="minorHAnsi"/>
        </w:rPr>
        <w:t xml:space="preserve"> a</w:t>
      </w:r>
      <w:r w:rsidR="00C626D1" w:rsidRPr="00A15A44">
        <w:rPr>
          <w:rFonts w:asciiTheme="minorHAnsi" w:hAnsiTheme="minorHAnsi" w:cstheme="minorHAnsi"/>
        </w:rPr>
        <w:t xml:space="preserve"> </w:t>
      </w:r>
      <w:r w:rsidR="00D64D6E">
        <w:rPr>
          <w:rFonts w:asciiTheme="minorHAnsi" w:hAnsiTheme="minorHAnsi" w:cstheme="minorHAnsi"/>
        </w:rPr>
        <w:t xml:space="preserve">personal </w:t>
      </w:r>
      <w:r w:rsidR="00C626D1" w:rsidRPr="00A15A44">
        <w:rPr>
          <w:rFonts w:asciiTheme="minorHAnsi" w:hAnsiTheme="minorHAnsi" w:cstheme="minorHAnsi"/>
        </w:rPr>
        <w:t>guardians</w:t>
      </w:r>
      <w:r w:rsidR="00E74070">
        <w:rPr>
          <w:rFonts w:asciiTheme="minorHAnsi" w:hAnsiTheme="minorHAnsi" w:cstheme="minorHAnsi"/>
        </w:rPr>
        <w:t>hip that</w:t>
      </w:r>
      <w:r w:rsidR="00C626D1" w:rsidRPr="00A15A44">
        <w:rPr>
          <w:rFonts w:asciiTheme="minorHAnsi" w:hAnsiTheme="minorHAnsi" w:cstheme="minorHAnsi"/>
        </w:rPr>
        <w:t xml:space="preserve"> </w:t>
      </w:r>
      <w:r w:rsidR="00D64D6E">
        <w:rPr>
          <w:rFonts w:asciiTheme="minorHAnsi" w:hAnsiTheme="minorHAnsi" w:cstheme="minorHAnsi"/>
        </w:rPr>
        <w:t xml:space="preserve">includes </w:t>
      </w:r>
      <w:r w:rsidR="00E74070">
        <w:rPr>
          <w:rFonts w:asciiTheme="minorHAnsi" w:hAnsiTheme="minorHAnsi" w:cstheme="minorHAnsi"/>
        </w:rPr>
        <w:t>health conditions,</w:t>
      </w:r>
      <w:r w:rsidR="00C626D1" w:rsidRPr="00A15A44">
        <w:rPr>
          <w:rFonts w:asciiTheme="minorHAnsi" w:hAnsiTheme="minorHAnsi" w:cstheme="minorHAnsi"/>
        </w:rPr>
        <w:t xml:space="preserve"> may </w:t>
      </w:r>
      <w:r w:rsidR="00C74E4A">
        <w:rPr>
          <w:rFonts w:asciiTheme="minorHAnsi" w:hAnsiTheme="minorHAnsi" w:cstheme="minorHAnsi"/>
        </w:rPr>
        <w:t>express</w:t>
      </w:r>
      <w:r w:rsidR="00E74070">
        <w:rPr>
          <w:rFonts w:asciiTheme="minorHAnsi" w:hAnsiTheme="minorHAnsi" w:cstheme="minorHAnsi"/>
        </w:rPr>
        <w:t xml:space="preserve"> in an advance directive</w:t>
      </w:r>
      <w:r w:rsidR="00C626D1" w:rsidRPr="00A15A44">
        <w:rPr>
          <w:rFonts w:asciiTheme="minorHAnsi" w:hAnsiTheme="minorHAnsi" w:cstheme="minorHAnsi"/>
        </w:rPr>
        <w:t xml:space="preserve"> his or her wishes in respect of</w:t>
      </w:r>
      <w:r w:rsidR="00C74E4A">
        <w:rPr>
          <w:rFonts w:asciiTheme="minorHAnsi" w:hAnsiTheme="minorHAnsi" w:cstheme="minorHAnsi"/>
        </w:rPr>
        <w:t xml:space="preserve"> life-prolonging</w:t>
      </w:r>
      <w:r w:rsidR="00C626D1" w:rsidRPr="00A15A44">
        <w:rPr>
          <w:rFonts w:asciiTheme="minorHAnsi" w:hAnsiTheme="minorHAnsi" w:cstheme="minorHAnsi"/>
        </w:rPr>
        <w:t xml:space="preserve"> treatment</w:t>
      </w:r>
      <w:r w:rsidR="00C74E4A">
        <w:rPr>
          <w:rFonts w:asciiTheme="minorHAnsi" w:hAnsiTheme="minorHAnsi" w:cstheme="minorHAnsi"/>
        </w:rPr>
        <w:t>. Such an advance directive may specify</w:t>
      </w:r>
      <w:r w:rsidR="00C626D1" w:rsidRPr="00A15A44">
        <w:rPr>
          <w:rFonts w:asciiTheme="minorHAnsi" w:hAnsiTheme="minorHAnsi" w:cstheme="minorHAnsi"/>
        </w:rPr>
        <w:t xml:space="preserve"> that </w:t>
      </w:r>
      <w:r w:rsidR="00C041AA">
        <w:rPr>
          <w:rFonts w:asciiTheme="minorHAnsi" w:hAnsiTheme="minorHAnsi" w:cstheme="minorHAnsi"/>
        </w:rPr>
        <w:t xml:space="preserve">(i) </w:t>
      </w:r>
      <w:r w:rsidR="00C626D1" w:rsidRPr="00A15A44">
        <w:rPr>
          <w:rFonts w:asciiTheme="minorHAnsi" w:hAnsiTheme="minorHAnsi" w:cstheme="minorHAnsi"/>
        </w:rPr>
        <w:t>no life-prolonging treatment is desired in a situation where the testator is irreversibly dying, and</w:t>
      </w:r>
      <w:r w:rsidR="00C041AA">
        <w:rPr>
          <w:rFonts w:asciiTheme="minorHAnsi" w:hAnsiTheme="minorHAnsi" w:cstheme="minorHAnsi"/>
        </w:rPr>
        <w:t xml:space="preserve"> (ii)</w:t>
      </w:r>
      <w:r w:rsidR="00C626D1" w:rsidRPr="00A15A44">
        <w:rPr>
          <w:rFonts w:asciiTheme="minorHAnsi" w:hAnsiTheme="minorHAnsi" w:cstheme="minorHAnsi"/>
        </w:rPr>
        <w:t xml:space="preserve"> no life-prolonging treatment is desired in case of illness, advanced impairment</w:t>
      </w:r>
      <w:r w:rsidR="00C041AA">
        <w:rPr>
          <w:rFonts w:asciiTheme="minorHAnsi" w:hAnsiTheme="minorHAnsi" w:cstheme="minorHAnsi"/>
        </w:rPr>
        <w:t xml:space="preserve"> due to age</w:t>
      </w:r>
      <w:r w:rsidR="00C626D1" w:rsidRPr="00A15A44">
        <w:rPr>
          <w:rFonts w:asciiTheme="minorHAnsi" w:hAnsiTheme="minorHAnsi" w:cstheme="minorHAnsi"/>
        </w:rPr>
        <w:t>, accident, cardiac arrest or the like</w:t>
      </w:r>
      <w:r w:rsidR="00C041AA">
        <w:rPr>
          <w:rFonts w:asciiTheme="minorHAnsi" w:hAnsiTheme="minorHAnsi" w:cstheme="minorHAnsi"/>
        </w:rPr>
        <w:t>, which</w:t>
      </w:r>
      <w:r w:rsidR="00C626D1" w:rsidRPr="00A15A44">
        <w:rPr>
          <w:rFonts w:asciiTheme="minorHAnsi" w:hAnsiTheme="minorHAnsi" w:cstheme="minorHAnsi"/>
        </w:rPr>
        <w:t xml:space="preserve"> has caus</w:t>
      </w:r>
      <w:r w:rsidR="00C80FBA">
        <w:rPr>
          <w:rFonts w:asciiTheme="minorHAnsi" w:hAnsiTheme="minorHAnsi" w:cstheme="minorHAnsi"/>
        </w:rPr>
        <w:t xml:space="preserve">ed so severe </w:t>
      </w:r>
      <w:r w:rsidR="00C80FBA">
        <w:rPr>
          <w:rFonts w:asciiTheme="minorHAnsi" w:hAnsiTheme="minorHAnsi" w:cstheme="minorHAnsi"/>
        </w:rPr>
        <w:lastRenderedPageBreak/>
        <w:t>impairment</w:t>
      </w:r>
      <w:r w:rsidR="00C626D1" w:rsidRPr="00A15A44">
        <w:rPr>
          <w:rFonts w:asciiTheme="minorHAnsi" w:hAnsiTheme="minorHAnsi" w:cstheme="minorHAnsi"/>
        </w:rPr>
        <w:t xml:space="preserve"> that the testator will permanently be unable to take care of himself physically and mentally.</w:t>
      </w:r>
      <w:r w:rsidR="00C041AA">
        <w:rPr>
          <w:rStyle w:val="FootnoteReference"/>
          <w:rFonts w:cstheme="minorHAnsi"/>
        </w:rPr>
        <w:footnoteReference w:id="30"/>
      </w:r>
    </w:p>
    <w:p w14:paraId="54E1753C" w14:textId="32E85BAC" w:rsidR="00C12834" w:rsidRPr="00A15A44" w:rsidRDefault="00965AAC" w:rsidP="00BA121F">
      <w:pPr>
        <w:pStyle w:val="ListParagraph"/>
        <w:numPr>
          <w:ilvl w:val="0"/>
          <w:numId w:val="15"/>
        </w:numPr>
        <w:spacing w:after="300" w:line="240" w:lineRule="auto"/>
        <w:rPr>
          <w:rFonts w:asciiTheme="minorHAnsi" w:hAnsiTheme="minorHAnsi" w:cstheme="minorHAnsi"/>
          <w:b/>
          <w:bCs/>
          <w:i/>
        </w:rPr>
      </w:pPr>
      <w:r w:rsidRPr="00A15A44">
        <w:rPr>
          <w:rFonts w:asciiTheme="minorHAnsi" w:hAnsiTheme="minorHAnsi" w:cstheme="minorHAnsi"/>
          <w:b/>
          <w:bCs/>
          <w:i/>
        </w:rPr>
        <w:t>Please provide information on the existence of long-term care services in your country and describe to what extent they promote the autonomy and independence of older persons with disabilities.</w:t>
      </w:r>
    </w:p>
    <w:p w14:paraId="15E1A616" w14:textId="60B0026B" w:rsidR="00031A20" w:rsidRPr="00A15A44" w:rsidRDefault="008B0CF2" w:rsidP="00BA121F">
      <w:pPr>
        <w:spacing w:after="300" w:line="240" w:lineRule="auto"/>
        <w:rPr>
          <w:rFonts w:asciiTheme="minorHAnsi" w:hAnsiTheme="minorHAnsi" w:cstheme="minorHAnsi"/>
        </w:rPr>
      </w:pPr>
      <w:r w:rsidRPr="00A15A44">
        <w:rPr>
          <w:rFonts w:asciiTheme="minorHAnsi" w:hAnsiTheme="minorHAnsi" w:cstheme="minorHAnsi"/>
        </w:rPr>
        <w:t>Part 16 of the</w:t>
      </w:r>
      <w:r w:rsidR="00476B5E">
        <w:rPr>
          <w:rFonts w:asciiTheme="minorHAnsi" w:hAnsiTheme="minorHAnsi" w:cstheme="minorHAnsi"/>
        </w:rPr>
        <w:t xml:space="preserve"> Act on Social Services contains</w:t>
      </w:r>
      <w:r w:rsidR="00413987" w:rsidRPr="00A15A44">
        <w:rPr>
          <w:rFonts w:asciiTheme="minorHAnsi" w:hAnsiTheme="minorHAnsi" w:cstheme="minorHAnsi"/>
        </w:rPr>
        <w:t xml:space="preserve"> several</w:t>
      </w:r>
      <w:r w:rsidRPr="00A15A44">
        <w:rPr>
          <w:rFonts w:asciiTheme="minorHAnsi" w:hAnsiTheme="minorHAnsi" w:cstheme="minorHAnsi"/>
        </w:rPr>
        <w:t xml:space="preserve"> provisions that provide different types of long-term care services. </w:t>
      </w:r>
      <w:r w:rsidR="00476B5E">
        <w:rPr>
          <w:rFonts w:asciiTheme="minorHAnsi" w:hAnsiTheme="minorHAnsi" w:cstheme="minorHAnsi"/>
        </w:rPr>
        <w:t>For instance, S</w:t>
      </w:r>
      <w:r w:rsidR="00413987" w:rsidRPr="00A15A44">
        <w:rPr>
          <w:rFonts w:asciiTheme="minorHAnsi" w:hAnsiTheme="minorHAnsi" w:cstheme="minorHAnsi"/>
        </w:rPr>
        <w:t>ection 83</w:t>
      </w:r>
      <w:r w:rsidR="00152A7D">
        <w:rPr>
          <w:rFonts w:asciiTheme="minorHAnsi" w:hAnsiTheme="minorHAnsi" w:cstheme="minorHAnsi"/>
        </w:rPr>
        <w:t xml:space="preserve"> (</w:t>
      </w:r>
      <w:r w:rsidRPr="00A15A44">
        <w:rPr>
          <w:rFonts w:asciiTheme="minorHAnsi" w:hAnsiTheme="minorHAnsi" w:cstheme="minorHAnsi"/>
        </w:rPr>
        <w:t>as mentioned above</w:t>
      </w:r>
      <w:r w:rsidR="00152A7D">
        <w:rPr>
          <w:rFonts w:asciiTheme="minorHAnsi" w:hAnsiTheme="minorHAnsi" w:cstheme="minorHAnsi"/>
        </w:rPr>
        <w:t xml:space="preserve"> under question 3.d)</w:t>
      </w:r>
      <w:r w:rsidR="00413987" w:rsidRPr="00A15A44">
        <w:rPr>
          <w:rFonts w:asciiTheme="minorHAnsi" w:hAnsiTheme="minorHAnsi" w:cstheme="minorHAnsi"/>
        </w:rPr>
        <w:t xml:space="preserve"> provide</w:t>
      </w:r>
      <w:r w:rsidR="0058576C" w:rsidRPr="00A15A44">
        <w:rPr>
          <w:rFonts w:asciiTheme="minorHAnsi" w:hAnsiTheme="minorHAnsi" w:cstheme="minorHAnsi"/>
        </w:rPr>
        <w:t>s</w:t>
      </w:r>
      <w:r w:rsidR="00413987" w:rsidRPr="00A15A44">
        <w:rPr>
          <w:rFonts w:asciiTheme="minorHAnsi" w:hAnsiTheme="minorHAnsi" w:cstheme="minorHAnsi"/>
        </w:rPr>
        <w:t xml:space="preserve"> that the municipal council shall offer </w:t>
      </w:r>
      <w:r w:rsidR="00152A7D">
        <w:rPr>
          <w:rFonts w:asciiTheme="minorHAnsi" w:hAnsiTheme="minorHAnsi" w:cstheme="minorHAnsi"/>
        </w:rPr>
        <w:t xml:space="preserve">(i) </w:t>
      </w:r>
      <w:r w:rsidR="00413987" w:rsidRPr="00A15A44">
        <w:rPr>
          <w:rFonts w:asciiTheme="minorHAnsi" w:hAnsiTheme="minorHAnsi" w:cstheme="minorHAnsi"/>
        </w:rPr>
        <w:t xml:space="preserve">personal care and assistance, </w:t>
      </w:r>
      <w:r w:rsidR="00152A7D">
        <w:rPr>
          <w:rFonts w:asciiTheme="minorHAnsi" w:hAnsiTheme="minorHAnsi" w:cstheme="minorHAnsi"/>
        </w:rPr>
        <w:t xml:space="preserve">(ii) </w:t>
      </w:r>
      <w:r w:rsidR="00413987" w:rsidRPr="00A15A44">
        <w:rPr>
          <w:rFonts w:asciiTheme="minorHAnsi" w:hAnsiTheme="minorHAnsi" w:cstheme="minorHAnsi"/>
        </w:rPr>
        <w:t>assistance or support for necessary practical activities in the home and</w:t>
      </w:r>
      <w:r w:rsidR="00470295">
        <w:rPr>
          <w:rFonts w:asciiTheme="minorHAnsi" w:hAnsiTheme="minorHAnsi" w:cstheme="minorHAnsi"/>
        </w:rPr>
        <w:t xml:space="preserve"> (iii)</w:t>
      </w:r>
      <w:r w:rsidR="00413987" w:rsidRPr="00A15A44">
        <w:rPr>
          <w:rFonts w:asciiTheme="minorHAnsi" w:hAnsiTheme="minorHAnsi" w:cstheme="minorHAnsi"/>
        </w:rPr>
        <w:t xml:space="preserve"> meals services.</w:t>
      </w:r>
      <w:r w:rsidRPr="00A15A44">
        <w:rPr>
          <w:rFonts w:asciiTheme="minorHAnsi" w:hAnsiTheme="minorHAnsi" w:cstheme="minorHAnsi"/>
        </w:rPr>
        <w:t xml:space="preserve"> Furthermore, </w:t>
      </w:r>
      <w:r w:rsidR="002940DE">
        <w:rPr>
          <w:rFonts w:asciiTheme="minorHAnsi" w:hAnsiTheme="minorHAnsi" w:cstheme="minorHAnsi"/>
        </w:rPr>
        <w:t>S</w:t>
      </w:r>
      <w:r w:rsidRPr="00A15A44">
        <w:rPr>
          <w:rFonts w:asciiTheme="minorHAnsi" w:hAnsiTheme="minorHAnsi" w:cstheme="minorHAnsi"/>
        </w:rPr>
        <w:t>ection 85</w:t>
      </w:r>
      <w:r w:rsidR="002940DE">
        <w:rPr>
          <w:rFonts w:asciiTheme="minorHAnsi" w:hAnsiTheme="minorHAnsi" w:cstheme="minorHAnsi"/>
        </w:rPr>
        <w:t xml:space="preserve"> of the</w:t>
      </w:r>
      <w:r w:rsidR="00476B5E">
        <w:rPr>
          <w:rFonts w:asciiTheme="minorHAnsi" w:hAnsiTheme="minorHAnsi" w:cstheme="minorHAnsi"/>
        </w:rPr>
        <w:t xml:space="preserve"> Social Service A</w:t>
      </w:r>
      <w:r w:rsidR="002940DE">
        <w:rPr>
          <w:rFonts w:asciiTheme="minorHAnsi" w:hAnsiTheme="minorHAnsi" w:cstheme="minorHAnsi"/>
        </w:rPr>
        <w:t>ct</w:t>
      </w:r>
      <w:r w:rsidRPr="00A15A44">
        <w:rPr>
          <w:rFonts w:asciiTheme="minorHAnsi" w:hAnsiTheme="minorHAnsi" w:cstheme="minorHAnsi"/>
        </w:rPr>
        <w:t xml:space="preserve"> provides assistance, care or support as well as exercise and help in developing skills to persons with special needs due to substantial imp</w:t>
      </w:r>
      <w:r w:rsidR="00476B5E">
        <w:rPr>
          <w:rFonts w:asciiTheme="minorHAnsi" w:hAnsiTheme="minorHAnsi" w:cstheme="minorHAnsi"/>
        </w:rPr>
        <w:t>a</w:t>
      </w:r>
      <w:r w:rsidRPr="00A15A44">
        <w:rPr>
          <w:rFonts w:asciiTheme="minorHAnsi" w:hAnsiTheme="minorHAnsi" w:cstheme="minorHAnsi"/>
        </w:rPr>
        <w:t>irment of physical or mental function or special social problems.</w:t>
      </w:r>
      <w:r w:rsidR="002940DE">
        <w:rPr>
          <w:rStyle w:val="FootnoteReference"/>
          <w:rFonts w:cstheme="minorHAnsi"/>
        </w:rPr>
        <w:footnoteReference w:id="31"/>
      </w:r>
    </w:p>
    <w:p w14:paraId="6D5665AD" w14:textId="77735D85" w:rsidR="0084346C" w:rsidRPr="00A15A44" w:rsidRDefault="00476B5E" w:rsidP="00DB0442">
      <w:pPr>
        <w:spacing w:after="300" w:line="240" w:lineRule="auto"/>
        <w:rPr>
          <w:rFonts w:asciiTheme="minorHAnsi" w:hAnsiTheme="minorHAnsi" w:cstheme="minorHAnsi"/>
        </w:rPr>
      </w:pPr>
      <w:r>
        <w:rPr>
          <w:rFonts w:asciiTheme="minorHAnsi" w:hAnsiTheme="minorHAnsi" w:cstheme="minorHAnsi"/>
        </w:rPr>
        <w:t>As a main rule, long-term care services in accordance with</w:t>
      </w:r>
      <w:r w:rsidR="00031A20" w:rsidRPr="00A15A44">
        <w:rPr>
          <w:rFonts w:asciiTheme="minorHAnsi" w:hAnsiTheme="minorHAnsi" w:cstheme="minorHAnsi"/>
        </w:rPr>
        <w:t xml:space="preserve"> the Act on Social Services </w:t>
      </w:r>
      <w:r w:rsidR="00D35640" w:rsidRPr="00A15A44">
        <w:rPr>
          <w:rFonts w:asciiTheme="minorHAnsi" w:hAnsiTheme="minorHAnsi" w:cstheme="minorHAnsi"/>
        </w:rPr>
        <w:t xml:space="preserve">should not intervene in the autonomy or </w:t>
      </w:r>
      <w:r w:rsidR="006A52C6">
        <w:rPr>
          <w:rFonts w:asciiTheme="minorHAnsi" w:hAnsiTheme="minorHAnsi" w:cstheme="minorHAnsi"/>
        </w:rPr>
        <w:t>self-determination</w:t>
      </w:r>
      <w:r w:rsidR="00D35640" w:rsidRPr="00A15A44">
        <w:rPr>
          <w:rFonts w:asciiTheme="minorHAnsi" w:hAnsiTheme="minorHAnsi" w:cstheme="minorHAnsi"/>
        </w:rPr>
        <w:t xml:space="preserve"> of older persons with disabilities.</w:t>
      </w:r>
      <w:r w:rsidR="00E520A5" w:rsidRPr="00A15A44">
        <w:rPr>
          <w:rFonts w:asciiTheme="minorHAnsi" w:hAnsiTheme="minorHAnsi" w:cstheme="minorHAnsi"/>
        </w:rPr>
        <w:t xml:space="preserve"> </w:t>
      </w:r>
      <w:r w:rsidR="00412A2D" w:rsidRPr="00A15A44">
        <w:rPr>
          <w:rFonts w:asciiTheme="minorHAnsi" w:hAnsiTheme="minorHAnsi" w:cstheme="minorHAnsi"/>
        </w:rPr>
        <w:t>However,</w:t>
      </w:r>
      <w:r w:rsidR="006A52C6">
        <w:rPr>
          <w:rFonts w:asciiTheme="minorHAnsi" w:hAnsiTheme="minorHAnsi" w:cstheme="minorHAnsi"/>
        </w:rPr>
        <w:t xml:space="preserve"> it is possible to </w:t>
      </w:r>
      <w:r w:rsidR="000F0F16" w:rsidRPr="00A15A44">
        <w:rPr>
          <w:rFonts w:asciiTheme="minorHAnsi" w:hAnsiTheme="minorHAnsi" w:cstheme="minorHAnsi"/>
        </w:rPr>
        <w:t xml:space="preserve">use forcible measures </w:t>
      </w:r>
      <w:r w:rsidR="00371919" w:rsidRPr="00A15A44">
        <w:rPr>
          <w:rFonts w:asciiTheme="minorHAnsi" w:hAnsiTheme="minorHAnsi" w:cstheme="minorHAnsi"/>
        </w:rPr>
        <w:t xml:space="preserve">in </w:t>
      </w:r>
      <w:r w:rsidR="00131096">
        <w:rPr>
          <w:rFonts w:asciiTheme="minorHAnsi" w:hAnsiTheme="minorHAnsi" w:cstheme="minorHAnsi"/>
        </w:rPr>
        <w:t xml:space="preserve">a </w:t>
      </w:r>
      <w:r w:rsidR="00371919" w:rsidRPr="00A15A44">
        <w:rPr>
          <w:rFonts w:asciiTheme="minorHAnsi" w:hAnsiTheme="minorHAnsi" w:cstheme="minorHAnsi"/>
        </w:rPr>
        <w:t>situation, where</w:t>
      </w:r>
      <w:r w:rsidR="006A52C6">
        <w:rPr>
          <w:rFonts w:asciiTheme="minorHAnsi" w:hAnsiTheme="minorHAnsi" w:cstheme="minorHAnsi"/>
        </w:rPr>
        <w:t xml:space="preserve"> a</w:t>
      </w:r>
      <w:r w:rsidR="00371919" w:rsidRPr="00A15A44">
        <w:rPr>
          <w:rFonts w:asciiTheme="minorHAnsi" w:hAnsiTheme="minorHAnsi" w:cstheme="minorHAnsi"/>
        </w:rPr>
        <w:t xml:space="preserve"> person with </w:t>
      </w:r>
      <w:r w:rsidR="006A52C6">
        <w:rPr>
          <w:rFonts w:asciiTheme="minorHAnsi" w:hAnsiTheme="minorHAnsi" w:cstheme="minorHAnsi"/>
        </w:rPr>
        <w:t xml:space="preserve">a </w:t>
      </w:r>
      <w:r w:rsidR="00371919" w:rsidRPr="00A15A44">
        <w:rPr>
          <w:rFonts w:asciiTheme="minorHAnsi" w:hAnsiTheme="minorHAnsi" w:cstheme="minorHAnsi"/>
        </w:rPr>
        <w:t>significant and permanently reduced mental function receive</w:t>
      </w:r>
      <w:r w:rsidR="006A52C6">
        <w:rPr>
          <w:rFonts w:asciiTheme="minorHAnsi" w:hAnsiTheme="minorHAnsi" w:cstheme="minorHAnsi"/>
        </w:rPr>
        <w:t>s</w:t>
      </w:r>
      <w:r w:rsidR="00371919" w:rsidRPr="00A15A44">
        <w:rPr>
          <w:rFonts w:asciiTheme="minorHAnsi" w:hAnsiTheme="minorHAnsi" w:cstheme="minorHAnsi"/>
        </w:rPr>
        <w:t xml:space="preserve"> personal </w:t>
      </w:r>
      <w:r w:rsidR="00D808E1" w:rsidRPr="00A15A44">
        <w:rPr>
          <w:rFonts w:asciiTheme="minorHAnsi" w:hAnsiTheme="minorHAnsi" w:cstheme="minorHAnsi"/>
        </w:rPr>
        <w:t xml:space="preserve">assistance, care and attendance </w:t>
      </w:r>
      <w:r w:rsidR="00371919" w:rsidRPr="00A15A44">
        <w:rPr>
          <w:rFonts w:asciiTheme="minorHAnsi" w:hAnsiTheme="minorHAnsi" w:cstheme="minorHAnsi"/>
        </w:rPr>
        <w:t xml:space="preserve">pursuant to </w:t>
      </w:r>
      <w:r w:rsidR="006A52C6">
        <w:rPr>
          <w:rFonts w:asciiTheme="minorHAnsi" w:hAnsiTheme="minorHAnsi" w:cstheme="minorHAnsi"/>
        </w:rPr>
        <w:t>S</w:t>
      </w:r>
      <w:r w:rsidR="00371919" w:rsidRPr="00A15A44">
        <w:rPr>
          <w:rFonts w:asciiTheme="minorHAnsi" w:hAnsiTheme="minorHAnsi" w:cstheme="minorHAnsi"/>
        </w:rPr>
        <w:t>ection 83-87 of the Act on Social Services.</w:t>
      </w:r>
      <w:r w:rsidR="006A52C6">
        <w:rPr>
          <w:rStyle w:val="FootnoteReference"/>
          <w:rFonts w:cstheme="minorHAnsi"/>
        </w:rPr>
        <w:footnoteReference w:id="32"/>
      </w:r>
      <w:r w:rsidR="00371919" w:rsidRPr="00A15A44">
        <w:rPr>
          <w:rFonts w:asciiTheme="minorHAnsi" w:hAnsiTheme="minorHAnsi" w:cstheme="minorHAnsi"/>
        </w:rPr>
        <w:t xml:space="preserve"> </w:t>
      </w:r>
      <w:r w:rsidR="007A7134" w:rsidRPr="00A15A44">
        <w:rPr>
          <w:rFonts w:asciiTheme="minorHAnsi" w:hAnsiTheme="minorHAnsi" w:cstheme="minorHAnsi"/>
        </w:rPr>
        <w:t>For</w:t>
      </w:r>
      <w:r w:rsidR="00131096">
        <w:rPr>
          <w:rFonts w:asciiTheme="minorHAnsi" w:hAnsiTheme="minorHAnsi" w:cstheme="minorHAnsi"/>
        </w:rPr>
        <w:t>cible measures can be</w:t>
      </w:r>
      <w:r w:rsidR="007A7134" w:rsidRPr="00A15A44">
        <w:rPr>
          <w:rFonts w:asciiTheme="minorHAnsi" w:hAnsiTheme="minorHAnsi" w:cstheme="minorHAnsi"/>
        </w:rPr>
        <w:t xml:space="preserve"> use of alarm systems, restraint, detention in the home</w:t>
      </w:r>
      <w:r w:rsidR="00DB0442">
        <w:rPr>
          <w:rFonts w:asciiTheme="minorHAnsi" w:hAnsiTheme="minorHAnsi" w:cstheme="minorHAnsi"/>
        </w:rPr>
        <w:t>,</w:t>
      </w:r>
      <w:r w:rsidR="00131096">
        <w:rPr>
          <w:rFonts w:asciiTheme="minorHAnsi" w:hAnsiTheme="minorHAnsi" w:cstheme="minorHAnsi"/>
        </w:rPr>
        <w:t xml:space="preserve"> </w:t>
      </w:r>
      <w:r w:rsidR="007A7134" w:rsidRPr="00A15A44">
        <w:rPr>
          <w:rFonts w:asciiTheme="minorHAnsi" w:hAnsiTheme="minorHAnsi" w:cstheme="minorHAnsi"/>
        </w:rPr>
        <w:t>use of fabric braces and admission to special accommodation facilities without consent.</w:t>
      </w:r>
      <w:r w:rsidR="0084346C">
        <w:rPr>
          <w:rStyle w:val="FootnoteReference"/>
          <w:rFonts w:cstheme="minorHAnsi"/>
        </w:rPr>
        <w:footnoteReference w:id="33"/>
      </w:r>
      <w:r w:rsidR="007A7134" w:rsidRPr="00A15A44">
        <w:rPr>
          <w:rFonts w:asciiTheme="minorHAnsi" w:hAnsiTheme="minorHAnsi" w:cstheme="minorHAnsi"/>
        </w:rPr>
        <w:t xml:space="preserve"> </w:t>
      </w:r>
      <w:r w:rsidR="00131096">
        <w:rPr>
          <w:rFonts w:asciiTheme="minorHAnsi" w:hAnsiTheme="minorHAnsi" w:cstheme="minorHAnsi"/>
        </w:rPr>
        <w:t xml:space="preserve"> T</w:t>
      </w:r>
      <w:r w:rsidR="007A7134" w:rsidRPr="00A15A44">
        <w:rPr>
          <w:rFonts w:asciiTheme="minorHAnsi" w:hAnsiTheme="minorHAnsi" w:cstheme="minorHAnsi"/>
        </w:rPr>
        <w:t xml:space="preserve">hese forcible </w:t>
      </w:r>
      <w:r w:rsidR="007A7134" w:rsidRPr="00A15A44">
        <w:rPr>
          <w:rFonts w:asciiTheme="minorHAnsi" w:hAnsiTheme="minorHAnsi" w:cstheme="minorHAnsi"/>
        </w:rPr>
        <w:lastRenderedPageBreak/>
        <w:t xml:space="preserve">measures are guarded by legal safeguards, such as the access to legal assistance, </w:t>
      </w:r>
      <w:r w:rsidR="0084346C">
        <w:rPr>
          <w:rFonts w:asciiTheme="minorHAnsi" w:hAnsiTheme="minorHAnsi" w:cstheme="minorHAnsi"/>
        </w:rPr>
        <w:t xml:space="preserve">access to </w:t>
      </w:r>
      <w:r w:rsidR="007A7134" w:rsidRPr="00A15A44">
        <w:rPr>
          <w:rFonts w:asciiTheme="minorHAnsi" w:hAnsiTheme="minorHAnsi" w:cstheme="minorHAnsi"/>
        </w:rPr>
        <w:t xml:space="preserve">complaint, </w:t>
      </w:r>
      <w:r w:rsidR="0084346C">
        <w:rPr>
          <w:rFonts w:asciiTheme="minorHAnsi" w:hAnsiTheme="minorHAnsi" w:cstheme="minorHAnsi"/>
        </w:rPr>
        <w:t xml:space="preserve">access to </w:t>
      </w:r>
      <w:r w:rsidR="007A7134" w:rsidRPr="00A15A44">
        <w:rPr>
          <w:rFonts w:asciiTheme="minorHAnsi" w:hAnsiTheme="minorHAnsi" w:cstheme="minorHAnsi"/>
        </w:rPr>
        <w:t xml:space="preserve">judicial review following </w:t>
      </w:r>
      <w:r w:rsidR="0084346C">
        <w:rPr>
          <w:rFonts w:asciiTheme="minorHAnsi" w:hAnsiTheme="minorHAnsi" w:cstheme="minorHAnsi"/>
        </w:rPr>
        <w:t xml:space="preserve">the </w:t>
      </w:r>
      <w:r w:rsidR="007A7134" w:rsidRPr="00A15A44">
        <w:rPr>
          <w:rFonts w:asciiTheme="minorHAnsi" w:hAnsiTheme="minorHAnsi" w:cstheme="minorHAnsi"/>
        </w:rPr>
        <w:t>decision on a complaint</w:t>
      </w:r>
      <w:r w:rsidR="0076483B" w:rsidRPr="00A15A44">
        <w:rPr>
          <w:rFonts w:asciiTheme="minorHAnsi" w:hAnsiTheme="minorHAnsi" w:cstheme="minorHAnsi"/>
        </w:rPr>
        <w:t xml:space="preserve"> </w:t>
      </w:r>
      <w:r w:rsidR="007A7134" w:rsidRPr="00A15A44">
        <w:rPr>
          <w:rFonts w:asciiTheme="minorHAnsi" w:hAnsiTheme="minorHAnsi" w:cstheme="minorHAnsi"/>
        </w:rPr>
        <w:t>and</w:t>
      </w:r>
      <w:r w:rsidR="0084346C">
        <w:rPr>
          <w:rFonts w:asciiTheme="minorHAnsi" w:hAnsiTheme="minorHAnsi" w:cstheme="minorHAnsi"/>
        </w:rPr>
        <w:t xml:space="preserve"> the principle to use the least restrictive forcible measure possible</w:t>
      </w:r>
      <w:r w:rsidR="007A7134" w:rsidRPr="00A15A44">
        <w:rPr>
          <w:rFonts w:asciiTheme="minorHAnsi" w:hAnsiTheme="minorHAnsi" w:cstheme="minorHAnsi"/>
        </w:rPr>
        <w:t>.</w:t>
      </w:r>
      <w:r w:rsidR="005C2F13">
        <w:rPr>
          <w:rStyle w:val="FootnoteReference"/>
          <w:rFonts w:cstheme="minorHAnsi"/>
        </w:rPr>
        <w:footnoteReference w:id="34"/>
      </w:r>
    </w:p>
    <w:p w14:paraId="3E559960" w14:textId="5E15D1B4" w:rsidR="00302E24" w:rsidRPr="00A15A44" w:rsidRDefault="00965AAC" w:rsidP="00BA121F">
      <w:pPr>
        <w:pStyle w:val="ListParagraph"/>
        <w:numPr>
          <w:ilvl w:val="0"/>
          <w:numId w:val="15"/>
        </w:numPr>
        <w:spacing w:after="300" w:line="240" w:lineRule="auto"/>
        <w:rPr>
          <w:rFonts w:asciiTheme="minorHAnsi" w:hAnsiTheme="minorHAnsi" w:cstheme="minorHAnsi"/>
          <w:b/>
          <w:bCs/>
          <w:i/>
        </w:rPr>
      </w:pPr>
      <w:r w:rsidRPr="00A15A44">
        <w:rPr>
          <w:rFonts w:asciiTheme="minorHAnsi" w:hAnsiTheme="minorHAnsi" w:cstheme="minorHAnsi"/>
          <w:b/>
          <w:bCs/>
          <w:i/>
        </w:rPr>
        <w:t>Please describe how is access to justice guaranteed for older persons with disabilities. Please provide information on jurisprudence, complaints or investigations in relation to violence, abuse and neglect against older persons with disabilities.</w:t>
      </w:r>
    </w:p>
    <w:p w14:paraId="2FEAB82E" w14:textId="3C72A906" w:rsidR="00057FBF" w:rsidRPr="00A15A44" w:rsidRDefault="00475823">
      <w:pPr>
        <w:spacing w:after="300" w:line="240" w:lineRule="auto"/>
        <w:rPr>
          <w:rFonts w:asciiTheme="minorHAnsi" w:hAnsiTheme="minorHAnsi" w:cstheme="minorHAnsi"/>
        </w:rPr>
      </w:pPr>
      <w:r w:rsidRPr="00A15A44">
        <w:rPr>
          <w:rFonts w:asciiTheme="minorHAnsi" w:hAnsiTheme="minorHAnsi" w:cstheme="minorHAnsi"/>
        </w:rPr>
        <w:t>The Danish judicial system is regulated by the Act on Administration of Justice.</w:t>
      </w:r>
      <w:r>
        <w:rPr>
          <w:rFonts w:asciiTheme="minorHAnsi" w:hAnsiTheme="minorHAnsi" w:cstheme="minorHAnsi"/>
        </w:rPr>
        <w:t xml:space="preserve"> </w:t>
      </w:r>
      <w:r w:rsidR="00057FBF" w:rsidRPr="00A15A44">
        <w:rPr>
          <w:rFonts w:asciiTheme="minorHAnsi" w:hAnsiTheme="minorHAnsi" w:cstheme="minorHAnsi"/>
        </w:rPr>
        <w:t xml:space="preserve">The </w:t>
      </w:r>
      <w:r>
        <w:rPr>
          <w:rFonts w:asciiTheme="minorHAnsi" w:hAnsiTheme="minorHAnsi" w:cstheme="minorHAnsi"/>
        </w:rPr>
        <w:t>a</w:t>
      </w:r>
      <w:r w:rsidR="00057FBF" w:rsidRPr="00A15A44">
        <w:rPr>
          <w:rFonts w:asciiTheme="minorHAnsi" w:hAnsiTheme="minorHAnsi" w:cstheme="minorHAnsi"/>
        </w:rPr>
        <w:t xml:space="preserve">ct does not contain specific provisions directed toward older persons with disabilities and their access to justice. However, </w:t>
      </w:r>
      <w:r>
        <w:rPr>
          <w:rFonts w:asciiTheme="minorHAnsi" w:hAnsiTheme="minorHAnsi" w:cstheme="minorHAnsi"/>
        </w:rPr>
        <w:t>it</w:t>
      </w:r>
      <w:r w:rsidR="00057FBF" w:rsidRPr="00A15A44">
        <w:rPr>
          <w:rFonts w:asciiTheme="minorHAnsi" w:hAnsiTheme="minorHAnsi" w:cstheme="minorHAnsi"/>
        </w:rPr>
        <w:t xml:space="preserve"> does take into consideration persons with disabilities in general.</w:t>
      </w:r>
    </w:p>
    <w:p w14:paraId="101A8E1C" w14:textId="65C5BC3F" w:rsidR="00057FBF" w:rsidRPr="00A15A44" w:rsidRDefault="00057FBF" w:rsidP="00BA121F">
      <w:pPr>
        <w:spacing w:after="300" w:line="240" w:lineRule="auto"/>
        <w:rPr>
          <w:rFonts w:asciiTheme="minorHAnsi" w:hAnsiTheme="minorHAnsi" w:cstheme="minorHAnsi"/>
        </w:rPr>
      </w:pPr>
      <w:r w:rsidRPr="00A15A44">
        <w:rPr>
          <w:rFonts w:asciiTheme="minorHAnsi" w:hAnsiTheme="minorHAnsi" w:cstheme="minorHAnsi"/>
        </w:rPr>
        <w:t>For example in terms of witnesses</w:t>
      </w:r>
      <w:r w:rsidR="00475823">
        <w:rPr>
          <w:rFonts w:asciiTheme="minorHAnsi" w:hAnsiTheme="minorHAnsi" w:cstheme="minorHAnsi"/>
        </w:rPr>
        <w:t>,</w:t>
      </w:r>
      <w:r w:rsidRPr="00A15A44">
        <w:rPr>
          <w:rFonts w:asciiTheme="minorHAnsi" w:hAnsiTheme="minorHAnsi" w:cstheme="minorHAnsi"/>
        </w:rPr>
        <w:t xml:space="preserve"> the </w:t>
      </w:r>
      <w:r w:rsidR="00475823">
        <w:rPr>
          <w:rFonts w:asciiTheme="minorHAnsi" w:hAnsiTheme="minorHAnsi" w:cstheme="minorHAnsi"/>
        </w:rPr>
        <w:t>A</w:t>
      </w:r>
      <w:r w:rsidRPr="00A15A44">
        <w:rPr>
          <w:rFonts w:asciiTheme="minorHAnsi" w:hAnsiTheme="minorHAnsi" w:cstheme="minorHAnsi"/>
        </w:rPr>
        <w:t xml:space="preserve">ct </w:t>
      </w:r>
      <w:r w:rsidR="00475823" w:rsidRPr="00A15A44">
        <w:rPr>
          <w:rFonts w:asciiTheme="minorHAnsi" w:hAnsiTheme="minorHAnsi" w:cstheme="minorHAnsi"/>
        </w:rPr>
        <w:t xml:space="preserve">on Administration of Justice </w:t>
      </w:r>
      <w:r w:rsidRPr="00A15A44">
        <w:rPr>
          <w:rFonts w:asciiTheme="minorHAnsi" w:hAnsiTheme="minorHAnsi" w:cstheme="minorHAnsi"/>
        </w:rPr>
        <w:t>provides for the police or the prosecutor to inform the court if there is a need for special consideration when a witness has to meet in court in a criminal case.</w:t>
      </w:r>
      <w:r w:rsidRPr="00A15A44">
        <w:rPr>
          <w:rStyle w:val="FootnoteReference"/>
          <w:rFonts w:asciiTheme="minorHAnsi" w:hAnsiTheme="minorHAnsi" w:cstheme="minorHAnsi"/>
        </w:rPr>
        <w:footnoteReference w:id="35"/>
      </w:r>
      <w:r w:rsidRPr="00A15A44">
        <w:rPr>
          <w:rFonts w:asciiTheme="minorHAnsi" w:hAnsiTheme="minorHAnsi" w:cstheme="minorHAnsi"/>
        </w:rPr>
        <w:t xml:space="preserve"> Furthermore, in both civil and criminal cases negotiations with </w:t>
      </w:r>
      <w:r w:rsidR="00475823">
        <w:rPr>
          <w:rFonts w:asciiTheme="minorHAnsi" w:hAnsiTheme="minorHAnsi" w:cstheme="minorHAnsi"/>
        </w:rPr>
        <w:t>or</w:t>
      </w:r>
      <w:r w:rsidRPr="00A15A44">
        <w:rPr>
          <w:rFonts w:asciiTheme="minorHAnsi" w:hAnsiTheme="minorHAnsi" w:cstheme="minorHAnsi"/>
        </w:rPr>
        <w:t xml:space="preserve"> questioning of </w:t>
      </w:r>
      <w:r w:rsidR="00475823">
        <w:rPr>
          <w:rFonts w:asciiTheme="minorHAnsi" w:hAnsiTheme="minorHAnsi" w:cstheme="minorHAnsi"/>
        </w:rPr>
        <w:t xml:space="preserve">a </w:t>
      </w:r>
      <w:r w:rsidRPr="00A15A44">
        <w:rPr>
          <w:rFonts w:asciiTheme="minorHAnsi" w:hAnsiTheme="minorHAnsi" w:cstheme="minorHAnsi"/>
        </w:rPr>
        <w:t xml:space="preserve">deaf </w:t>
      </w:r>
      <w:r w:rsidR="00475823">
        <w:rPr>
          <w:rFonts w:asciiTheme="minorHAnsi" w:hAnsiTheme="minorHAnsi" w:cstheme="minorHAnsi"/>
        </w:rPr>
        <w:t>or</w:t>
      </w:r>
      <w:r w:rsidRPr="00A15A44">
        <w:rPr>
          <w:rFonts w:asciiTheme="minorHAnsi" w:hAnsiTheme="minorHAnsi" w:cstheme="minorHAnsi"/>
        </w:rPr>
        <w:t xml:space="preserve"> hearing-impaired</w:t>
      </w:r>
      <w:r w:rsidR="00475823">
        <w:rPr>
          <w:rFonts w:asciiTheme="minorHAnsi" w:hAnsiTheme="minorHAnsi" w:cstheme="minorHAnsi"/>
        </w:rPr>
        <w:t xml:space="preserve"> person</w:t>
      </w:r>
      <w:r w:rsidRPr="00A15A44">
        <w:rPr>
          <w:rFonts w:asciiTheme="minorHAnsi" w:hAnsiTheme="minorHAnsi" w:cstheme="minorHAnsi"/>
          <w:color w:val="FF0000"/>
        </w:rPr>
        <w:t xml:space="preserve"> </w:t>
      </w:r>
      <w:r w:rsidRPr="00A15A44">
        <w:rPr>
          <w:rFonts w:asciiTheme="minorHAnsi" w:hAnsiTheme="minorHAnsi" w:cstheme="minorHAnsi"/>
        </w:rPr>
        <w:t>should as far as possible, be done by means of a trained interpreter and</w:t>
      </w:r>
      <w:r w:rsidR="00CF1BEF">
        <w:rPr>
          <w:rFonts w:asciiTheme="minorHAnsi" w:hAnsiTheme="minorHAnsi" w:cstheme="minorHAnsi"/>
        </w:rPr>
        <w:t>,</w:t>
      </w:r>
      <w:r w:rsidRPr="00A15A44">
        <w:rPr>
          <w:rFonts w:asciiTheme="minorHAnsi" w:hAnsiTheme="minorHAnsi" w:cstheme="minorHAnsi"/>
        </w:rPr>
        <w:t xml:space="preserve"> in case of negotiations with </w:t>
      </w:r>
      <w:r w:rsidR="00CF1BEF">
        <w:rPr>
          <w:rFonts w:asciiTheme="minorHAnsi" w:hAnsiTheme="minorHAnsi" w:cstheme="minorHAnsi"/>
        </w:rPr>
        <w:t>or</w:t>
      </w:r>
      <w:r w:rsidRPr="00A15A44">
        <w:rPr>
          <w:rFonts w:asciiTheme="minorHAnsi" w:hAnsiTheme="minorHAnsi" w:cstheme="minorHAnsi"/>
        </w:rPr>
        <w:t xml:space="preserve"> questioning of a mute person</w:t>
      </w:r>
      <w:r w:rsidR="00CF1BEF">
        <w:rPr>
          <w:rFonts w:asciiTheme="minorHAnsi" w:hAnsiTheme="minorHAnsi" w:cstheme="minorHAnsi"/>
        </w:rPr>
        <w:t>,</w:t>
      </w:r>
      <w:r w:rsidRPr="00A15A44">
        <w:rPr>
          <w:rFonts w:asciiTheme="minorHAnsi" w:hAnsiTheme="minorHAnsi" w:cstheme="minorHAnsi"/>
        </w:rPr>
        <w:t xml:space="preserve"> through written questions and answers or, upon request, as far as possible,</w:t>
      </w:r>
      <w:r w:rsidR="00CF1BEF">
        <w:rPr>
          <w:rFonts w:asciiTheme="minorHAnsi" w:hAnsiTheme="minorHAnsi" w:cstheme="minorHAnsi"/>
        </w:rPr>
        <w:t xml:space="preserve"> by</w:t>
      </w:r>
      <w:r w:rsidRPr="00A15A44">
        <w:rPr>
          <w:rFonts w:asciiTheme="minorHAnsi" w:hAnsiTheme="minorHAnsi" w:cstheme="minorHAnsi"/>
        </w:rPr>
        <w:t xml:space="preserve"> using an interpreter. Deaf, hearing-impaired or mute persons also have the opportunity to be assisted by a consultant </w:t>
      </w:r>
      <w:r w:rsidRPr="00A15A44">
        <w:rPr>
          <w:rFonts w:asciiTheme="minorHAnsi" w:hAnsiTheme="minorHAnsi" w:cstheme="minorHAnsi"/>
        </w:rPr>
        <w:lastRenderedPageBreak/>
        <w:t>specialized in their disability.</w:t>
      </w:r>
      <w:r w:rsidRPr="00A15A44">
        <w:rPr>
          <w:rStyle w:val="FootnoteReference"/>
          <w:rFonts w:asciiTheme="minorHAnsi" w:hAnsiTheme="minorHAnsi" w:cstheme="minorHAnsi"/>
        </w:rPr>
        <w:footnoteReference w:id="36"/>
      </w:r>
      <w:r w:rsidRPr="00A15A44">
        <w:rPr>
          <w:rFonts w:asciiTheme="minorHAnsi" w:hAnsiTheme="minorHAnsi" w:cstheme="minorHAnsi"/>
        </w:rPr>
        <w:t xml:space="preserve"> The Court can decide whether witnesses should be able </w:t>
      </w:r>
      <w:r w:rsidRPr="00CF1BEF">
        <w:rPr>
          <w:rFonts w:asciiTheme="minorHAnsi" w:hAnsiTheme="minorHAnsi" w:cstheme="minorHAnsi"/>
        </w:rPr>
        <w:t xml:space="preserve">to use </w:t>
      </w:r>
      <w:r w:rsidRPr="00382922">
        <w:rPr>
          <w:rFonts w:asciiTheme="minorHAnsi" w:hAnsiTheme="minorHAnsi" w:cstheme="minorHAnsi"/>
        </w:rPr>
        <w:t xml:space="preserve">technical aids </w:t>
      </w:r>
      <w:r w:rsidRPr="00CF1BEF">
        <w:rPr>
          <w:rFonts w:asciiTheme="minorHAnsi" w:hAnsiTheme="minorHAnsi" w:cstheme="minorHAnsi"/>
        </w:rPr>
        <w:t xml:space="preserve">during </w:t>
      </w:r>
      <w:r w:rsidRPr="00A15A44">
        <w:rPr>
          <w:rFonts w:asciiTheme="minorHAnsi" w:hAnsiTheme="minorHAnsi" w:cstheme="minorHAnsi"/>
        </w:rPr>
        <w:t>questioning.</w:t>
      </w:r>
      <w:r w:rsidRPr="00A15A44">
        <w:rPr>
          <w:rStyle w:val="FootnoteReference"/>
          <w:rFonts w:asciiTheme="minorHAnsi" w:hAnsiTheme="minorHAnsi" w:cstheme="minorHAnsi"/>
        </w:rPr>
        <w:footnoteReference w:id="37"/>
      </w:r>
    </w:p>
    <w:p w14:paraId="0B83A006" w14:textId="3016A5EF" w:rsidR="00D91C85" w:rsidRPr="00A15A44" w:rsidRDefault="00184542" w:rsidP="001C0868">
      <w:pPr>
        <w:spacing w:after="300" w:line="240" w:lineRule="auto"/>
        <w:rPr>
          <w:rFonts w:asciiTheme="minorHAnsi" w:hAnsiTheme="minorHAnsi" w:cstheme="minorHAnsi"/>
        </w:rPr>
      </w:pPr>
      <w:r>
        <w:rPr>
          <w:rFonts w:asciiTheme="minorHAnsi" w:hAnsiTheme="minorHAnsi" w:cstheme="minorHAnsi"/>
        </w:rPr>
        <w:t>In Denmark, all citizens, including older persons with disabilities</w:t>
      </w:r>
      <w:r w:rsidR="00057FBF" w:rsidRPr="00A15A44">
        <w:rPr>
          <w:rFonts w:asciiTheme="minorHAnsi" w:hAnsiTheme="minorHAnsi" w:cstheme="minorHAnsi"/>
        </w:rPr>
        <w:t>,</w:t>
      </w:r>
      <w:r>
        <w:rPr>
          <w:rFonts w:asciiTheme="minorHAnsi" w:hAnsiTheme="minorHAnsi" w:cstheme="minorHAnsi"/>
        </w:rPr>
        <w:t xml:space="preserve"> have access to</w:t>
      </w:r>
      <w:r w:rsidR="00057FBF" w:rsidRPr="00A15A44">
        <w:rPr>
          <w:rFonts w:asciiTheme="minorHAnsi" w:hAnsiTheme="minorHAnsi" w:cstheme="minorHAnsi"/>
        </w:rPr>
        <w:t xml:space="preserve"> </w:t>
      </w:r>
      <w:r w:rsidR="002B7596">
        <w:rPr>
          <w:rFonts w:asciiTheme="minorHAnsi" w:hAnsiTheme="minorHAnsi" w:cstheme="minorHAnsi"/>
        </w:rPr>
        <w:t xml:space="preserve">free </w:t>
      </w:r>
      <w:r>
        <w:rPr>
          <w:rFonts w:asciiTheme="minorHAnsi" w:hAnsiTheme="minorHAnsi" w:cstheme="minorHAnsi"/>
        </w:rPr>
        <w:t>legal counselling</w:t>
      </w:r>
      <w:r w:rsidR="00057FBF" w:rsidRPr="00A15A44">
        <w:rPr>
          <w:rFonts w:asciiTheme="minorHAnsi" w:hAnsiTheme="minorHAnsi" w:cstheme="minorHAnsi"/>
        </w:rPr>
        <w:t xml:space="preserve"> provided by various legal </w:t>
      </w:r>
      <w:r>
        <w:rPr>
          <w:rFonts w:asciiTheme="minorHAnsi" w:hAnsiTheme="minorHAnsi" w:cstheme="minorHAnsi"/>
        </w:rPr>
        <w:t>aid organisations placed</w:t>
      </w:r>
      <w:r w:rsidR="00057FBF" w:rsidRPr="00A15A44">
        <w:rPr>
          <w:rFonts w:asciiTheme="minorHAnsi" w:hAnsiTheme="minorHAnsi" w:cstheme="minorHAnsi"/>
        </w:rPr>
        <w:t xml:space="preserve"> around the country. Furthermore, it is possible to apply for legal aid</w:t>
      </w:r>
      <w:r w:rsidR="003276FD">
        <w:rPr>
          <w:rFonts w:asciiTheme="minorHAnsi" w:hAnsiTheme="minorHAnsi" w:cstheme="minorHAnsi"/>
        </w:rPr>
        <w:t xml:space="preserve"> or assistance covered by public funds</w:t>
      </w:r>
      <w:r w:rsidR="00057FBF" w:rsidRPr="00A15A44">
        <w:rPr>
          <w:rFonts w:asciiTheme="minorHAnsi" w:hAnsiTheme="minorHAnsi" w:cstheme="minorHAnsi"/>
        </w:rPr>
        <w:t>.</w:t>
      </w:r>
      <w:r w:rsidR="00D42B4C">
        <w:rPr>
          <w:rStyle w:val="FootnoteReference"/>
          <w:rFonts w:cstheme="minorHAnsi"/>
        </w:rPr>
        <w:footnoteReference w:id="38"/>
      </w:r>
    </w:p>
    <w:p w14:paraId="3E55996E" w14:textId="62CEC4B5" w:rsidR="002214C0" w:rsidRPr="00A15A44" w:rsidRDefault="00965AAC" w:rsidP="00BA121F">
      <w:pPr>
        <w:pStyle w:val="ListParagraph"/>
        <w:numPr>
          <w:ilvl w:val="0"/>
          <w:numId w:val="15"/>
        </w:numPr>
        <w:spacing w:after="300" w:line="240" w:lineRule="auto"/>
        <w:rPr>
          <w:rFonts w:asciiTheme="minorHAnsi" w:hAnsiTheme="minorHAnsi" w:cstheme="minorHAnsi"/>
          <w:b/>
          <w:bCs/>
          <w:i/>
        </w:rPr>
      </w:pPr>
      <w:r w:rsidRPr="00A15A44">
        <w:rPr>
          <w:rFonts w:asciiTheme="minorHAnsi" w:hAnsiTheme="minorHAnsi" w:cstheme="minorHAnsi"/>
          <w:b/>
          <w:bCs/>
          <w:i/>
        </w:rPr>
        <w:t>Please describe to what extent and how are older persons with disabilities involved in the design, planning, implementation and evaluation of policies related to ageing and/or disability.</w:t>
      </w:r>
    </w:p>
    <w:p w14:paraId="3E559972" w14:textId="4B4F24A8" w:rsidR="001852EA" w:rsidRPr="00A15A44" w:rsidRDefault="005664C0" w:rsidP="00BA121F">
      <w:pPr>
        <w:spacing w:after="300" w:line="240" w:lineRule="auto"/>
        <w:rPr>
          <w:rFonts w:asciiTheme="minorHAnsi" w:hAnsiTheme="minorHAnsi" w:cstheme="minorHAnsi"/>
        </w:rPr>
      </w:pPr>
      <w:r w:rsidRPr="00A15A44">
        <w:rPr>
          <w:rFonts w:asciiTheme="minorHAnsi" w:hAnsiTheme="minorHAnsi" w:cstheme="minorHAnsi"/>
        </w:rPr>
        <w:t>O</w:t>
      </w:r>
      <w:r w:rsidR="00A27C0C" w:rsidRPr="00A15A44">
        <w:rPr>
          <w:rFonts w:asciiTheme="minorHAnsi" w:hAnsiTheme="minorHAnsi" w:cstheme="minorHAnsi"/>
        </w:rPr>
        <w:t xml:space="preserve">lder </w:t>
      </w:r>
      <w:r w:rsidR="001E25E1" w:rsidRPr="00A15A44">
        <w:rPr>
          <w:rFonts w:asciiTheme="minorHAnsi" w:hAnsiTheme="minorHAnsi" w:cstheme="minorHAnsi"/>
        </w:rPr>
        <w:t>persons in Denmark have a general</w:t>
      </w:r>
      <w:r w:rsidR="00A27C0C" w:rsidRPr="00A15A44">
        <w:rPr>
          <w:rFonts w:asciiTheme="minorHAnsi" w:hAnsiTheme="minorHAnsi" w:cstheme="minorHAnsi"/>
        </w:rPr>
        <w:t xml:space="preserve"> </w:t>
      </w:r>
      <w:r w:rsidR="00232F95" w:rsidRPr="00A15A44">
        <w:rPr>
          <w:rFonts w:asciiTheme="minorHAnsi" w:hAnsiTheme="minorHAnsi" w:cstheme="minorHAnsi"/>
        </w:rPr>
        <w:t>civil society organisation</w:t>
      </w:r>
      <w:r w:rsidR="00A27C0C" w:rsidRPr="00A15A44">
        <w:rPr>
          <w:rFonts w:asciiTheme="minorHAnsi" w:hAnsiTheme="minorHAnsi" w:cstheme="minorHAnsi"/>
          <w:color w:val="FF0000"/>
        </w:rPr>
        <w:t xml:space="preserve"> </w:t>
      </w:r>
      <w:r w:rsidR="001E25E1" w:rsidRPr="00A15A44">
        <w:rPr>
          <w:rFonts w:asciiTheme="minorHAnsi" w:hAnsiTheme="minorHAnsi" w:cstheme="minorHAnsi"/>
        </w:rPr>
        <w:t xml:space="preserve">that represents their interests </w:t>
      </w:r>
      <w:r w:rsidR="00A27C0C" w:rsidRPr="00A15A44">
        <w:rPr>
          <w:rFonts w:asciiTheme="minorHAnsi" w:hAnsiTheme="minorHAnsi" w:cstheme="minorHAnsi"/>
        </w:rPr>
        <w:t>name</w:t>
      </w:r>
      <w:r w:rsidR="001E25E1" w:rsidRPr="00A15A44">
        <w:rPr>
          <w:rFonts w:asciiTheme="minorHAnsi" w:hAnsiTheme="minorHAnsi" w:cstheme="minorHAnsi"/>
        </w:rPr>
        <w:t>d</w:t>
      </w:r>
      <w:r w:rsidR="00D42B4C">
        <w:rPr>
          <w:rFonts w:asciiTheme="minorHAnsi" w:hAnsiTheme="minorHAnsi" w:cstheme="minorHAnsi"/>
        </w:rPr>
        <w:t xml:space="preserve"> DaneAge Association</w:t>
      </w:r>
      <w:r w:rsidR="00A27C0C" w:rsidRPr="00A15A44">
        <w:rPr>
          <w:rFonts w:asciiTheme="minorHAnsi" w:hAnsiTheme="minorHAnsi" w:cstheme="minorHAnsi"/>
        </w:rPr>
        <w:t>.</w:t>
      </w:r>
      <w:r w:rsidR="001E25E1" w:rsidRPr="00A15A44">
        <w:rPr>
          <w:rStyle w:val="FootnoteReference"/>
          <w:rFonts w:asciiTheme="minorHAnsi" w:hAnsiTheme="minorHAnsi" w:cstheme="minorHAnsi"/>
        </w:rPr>
        <w:footnoteReference w:id="39"/>
      </w:r>
      <w:r w:rsidR="00A27C0C" w:rsidRPr="00A15A44">
        <w:rPr>
          <w:rFonts w:asciiTheme="minorHAnsi" w:hAnsiTheme="minorHAnsi" w:cstheme="minorHAnsi"/>
        </w:rPr>
        <w:t xml:space="preserve"> Furthermore</w:t>
      </w:r>
      <w:r w:rsidR="00EA2344" w:rsidRPr="00A15A44">
        <w:rPr>
          <w:rFonts w:asciiTheme="minorHAnsi" w:hAnsiTheme="minorHAnsi" w:cstheme="minorHAnsi"/>
        </w:rPr>
        <w:t xml:space="preserve">, </w:t>
      </w:r>
      <w:r w:rsidR="0027271B" w:rsidRPr="00A15A44">
        <w:rPr>
          <w:rFonts w:asciiTheme="minorHAnsi" w:hAnsiTheme="minorHAnsi" w:cstheme="minorHAnsi"/>
        </w:rPr>
        <w:t>there is a Danish</w:t>
      </w:r>
      <w:r w:rsidR="00647B9F">
        <w:rPr>
          <w:rFonts w:asciiTheme="minorHAnsi" w:hAnsiTheme="minorHAnsi" w:cstheme="minorHAnsi"/>
        </w:rPr>
        <w:t xml:space="preserve"> umbrella organis</w:t>
      </w:r>
      <w:r w:rsidR="00EA2344" w:rsidRPr="00A15A44">
        <w:rPr>
          <w:rFonts w:asciiTheme="minorHAnsi" w:hAnsiTheme="minorHAnsi" w:cstheme="minorHAnsi"/>
        </w:rPr>
        <w:t>ation</w:t>
      </w:r>
      <w:r w:rsidR="00647B9F">
        <w:rPr>
          <w:rFonts w:asciiTheme="minorHAnsi" w:hAnsiTheme="minorHAnsi" w:cstheme="minorHAnsi"/>
        </w:rPr>
        <w:t xml:space="preserve"> called</w:t>
      </w:r>
      <w:r w:rsidR="008D27B9">
        <w:rPr>
          <w:rFonts w:asciiTheme="minorHAnsi" w:hAnsiTheme="minorHAnsi" w:cstheme="minorHAnsi"/>
        </w:rPr>
        <w:t xml:space="preserve"> </w:t>
      </w:r>
      <w:r w:rsidR="008D27B9" w:rsidRPr="00A40B34">
        <w:rPr>
          <w:rFonts w:asciiTheme="minorHAnsi" w:hAnsiTheme="minorHAnsi" w:cstheme="minorHAnsi"/>
        </w:rPr>
        <w:t>Disabled People’s Organisations Denmark</w:t>
      </w:r>
      <w:r w:rsidR="00647B9F">
        <w:rPr>
          <w:rFonts w:asciiTheme="minorHAnsi" w:hAnsiTheme="minorHAnsi" w:cstheme="minorHAnsi"/>
        </w:rPr>
        <w:t xml:space="preserve"> (DPOD</w:t>
      </w:r>
      <w:r w:rsidR="008D27B9" w:rsidRPr="00A40B34">
        <w:rPr>
          <w:rFonts w:asciiTheme="minorHAnsi" w:hAnsiTheme="minorHAnsi" w:cstheme="minorHAnsi"/>
        </w:rPr>
        <w:t>)</w:t>
      </w:r>
      <w:r w:rsidR="00647B9F">
        <w:rPr>
          <w:rFonts w:asciiTheme="minorHAnsi" w:hAnsiTheme="minorHAnsi" w:cstheme="minorHAnsi"/>
        </w:rPr>
        <w:t xml:space="preserve"> that includes</w:t>
      </w:r>
      <w:r w:rsidR="0027271B" w:rsidRPr="00A15A44">
        <w:rPr>
          <w:rFonts w:asciiTheme="minorHAnsi" w:hAnsiTheme="minorHAnsi" w:cstheme="minorHAnsi"/>
        </w:rPr>
        <w:t xml:space="preserve"> a wide range of disability</w:t>
      </w:r>
      <w:r w:rsidR="00647B9F">
        <w:rPr>
          <w:rFonts w:asciiTheme="minorHAnsi" w:hAnsiTheme="minorHAnsi" w:cstheme="minorHAnsi"/>
        </w:rPr>
        <w:t xml:space="preserve"> </w:t>
      </w:r>
      <w:r w:rsidR="00232F95" w:rsidRPr="00A15A44">
        <w:rPr>
          <w:rFonts w:asciiTheme="minorHAnsi" w:hAnsiTheme="minorHAnsi" w:cstheme="minorHAnsi"/>
        </w:rPr>
        <w:t>organisations</w:t>
      </w:r>
      <w:r w:rsidR="00647B9F">
        <w:rPr>
          <w:rFonts w:asciiTheme="minorHAnsi" w:hAnsiTheme="minorHAnsi" w:cstheme="minorHAnsi"/>
        </w:rPr>
        <w:t xml:space="preserve"> representing</w:t>
      </w:r>
      <w:r w:rsidR="007C7BDD" w:rsidRPr="00A15A44">
        <w:rPr>
          <w:rFonts w:asciiTheme="minorHAnsi" w:hAnsiTheme="minorHAnsi" w:cstheme="minorHAnsi"/>
        </w:rPr>
        <w:t xml:space="preserve"> the interest</w:t>
      </w:r>
      <w:r w:rsidR="00647B9F">
        <w:rPr>
          <w:rFonts w:asciiTheme="minorHAnsi" w:hAnsiTheme="minorHAnsi" w:cstheme="minorHAnsi"/>
        </w:rPr>
        <w:t>s</w:t>
      </w:r>
      <w:r w:rsidR="007C7BDD" w:rsidRPr="00A15A44">
        <w:rPr>
          <w:rFonts w:asciiTheme="minorHAnsi" w:hAnsiTheme="minorHAnsi" w:cstheme="minorHAnsi"/>
        </w:rPr>
        <w:t xml:space="preserve"> of pers</w:t>
      </w:r>
      <w:r w:rsidR="00647B9F">
        <w:rPr>
          <w:rFonts w:asciiTheme="minorHAnsi" w:hAnsiTheme="minorHAnsi" w:cstheme="minorHAnsi"/>
        </w:rPr>
        <w:t>ons with disabilities,</w:t>
      </w:r>
      <w:r w:rsidR="00FA7FC5" w:rsidRPr="00A15A44">
        <w:rPr>
          <w:rFonts w:asciiTheme="minorHAnsi" w:hAnsiTheme="minorHAnsi" w:cstheme="minorHAnsi"/>
        </w:rPr>
        <w:t xml:space="preserve"> including older persons with disabilities</w:t>
      </w:r>
      <w:r w:rsidR="00EA2344" w:rsidRPr="00A15A44">
        <w:rPr>
          <w:rFonts w:asciiTheme="minorHAnsi" w:hAnsiTheme="minorHAnsi" w:cstheme="minorHAnsi"/>
        </w:rPr>
        <w:t>.</w:t>
      </w:r>
      <w:r w:rsidR="00FB1BD6" w:rsidRPr="00A15A44">
        <w:rPr>
          <w:rFonts w:asciiTheme="minorHAnsi" w:hAnsiTheme="minorHAnsi" w:cstheme="minorHAnsi"/>
        </w:rPr>
        <w:t xml:space="preserve"> </w:t>
      </w:r>
      <w:r w:rsidR="00FA7FC5" w:rsidRPr="00A15A44">
        <w:rPr>
          <w:rFonts w:asciiTheme="minorHAnsi" w:hAnsiTheme="minorHAnsi" w:cstheme="minorHAnsi"/>
        </w:rPr>
        <w:t xml:space="preserve">These </w:t>
      </w:r>
      <w:r w:rsidR="00232F95" w:rsidRPr="00A15A44">
        <w:rPr>
          <w:rFonts w:asciiTheme="minorHAnsi" w:hAnsiTheme="minorHAnsi" w:cstheme="minorHAnsi"/>
        </w:rPr>
        <w:t xml:space="preserve">civil society organisations </w:t>
      </w:r>
      <w:r w:rsidR="00FB1BD6" w:rsidRPr="00A15A44">
        <w:rPr>
          <w:rFonts w:asciiTheme="minorHAnsi" w:hAnsiTheme="minorHAnsi" w:cstheme="minorHAnsi"/>
        </w:rPr>
        <w:t xml:space="preserve">can on their own initiative or upon request </w:t>
      </w:r>
      <w:r w:rsidR="00647B9F">
        <w:rPr>
          <w:rFonts w:asciiTheme="minorHAnsi" w:hAnsiTheme="minorHAnsi" w:cstheme="minorHAnsi"/>
        </w:rPr>
        <w:t xml:space="preserve">comment </w:t>
      </w:r>
      <w:r w:rsidR="00D153D5">
        <w:rPr>
          <w:rFonts w:asciiTheme="minorHAnsi" w:hAnsiTheme="minorHAnsi" w:cstheme="minorHAnsi"/>
        </w:rPr>
        <w:t>on upcoming legislation when a bill is up for public consultation</w:t>
      </w:r>
      <w:r w:rsidR="00D42B4C">
        <w:rPr>
          <w:rFonts w:asciiTheme="minorHAnsi" w:hAnsiTheme="minorHAnsi" w:cstheme="minorHAnsi"/>
        </w:rPr>
        <w:t>.</w:t>
      </w:r>
    </w:p>
    <w:p w14:paraId="2456DB14" w14:textId="639A065F" w:rsidR="006C31F7" w:rsidRPr="00A15A44" w:rsidRDefault="003A49EC" w:rsidP="00BA121F">
      <w:pPr>
        <w:spacing w:after="300" w:line="240" w:lineRule="auto"/>
        <w:rPr>
          <w:rFonts w:asciiTheme="minorHAnsi" w:hAnsiTheme="minorHAnsi" w:cstheme="minorHAnsi"/>
        </w:rPr>
      </w:pPr>
      <w:r w:rsidRPr="00A15A44">
        <w:rPr>
          <w:rFonts w:asciiTheme="minorHAnsi" w:hAnsiTheme="minorHAnsi" w:cstheme="minorHAnsi"/>
        </w:rPr>
        <w:t>Furthermore, t</w:t>
      </w:r>
      <w:r w:rsidR="00A27C0C" w:rsidRPr="00A15A44">
        <w:rPr>
          <w:rFonts w:asciiTheme="minorHAnsi" w:hAnsiTheme="minorHAnsi" w:cstheme="minorHAnsi"/>
        </w:rPr>
        <w:t>he</w:t>
      </w:r>
      <w:r w:rsidR="00D153D5">
        <w:rPr>
          <w:rFonts w:asciiTheme="minorHAnsi" w:hAnsiTheme="minorHAnsi" w:cstheme="minorHAnsi"/>
        </w:rPr>
        <w:t xml:space="preserve"> Danish</w:t>
      </w:r>
      <w:r w:rsidR="00A27C0C" w:rsidRPr="00A15A44">
        <w:rPr>
          <w:rFonts w:asciiTheme="minorHAnsi" w:hAnsiTheme="minorHAnsi" w:cstheme="minorHAnsi"/>
        </w:rPr>
        <w:t xml:space="preserve"> parliament</w:t>
      </w:r>
      <w:r w:rsidRPr="00A15A44">
        <w:rPr>
          <w:rFonts w:asciiTheme="minorHAnsi" w:hAnsiTheme="minorHAnsi" w:cstheme="minorHAnsi"/>
        </w:rPr>
        <w:t>ary</w:t>
      </w:r>
      <w:r w:rsidR="005664C0" w:rsidRPr="00A15A44">
        <w:rPr>
          <w:rFonts w:asciiTheme="minorHAnsi" w:hAnsiTheme="minorHAnsi" w:cstheme="minorHAnsi"/>
        </w:rPr>
        <w:t xml:space="preserve"> committees</w:t>
      </w:r>
      <w:r w:rsidR="00A27C0C" w:rsidRPr="00A15A44">
        <w:rPr>
          <w:rFonts w:asciiTheme="minorHAnsi" w:hAnsiTheme="minorHAnsi" w:cstheme="minorHAnsi"/>
          <w:color w:val="FF0000"/>
        </w:rPr>
        <w:t xml:space="preserve"> </w:t>
      </w:r>
      <w:r w:rsidR="00A27C0C" w:rsidRPr="00A15A44">
        <w:rPr>
          <w:rFonts w:asciiTheme="minorHAnsi" w:hAnsiTheme="minorHAnsi" w:cstheme="minorHAnsi"/>
        </w:rPr>
        <w:t xml:space="preserve">have the possibility to hold hearings </w:t>
      </w:r>
      <w:r w:rsidR="005664C0" w:rsidRPr="00A15A44">
        <w:rPr>
          <w:rFonts w:asciiTheme="minorHAnsi" w:hAnsiTheme="minorHAnsi" w:cstheme="minorHAnsi"/>
        </w:rPr>
        <w:t>on s</w:t>
      </w:r>
      <w:r w:rsidR="00232F95" w:rsidRPr="00A15A44">
        <w:rPr>
          <w:rFonts w:asciiTheme="minorHAnsi" w:hAnsiTheme="minorHAnsi" w:cstheme="minorHAnsi"/>
        </w:rPr>
        <w:t xml:space="preserve">ubjects that interest them, and civil society organisations </w:t>
      </w:r>
      <w:r w:rsidRPr="00A15A44">
        <w:rPr>
          <w:rFonts w:asciiTheme="minorHAnsi" w:hAnsiTheme="minorHAnsi" w:cstheme="minorHAnsi"/>
        </w:rPr>
        <w:t xml:space="preserve">can also </w:t>
      </w:r>
      <w:r w:rsidR="005664C0" w:rsidRPr="00A15A44">
        <w:rPr>
          <w:rFonts w:asciiTheme="minorHAnsi" w:hAnsiTheme="minorHAnsi" w:cstheme="minorHAnsi"/>
        </w:rPr>
        <w:t>request for a hearing before a parliamentary committee</w:t>
      </w:r>
      <w:r w:rsidRPr="00A15A44">
        <w:rPr>
          <w:rFonts w:asciiTheme="minorHAnsi" w:hAnsiTheme="minorHAnsi" w:cstheme="minorHAnsi"/>
        </w:rPr>
        <w:t>.</w:t>
      </w:r>
    </w:p>
    <w:p w14:paraId="40057E94" w14:textId="08F7A085" w:rsidR="000D3AF2" w:rsidRPr="00A15A44" w:rsidRDefault="006C31F7" w:rsidP="00BA121F">
      <w:pPr>
        <w:spacing w:after="300" w:line="240" w:lineRule="auto"/>
        <w:rPr>
          <w:rFonts w:asciiTheme="minorHAnsi" w:hAnsiTheme="minorHAnsi" w:cstheme="minorHAnsi"/>
        </w:rPr>
      </w:pPr>
      <w:r w:rsidRPr="00A15A44">
        <w:rPr>
          <w:rFonts w:asciiTheme="minorHAnsi" w:hAnsiTheme="minorHAnsi" w:cstheme="minorHAnsi"/>
        </w:rPr>
        <w:t>In</w:t>
      </w:r>
      <w:r w:rsidR="00FD1F9A">
        <w:rPr>
          <w:rFonts w:asciiTheme="minorHAnsi" w:hAnsiTheme="minorHAnsi" w:cstheme="minorHAnsi"/>
        </w:rPr>
        <w:t xml:space="preserve"> order to promote citizen involvement</w:t>
      </w:r>
      <w:r w:rsidRPr="00A15A44">
        <w:rPr>
          <w:rFonts w:asciiTheme="minorHAnsi" w:hAnsiTheme="minorHAnsi" w:cstheme="minorHAnsi"/>
        </w:rPr>
        <w:t>, a</w:t>
      </w:r>
      <w:r w:rsidR="000D3AF2" w:rsidRPr="00A15A44">
        <w:rPr>
          <w:rFonts w:asciiTheme="minorHAnsi" w:hAnsiTheme="minorHAnsi" w:cstheme="minorHAnsi"/>
        </w:rPr>
        <w:t xml:space="preserve">ll </w:t>
      </w:r>
      <w:r w:rsidR="00E73E7E">
        <w:rPr>
          <w:rFonts w:asciiTheme="minorHAnsi" w:hAnsiTheme="minorHAnsi" w:cstheme="minorHAnsi"/>
        </w:rPr>
        <w:t xml:space="preserve">the Danish </w:t>
      </w:r>
      <w:r w:rsidR="000D3AF2" w:rsidRPr="00A15A44">
        <w:rPr>
          <w:rFonts w:asciiTheme="minorHAnsi" w:hAnsiTheme="minorHAnsi" w:cstheme="minorHAnsi"/>
        </w:rPr>
        <w:t>municipalities have</w:t>
      </w:r>
      <w:r w:rsidRPr="00A15A44">
        <w:rPr>
          <w:rFonts w:asciiTheme="minorHAnsi" w:hAnsiTheme="minorHAnsi" w:cstheme="minorHAnsi"/>
        </w:rPr>
        <w:t xml:space="preserve"> Senior Citizens’ Councils</w:t>
      </w:r>
      <w:r w:rsidR="000D3AF2" w:rsidRPr="00A15A44">
        <w:rPr>
          <w:rFonts w:asciiTheme="minorHAnsi" w:hAnsiTheme="minorHAnsi" w:cstheme="minorHAnsi"/>
        </w:rPr>
        <w:t xml:space="preserve"> as well as Disability Councils. The Senior Citizens’ Councils</w:t>
      </w:r>
      <w:r w:rsidRPr="00A15A44">
        <w:rPr>
          <w:rFonts w:asciiTheme="minorHAnsi" w:hAnsiTheme="minorHAnsi" w:cstheme="minorHAnsi"/>
        </w:rPr>
        <w:t xml:space="preserve"> are elected for four-year terms, and all citizens over </w:t>
      </w:r>
      <w:r w:rsidR="00D153D5">
        <w:rPr>
          <w:rFonts w:asciiTheme="minorHAnsi" w:hAnsiTheme="minorHAnsi" w:cstheme="minorHAnsi"/>
        </w:rPr>
        <w:t xml:space="preserve">the age of </w:t>
      </w:r>
      <w:r w:rsidRPr="00A15A44">
        <w:rPr>
          <w:rFonts w:asciiTheme="minorHAnsi" w:hAnsiTheme="minorHAnsi" w:cstheme="minorHAnsi"/>
        </w:rPr>
        <w:t>60 have the right to vote or run for the council. The municipality must consult the Senior Citizens</w:t>
      </w:r>
      <w:r w:rsidR="00D153D5">
        <w:rPr>
          <w:rFonts w:asciiTheme="minorHAnsi" w:hAnsiTheme="minorHAnsi" w:cstheme="minorHAnsi"/>
        </w:rPr>
        <w:t>’</w:t>
      </w:r>
      <w:r w:rsidRPr="00A15A44">
        <w:rPr>
          <w:rFonts w:asciiTheme="minorHAnsi" w:hAnsiTheme="minorHAnsi" w:cstheme="minorHAnsi"/>
        </w:rPr>
        <w:t xml:space="preserve"> Council in any issue relevant to the elderly population in the municipality. </w:t>
      </w:r>
      <w:r w:rsidR="009972A8" w:rsidRPr="00A15A44">
        <w:rPr>
          <w:rFonts w:asciiTheme="minorHAnsi" w:hAnsiTheme="minorHAnsi" w:cstheme="minorHAnsi"/>
        </w:rPr>
        <w:t xml:space="preserve">The Disability Councils consists of members from the disability civil society organisations in the municipality appointed by </w:t>
      </w:r>
      <w:r w:rsidR="009972A8" w:rsidRPr="008D27B9">
        <w:rPr>
          <w:rFonts w:asciiTheme="minorHAnsi" w:hAnsiTheme="minorHAnsi" w:cstheme="minorHAnsi"/>
        </w:rPr>
        <w:t>the</w:t>
      </w:r>
      <w:r w:rsidR="008D27B9" w:rsidRPr="00382922">
        <w:rPr>
          <w:rFonts w:asciiTheme="minorHAnsi" w:hAnsiTheme="minorHAnsi" w:cstheme="minorHAnsi"/>
        </w:rPr>
        <w:t xml:space="preserve"> DPOD </w:t>
      </w:r>
      <w:r w:rsidR="009972A8" w:rsidRPr="008D27B9">
        <w:rPr>
          <w:rFonts w:asciiTheme="minorHAnsi" w:hAnsiTheme="minorHAnsi" w:cstheme="minorHAnsi"/>
        </w:rPr>
        <w:t xml:space="preserve">and </w:t>
      </w:r>
      <w:r w:rsidR="009972A8" w:rsidRPr="00A15A44">
        <w:rPr>
          <w:rFonts w:asciiTheme="minorHAnsi" w:hAnsiTheme="minorHAnsi" w:cstheme="minorHAnsi"/>
        </w:rPr>
        <w:t>membe</w:t>
      </w:r>
      <w:r w:rsidR="00D153D5">
        <w:rPr>
          <w:rFonts w:asciiTheme="minorHAnsi" w:hAnsiTheme="minorHAnsi" w:cstheme="minorHAnsi"/>
        </w:rPr>
        <w:t>rs appointed by the municipal council</w:t>
      </w:r>
      <w:r w:rsidR="009972A8" w:rsidRPr="00A15A44">
        <w:rPr>
          <w:rFonts w:asciiTheme="minorHAnsi" w:hAnsiTheme="minorHAnsi" w:cstheme="minorHAnsi"/>
        </w:rPr>
        <w:t xml:space="preserve">. As with the Senior Citizens’ </w:t>
      </w:r>
      <w:r w:rsidR="009972A8" w:rsidRPr="00A15A44">
        <w:rPr>
          <w:rFonts w:asciiTheme="minorHAnsi" w:hAnsiTheme="minorHAnsi" w:cstheme="minorHAnsi"/>
        </w:rPr>
        <w:lastRenderedPageBreak/>
        <w:t xml:space="preserve">Councils, the Disability Councils </w:t>
      </w:r>
      <w:r w:rsidR="00D153D5">
        <w:rPr>
          <w:rFonts w:asciiTheme="minorHAnsi" w:hAnsiTheme="minorHAnsi" w:cstheme="minorHAnsi"/>
        </w:rPr>
        <w:t>counsel</w:t>
      </w:r>
      <w:r w:rsidR="009972A8" w:rsidRPr="00A15A44">
        <w:rPr>
          <w:rFonts w:asciiTheme="minorHAnsi" w:hAnsiTheme="minorHAnsi" w:cstheme="minorHAnsi"/>
        </w:rPr>
        <w:t xml:space="preserve"> th</w:t>
      </w:r>
      <w:r w:rsidR="00E73E7E">
        <w:rPr>
          <w:rFonts w:asciiTheme="minorHAnsi" w:hAnsiTheme="minorHAnsi" w:cstheme="minorHAnsi"/>
        </w:rPr>
        <w:t>e municipalities on questions regarding</w:t>
      </w:r>
      <w:r w:rsidR="009972A8" w:rsidRPr="00A15A44">
        <w:rPr>
          <w:rFonts w:asciiTheme="minorHAnsi" w:hAnsiTheme="minorHAnsi" w:cstheme="minorHAnsi"/>
        </w:rPr>
        <w:t xml:space="preserve"> disability</w:t>
      </w:r>
      <w:r w:rsidR="00BE69F8" w:rsidRPr="00A15A44">
        <w:rPr>
          <w:rFonts w:asciiTheme="minorHAnsi" w:hAnsiTheme="minorHAnsi" w:cstheme="minorHAnsi"/>
        </w:rPr>
        <w:t>.</w:t>
      </w:r>
    </w:p>
    <w:p w14:paraId="3E559976" w14:textId="5AAA5AB8" w:rsidR="002214C0" w:rsidRPr="00A15A44" w:rsidRDefault="00965AAC" w:rsidP="00BA121F">
      <w:pPr>
        <w:pStyle w:val="ListParagraph"/>
        <w:numPr>
          <w:ilvl w:val="0"/>
          <w:numId w:val="15"/>
        </w:numPr>
        <w:spacing w:after="300" w:line="240" w:lineRule="auto"/>
        <w:rPr>
          <w:rFonts w:asciiTheme="minorHAnsi" w:hAnsiTheme="minorHAnsi" w:cstheme="minorHAnsi"/>
          <w:b/>
          <w:bCs/>
          <w:i/>
        </w:rPr>
      </w:pPr>
      <w:r w:rsidRPr="00A15A44">
        <w:rPr>
          <w:rFonts w:asciiTheme="minorHAnsi" w:hAnsiTheme="minorHAnsi" w:cstheme="minorHAnsi"/>
          <w:b/>
          <w:bCs/>
          <w:i/>
        </w:rPr>
        <w:t>Please provide information on any innovative initiatives that have been taken at the local, regional or national level to promote and ensure the rights of older persons with disabilities and identify lessons learned from these.</w:t>
      </w:r>
    </w:p>
    <w:p w14:paraId="3E559977" w14:textId="38E6267E" w:rsidR="00BB41CD" w:rsidRPr="00A15A44" w:rsidRDefault="004A1350" w:rsidP="00BA121F">
      <w:pPr>
        <w:autoSpaceDE w:val="0"/>
        <w:autoSpaceDN w:val="0"/>
        <w:adjustRightInd w:val="0"/>
        <w:spacing w:after="300" w:line="240" w:lineRule="auto"/>
        <w:rPr>
          <w:rFonts w:asciiTheme="minorHAnsi" w:hAnsiTheme="minorHAnsi" w:cstheme="minorHAnsi"/>
        </w:rPr>
      </w:pPr>
      <w:r w:rsidRPr="00A15A44">
        <w:rPr>
          <w:rFonts w:asciiTheme="minorHAnsi" w:hAnsiTheme="minorHAnsi" w:cstheme="minorHAnsi"/>
        </w:rPr>
        <w:t>Unfortunately, the Danish Institute for Human Rights</w:t>
      </w:r>
      <w:r w:rsidR="005D6F03" w:rsidRPr="00A15A44">
        <w:rPr>
          <w:rFonts w:asciiTheme="minorHAnsi" w:hAnsiTheme="minorHAnsi" w:cstheme="minorHAnsi"/>
        </w:rPr>
        <w:t xml:space="preserve"> has not been able to find relevant information relating to</w:t>
      </w:r>
      <w:r w:rsidRPr="00A15A44">
        <w:rPr>
          <w:rFonts w:asciiTheme="minorHAnsi" w:hAnsiTheme="minorHAnsi" w:cstheme="minorHAnsi"/>
        </w:rPr>
        <w:t xml:space="preserve"> this question.</w:t>
      </w:r>
    </w:p>
    <w:sectPr w:rsidR="00BB41CD" w:rsidRPr="00A15A44" w:rsidSect="00FD4325">
      <w:footerReference w:type="default" r:id="rId13"/>
      <w:headerReference w:type="first" r:id="rId14"/>
      <w:pgSz w:w="11906" w:h="16838" w:code="9"/>
      <w:pgMar w:top="2027" w:right="3629" w:bottom="1134" w:left="1247" w:header="686" w:footer="663"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888F4E" w16cid:durableId="205F1A2F"/>
  <w16cid:commentId w16cid:paraId="2CF5FAA5" w16cid:durableId="20588F2F"/>
  <w16cid:commentId w16cid:paraId="69DF7549" w16cid:durableId="205F21D7"/>
  <w16cid:commentId w16cid:paraId="7BC51E16" w16cid:durableId="2059D006"/>
  <w16cid:commentId w16cid:paraId="7C81DC9C" w16cid:durableId="205F32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5997A" w14:textId="77777777" w:rsidR="00D17583" w:rsidRDefault="00D17583" w:rsidP="000F70B6">
      <w:pPr>
        <w:spacing w:line="240" w:lineRule="auto"/>
      </w:pPr>
      <w:r>
        <w:separator/>
      </w:r>
    </w:p>
  </w:endnote>
  <w:endnote w:type="continuationSeparator" w:id="0">
    <w:p w14:paraId="3E55997B" w14:textId="77777777" w:rsidR="00D17583" w:rsidRDefault="00D17583" w:rsidP="000F7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5997C" w14:textId="7E54344C" w:rsidR="00D17583" w:rsidRPr="00B86E96" w:rsidRDefault="00D17583" w:rsidP="00B86E96">
    <w:pPr>
      <w:pStyle w:val="Footer"/>
      <w:tabs>
        <w:tab w:val="clear" w:pos="4819"/>
        <w:tab w:val="left" w:pos="7195"/>
      </w:tabs>
    </w:pPr>
    <w:r>
      <w:tab/>
    </w:r>
    <w:r>
      <w:fldChar w:fldCharType="begin"/>
    </w:r>
    <w:r>
      <w:instrText xml:space="preserve"> PAGE </w:instrText>
    </w:r>
    <w:r>
      <w:fldChar w:fldCharType="separate"/>
    </w:r>
    <w:r w:rsidR="00E73E7E">
      <w:rPr>
        <w:noProof/>
      </w:rPr>
      <w:t>15</w:t>
    </w:r>
    <w:r>
      <w:fldChar w:fldCharType="end"/>
    </w:r>
    <w:r>
      <w:t>/</w:t>
    </w:r>
    <w:r>
      <w:rPr>
        <w:noProof/>
      </w:rPr>
      <w:fldChar w:fldCharType="begin"/>
    </w:r>
    <w:r>
      <w:rPr>
        <w:noProof/>
      </w:rPr>
      <w:instrText xml:space="preserve"> SECTIONPAGES </w:instrText>
    </w:r>
    <w:r>
      <w:rPr>
        <w:noProof/>
      </w:rPr>
      <w:fldChar w:fldCharType="separate"/>
    </w:r>
    <w:r w:rsidR="00E73E7E">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59978" w14:textId="77777777" w:rsidR="00D17583" w:rsidRDefault="00D17583" w:rsidP="000F70B6">
      <w:pPr>
        <w:spacing w:line="240" w:lineRule="auto"/>
      </w:pPr>
      <w:r>
        <w:separator/>
      </w:r>
    </w:p>
  </w:footnote>
  <w:footnote w:type="continuationSeparator" w:id="0">
    <w:p w14:paraId="3E559979" w14:textId="77777777" w:rsidR="00D17583" w:rsidRDefault="00D17583" w:rsidP="000F70B6">
      <w:pPr>
        <w:spacing w:line="240" w:lineRule="auto"/>
      </w:pPr>
      <w:r>
        <w:continuationSeparator/>
      </w:r>
    </w:p>
  </w:footnote>
  <w:footnote w:id="1">
    <w:p w14:paraId="331F514F" w14:textId="06E9BC37" w:rsidR="00D17583" w:rsidRPr="00AB71B0" w:rsidRDefault="00D17583">
      <w:pPr>
        <w:pStyle w:val="FootnoteText"/>
      </w:pPr>
      <w:r>
        <w:rPr>
          <w:rStyle w:val="FootnoteReference"/>
        </w:rPr>
        <w:footnoteRef/>
      </w:r>
      <w:r>
        <w:t xml:space="preserve"> </w:t>
      </w:r>
      <w:r w:rsidRPr="00AB71B0">
        <w:rPr>
          <w:rFonts w:asciiTheme="minorHAnsi" w:hAnsiTheme="minorHAnsi" w:cstheme="minorHAnsi"/>
          <w:color w:val="000000"/>
          <w:szCs w:val="24"/>
        </w:rPr>
        <w:t>Council Directive 2000/78/EC of 27 November 2000 establishing a general framework for equal treatment in employment and occupation</w:t>
      </w:r>
      <w:r w:rsidRPr="00AB71B0">
        <w:rPr>
          <w:rFonts w:asciiTheme="minorHAnsi" w:hAnsiTheme="minorHAnsi" w:cstheme="minorHAnsi"/>
          <w:szCs w:val="24"/>
        </w:rPr>
        <w:t>. Available in English</w:t>
      </w:r>
      <w:r>
        <w:t xml:space="preserve"> here: </w:t>
      </w:r>
      <w:hyperlink r:id="rId1" w:history="1">
        <w:r w:rsidRPr="00857148">
          <w:rPr>
            <w:rStyle w:val="Hyperlink"/>
          </w:rPr>
          <w:t>https://eur-lex.europa.eu/legal-content/EN/TXT/HTML/?uri=CELEX:32000L0078&amp;from=DA</w:t>
        </w:r>
      </w:hyperlink>
      <w:r>
        <w:t xml:space="preserve">. </w:t>
      </w:r>
    </w:p>
  </w:footnote>
  <w:footnote w:id="2">
    <w:p w14:paraId="3E559982" w14:textId="5489B5E8" w:rsidR="00D17583" w:rsidRPr="008C19C1" w:rsidRDefault="00D17583">
      <w:pPr>
        <w:pStyle w:val="FootnoteText"/>
        <w:rPr>
          <w:lang w:val="en-US"/>
        </w:rPr>
      </w:pPr>
      <w:r>
        <w:rPr>
          <w:rStyle w:val="FootnoteReference"/>
        </w:rPr>
        <w:footnoteRef/>
      </w:r>
      <w:r w:rsidRPr="008C19C1">
        <w:rPr>
          <w:lang w:val="en-US"/>
        </w:rPr>
        <w:t xml:space="preserve"> </w:t>
      </w:r>
      <w:r>
        <w:rPr>
          <w:lang w:val="en-US"/>
        </w:rPr>
        <w:t xml:space="preserve">Consolidation Act no. 1001 of 24. August 2017 on the Prohibition of Discrimination on the Labour Market, etc., Section 1, 2 and 2a. Available in only in Danish at: </w:t>
      </w:r>
      <w:hyperlink r:id="rId2" w:history="1">
        <w:r w:rsidRPr="0072323C">
          <w:rPr>
            <w:rStyle w:val="Hyperlink"/>
            <w:lang w:val="en-US"/>
          </w:rPr>
          <w:t>https://www.retsinformation.dk/Forms/r0710.aspx?id=179869</w:t>
        </w:r>
      </w:hyperlink>
      <w:r>
        <w:rPr>
          <w:lang w:val="en-US"/>
        </w:rPr>
        <w:t xml:space="preserve">. </w:t>
      </w:r>
    </w:p>
  </w:footnote>
  <w:footnote w:id="3">
    <w:p w14:paraId="3E559984" w14:textId="2601925D" w:rsidR="00D17583" w:rsidRPr="008C19C1" w:rsidRDefault="00D17583">
      <w:pPr>
        <w:pStyle w:val="FootnoteText"/>
        <w:rPr>
          <w:lang w:val="en-US"/>
        </w:rPr>
      </w:pPr>
      <w:r>
        <w:rPr>
          <w:rStyle w:val="FootnoteReference"/>
        </w:rPr>
        <w:footnoteRef/>
      </w:r>
      <w:r>
        <w:rPr>
          <w:lang w:val="en-US"/>
        </w:rPr>
        <w:t xml:space="preserve"> </w:t>
      </w:r>
      <w:r w:rsidRPr="005F1FF3">
        <w:rPr>
          <w:lang w:val="en-US"/>
        </w:rPr>
        <w:t>Act no. 688 of 8 June 2018 on a Ban against Discriminati</w:t>
      </w:r>
      <w:r>
        <w:rPr>
          <w:lang w:val="en-US"/>
        </w:rPr>
        <w:t>on on the Grounds of Disability, Section 13. A</w:t>
      </w:r>
      <w:r w:rsidRPr="008C19C1">
        <w:rPr>
          <w:lang w:val="en-US"/>
        </w:rPr>
        <w:t>vailable</w:t>
      </w:r>
      <w:r>
        <w:rPr>
          <w:lang w:val="en-US"/>
        </w:rPr>
        <w:t xml:space="preserve"> only</w:t>
      </w:r>
      <w:r w:rsidRPr="008C19C1">
        <w:rPr>
          <w:lang w:val="en-US"/>
        </w:rPr>
        <w:t xml:space="preserve"> in Danish at: </w:t>
      </w:r>
      <w:hyperlink r:id="rId3" w:history="1">
        <w:r w:rsidRPr="008C19C1">
          <w:rPr>
            <w:rStyle w:val="Hyperlink"/>
            <w:lang w:val="en-US"/>
          </w:rPr>
          <w:t>https://www.retsinformation.dk/Forms/R0710.aspx?id=201823</w:t>
        </w:r>
      </w:hyperlink>
      <w:r w:rsidRPr="008C19C1">
        <w:rPr>
          <w:lang w:val="en-US"/>
        </w:rPr>
        <w:t>.</w:t>
      </w:r>
    </w:p>
  </w:footnote>
  <w:footnote w:id="4">
    <w:p w14:paraId="3E559986" w14:textId="0FE95B3F" w:rsidR="00D17583" w:rsidRPr="008C19C1" w:rsidRDefault="00D17583" w:rsidP="00A90F22">
      <w:pPr>
        <w:pStyle w:val="FootnoteText"/>
        <w:rPr>
          <w:lang w:val="en-US"/>
        </w:rPr>
      </w:pPr>
      <w:r w:rsidRPr="00801DEB">
        <w:rPr>
          <w:rStyle w:val="FootnoteReference"/>
        </w:rPr>
        <w:footnoteRef/>
      </w:r>
      <w:r w:rsidRPr="008C19C1">
        <w:rPr>
          <w:lang w:val="en-US"/>
        </w:rPr>
        <w:t xml:space="preserve"> Preparatory works for bill no. 221 of 8 June 2018, regarding a Ban against Discrimination</w:t>
      </w:r>
      <w:r>
        <w:rPr>
          <w:lang w:val="en-US"/>
        </w:rPr>
        <w:t xml:space="preserve"> on the Grounds of Disability, p. 7. A</w:t>
      </w:r>
      <w:r w:rsidRPr="008C19C1">
        <w:rPr>
          <w:lang w:val="en-US"/>
        </w:rPr>
        <w:t>vailable</w:t>
      </w:r>
      <w:r>
        <w:rPr>
          <w:lang w:val="en-US"/>
        </w:rPr>
        <w:t xml:space="preserve"> only</w:t>
      </w:r>
      <w:r w:rsidRPr="008C19C1">
        <w:rPr>
          <w:lang w:val="en-US"/>
        </w:rPr>
        <w:t xml:space="preserve"> in Danish at: </w:t>
      </w:r>
      <w:hyperlink r:id="rId4" w:history="1">
        <w:r w:rsidRPr="008C19C1">
          <w:rPr>
            <w:rStyle w:val="Hyperlink"/>
            <w:lang w:val="en-US"/>
          </w:rPr>
          <w:t>http://www.folketingstidende.dk/RIpdf/samling/20171/lovforslag/L221/20171_L221_som_fremsat.pdf</w:t>
        </w:r>
      </w:hyperlink>
      <w:r w:rsidRPr="008C19C1">
        <w:rPr>
          <w:lang w:val="en-US"/>
        </w:rPr>
        <w:t xml:space="preserve">. </w:t>
      </w:r>
    </w:p>
  </w:footnote>
  <w:footnote w:id="5">
    <w:p w14:paraId="05187CD2" w14:textId="56A82D40" w:rsidR="00D17583" w:rsidRPr="00801DEB" w:rsidRDefault="00D17583" w:rsidP="0023094E">
      <w:pPr>
        <w:pStyle w:val="FootnoteText"/>
        <w:rPr>
          <w:lang w:val="en-US"/>
        </w:rPr>
      </w:pPr>
      <w:r w:rsidRPr="00801DEB">
        <w:rPr>
          <w:rStyle w:val="FootnoteReference"/>
        </w:rPr>
        <w:footnoteRef/>
      </w:r>
      <w:r w:rsidRPr="00801DEB">
        <w:rPr>
          <w:lang w:val="en-US"/>
        </w:rPr>
        <w:t xml:space="preserve"> </w:t>
      </w:r>
      <w:r w:rsidRPr="0023094E">
        <w:t>Denmark, Act no. 688 of 8 June 2018 on a Ban against Discrimination on the Grounds of Disability</w:t>
      </w:r>
      <w:r>
        <w:t>,</w:t>
      </w:r>
      <w:r w:rsidRPr="0023094E">
        <w:t xml:space="preserve"> </w:t>
      </w:r>
      <w:r>
        <w:rPr>
          <w:lang w:val="en-US"/>
        </w:rPr>
        <w:t>Section 14. A</w:t>
      </w:r>
      <w:r w:rsidRPr="00801DEB">
        <w:rPr>
          <w:lang w:val="en-US"/>
        </w:rPr>
        <w:t>vailable</w:t>
      </w:r>
      <w:r>
        <w:rPr>
          <w:lang w:val="en-US"/>
        </w:rPr>
        <w:t xml:space="preserve"> only</w:t>
      </w:r>
      <w:r w:rsidRPr="00801DEB">
        <w:rPr>
          <w:lang w:val="en-US"/>
        </w:rPr>
        <w:t xml:space="preserve"> in Danish at: </w:t>
      </w:r>
      <w:hyperlink r:id="rId5" w:history="1">
        <w:r w:rsidRPr="00801DEB">
          <w:rPr>
            <w:rStyle w:val="Hyperlink"/>
            <w:lang w:val="en-US"/>
          </w:rPr>
          <w:t>https://www.retsinformation.dk/Forms/R0710.aspx?id=201823</w:t>
        </w:r>
      </w:hyperlink>
      <w:r w:rsidRPr="00801DEB">
        <w:rPr>
          <w:lang w:val="en-US"/>
        </w:rPr>
        <w:t>.</w:t>
      </w:r>
    </w:p>
  </w:footnote>
  <w:footnote w:id="6">
    <w:p w14:paraId="3E559987" w14:textId="6187F01A" w:rsidR="00D17583" w:rsidRPr="008839E8" w:rsidRDefault="00D17583">
      <w:pPr>
        <w:pStyle w:val="FootnoteText"/>
        <w:rPr>
          <w:lang w:val="en-US"/>
        </w:rPr>
      </w:pPr>
      <w:r>
        <w:rPr>
          <w:rStyle w:val="FootnoteReference"/>
        </w:rPr>
        <w:footnoteRef/>
      </w:r>
      <w:r w:rsidRPr="008839E8">
        <w:rPr>
          <w:lang w:val="en-US"/>
        </w:rPr>
        <w:t xml:space="preserve"> </w:t>
      </w:r>
      <w:r>
        <w:rPr>
          <w:lang w:val="en-US"/>
        </w:rPr>
        <w:t xml:space="preserve">Consolidation Act no. 1114 of 30. August 2018 on Social Services, part 16-19 and 20-21. Available in Danish at: </w:t>
      </w:r>
      <w:hyperlink r:id="rId6" w:history="1">
        <w:r w:rsidRPr="0072323C">
          <w:rPr>
            <w:rStyle w:val="Hyperlink"/>
            <w:lang w:val="en-US"/>
          </w:rPr>
          <w:t>https://www.retsinformation.dk/forms/R0710.aspx?id=202239</w:t>
        </w:r>
      </w:hyperlink>
      <w:r>
        <w:rPr>
          <w:lang w:val="en-US"/>
        </w:rPr>
        <w:t xml:space="preserve">. </w:t>
      </w:r>
      <w:r w:rsidRPr="00F711D4">
        <w:rPr>
          <w:lang w:val="en-US"/>
        </w:rPr>
        <w:t xml:space="preserve">Available in English at: </w:t>
      </w:r>
      <w:hyperlink r:id="rId7" w:history="1">
        <w:r w:rsidRPr="00147B77">
          <w:rPr>
            <w:rStyle w:val="Hyperlink"/>
            <w:lang w:val="en-US"/>
          </w:rPr>
          <w:t>http://english.sm.dk/media/14900/consolidation-act-on-social-services.pdf</w:t>
        </w:r>
      </w:hyperlink>
      <w:r w:rsidRPr="00F711D4">
        <w:rPr>
          <w:lang w:val="en-US"/>
        </w:rPr>
        <w:t>. Please note that the translated consolidation act is from 2015, and the latest Danish consolidation act is from 2018.</w:t>
      </w:r>
    </w:p>
  </w:footnote>
  <w:footnote w:id="7">
    <w:p w14:paraId="6F7F4310" w14:textId="395882C9" w:rsidR="00D17583" w:rsidRPr="00010781" w:rsidRDefault="00D17583" w:rsidP="00DE4E13">
      <w:pPr>
        <w:pStyle w:val="FootnoteText"/>
        <w:rPr>
          <w:rFonts w:asciiTheme="minorHAnsi" w:hAnsiTheme="minorHAnsi" w:cs="Times New Roman"/>
          <w:lang w:val="en-US"/>
        </w:rPr>
      </w:pPr>
      <w:r w:rsidRPr="00010781">
        <w:rPr>
          <w:rStyle w:val="FootnoteReference"/>
          <w:rFonts w:asciiTheme="minorHAnsi" w:hAnsiTheme="minorHAnsi"/>
        </w:rPr>
        <w:footnoteRef/>
      </w:r>
      <w:r w:rsidRPr="00010781">
        <w:rPr>
          <w:rFonts w:asciiTheme="minorHAnsi" w:hAnsiTheme="minorHAnsi"/>
        </w:rPr>
        <w:t xml:space="preserve"> </w:t>
      </w:r>
      <w:r w:rsidRPr="00010781">
        <w:rPr>
          <w:rFonts w:asciiTheme="minorHAnsi" w:hAnsiTheme="minorHAnsi" w:cs="Times New Roman"/>
        </w:rPr>
        <w:t>Denmark, Maritime and Commercial High Court</w:t>
      </w:r>
      <w:r>
        <w:rPr>
          <w:rFonts w:asciiTheme="minorHAnsi" w:hAnsiTheme="minorHAnsi" w:cs="Times New Roman"/>
        </w:rPr>
        <w:t>, case F-5-17. A</w:t>
      </w:r>
      <w:r w:rsidRPr="00010781">
        <w:rPr>
          <w:rFonts w:asciiTheme="minorHAnsi" w:hAnsiTheme="minorHAnsi" w:cs="Times New Roman"/>
        </w:rPr>
        <w:t>vailable</w:t>
      </w:r>
      <w:r>
        <w:rPr>
          <w:rFonts w:asciiTheme="minorHAnsi" w:hAnsiTheme="minorHAnsi" w:cs="Times New Roman"/>
        </w:rPr>
        <w:t xml:space="preserve"> only</w:t>
      </w:r>
      <w:r w:rsidRPr="00010781">
        <w:rPr>
          <w:rFonts w:asciiTheme="minorHAnsi" w:hAnsiTheme="minorHAnsi" w:cs="Times New Roman"/>
        </w:rPr>
        <w:t xml:space="preserve"> in Danish at: </w:t>
      </w:r>
      <w:hyperlink r:id="rId8" w:history="1">
        <w:r w:rsidRPr="00010781">
          <w:rPr>
            <w:rStyle w:val="Hyperlink"/>
            <w:rFonts w:asciiTheme="minorHAnsi" w:hAnsiTheme="minorHAnsi" w:cs="Times New Roman"/>
          </w:rPr>
          <w:t>http://domstol.fe1.tangora.com/media/-300011/files/F000500B__anonymisering.pdf</w:t>
        </w:r>
      </w:hyperlink>
      <w:r w:rsidRPr="00010781">
        <w:rPr>
          <w:rFonts w:asciiTheme="minorHAnsi" w:hAnsiTheme="minorHAnsi" w:cs="Times New Roman"/>
        </w:rPr>
        <w:t xml:space="preserve"> </w:t>
      </w:r>
    </w:p>
  </w:footnote>
  <w:footnote w:id="8">
    <w:p w14:paraId="36818F7B" w14:textId="0CF9263A" w:rsidR="00D17583" w:rsidRPr="001A2CAD" w:rsidRDefault="00D17583">
      <w:pPr>
        <w:pStyle w:val="FootnoteText"/>
      </w:pPr>
      <w:r>
        <w:rPr>
          <w:rStyle w:val="FootnoteReference"/>
        </w:rPr>
        <w:footnoteRef/>
      </w:r>
      <w:r>
        <w:t xml:space="preserve"> Consolidation Act no. 1015 of 20. August 2007 on Guardianship, Section 7. Available only in Danish at: </w:t>
      </w:r>
      <w:hyperlink r:id="rId9" w:history="1">
        <w:r w:rsidRPr="00857148">
          <w:rPr>
            <w:rStyle w:val="Hyperlink"/>
          </w:rPr>
          <w:t>https://www.retsinformation.dk/forms/r0710.aspx?id=2681</w:t>
        </w:r>
      </w:hyperlink>
      <w:r>
        <w:t>.</w:t>
      </w:r>
    </w:p>
  </w:footnote>
  <w:footnote w:id="9">
    <w:p w14:paraId="129564C4" w14:textId="54D03326" w:rsidR="00D17583" w:rsidRPr="001A2CAD" w:rsidRDefault="00D17583">
      <w:pPr>
        <w:pStyle w:val="FootnoteText"/>
      </w:pPr>
      <w:r>
        <w:rPr>
          <w:rStyle w:val="FootnoteReference"/>
        </w:rPr>
        <w:footnoteRef/>
      </w:r>
      <w:r>
        <w:t xml:space="preserve"> Consolidation Act no. 1015 of 20. August 2007 on Guardianship, Section 5. Available only in Danish at: </w:t>
      </w:r>
      <w:hyperlink r:id="rId10" w:history="1">
        <w:r w:rsidRPr="00857148">
          <w:rPr>
            <w:rStyle w:val="Hyperlink"/>
          </w:rPr>
          <w:t>https://www.retsinformation.dk/forms/r0710.aspx?id=2681</w:t>
        </w:r>
      </w:hyperlink>
      <w:r>
        <w:t>.</w:t>
      </w:r>
    </w:p>
  </w:footnote>
  <w:footnote w:id="10">
    <w:p w14:paraId="66081762" w14:textId="7F1DA5CD" w:rsidR="00D17583" w:rsidRPr="00952B5B" w:rsidRDefault="00D17583">
      <w:pPr>
        <w:pStyle w:val="FootnoteText"/>
      </w:pPr>
      <w:r>
        <w:rPr>
          <w:rStyle w:val="FootnoteReference"/>
        </w:rPr>
        <w:footnoteRef/>
      </w:r>
      <w:r>
        <w:t xml:space="preserve"> Consolidation Act no. 1015 of 20. August 2007 on Guardianship, Section 6. Available only in Danish at: </w:t>
      </w:r>
      <w:hyperlink r:id="rId11" w:history="1">
        <w:r w:rsidRPr="00857148">
          <w:rPr>
            <w:rStyle w:val="Hyperlink"/>
          </w:rPr>
          <w:t>https://www.retsinformation.dk/forms/r0710.aspx?id=2681</w:t>
        </w:r>
      </w:hyperlink>
      <w:r>
        <w:t xml:space="preserve">. </w:t>
      </w:r>
    </w:p>
  </w:footnote>
  <w:footnote w:id="11">
    <w:p w14:paraId="338A0F06" w14:textId="40F4E040" w:rsidR="00D17583" w:rsidRPr="001A2CAD" w:rsidRDefault="00D17583">
      <w:pPr>
        <w:pStyle w:val="FootnoteText"/>
      </w:pPr>
      <w:r>
        <w:rPr>
          <w:rStyle w:val="FootnoteReference"/>
        </w:rPr>
        <w:footnoteRef/>
      </w:r>
      <w:r>
        <w:t xml:space="preserve"> Consolidation Act no. 1015 of 20. August 2007 on Guardianship, Section 8-10 and 16-17. Available only in Danish at: </w:t>
      </w:r>
      <w:hyperlink r:id="rId12" w:history="1">
        <w:r w:rsidRPr="00857148">
          <w:rPr>
            <w:rStyle w:val="Hyperlink"/>
          </w:rPr>
          <w:t>https://www.retsinformation.dk/forms/r0710.aspx?id=2681</w:t>
        </w:r>
      </w:hyperlink>
      <w:r>
        <w:t>.</w:t>
      </w:r>
    </w:p>
  </w:footnote>
  <w:footnote w:id="12">
    <w:p w14:paraId="28AC1676" w14:textId="58FA0294" w:rsidR="00D17583" w:rsidRPr="001A2CAD" w:rsidRDefault="00D17583" w:rsidP="001A2CAD">
      <w:pPr>
        <w:pStyle w:val="FootnoteText"/>
      </w:pPr>
      <w:r>
        <w:rPr>
          <w:rStyle w:val="FootnoteReference"/>
        </w:rPr>
        <w:footnoteRef/>
      </w:r>
      <w:r>
        <w:t xml:space="preserve"> </w:t>
      </w:r>
      <w:r w:rsidRPr="001E4080">
        <w:t xml:space="preserve">Bill no. 113 of </w:t>
      </w:r>
      <w:r>
        <w:t>20 November 2018 on</w:t>
      </w:r>
      <w:r w:rsidRPr="001E4080">
        <w:t xml:space="preserve"> amending the Act on Guardianship, the Act on Elections for Parliament, the Act on Registration and the Civ</w:t>
      </w:r>
      <w:r>
        <w:t>il Registration System Act, § 1, no. 1 and p. 7-8</w:t>
      </w:r>
      <w:r w:rsidRPr="001E4080">
        <w:t xml:space="preserve">. </w:t>
      </w:r>
      <w:r>
        <w:t xml:space="preserve">Available only in Danish at: </w:t>
      </w:r>
      <w:hyperlink r:id="rId13" w:history="1">
        <w:r w:rsidRPr="00DD5D2B">
          <w:rPr>
            <w:rStyle w:val="Hyperlink"/>
          </w:rPr>
          <w:t>https://www.ft.dk/ripdf/samling/20181/lovforslag/l113/20181_l113_som_fremsat.pdf</w:t>
        </w:r>
      </w:hyperlink>
      <w:r w:rsidRPr="001A2CAD">
        <w:t xml:space="preserve">. </w:t>
      </w:r>
    </w:p>
  </w:footnote>
  <w:footnote w:id="13">
    <w:p w14:paraId="4DE7701D" w14:textId="65912B75" w:rsidR="00D17583" w:rsidRPr="001E4080" w:rsidRDefault="00D17583" w:rsidP="001E4080">
      <w:pPr>
        <w:pStyle w:val="FootnoteText"/>
      </w:pPr>
      <w:r>
        <w:rPr>
          <w:rStyle w:val="FootnoteReference"/>
        </w:rPr>
        <w:footnoteRef/>
      </w:r>
      <w:r w:rsidRPr="001E4080">
        <w:t xml:space="preserve"> Bill no. 113 of </w:t>
      </w:r>
      <w:r>
        <w:t>20 November 2018 on</w:t>
      </w:r>
      <w:r w:rsidRPr="001E4080">
        <w:t xml:space="preserve"> amending the Act on Guardianship, the Act on Elections for Parliament, the Act on Registration and the Civil Registration System Act, p. 6. </w:t>
      </w:r>
      <w:r>
        <w:t xml:space="preserve">Available only in Danish at: </w:t>
      </w:r>
      <w:hyperlink r:id="rId14" w:history="1">
        <w:r w:rsidRPr="00DD5D2B">
          <w:rPr>
            <w:rStyle w:val="Hyperlink"/>
          </w:rPr>
          <w:t>https://www.ft.dk/ripdf/samling/20181/lovforslag/l113/20181_l113_som_fremsat.pdf</w:t>
        </w:r>
      </w:hyperlink>
      <w:r w:rsidRPr="001A2CAD">
        <w:t xml:space="preserve">. </w:t>
      </w:r>
    </w:p>
  </w:footnote>
  <w:footnote w:id="14">
    <w:p w14:paraId="3A33355B" w14:textId="5F3F3C47" w:rsidR="00D17583" w:rsidRPr="00C3451C" w:rsidRDefault="00D17583">
      <w:pPr>
        <w:pStyle w:val="FootnoteText"/>
      </w:pPr>
      <w:r>
        <w:rPr>
          <w:rStyle w:val="FootnoteReference"/>
        </w:rPr>
        <w:footnoteRef/>
      </w:r>
      <w:r>
        <w:t xml:space="preserve"> </w:t>
      </w:r>
      <w:r w:rsidRPr="00A15A44">
        <w:t xml:space="preserve">Consolidation Act no. 1114 of 30. </w:t>
      </w:r>
      <w:r>
        <w:rPr>
          <w:lang w:val="en-US"/>
        </w:rPr>
        <w:t xml:space="preserve">August 2018 on Social Services, Section 108, available in Danish at: </w:t>
      </w:r>
      <w:hyperlink r:id="rId15" w:history="1">
        <w:r w:rsidRPr="0072323C">
          <w:rPr>
            <w:rStyle w:val="Hyperlink"/>
            <w:lang w:val="en-US"/>
          </w:rPr>
          <w:t>https://www.retsinformation.dk/forms/R0710.aspx?id=202239</w:t>
        </w:r>
      </w:hyperlink>
      <w:r>
        <w:rPr>
          <w:lang w:val="en-US"/>
        </w:rPr>
        <w:t>. Available in English at</w:t>
      </w:r>
      <w:r w:rsidRPr="00A15A44">
        <w:rPr>
          <w:lang w:val="en-US"/>
        </w:rPr>
        <w:t xml:space="preserve">: </w:t>
      </w:r>
      <w:hyperlink r:id="rId16" w:history="1">
        <w:r w:rsidRPr="004532EF">
          <w:rPr>
            <w:rStyle w:val="Hyperlink"/>
            <w:lang w:val="en-US"/>
          </w:rPr>
          <w:t>http://english.sm.dk/media/14900/consolidation-act-on-social-services.pdf</w:t>
        </w:r>
      </w:hyperlink>
      <w:r w:rsidRPr="00A15A44">
        <w:rPr>
          <w:lang w:val="en-US"/>
        </w:rPr>
        <w:t xml:space="preserve">. </w:t>
      </w:r>
      <w:r w:rsidRPr="00F711D4">
        <w:rPr>
          <w:lang w:val="en-US"/>
        </w:rPr>
        <w:t>Please note that the translated consolidation act is from 2015, and the latest Danish consolidation act is from 2018.</w:t>
      </w:r>
    </w:p>
  </w:footnote>
  <w:footnote w:id="15">
    <w:p w14:paraId="1EDCF5DF" w14:textId="3043C2F1" w:rsidR="00D17583" w:rsidRPr="000A4C4A" w:rsidRDefault="00D17583">
      <w:pPr>
        <w:pStyle w:val="FootnoteText"/>
        <w:rPr>
          <w:lang w:val="en-US"/>
        </w:rPr>
      </w:pPr>
      <w:r>
        <w:rPr>
          <w:rStyle w:val="FootnoteReference"/>
        </w:rPr>
        <w:footnoteRef/>
      </w:r>
      <w:r w:rsidRPr="00A15A44">
        <w:t xml:space="preserve"> Consolidation Act no. 1114 of 30. </w:t>
      </w:r>
      <w:r>
        <w:rPr>
          <w:lang w:val="en-US"/>
        </w:rPr>
        <w:t xml:space="preserve">August 2018 on Social Services, Section 192(a) Available in Danish at: </w:t>
      </w:r>
      <w:hyperlink r:id="rId17" w:history="1">
        <w:r w:rsidRPr="0072323C">
          <w:rPr>
            <w:rStyle w:val="Hyperlink"/>
            <w:lang w:val="en-US"/>
          </w:rPr>
          <w:t>https://www.retsinformation.dk/forms/R0710.aspx?id=202239</w:t>
        </w:r>
      </w:hyperlink>
      <w:r>
        <w:rPr>
          <w:lang w:val="en-US"/>
        </w:rPr>
        <w:t xml:space="preserve">. </w:t>
      </w:r>
      <w:r w:rsidRPr="00A15A44">
        <w:rPr>
          <w:lang w:val="en-US"/>
        </w:rPr>
        <w:t xml:space="preserve">Available in English at: </w:t>
      </w:r>
      <w:hyperlink r:id="rId18" w:history="1">
        <w:r w:rsidRPr="004532EF">
          <w:rPr>
            <w:rStyle w:val="Hyperlink"/>
            <w:lang w:val="en-US"/>
          </w:rPr>
          <w:t>http://english.sm.dk/media/14900/consolidation-act-on-social-services.pdf</w:t>
        </w:r>
      </w:hyperlink>
      <w:r w:rsidRPr="00A15A44">
        <w:rPr>
          <w:lang w:val="en-US"/>
        </w:rPr>
        <w:t xml:space="preserve">. </w:t>
      </w:r>
      <w:r w:rsidRPr="00F711D4">
        <w:rPr>
          <w:lang w:val="en-US"/>
        </w:rPr>
        <w:t>Please note that the translated consolidation act is from 2015, and the latest Danish consolidation act is from 2018.</w:t>
      </w:r>
    </w:p>
  </w:footnote>
  <w:footnote w:id="16">
    <w:p w14:paraId="6259458F" w14:textId="0785B41D" w:rsidR="00D17583" w:rsidRPr="00C3451C" w:rsidRDefault="00D17583">
      <w:pPr>
        <w:pStyle w:val="FootnoteText"/>
      </w:pPr>
      <w:r>
        <w:rPr>
          <w:rStyle w:val="FootnoteReference"/>
        </w:rPr>
        <w:footnoteRef/>
      </w:r>
      <w:r w:rsidRPr="00C3451C">
        <w:t xml:space="preserve"> Consolidation Act no. 119 of 1. Februar</w:t>
      </w:r>
      <w:r>
        <w:t>y 2019 on Social Housing, Section 105. Available only in Danish here</w:t>
      </w:r>
      <w:r>
        <w:rPr>
          <w:lang w:val="en-US"/>
        </w:rPr>
        <w:t xml:space="preserve">: </w:t>
      </w:r>
      <w:hyperlink r:id="rId19" w:history="1">
        <w:r w:rsidRPr="00857148">
          <w:rPr>
            <w:rStyle w:val="Hyperlink"/>
            <w:lang w:val="en-US"/>
          </w:rPr>
          <w:t>h</w:t>
        </w:r>
        <w:r>
          <w:rPr>
            <w:rStyle w:val="Hyperlink"/>
            <w:lang w:val="en-US"/>
          </w:rPr>
          <w:t>f</w:t>
        </w:r>
        <w:r w:rsidRPr="00857148">
          <w:rPr>
            <w:rStyle w:val="Hyperlink"/>
            <w:lang w:val="en-US"/>
          </w:rPr>
          <w:t>ttps://www.retsinformation.dk/Forms/R0710.aspx?id=206725</w:t>
        </w:r>
      </w:hyperlink>
      <w:r>
        <w:rPr>
          <w:lang w:val="en-US"/>
        </w:rPr>
        <w:t xml:space="preserve">. </w:t>
      </w:r>
    </w:p>
  </w:footnote>
  <w:footnote w:id="17">
    <w:p w14:paraId="57C657E6" w14:textId="0B5AE7A8" w:rsidR="00D17583" w:rsidRPr="00DC3447" w:rsidRDefault="00D17583">
      <w:pPr>
        <w:pStyle w:val="FootnoteText"/>
      </w:pPr>
      <w:r>
        <w:rPr>
          <w:rStyle w:val="FootnoteReference"/>
        </w:rPr>
        <w:footnoteRef/>
      </w:r>
      <w:r w:rsidRPr="00DC3447">
        <w:t xml:space="preserve"> Consolidation Act no. 126 of 27. January </w:t>
      </w:r>
      <w:r>
        <w:t xml:space="preserve">2019 on </w:t>
      </w:r>
      <w:r w:rsidRPr="00A15A44">
        <w:t>the Use of Coercive Measures in Somatic Health Care on Persons Lacking the Capacity to Consent</w:t>
      </w:r>
      <w:r>
        <w:t xml:space="preserve">, Section 4-5 and 10. Available only in Danish at: </w:t>
      </w:r>
      <w:hyperlink r:id="rId20" w:history="1">
        <w:r w:rsidRPr="00857148">
          <w:rPr>
            <w:rStyle w:val="Hyperlink"/>
          </w:rPr>
          <w:t>https://www.retsinformation.dk/Forms/R0710.aspx?id=206925</w:t>
        </w:r>
      </w:hyperlink>
      <w:r>
        <w:t xml:space="preserve">. </w:t>
      </w:r>
    </w:p>
  </w:footnote>
  <w:footnote w:id="18">
    <w:p w14:paraId="28E3DA5A" w14:textId="77BC6402" w:rsidR="00D17583" w:rsidRPr="00A2406E" w:rsidRDefault="00D17583">
      <w:pPr>
        <w:pStyle w:val="FootnoteText"/>
      </w:pPr>
      <w:r>
        <w:rPr>
          <w:rStyle w:val="FootnoteReference"/>
        </w:rPr>
        <w:footnoteRef/>
      </w:r>
      <w:r w:rsidRPr="00A2406E">
        <w:t xml:space="preserve"> Consolidation Act no. 1160 of 29. September 20</w:t>
      </w:r>
      <w:r>
        <w:t xml:space="preserve">15 on Mental Health, Section 5-9. Available only in Danish at: </w:t>
      </w:r>
      <w:hyperlink r:id="rId21" w:history="1">
        <w:r w:rsidRPr="00857148">
          <w:rPr>
            <w:rStyle w:val="Hyperlink"/>
          </w:rPr>
          <w:t>https://www.retsinformation.dk/for</w:t>
        </w:r>
        <w:r w:rsidRPr="00857148">
          <w:rPr>
            <w:rStyle w:val="Hyperlink"/>
          </w:rPr>
          <w:t>m</w:t>
        </w:r>
        <w:r w:rsidRPr="00857148">
          <w:rPr>
            <w:rStyle w:val="Hyperlink"/>
          </w:rPr>
          <w:t>s/r0710.aspx?id=174248</w:t>
        </w:r>
      </w:hyperlink>
      <w:r>
        <w:t xml:space="preserve">. </w:t>
      </w:r>
    </w:p>
  </w:footnote>
  <w:footnote w:id="19">
    <w:p w14:paraId="7EB11246" w14:textId="19CCE1A9" w:rsidR="00D17583" w:rsidRPr="00067BB8" w:rsidRDefault="00D17583" w:rsidP="00067BB8">
      <w:pPr>
        <w:pStyle w:val="FootnoteText"/>
        <w:rPr>
          <w:lang w:val="en-US"/>
        </w:rPr>
      </w:pPr>
      <w:r>
        <w:rPr>
          <w:rStyle w:val="FootnoteReference"/>
        </w:rPr>
        <w:footnoteRef/>
      </w:r>
      <w:r w:rsidRPr="00067BB8">
        <w:t xml:space="preserve"> </w:t>
      </w:r>
      <w:r w:rsidRPr="00A15A44">
        <w:t xml:space="preserve">Consolidation Act no. 1114 of 30. </w:t>
      </w:r>
      <w:r>
        <w:rPr>
          <w:lang w:val="en-US"/>
        </w:rPr>
        <w:t xml:space="preserve">August 2018 on Social Services, Section 129. Available in Danish at: </w:t>
      </w:r>
      <w:hyperlink r:id="rId22" w:history="1">
        <w:r w:rsidRPr="0072323C">
          <w:rPr>
            <w:rStyle w:val="Hyperlink"/>
            <w:lang w:val="en-US"/>
          </w:rPr>
          <w:t>https://www.retsinformation.dk/forms/R0710.aspx?id=202239</w:t>
        </w:r>
      </w:hyperlink>
      <w:r>
        <w:rPr>
          <w:lang w:val="en-US"/>
        </w:rPr>
        <w:t xml:space="preserve">. </w:t>
      </w:r>
      <w:r w:rsidRPr="00A15A44">
        <w:rPr>
          <w:lang w:val="en-US"/>
        </w:rPr>
        <w:t xml:space="preserve">Available in English at: </w:t>
      </w:r>
      <w:hyperlink r:id="rId23" w:history="1">
        <w:r w:rsidRPr="004532EF">
          <w:rPr>
            <w:rStyle w:val="Hyperlink"/>
            <w:lang w:val="en-US"/>
          </w:rPr>
          <w:t>http://english.sm.dk</w:t>
        </w:r>
        <w:r w:rsidRPr="004532EF">
          <w:rPr>
            <w:rStyle w:val="Hyperlink"/>
            <w:lang w:val="en-US"/>
          </w:rPr>
          <w:t>/</w:t>
        </w:r>
        <w:r w:rsidRPr="004532EF">
          <w:rPr>
            <w:rStyle w:val="Hyperlink"/>
            <w:lang w:val="en-US"/>
          </w:rPr>
          <w:t>media/14900/consolidation-act-on-social-services.pdf</w:t>
        </w:r>
      </w:hyperlink>
      <w:r w:rsidRPr="00A15A44">
        <w:rPr>
          <w:lang w:val="en-US"/>
        </w:rPr>
        <w:t xml:space="preserve">. </w:t>
      </w:r>
      <w:r w:rsidRPr="00F711D4">
        <w:rPr>
          <w:lang w:val="en-US"/>
        </w:rPr>
        <w:t>Please note that the translated consolidation act is from 2015, and the latest Danish consolidation act is from 2018.</w:t>
      </w:r>
    </w:p>
  </w:footnote>
  <w:footnote w:id="20">
    <w:p w14:paraId="5DE90184" w14:textId="474B0CD6" w:rsidR="00D17583" w:rsidRPr="00565477" w:rsidRDefault="00D17583" w:rsidP="00565477">
      <w:pPr>
        <w:pStyle w:val="FootnoteText"/>
      </w:pPr>
      <w:r>
        <w:rPr>
          <w:rStyle w:val="FootnoteReference"/>
        </w:rPr>
        <w:footnoteRef/>
      </w:r>
      <w:r w:rsidRPr="00565477">
        <w:t xml:space="preserve"> Bill no. 229 of 16. April 1997 on </w:t>
      </w:r>
      <w:r>
        <w:t>an</w:t>
      </w:r>
      <w:r w:rsidRPr="00565477">
        <w:t xml:space="preserve"> Act on Social Services. Available only in Danish at: </w:t>
      </w:r>
      <w:hyperlink r:id="rId24" w:history="1">
        <w:r w:rsidRPr="00857148">
          <w:rPr>
            <w:rStyle w:val="Hyperlink"/>
          </w:rPr>
          <w:t>https://www.retsinformation.dk/eli/ft/199612K00229</w:t>
        </w:r>
      </w:hyperlink>
      <w:r>
        <w:t xml:space="preserve">. </w:t>
      </w:r>
    </w:p>
  </w:footnote>
  <w:footnote w:id="21">
    <w:p w14:paraId="5F88F919" w14:textId="6E0884C4" w:rsidR="00D17583" w:rsidRPr="001766A1" w:rsidRDefault="00D17583">
      <w:pPr>
        <w:pStyle w:val="FootnoteText"/>
      </w:pPr>
      <w:r>
        <w:rPr>
          <w:rStyle w:val="FootnoteReference"/>
        </w:rPr>
        <w:footnoteRef/>
      </w:r>
      <w:r w:rsidRPr="001766A1">
        <w:t xml:space="preserve"> Ministry of Health, </w:t>
      </w:r>
      <w:r w:rsidRPr="00B37962">
        <w:rPr>
          <w:i/>
          <w:iCs/>
        </w:rPr>
        <w:t xml:space="preserve">National Survey on the </w:t>
      </w:r>
      <w:r>
        <w:rPr>
          <w:i/>
          <w:iCs/>
        </w:rPr>
        <w:t>C</w:t>
      </w:r>
      <w:r w:rsidRPr="00B37962">
        <w:rPr>
          <w:i/>
          <w:iCs/>
        </w:rPr>
        <w:t xml:space="preserve">onditions in </w:t>
      </w:r>
      <w:r>
        <w:rPr>
          <w:i/>
          <w:iCs/>
        </w:rPr>
        <w:t>N</w:t>
      </w:r>
      <w:r w:rsidRPr="00B37962">
        <w:rPr>
          <w:i/>
          <w:iCs/>
        </w:rPr>
        <w:t>ursing homes</w:t>
      </w:r>
      <w:r>
        <w:t xml:space="preserve"> </w:t>
      </w:r>
      <w:r w:rsidRPr="00B37962">
        <w:t>(</w:t>
      </w:r>
      <w:r w:rsidRPr="00B37962">
        <w:rPr>
          <w:i/>
          <w:iCs/>
        </w:rPr>
        <w:t>‘National Undersøgelse af Forholdene på Plejecentre’</w:t>
      </w:r>
      <w:r w:rsidRPr="00B37962">
        <w:t>)</w:t>
      </w:r>
      <w:r>
        <w:t>, March 2016</w:t>
      </w:r>
      <w:r w:rsidRPr="00B37962">
        <w:rPr>
          <w:i/>
          <w:iCs/>
        </w:rPr>
        <w:t>,</w:t>
      </w:r>
      <w:r w:rsidRPr="001766A1">
        <w:t xml:space="preserve"> p. 21. Avai</w:t>
      </w:r>
      <w:r>
        <w:t>la</w:t>
      </w:r>
      <w:r w:rsidRPr="001766A1">
        <w:t>ble only in Danish at:</w:t>
      </w:r>
      <w:r>
        <w:t xml:space="preserve"> </w:t>
      </w:r>
      <w:hyperlink r:id="rId25" w:history="1">
        <w:r w:rsidRPr="00857148">
          <w:rPr>
            <w:rStyle w:val="Hyperlink"/>
          </w:rPr>
          <w:t>https://sum.dk/~/media/Filer%20-%20Publikationer_i_pdf/2016/National-undersoegelse-af-forholdene-paa-plejec/Undersoegelse-af-forholdene-paa-plejecentre.pdf</w:t>
        </w:r>
      </w:hyperlink>
      <w:r w:rsidRPr="00B37962">
        <w:t>)</w:t>
      </w:r>
      <w:r>
        <w:t xml:space="preserve">. </w:t>
      </w:r>
      <w:r w:rsidRPr="001766A1">
        <w:t xml:space="preserve"> </w:t>
      </w:r>
    </w:p>
  </w:footnote>
  <w:footnote w:id="22">
    <w:p w14:paraId="21DE5263" w14:textId="288B493A" w:rsidR="00D17583" w:rsidRPr="005871FD" w:rsidRDefault="00D17583">
      <w:pPr>
        <w:pStyle w:val="FootnoteText"/>
      </w:pPr>
      <w:r>
        <w:rPr>
          <w:rStyle w:val="FootnoteReference"/>
        </w:rPr>
        <w:footnoteRef/>
      </w:r>
      <w:r w:rsidRPr="00E54B1E">
        <w:t xml:space="preserve"> Consolidation Act no. 1114 of 30. </w:t>
      </w:r>
      <w:r>
        <w:rPr>
          <w:lang w:val="en-US"/>
        </w:rPr>
        <w:t xml:space="preserve">August 2018 on Social Services, Section 83. Available in Danish at: </w:t>
      </w:r>
      <w:hyperlink r:id="rId26" w:history="1">
        <w:r w:rsidRPr="0072323C">
          <w:rPr>
            <w:rStyle w:val="Hyperlink"/>
            <w:lang w:val="en-US"/>
          </w:rPr>
          <w:t>https://www.retsinformation.dk/forms/R0710.aspx?id=202239</w:t>
        </w:r>
      </w:hyperlink>
      <w:r>
        <w:rPr>
          <w:lang w:val="en-US"/>
        </w:rPr>
        <w:t xml:space="preserve">. </w:t>
      </w:r>
      <w:r w:rsidRPr="00A15A44">
        <w:rPr>
          <w:lang w:val="en-US"/>
        </w:rPr>
        <w:t xml:space="preserve">Available in English at: </w:t>
      </w:r>
      <w:hyperlink r:id="rId27" w:history="1">
        <w:r w:rsidRPr="004532EF">
          <w:rPr>
            <w:rStyle w:val="Hyperlink"/>
            <w:lang w:val="en-US"/>
          </w:rPr>
          <w:t>http://english.sm.dk/media/14900/consolidation-act-on-social-services.pdf</w:t>
        </w:r>
      </w:hyperlink>
      <w:r w:rsidRPr="00A15A44">
        <w:rPr>
          <w:lang w:val="en-US"/>
        </w:rPr>
        <w:t xml:space="preserve">. </w:t>
      </w:r>
      <w:r w:rsidRPr="00F711D4">
        <w:rPr>
          <w:lang w:val="en-US"/>
        </w:rPr>
        <w:t>Please note that the translated consolidation act is from 2015, and the latest Danish consolidation act is from 2018.</w:t>
      </w:r>
    </w:p>
  </w:footnote>
  <w:footnote w:id="23">
    <w:p w14:paraId="130482A5" w14:textId="60D91C6D" w:rsidR="00D17583" w:rsidRPr="00DB0442" w:rsidRDefault="00D17583" w:rsidP="001C0BA8">
      <w:pPr>
        <w:pStyle w:val="FootnoteText"/>
      </w:pPr>
      <w:r>
        <w:rPr>
          <w:rStyle w:val="FootnoteReference"/>
        </w:rPr>
        <w:footnoteRef/>
      </w:r>
      <w:r>
        <w:t xml:space="preserve"> Consolidation Act no. 1286 of 2. November 2018 on Health, Section 143-157(a). Available only in Danish at: </w:t>
      </w:r>
      <w:hyperlink r:id="rId28" w:history="1">
        <w:r w:rsidRPr="00857148">
          <w:rPr>
            <w:rStyle w:val="Hyperlink"/>
          </w:rPr>
          <w:t>https://www.retsinformation.dk/forms/R0710.aspx?id=203757</w:t>
        </w:r>
      </w:hyperlink>
      <w:r>
        <w:t xml:space="preserve">. Consolidation Act no. 1208 of 17. November 2017 on Social Pension, Section 14-14(d). Available only in Danish at: </w:t>
      </w:r>
      <w:hyperlink r:id="rId29" w:history="1">
        <w:r w:rsidRPr="00857148">
          <w:rPr>
            <w:rStyle w:val="Hyperlink"/>
          </w:rPr>
          <w:t>https://www.retsinformation.dk/Forms/R0710.aspx?id=194457#P14a</w:t>
        </w:r>
      </w:hyperlink>
      <w:r>
        <w:t xml:space="preserve">. Before an older person with a disability reaches the age of </w:t>
      </w:r>
      <w:r>
        <w:rPr>
          <w:rFonts w:asciiTheme="minorHAnsi" w:hAnsiTheme="minorHAnsi" w:cstheme="minorHAnsi"/>
        </w:rPr>
        <w:t xml:space="preserve">public old-age pension it is possible to receive payment of necessary extra costs in accordance with Section 100 of the Act on Social Services: </w:t>
      </w:r>
      <w:r w:rsidRPr="00E54B1E">
        <w:t xml:space="preserve">Consolidation Act no. 1114 of 30. </w:t>
      </w:r>
      <w:r>
        <w:rPr>
          <w:lang w:val="en-US"/>
        </w:rPr>
        <w:t xml:space="preserve">August 2018 on Social Services, Section 100. Available in Danish at: </w:t>
      </w:r>
      <w:hyperlink r:id="rId30" w:history="1">
        <w:r w:rsidRPr="0072323C">
          <w:rPr>
            <w:rStyle w:val="Hyperlink"/>
            <w:lang w:val="en-US"/>
          </w:rPr>
          <w:t>https://www.retsinformation.dk/forms/R0710.aspx?id=202239</w:t>
        </w:r>
      </w:hyperlink>
      <w:r>
        <w:rPr>
          <w:lang w:val="en-US"/>
        </w:rPr>
        <w:t xml:space="preserve">. </w:t>
      </w:r>
      <w:r w:rsidRPr="00A15A44">
        <w:rPr>
          <w:lang w:val="en-US"/>
        </w:rPr>
        <w:t xml:space="preserve">Available in English at: </w:t>
      </w:r>
      <w:hyperlink r:id="rId31" w:history="1">
        <w:r w:rsidRPr="004532EF">
          <w:rPr>
            <w:rStyle w:val="Hyperlink"/>
            <w:lang w:val="en-US"/>
          </w:rPr>
          <w:t>http://english.sm.dk/media/14900/consolidation-act-on-social-services.pdf</w:t>
        </w:r>
      </w:hyperlink>
      <w:r w:rsidRPr="00A15A44">
        <w:rPr>
          <w:lang w:val="en-US"/>
        </w:rPr>
        <w:t xml:space="preserve">. </w:t>
      </w:r>
      <w:r w:rsidRPr="00F711D4">
        <w:rPr>
          <w:lang w:val="en-US"/>
        </w:rPr>
        <w:t>Please note that the translated consolidation act is from 2015, and the latest Danish consolidation act is from 2018.</w:t>
      </w:r>
    </w:p>
  </w:footnote>
  <w:footnote w:id="24">
    <w:p w14:paraId="7164BA34" w14:textId="7A515A94" w:rsidR="00D17583" w:rsidRPr="00307475" w:rsidRDefault="00D17583">
      <w:pPr>
        <w:pStyle w:val="FootnoteText"/>
      </w:pPr>
      <w:r>
        <w:rPr>
          <w:rStyle w:val="FootnoteReference"/>
        </w:rPr>
        <w:footnoteRef/>
      </w:r>
      <w:r>
        <w:t xml:space="preserve"> </w:t>
      </w:r>
      <w:r w:rsidRPr="00E54B1E">
        <w:t xml:space="preserve">Consolidation Act no. 1114 of 30. </w:t>
      </w:r>
      <w:r>
        <w:rPr>
          <w:lang w:val="en-US"/>
        </w:rPr>
        <w:t>A</w:t>
      </w:r>
      <w:r w:rsidR="00C80FBA">
        <w:rPr>
          <w:lang w:val="en-US"/>
        </w:rPr>
        <w:t>ugust 2018 on Social Services, S</w:t>
      </w:r>
      <w:r>
        <w:rPr>
          <w:lang w:val="en-US"/>
        </w:rPr>
        <w:t xml:space="preserve">ection 83(a). Available in Danish at: </w:t>
      </w:r>
      <w:hyperlink r:id="rId32" w:history="1">
        <w:r w:rsidRPr="0072323C">
          <w:rPr>
            <w:rStyle w:val="Hyperlink"/>
            <w:lang w:val="en-US"/>
          </w:rPr>
          <w:t>https://www.retsinformation.dk/forms/R0710.aspx?id=202239</w:t>
        </w:r>
      </w:hyperlink>
      <w:r>
        <w:rPr>
          <w:lang w:val="en-US"/>
        </w:rPr>
        <w:t xml:space="preserve">. </w:t>
      </w:r>
      <w:r w:rsidRPr="00A15A44">
        <w:rPr>
          <w:lang w:val="en-US"/>
        </w:rPr>
        <w:t xml:space="preserve">Available in English at: </w:t>
      </w:r>
      <w:hyperlink r:id="rId33" w:history="1">
        <w:r w:rsidRPr="004532EF">
          <w:rPr>
            <w:rStyle w:val="Hyperlink"/>
            <w:lang w:val="en-US"/>
          </w:rPr>
          <w:t>http://en</w:t>
        </w:r>
        <w:r w:rsidRPr="004532EF">
          <w:rPr>
            <w:rStyle w:val="Hyperlink"/>
            <w:lang w:val="en-US"/>
          </w:rPr>
          <w:t>g</w:t>
        </w:r>
        <w:r w:rsidRPr="004532EF">
          <w:rPr>
            <w:rStyle w:val="Hyperlink"/>
            <w:lang w:val="en-US"/>
          </w:rPr>
          <w:t>lish.sm.dk/media/14900/consolidation-act-on-social-services.pdf</w:t>
        </w:r>
      </w:hyperlink>
      <w:r w:rsidRPr="00A15A44">
        <w:rPr>
          <w:lang w:val="en-US"/>
        </w:rPr>
        <w:t xml:space="preserve">. </w:t>
      </w:r>
      <w:r w:rsidRPr="00F711D4">
        <w:rPr>
          <w:lang w:val="en-US"/>
        </w:rPr>
        <w:t>Please note that the translated consolidation act is from 2015, and the latest Danish consolidation act is from 2018.</w:t>
      </w:r>
    </w:p>
  </w:footnote>
  <w:footnote w:id="25">
    <w:p w14:paraId="5A74CBB1" w14:textId="6EB9C1AF" w:rsidR="00D17583" w:rsidRPr="00307475" w:rsidRDefault="00D17583">
      <w:pPr>
        <w:pStyle w:val="FootnoteText"/>
      </w:pPr>
      <w:r>
        <w:rPr>
          <w:rStyle w:val="FootnoteReference"/>
        </w:rPr>
        <w:footnoteRef/>
      </w:r>
      <w:r>
        <w:t xml:space="preserve"> Consolidation Act no. 1286 </w:t>
      </w:r>
      <w:r w:rsidR="00C80FBA">
        <w:t>of 2. November 2018 on Health, S</w:t>
      </w:r>
      <w:r>
        <w:t xml:space="preserve">ection 140. Available only in Danish at: </w:t>
      </w:r>
      <w:hyperlink r:id="rId34" w:history="1">
        <w:r w:rsidRPr="00857148">
          <w:rPr>
            <w:rStyle w:val="Hyperlink"/>
          </w:rPr>
          <w:t>https://www.retsinformation.dk/forms/R0710.aspx?id=203757</w:t>
        </w:r>
      </w:hyperlink>
      <w:r>
        <w:t>.</w:t>
      </w:r>
    </w:p>
  </w:footnote>
  <w:footnote w:id="26">
    <w:p w14:paraId="49992877" w14:textId="5A86E0DF" w:rsidR="00D17583" w:rsidRPr="00E062B2" w:rsidRDefault="00D17583" w:rsidP="00E062B2">
      <w:pPr>
        <w:pStyle w:val="FootnoteText"/>
      </w:pPr>
      <w:r>
        <w:rPr>
          <w:rStyle w:val="FootnoteReference"/>
        </w:rPr>
        <w:footnoteRef/>
      </w:r>
      <w:r>
        <w:t xml:space="preserve"> </w:t>
      </w:r>
      <w:r w:rsidRPr="00E54B1E">
        <w:t xml:space="preserve">Consolidation Act no. 1114 of 30. </w:t>
      </w:r>
      <w:r>
        <w:rPr>
          <w:lang w:val="en-US"/>
        </w:rPr>
        <w:t>A</w:t>
      </w:r>
      <w:r w:rsidR="00C80FBA">
        <w:rPr>
          <w:lang w:val="en-US"/>
        </w:rPr>
        <w:t>ugust 2018 on Social Services, S</w:t>
      </w:r>
      <w:r>
        <w:rPr>
          <w:lang w:val="en-US"/>
        </w:rPr>
        <w:t xml:space="preserve">ection 86. Available in Danish at: </w:t>
      </w:r>
      <w:hyperlink r:id="rId35" w:history="1">
        <w:r w:rsidRPr="0072323C">
          <w:rPr>
            <w:rStyle w:val="Hyperlink"/>
            <w:lang w:val="en-US"/>
          </w:rPr>
          <w:t>https://www.retsinformation.dk/forms/R0710.aspx?id=202239</w:t>
        </w:r>
      </w:hyperlink>
      <w:r>
        <w:rPr>
          <w:lang w:val="en-US"/>
        </w:rPr>
        <w:t xml:space="preserve">. </w:t>
      </w:r>
      <w:r w:rsidRPr="00A15A44">
        <w:rPr>
          <w:lang w:val="en-US"/>
        </w:rPr>
        <w:t xml:space="preserve">Available in English at: </w:t>
      </w:r>
      <w:hyperlink r:id="rId36" w:history="1">
        <w:r w:rsidRPr="004532EF">
          <w:rPr>
            <w:rStyle w:val="Hyperlink"/>
            <w:lang w:val="en-US"/>
          </w:rPr>
          <w:t>http://english.sm.dk/media/14900/consolidation-act-on-social-services.pdf</w:t>
        </w:r>
      </w:hyperlink>
      <w:r w:rsidRPr="00A15A44">
        <w:rPr>
          <w:lang w:val="en-US"/>
        </w:rPr>
        <w:t xml:space="preserve">. </w:t>
      </w:r>
      <w:r w:rsidRPr="00F711D4">
        <w:rPr>
          <w:lang w:val="en-US"/>
        </w:rPr>
        <w:t>Please note that the translated consolidation act is from 2015, and the latest Danish consolidation act is from 2018.</w:t>
      </w:r>
    </w:p>
  </w:footnote>
  <w:footnote w:id="27">
    <w:p w14:paraId="48F88E28" w14:textId="3379E828" w:rsidR="00D17583" w:rsidRPr="003E506D" w:rsidRDefault="00D17583">
      <w:pPr>
        <w:pStyle w:val="FootnoteText"/>
      </w:pPr>
      <w:r>
        <w:rPr>
          <w:rStyle w:val="FootnoteReference"/>
        </w:rPr>
        <w:footnoteRef/>
      </w:r>
      <w:r>
        <w:t xml:space="preserve"> Consolidation Act no. 1208 of 17. No</w:t>
      </w:r>
      <w:r w:rsidR="00C80FBA">
        <w:t>vember 2017 on Social Pension, S</w:t>
      </w:r>
      <w:r>
        <w:t xml:space="preserve">ection 12. Available only in Danish at: </w:t>
      </w:r>
      <w:hyperlink r:id="rId37" w:history="1">
        <w:r w:rsidRPr="00857148">
          <w:rPr>
            <w:rStyle w:val="Hyperlink"/>
          </w:rPr>
          <w:t>https://www.retsinformation.dk/Forms/R0710.aspx?id=194457#P14a</w:t>
        </w:r>
      </w:hyperlink>
      <w:r>
        <w:t>.</w:t>
      </w:r>
    </w:p>
  </w:footnote>
  <w:footnote w:id="28">
    <w:p w14:paraId="4980197E" w14:textId="78F4CFC7" w:rsidR="00D17583" w:rsidRPr="00DB0442" w:rsidRDefault="00D17583">
      <w:pPr>
        <w:pStyle w:val="FootnoteText"/>
      </w:pPr>
      <w:r>
        <w:rPr>
          <w:rStyle w:val="FootnoteReference"/>
        </w:rPr>
        <w:footnoteRef/>
      </w:r>
      <w:r>
        <w:t xml:space="preserve"> Consolidation Act no. 1208 of 17. No</w:t>
      </w:r>
      <w:r w:rsidR="00C80FBA">
        <w:t>vember 2017 on Social Pension, S</w:t>
      </w:r>
      <w:r>
        <w:t xml:space="preserve">ection 14-14(d). Available only in Danish at: </w:t>
      </w:r>
      <w:hyperlink r:id="rId38" w:history="1">
        <w:r w:rsidRPr="00857148">
          <w:rPr>
            <w:rStyle w:val="Hyperlink"/>
          </w:rPr>
          <w:t>https://www.retsinformation.dk/Forms/R0710.aspx?id=194457#P14a</w:t>
        </w:r>
      </w:hyperlink>
      <w:r>
        <w:t>.</w:t>
      </w:r>
    </w:p>
  </w:footnote>
  <w:footnote w:id="29">
    <w:p w14:paraId="74B5E54B" w14:textId="799639E2" w:rsidR="00D17583" w:rsidRPr="00DB0442" w:rsidRDefault="00D17583" w:rsidP="00DB0442">
      <w:pPr>
        <w:pStyle w:val="FootnoteText"/>
      </w:pPr>
      <w:r>
        <w:rPr>
          <w:rStyle w:val="FootnoteReference"/>
        </w:rPr>
        <w:footnoteRef/>
      </w:r>
      <w:r>
        <w:t xml:space="preserve"> </w:t>
      </w:r>
      <w:r w:rsidRPr="00E54B1E">
        <w:t xml:space="preserve">Consolidation Act no. 1114 of 30. </w:t>
      </w:r>
      <w:r>
        <w:rPr>
          <w:lang w:val="en-US"/>
        </w:rPr>
        <w:t>A</w:t>
      </w:r>
      <w:r w:rsidR="00C80FBA">
        <w:rPr>
          <w:lang w:val="en-US"/>
        </w:rPr>
        <w:t>ugust 2018 on Social Services, S</w:t>
      </w:r>
      <w:r>
        <w:rPr>
          <w:lang w:val="en-US"/>
        </w:rPr>
        <w:t xml:space="preserve">ection 119. Available in Danish at: </w:t>
      </w:r>
      <w:hyperlink r:id="rId39" w:history="1">
        <w:r w:rsidRPr="0072323C">
          <w:rPr>
            <w:rStyle w:val="Hyperlink"/>
            <w:lang w:val="en-US"/>
          </w:rPr>
          <w:t>https://www.retsinformation.dk/forms/R0710.aspx?id=202239</w:t>
        </w:r>
      </w:hyperlink>
      <w:r>
        <w:rPr>
          <w:lang w:val="en-US"/>
        </w:rPr>
        <w:t xml:space="preserve">. </w:t>
      </w:r>
      <w:r w:rsidRPr="00A15A44">
        <w:rPr>
          <w:lang w:val="en-US"/>
        </w:rPr>
        <w:t xml:space="preserve">Available in English at: </w:t>
      </w:r>
      <w:hyperlink r:id="rId40" w:history="1">
        <w:r w:rsidRPr="004532EF">
          <w:rPr>
            <w:rStyle w:val="Hyperlink"/>
            <w:lang w:val="en-US"/>
          </w:rPr>
          <w:t>http://english.sm.dk/media/14900/consolidation-act-on-social-services.pdf</w:t>
        </w:r>
      </w:hyperlink>
      <w:r w:rsidRPr="00A15A44">
        <w:rPr>
          <w:lang w:val="en-US"/>
        </w:rPr>
        <w:t xml:space="preserve">. </w:t>
      </w:r>
      <w:r w:rsidRPr="00F711D4">
        <w:rPr>
          <w:lang w:val="en-US"/>
        </w:rPr>
        <w:t>Please note that the translated consolidation act is from 2015, and the latest Danish consolidation act is from 2018.</w:t>
      </w:r>
    </w:p>
  </w:footnote>
  <w:footnote w:id="30">
    <w:p w14:paraId="48580A11" w14:textId="53FBA199" w:rsidR="00D17583" w:rsidRPr="00DB0442" w:rsidRDefault="00D17583">
      <w:pPr>
        <w:pStyle w:val="FootnoteText"/>
      </w:pPr>
      <w:r>
        <w:rPr>
          <w:rStyle w:val="FootnoteReference"/>
        </w:rPr>
        <w:footnoteRef/>
      </w:r>
      <w:r>
        <w:t xml:space="preserve"> Consolidation Act no. 1286 </w:t>
      </w:r>
      <w:r w:rsidR="00C80FBA">
        <w:t>of 2. November 2018 on Health, S</w:t>
      </w:r>
      <w:r>
        <w:t xml:space="preserve">ection 23 and 25-26. Available only in Danish at: </w:t>
      </w:r>
      <w:hyperlink r:id="rId41" w:history="1">
        <w:r w:rsidRPr="00857148">
          <w:rPr>
            <w:rStyle w:val="Hyperlink"/>
          </w:rPr>
          <w:t>https://www.retsinformation.dk/forms/R0710.aspx?id=203757</w:t>
        </w:r>
      </w:hyperlink>
      <w:r>
        <w:t>.</w:t>
      </w:r>
    </w:p>
  </w:footnote>
  <w:footnote w:id="31">
    <w:p w14:paraId="0391537B" w14:textId="24DDB6EA" w:rsidR="00D17583" w:rsidRPr="00DB0442" w:rsidRDefault="00D17583">
      <w:pPr>
        <w:pStyle w:val="FootnoteText"/>
      </w:pPr>
      <w:r>
        <w:rPr>
          <w:rStyle w:val="FootnoteReference"/>
        </w:rPr>
        <w:footnoteRef/>
      </w:r>
      <w:r>
        <w:t xml:space="preserve"> </w:t>
      </w:r>
      <w:r w:rsidRPr="00E54B1E">
        <w:t xml:space="preserve">Consolidation Act no. 1114 of 30. </w:t>
      </w:r>
      <w:r>
        <w:rPr>
          <w:lang w:val="en-US"/>
        </w:rPr>
        <w:t>A</w:t>
      </w:r>
      <w:r w:rsidR="00FD1F9A">
        <w:rPr>
          <w:lang w:val="en-US"/>
        </w:rPr>
        <w:t>ugust 2018 on Social Services, S</w:t>
      </w:r>
      <w:r>
        <w:rPr>
          <w:lang w:val="en-US"/>
        </w:rPr>
        <w:t xml:space="preserve">ection 83 and 85. Available in Danish at: </w:t>
      </w:r>
      <w:hyperlink r:id="rId42" w:history="1">
        <w:r w:rsidRPr="0072323C">
          <w:rPr>
            <w:rStyle w:val="Hyperlink"/>
            <w:lang w:val="en-US"/>
          </w:rPr>
          <w:t>https://www.retsinformation.dk/forms/R0710.aspx?id=202239</w:t>
        </w:r>
      </w:hyperlink>
      <w:r>
        <w:rPr>
          <w:lang w:val="en-US"/>
        </w:rPr>
        <w:t xml:space="preserve">. </w:t>
      </w:r>
      <w:r w:rsidRPr="00A15A44">
        <w:rPr>
          <w:lang w:val="en-US"/>
        </w:rPr>
        <w:t xml:space="preserve">Available in English at: </w:t>
      </w:r>
      <w:hyperlink r:id="rId43" w:history="1">
        <w:r w:rsidRPr="004532EF">
          <w:rPr>
            <w:rStyle w:val="Hyperlink"/>
            <w:lang w:val="en-US"/>
          </w:rPr>
          <w:t>http://english.sm.dk/media/14900/consolidation-act-on-social-services.pdf</w:t>
        </w:r>
      </w:hyperlink>
      <w:r w:rsidRPr="00A15A44">
        <w:rPr>
          <w:lang w:val="en-US"/>
        </w:rPr>
        <w:t xml:space="preserve">. </w:t>
      </w:r>
      <w:r w:rsidRPr="00F711D4">
        <w:rPr>
          <w:lang w:val="en-US"/>
        </w:rPr>
        <w:t>Please note that the translated consolidation act is from 2015, and the latest Danish consolidation act is from 2018.</w:t>
      </w:r>
    </w:p>
  </w:footnote>
  <w:footnote w:id="32">
    <w:p w14:paraId="51B78B3E" w14:textId="7E487D9D" w:rsidR="00D17583" w:rsidRPr="00DB0442" w:rsidRDefault="00D17583">
      <w:pPr>
        <w:pStyle w:val="FootnoteText"/>
      </w:pPr>
      <w:r>
        <w:rPr>
          <w:rStyle w:val="FootnoteReference"/>
        </w:rPr>
        <w:footnoteRef/>
      </w:r>
      <w:r>
        <w:t xml:space="preserve"> </w:t>
      </w:r>
      <w:r w:rsidRPr="00E54B1E">
        <w:t xml:space="preserve">Consolidation Act no. 1114 of 30. </w:t>
      </w:r>
      <w:r>
        <w:rPr>
          <w:lang w:val="en-US"/>
        </w:rPr>
        <w:t>A</w:t>
      </w:r>
      <w:r w:rsidR="00FD1F9A">
        <w:rPr>
          <w:lang w:val="en-US"/>
        </w:rPr>
        <w:t>ugust 2018 on Social Services, S</w:t>
      </w:r>
      <w:r>
        <w:rPr>
          <w:lang w:val="en-US"/>
        </w:rPr>
        <w:t xml:space="preserve">ection 124(a). Available in Danish at: </w:t>
      </w:r>
      <w:hyperlink r:id="rId44" w:history="1">
        <w:r w:rsidRPr="0072323C">
          <w:rPr>
            <w:rStyle w:val="Hyperlink"/>
            <w:lang w:val="en-US"/>
          </w:rPr>
          <w:t>https://www.retsinformation.dk/forms/R0710.aspx?id=202239</w:t>
        </w:r>
      </w:hyperlink>
      <w:r>
        <w:rPr>
          <w:lang w:val="en-US"/>
        </w:rPr>
        <w:t xml:space="preserve">. </w:t>
      </w:r>
      <w:r w:rsidRPr="00A15A44">
        <w:rPr>
          <w:lang w:val="en-US"/>
        </w:rPr>
        <w:t xml:space="preserve">Available in English at: </w:t>
      </w:r>
      <w:hyperlink r:id="rId45" w:history="1">
        <w:r w:rsidRPr="004532EF">
          <w:rPr>
            <w:rStyle w:val="Hyperlink"/>
            <w:lang w:val="en-US"/>
          </w:rPr>
          <w:t>http://english.sm.dk/media/14900/consolidation-act-on-social-services.pdf</w:t>
        </w:r>
      </w:hyperlink>
      <w:r w:rsidRPr="00A15A44">
        <w:rPr>
          <w:lang w:val="en-US"/>
        </w:rPr>
        <w:t xml:space="preserve">. </w:t>
      </w:r>
      <w:r w:rsidRPr="00F711D4">
        <w:rPr>
          <w:lang w:val="en-US"/>
        </w:rPr>
        <w:t>Please note that the translated consolidation act is from 2015, and the latest Danish consolidation act is from 2018.</w:t>
      </w:r>
    </w:p>
  </w:footnote>
  <w:footnote w:id="33">
    <w:p w14:paraId="3C6BBDB3" w14:textId="4E340CF6" w:rsidR="00D17583" w:rsidRPr="00DB0442" w:rsidRDefault="00D17583">
      <w:pPr>
        <w:pStyle w:val="FootnoteText"/>
      </w:pPr>
      <w:r>
        <w:rPr>
          <w:rStyle w:val="FootnoteReference"/>
        </w:rPr>
        <w:footnoteRef/>
      </w:r>
      <w:r>
        <w:t xml:space="preserve"> </w:t>
      </w:r>
      <w:r w:rsidRPr="00E54B1E">
        <w:t xml:space="preserve">Consolidation Act no. 1114 of 30. </w:t>
      </w:r>
      <w:r>
        <w:rPr>
          <w:lang w:val="en-US"/>
        </w:rPr>
        <w:t>A</w:t>
      </w:r>
      <w:r w:rsidR="00FD1F9A">
        <w:rPr>
          <w:lang w:val="en-US"/>
        </w:rPr>
        <w:t>ugust 2018 on Social Services, S</w:t>
      </w:r>
      <w:r>
        <w:rPr>
          <w:lang w:val="en-US"/>
        </w:rPr>
        <w:t xml:space="preserve">ection 125-128. Available in Danish at: </w:t>
      </w:r>
      <w:hyperlink r:id="rId46" w:history="1">
        <w:r w:rsidRPr="0072323C">
          <w:rPr>
            <w:rStyle w:val="Hyperlink"/>
            <w:lang w:val="en-US"/>
          </w:rPr>
          <w:t>https://www.retsinformation.dk/forms/R0710.aspx?id=202239</w:t>
        </w:r>
      </w:hyperlink>
      <w:r>
        <w:rPr>
          <w:lang w:val="en-US"/>
        </w:rPr>
        <w:t xml:space="preserve">. </w:t>
      </w:r>
      <w:r w:rsidRPr="00A15A44">
        <w:rPr>
          <w:lang w:val="en-US"/>
        </w:rPr>
        <w:t xml:space="preserve">Available in English at: </w:t>
      </w:r>
      <w:hyperlink r:id="rId47" w:history="1">
        <w:r w:rsidRPr="004532EF">
          <w:rPr>
            <w:rStyle w:val="Hyperlink"/>
            <w:lang w:val="en-US"/>
          </w:rPr>
          <w:t>http://english.sm.dk/media/14900/consolidation-act-on-social-services.pdf</w:t>
        </w:r>
      </w:hyperlink>
      <w:r w:rsidRPr="00A15A44">
        <w:rPr>
          <w:lang w:val="en-US"/>
        </w:rPr>
        <w:t xml:space="preserve">. </w:t>
      </w:r>
      <w:r w:rsidRPr="00F711D4">
        <w:rPr>
          <w:lang w:val="en-US"/>
        </w:rPr>
        <w:t>Please note that the translated consolidation act is from 2015, and the latest Danish consolidation act is from 2018.</w:t>
      </w:r>
    </w:p>
  </w:footnote>
  <w:footnote w:id="34">
    <w:p w14:paraId="4A2257E9" w14:textId="71E25F76" w:rsidR="00D17583" w:rsidRPr="005C2F13" w:rsidRDefault="00D17583">
      <w:pPr>
        <w:pStyle w:val="FootnoteText"/>
      </w:pPr>
      <w:r>
        <w:rPr>
          <w:rStyle w:val="FootnoteReference"/>
        </w:rPr>
        <w:footnoteRef/>
      </w:r>
      <w:r>
        <w:t xml:space="preserve"> </w:t>
      </w:r>
      <w:r w:rsidRPr="00E54B1E">
        <w:t xml:space="preserve">Consolidation Act no. 1114 of 30. </w:t>
      </w:r>
      <w:r>
        <w:rPr>
          <w:lang w:val="en-US"/>
        </w:rPr>
        <w:t xml:space="preserve">August 2018 on Social Services, Section 124 and 132-135. Available in Danish at: </w:t>
      </w:r>
      <w:hyperlink r:id="rId48" w:history="1">
        <w:r w:rsidRPr="0072323C">
          <w:rPr>
            <w:rStyle w:val="Hyperlink"/>
            <w:lang w:val="en-US"/>
          </w:rPr>
          <w:t>https://www.retsinformation.dk/forms/R0710.aspx?id=202239</w:t>
        </w:r>
      </w:hyperlink>
      <w:r>
        <w:rPr>
          <w:lang w:val="en-US"/>
        </w:rPr>
        <w:t xml:space="preserve">. </w:t>
      </w:r>
      <w:r w:rsidRPr="00A15A44">
        <w:rPr>
          <w:lang w:val="en-US"/>
        </w:rPr>
        <w:t xml:space="preserve">Available in English at: </w:t>
      </w:r>
      <w:hyperlink r:id="rId49" w:history="1">
        <w:r w:rsidRPr="004532EF">
          <w:rPr>
            <w:rStyle w:val="Hyperlink"/>
            <w:lang w:val="en-US"/>
          </w:rPr>
          <w:t>http://english.sm.dk/media/14900/consolidation-act-on-social-services.pdf</w:t>
        </w:r>
      </w:hyperlink>
      <w:r w:rsidRPr="00A15A44">
        <w:rPr>
          <w:lang w:val="en-US"/>
        </w:rPr>
        <w:t xml:space="preserve">. </w:t>
      </w:r>
      <w:r w:rsidRPr="00F711D4">
        <w:rPr>
          <w:lang w:val="en-US"/>
        </w:rPr>
        <w:t>Please note that the translated consolidation act is from 2015, and the latest Danish consolidation act is from 2018.</w:t>
      </w:r>
    </w:p>
  </w:footnote>
  <w:footnote w:id="35">
    <w:p w14:paraId="54201CD7" w14:textId="6FA712E5" w:rsidR="00D17583" w:rsidRDefault="00D17583" w:rsidP="00057FBF">
      <w:pPr>
        <w:pStyle w:val="FootnoteText"/>
      </w:pPr>
      <w:r>
        <w:rPr>
          <w:rStyle w:val="FootnoteReference"/>
        </w:rPr>
        <w:footnoteRef/>
      </w:r>
      <w:r>
        <w:t xml:space="preserve"> Consolidation Act no. 1069 of 06. </w:t>
      </w:r>
      <w:r>
        <w:rPr>
          <w:lang w:val="en-US"/>
        </w:rPr>
        <w:t xml:space="preserve">November 2008 on Administration of Justice, Section 193, available in Danish at: </w:t>
      </w:r>
      <w:hyperlink r:id="rId50" w:history="1">
        <w:r>
          <w:rPr>
            <w:rStyle w:val="Hyperlink"/>
            <w:lang w:val="en-US"/>
          </w:rPr>
          <w:t>https://www.retsinformation.dk/Forms/r0710.aspx?id=202196</w:t>
        </w:r>
      </w:hyperlink>
      <w:r w:rsidRPr="00D97766">
        <w:rPr>
          <w:lang w:val="en-US"/>
        </w:rPr>
        <w:t>.</w:t>
      </w:r>
    </w:p>
  </w:footnote>
  <w:footnote w:id="36">
    <w:p w14:paraId="6EFF3ED7" w14:textId="288B6173" w:rsidR="00D17583" w:rsidRPr="00D97766" w:rsidRDefault="00D17583" w:rsidP="00057FBF">
      <w:pPr>
        <w:pStyle w:val="FootnoteText"/>
        <w:rPr>
          <w:lang w:val="en-US"/>
        </w:rPr>
      </w:pPr>
      <w:r>
        <w:rPr>
          <w:rStyle w:val="FootnoteReference"/>
        </w:rPr>
        <w:footnoteRef/>
      </w:r>
      <w:r>
        <w:rPr>
          <w:lang w:val="en-US"/>
        </w:rPr>
        <w:t xml:space="preserve"> </w:t>
      </w:r>
      <w:r>
        <w:t xml:space="preserve">Consolidation Act no. 1069 of 06. </w:t>
      </w:r>
      <w:r>
        <w:rPr>
          <w:lang w:val="en-US"/>
        </w:rPr>
        <w:t>November 2008</w:t>
      </w:r>
      <w:r w:rsidR="00FD1F9A">
        <w:rPr>
          <w:lang w:val="en-US"/>
        </w:rPr>
        <w:t xml:space="preserve"> on Administration of Justice, S</w:t>
      </w:r>
      <w:r>
        <w:rPr>
          <w:lang w:val="en-US"/>
        </w:rPr>
        <w:t xml:space="preserve">ection 149(5-7), available in Danish at: </w:t>
      </w:r>
      <w:hyperlink r:id="rId51" w:history="1">
        <w:r>
          <w:rPr>
            <w:rStyle w:val="Hyperlink"/>
            <w:lang w:val="en-US"/>
          </w:rPr>
          <w:t>https://www.retsinformation.dk/Forms/r0710.aspx?id=202196</w:t>
        </w:r>
      </w:hyperlink>
      <w:r w:rsidRPr="00D97766">
        <w:rPr>
          <w:lang w:val="en-US"/>
        </w:rPr>
        <w:t>.</w:t>
      </w:r>
    </w:p>
  </w:footnote>
  <w:footnote w:id="37">
    <w:p w14:paraId="511ABD09" w14:textId="0396131B" w:rsidR="00D17583" w:rsidRPr="00D14CD1" w:rsidRDefault="00D17583" w:rsidP="00057FBF">
      <w:pPr>
        <w:pStyle w:val="FootnoteText"/>
      </w:pPr>
      <w:r>
        <w:rPr>
          <w:rStyle w:val="FootnoteReference"/>
        </w:rPr>
        <w:footnoteRef/>
      </w:r>
      <w:r w:rsidR="00FD1F9A">
        <w:t xml:space="preserve"> Ibid, S</w:t>
      </w:r>
      <w:r w:rsidRPr="005D6F03">
        <w:t>ection 184(3).</w:t>
      </w:r>
    </w:p>
  </w:footnote>
  <w:footnote w:id="38">
    <w:p w14:paraId="12556E1D" w14:textId="6E15D1FD" w:rsidR="00D17583" w:rsidRPr="00D42B4C" w:rsidRDefault="00D17583">
      <w:pPr>
        <w:pStyle w:val="FootnoteText"/>
      </w:pPr>
      <w:r>
        <w:rPr>
          <w:rStyle w:val="FootnoteReference"/>
        </w:rPr>
        <w:footnoteRef/>
      </w:r>
      <w:r>
        <w:t xml:space="preserve"> Consolidation Act no. 1069 of 06. </w:t>
      </w:r>
      <w:r>
        <w:rPr>
          <w:lang w:val="en-US"/>
        </w:rPr>
        <w:t xml:space="preserve">November 2008 on Administration of Justice, section 325-333, available in Danish at: </w:t>
      </w:r>
      <w:hyperlink r:id="rId52" w:history="1">
        <w:r>
          <w:rPr>
            <w:rStyle w:val="Hyperlink"/>
            <w:lang w:val="en-US"/>
          </w:rPr>
          <w:t>https://www.retsinformation.dk/Forms/r0710.aspx?id=202196</w:t>
        </w:r>
      </w:hyperlink>
      <w:r w:rsidRPr="00D97766">
        <w:rPr>
          <w:lang w:val="en-US"/>
        </w:rPr>
        <w:t>.</w:t>
      </w:r>
    </w:p>
  </w:footnote>
  <w:footnote w:id="39">
    <w:p w14:paraId="3E55998E" w14:textId="6731181D" w:rsidR="00D17583" w:rsidRPr="00382922" w:rsidRDefault="00D17583">
      <w:pPr>
        <w:pStyle w:val="FootnoteText"/>
      </w:pPr>
      <w:r>
        <w:rPr>
          <w:rStyle w:val="FootnoteReference"/>
        </w:rPr>
        <w:footnoteRef/>
      </w:r>
      <w:r w:rsidRPr="00382922">
        <w:t xml:space="preserve"> </w:t>
      </w:r>
      <w:r>
        <w:t>Read</w:t>
      </w:r>
      <w:r w:rsidRPr="00382922">
        <w:t xml:space="preserve"> more a</w:t>
      </w:r>
      <w:r>
        <w:t xml:space="preserve">bout the DaneAge Association (in Danish: </w:t>
      </w:r>
      <w:r w:rsidRPr="00382922">
        <w:rPr>
          <w:i/>
          <w:iCs/>
        </w:rPr>
        <w:t>Ældresagen</w:t>
      </w:r>
      <w:r>
        <w:t xml:space="preserve">) here: </w:t>
      </w:r>
      <w:hyperlink r:id="rId53" w:history="1">
        <w:r w:rsidRPr="00857148">
          <w:rPr>
            <w:rStyle w:val="Hyperlink"/>
          </w:rPr>
          <w:t>https://www.aeldresagen.dk/om-aeldresagen/aeldresagen/in-english</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5997D" w14:textId="11E5B4A5" w:rsidR="00D17583" w:rsidRDefault="00D17583" w:rsidP="007C4004">
    <w:pPr>
      <w:pStyle w:val="Header"/>
    </w:pPr>
    <w:r>
      <w:rPr>
        <w:noProof/>
        <w:lang w:val="da-DK" w:eastAsia="da-DK"/>
      </w:rPr>
      <w:drawing>
        <wp:anchor distT="0" distB="0" distL="114300" distR="114300" simplePos="0" relativeHeight="251659264" behindDoc="0" locked="0" layoutInCell="1" allowOverlap="1" wp14:anchorId="344FCA26" wp14:editId="7D0B6811">
          <wp:simplePos x="0" y="0"/>
          <wp:positionH relativeFrom="page">
            <wp:posOffset>5255895</wp:posOffset>
          </wp:positionH>
          <wp:positionV relativeFrom="page">
            <wp:posOffset>179705</wp:posOffset>
          </wp:positionV>
          <wp:extent cx="1799590" cy="898525"/>
          <wp:effectExtent l="0" t="0" r="0" b="0"/>
          <wp:wrapNone/>
          <wp:docPr id="2" name="Logo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9590" cy="898525"/>
                  </a:xfrm>
                  <a:prstGeom prst="rect">
                    <a:avLst/>
                  </a:prstGeom>
                </pic:spPr>
              </pic:pic>
            </a:graphicData>
          </a:graphic>
          <wp14:sizeRelH relativeFrom="margin">
            <wp14:pctWidth>0</wp14:pctWidth>
          </wp14:sizeRelH>
          <wp14:sizeRelV relativeFrom="margin">
            <wp14:pctHeight>0</wp14:pctHeight>
          </wp14:sizeRelV>
        </wp:anchor>
      </w:drawing>
    </w:r>
  </w:p>
  <w:p w14:paraId="3E55997E" w14:textId="32F08DEB" w:rsidR="00D17583" w:rsidRPr="007C4004" w:rsidRDefault="00D17583" w:rsidP="007C40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B467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EA60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FA77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540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360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4252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1CA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560F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460973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70433C"/>
    <w:multiLevelType w:val="hybridMultilevel"/>
    <w:tmpl w:val="FC2256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D81ABD"/>
    <w:multiLevelType w:val="multilevel"/>
    <w:tmpl w:val="712621D4"/>
    <w:lvl w:ilvl="0">
      <w:start w:val="1"/>
      <w:numFmt w:val="decimal"/>
      <w:pStyle w:val="ListNumber"/>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1985" w:hanging="567"/>
      </w:pPr>
      <w:rPr>
        <w:rFonts w:hint="default"/>
      </w:rPr>
    </w:lvl>
    <w:lvl w:ilvl="4">
      <w:start w:val="1"/>
      <w:numFmt w:val="decimal"/>
      <w:lvlText w:val="%1.%2.%3.%4.%5."/>
      <w:lvlJc w:val="left"/>
      <w:pPr>
        <w:ind w:left="2268" w:hanging="850"/>
      </w:pPr>
      <w:rPr>
        <w:rFonts w:hint="default"/>
      </w:rPr>
    </w:lvl>
    <w:lvl w:ilvl="5">
      <w:start w:val="1"/>
      <w:numFmt w:val="decimal"/>
      <w:lvlText w:val="%1.%2.%3.%4.%5.%6."/>
      <w:lvlJc w:val="left"/>
      <w:pPr>
        <w:ind w:left="2552" w:hanging="1134"/>
      </w:pPr>
      <w:rPr>
        <w:rFonts w:hint="default"/>
      </w:rPr>
    </w:lvl>
    <w:lvl w:ilvl="6">
      <w:start w:val="1"/>
      <w:numFmt w:val="decimal"/>
      <w:lvlText w:val="%1.%2.%3.%4.%5.%6.%7."/>
      <w:lvlJc w:val="left"/>
      <w:pPr>
        <w:ind w:left="2835" w:hanging="1417"/>
      </w:pPr>
      <w:rPr>
        <w:rFonts w:hint="default"/>
      </w:rPr>
    </w:lvl>
    <w:lvl w:ilvl="7">
      <w:start w:val="1"/>
      <w:numFmt w:val="decimal"/>
      <w:lvlText w:val="%1.%2.%3.%4.%5.%6.%7.%8."/>
      <w:lvlJc w:val="left"/>
      <w:pPr>
        <w:ind w:left="3119" w:hanging="1701"/>
      </w:pPr>
      <w:rPr>
        <w:rFonts w:hint="default"/>
      </w:rPr>
    </w:lvl>
    <w:lvl w:ilvl="8">
      <w:start w:val="1"/>
      <w:numFmt w:val="decimal"/>
      <w:lvlText w:val="%1.%2.%3.%4.%5.%6.%7.%8.%9."/>
      <w:lvlJc w:val="left"/>
      <w:pPr>
        <w:ind w:left="3402" w:hanging="1984"/>
      </w:pPr>
      <w:rPr>
        <w:rFonts w:hint="default"/>
      </w:rPr>
    </w:lvl>
  </w:abstractNum>
  <w:abstractNum w:abstractNumId="11" w15:restartNumberingAfterBreak="0">
    <w:nsid w:val="44F40762"/>
    <w:multiLevelType w:val="hybridMultilevel"/>
    <w:tmpl w:val="AD40266E"/>
    <w:lvl w:ilvl="0" w:tplc="E1FC1A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0F5060A"/>
    <w:multiLevelType w:val="singleLevel"/>
    <w:tmpl w:val="64DCA7FA"/>
    <w:lvl w:ilvl="0">
      <w:start w:val="1"/>
      <w:numFmt w:val="decimal"/>
      <w:lvlRestart w:val="0"/>
      <w:lvlText w:val="%1."/>
      <w:lvlJc w:val="left"/>
      <w:pPr>
        <w:ind w:left="397" w:hanging="397"/>
      </w:pPr>
    </w:lvl>
  </w:abstractNum>
  <w:abstractNum w:abstractNumId="13" w15:restartNumberingAfterBreak="0">
    <w:nsid w:val="5BC96FC5"/>
    <w:multiLevelType w:val="hybridMultilevel"/>
    <w:tmpl w:val="B460397E"/>
    <w:lvl w:ilvl="0" w:tplc="767CED1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4" w15:restartNumberingAfterBreak="0">
    <w:nsid w:val="5E426353"/>
    <w:multiLevelType w:val="hybridMultilevel"/>
    <w:tmpl w:val="C1EE5E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3B2F2B"/>
    <w:multiLevelType w:val="hybridMultilevel"/>
    <w:tmpl w:val="79CCFB6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4"/>
  </w:num>
  <w:num w:numId="6">
    <w:abstractNumId w:val="10"/>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3"/>
  </w:num>
  <w:num w:numId="15">
    <w:abstractNumId w:val="14"/>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defaultTabStop w:val="1304"/>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F13"/>
    <w:rsid w:val="00002C38"/>
    <w:rsid w:val="000063D1"/>
    <w:rsid w:val="00007E4A"/>
    <w:rsid w:val="00010781"/>
    <w:rsid w:val="000144F4"/>
    <w:rsid w:val="00014FD4"/>
    <w:rsid w:val="00026951"/>
    <w:rsid w:val="00031A20"/>
    <w:rsid w:val="00032155"/>
    <w:rsid w:val="000330C3"/>
    <w:rsid w:val="00034006"/>
    <w:rsid w:val="000423B1"/>
    <w:rsid w:val="000436E6"/>
    <w:rsid w:val="000450B5"/>
    <w:rsid w:val="000454E4"/>
    <w:rsid w:val="00046283"/>
    <w:rsid w:val="00047650"/>
    <w:rsid w:val="00053450"/>
    <w:rsid w:val="00057FBF"/>
    <w:rsid w:val="00061F7C"/>
    <w:rsid w:val="00062C77"/>
    <w:rsid w:val="000670B8"/>
    <w:rsid w:val="00067BB8"/>
    <w:rsid w:val="00070D99"/>
    <w:rsid w:val="0007366F"/>
    <w:rsid w:val="0007373F"/>
    <w:rsid w:val="0007644A"/>
    <w:rsid w:val="00080172"/>
    <w:rsid w:val="00085F66"/>
    <w:rsid w:val="00087A45"/>
    <w:rsid w:val="000905A4"/>
    <w:rsid w:val="00090D81"/>
    <w:rsid w:val="00091A66"/>
    <w:rsid w:val="0009279B"/>
    <w:rsid w:val="00093D2A"/>
    <w:rsid w:val="00094A53"/>
    <w:rsid w:val="00096C9E"/>
    <w:rsid w:val="000A09E6"/>
    <w:rsid w:val="000A4C4A"/>
    <w:rsid w:val="000A5342"/>
    <w:rsid w:val="000B2255"/>
    <w:rsid w:val="000C20C6"/>
    <w:rsid w:val="000C407D"/>
    <w:rsid w:val="000D3AF2"/>
    <w:rsid w:val="000D5434"/>
    <w:rsid w:val="000D6122"/>
    <w:rsid w:val="000E069D"/>
    <w:rsid w:val="000E2D94"/>
    <w:rsid w:val="000E58A9"/>
    <w:rsid w:val="000F0F16"/>
    <w:rsid w:val="000F123F"/>
    <w:rsid w:val="000F39E2"/>
    <w:rsid w:val="000F70B6"/>
    <w:rsid w:val="00100200"/>
    <w:rsid w:val="0010674C"/>
    <w:rsid w:val="00107990"/>
    <w:rsid w:val="00113E59"/>
    <w:rsid w:val="00124F08"/>
    <w:rsid w:val="00131096"/>
    <w:rsid w:val="00142AF9"/>
    <w:rsid w:val="00150CD6"/>
    <w:rsid w:val="00152A7D"/>
    <w:rsid w:val="00155B3E"/>
    <w:rsid w:val="0015618A"/>
    <w:rsid w:val="00156AA8"/>
    <w:rsid w:val="00164846"/>
    <w:rsid w:val="00170647"/>
    <w:rsid w:val="00170885"/>
    <w:rsid w:val="00172A8A"/>
    <w:rsid w:val="001766A1"/>
    <w:rsid w:val="00182EAA"/>
    <w:rsid w:val="0018306D"/>
    <w:rsid w:val="00184542"/>
    <w:rsid w:val="001852EA"/>
    <w:rsid w:val="00187954"/>
    <w:rsid w:val="00187D97"/>
    <w:rsid w:val="00191E80"/>
    <w:rsid w:val="001951EF"/>
    <w:rsid w:val="001A2CAD"/>
    <w:rsid w:val="001A4AD3"/>
    <w:rsid w:val="001A5D53"/>
    <w:rsid w:val="001A64F2"/>
    <w:rsid w:val="001A6B10"/>
    <w:rsid w:val="001B5670"/>
    <w:rsid w:val="001C0868"/>
    <w:rsid w:val="001C0BA8"/>
    <w:rsid w:val="001C0D09"/>
    <w:rsid w:val="001C32CC"/>
    <w:rsid w:val="001C4725"/>
    <w:rsid w:val="001C6811"/>
    <w:rsid w:val="001D2608"/>
    <w:rsid w:val="001D29D7"/>
    <w:rsid w:val="001D3745"/>
    <w:rsid w:val="001D5FAC"/>
    <w:rsid w:val="001D7072"/>
    <w:rsid w:val="001D7CA9"/>
    <w:rsid w:val="001E1839"/>
    <w:rsid w:val="001E2155"/>
    <w:rsid w:val="001E25E1"/>
    <w:rsid w:val="001E2B2E"/>
    <w:rsid w:val="001E4080"/>
    <w:rsid w:val="001F0F8C"/>
    <w:rsid w:val="001F581C"/>
    <w:rsid w:val="00204D62"/>
    <w:rsid w:val="00212F10"/>
    <w:rsid w:val="00214BB6"/>
    <w:rsid w:val="00217AB7"/>
    <w:rsid w:val="002214C0"/>
    <w:rsid w:val="002246BA"/>
    <w:rsid w:val="002259A3"/>
    <w:rsid w:val="00225EF5"/>
    <w:rsid w:val="00226C89"/>
    <w:rsid w:val="002271A4"/>
    <w:rsid w:val="00227EDB"/>
    <w:rsid w:val="0023086B"/>
    <w:rsid w:val="0023094E"/>
    <w:rsid w:val="0023176A"/>
    <w:rsid w:val="00232F95"/>
    <w:rsid w:val="002346C2"/>
    <w:rsid w:val="002367B5"/>
    <w:rsid w:val="00240355"/>
    <w:rsid w:val="00242BE3"/>
    <w:rsid w:val="00243A00"/>
    <w:rsid w:val="00245713"/>
    <w:rsid w:val="002460D8"/>
    <w:rsid w:val="00246128"/>
    <w:rsid w:val="0024778E"/>
    <w:rsid w:val="00250639"/>
    <w:rsid w:val="00250785"/>
    <w:rsid w:val="00251AC4"/>
    <w:rsid w:val="002538D2"/>
    <w:rsid w:val="00254CD1"/>
    <w:rsid w:val="002551CD"/>
    <w:rsid w:val="00255948"/>
    <w:rsid w:val="002562A3"/>
    <w:rsid w:val="002610A8"/>
    <w:rsid w:val="0026382C"/>
    <w:rsid w:val="00264AF7"/>
    <w:rsid w:val="00264C31"/>
    <w:rsid w:val="002665B7"/>
    <w:rsid w:val="0027271B"/>
    <w:rsid w:val="00273A50"/>
    <w:rsid w:val="002753DE"/>
    <w:rsid w:val="002827B6"/>
    <w:rsid w:val="00284A20"/>
    <w:rsid w:val="0028500F"/>
    <w:rsid w:val="0028502C"/>
    <w:rsid w:val="0029340F"/>
    <w:rsid w:val="00293A7B"/>
    <w:rsid w:val="002940DE"/>
    <w:rsid w:val="002941E0"/>
    <w:rsid w:val="00295C1C"/>
    <w:rsid w:val="0029602B"/>
    <w:rsid w:val="002A0CF7"/>
    <w:rsid w:val="002A2363"/>
    <w:rsid w:val="002A2F7E"/>
    <w:rsid w:val="002A3E12"/>
    <w:rsid w:val="002A7E03"/>
    <w:rsid w:val="002B1974"/>
    <w:rsid w:val="002B7596"/>
    <w:rsid w:val="002D220F"/>
    <w:rsid w:val="002D3F71"/>
    <w:rsid w:val="002D687C"/>
    <w:rsid w:val="002E0ABC"/>
    <w:rsid w:val="002E0C91"/>
    <w:rsid w:val="002E0E3D"/>
    <w:rsid w:val="002E173D"/>
    <w:rsid w:val="002E2866"/>
    <w:rsid w:val="002E28BF"/>
    <w:rsid w:val="002E607F"/>
    <w:rsid w:val="002E6E86"/>
    <w:rsid w:val="002E7711"/>
    <w:rsid w:val="002F0C74"/>
    <w:rsid w:val="002F42AC"/>
    <w:rsid w:val="002F630D"/>
    <w:rsid w:val="00302CFE"/>
    <w:rsid w:val="00302E24"/>
    <w:rsid w:val="00305A91"/>
    <w:rsid w:val="00306DD0"/>
    <w:rsid w:val="00307475"/>
    <w:rsid w:val="00311859"/>
    <w:rsid w:val="00312786"/>
    <w:rsid w:val="00314105"/>
    <w:rsid w:val="003154AB"/>
    <w:rsid w:val="003179A9"/>
    <w:rsid w:val="003207B0"/>
    <w:rsid w:val="00323098"/>
    <w:rsid w:val="00325745"/>
    <w:rsid w:val="003276FD"/>
    <w:rsid w:val="00332511"/>
    <w:rsid w:val="00335496"/>
    <w:rsid w:val="003362E8"/>
    <w:rsid w:val="00337F7D"/>
    <w:rsid w:val="00342DA8"/>
    <w:rsid w:val="00347D3A"/>
    <w:rsid w:val="00351A60"/>
    <w:rsid w:val="003567E4"/>
    <w:rsid w:val="00357A5F"/>
    <w:rsid w:val="00360F48"/>
    <w:rsid w:val="003631BA"/>
    <w:rsid w:val="003679C0"/>
    <w:rsid w:val="00371919"/>
    <w:rsid w:val="003719A5"/>
    <w:rsid w:val="00373550"/>
    <w:rsid w:val="00382922"/>
    <w:rsid w:val="003861A2"/>
    <w:rsid w:val="00393237"/>
    <w:rsid w:val="00394A39"/>
    <w:rsid w:val="003A17D3"/>
    <w:rsid w:val="003A2F4C"/>
    <w:rsid w:val="003A3594"/>
    <w:rsid w:val="003A49EC"/>
    <w:rsid w:val="003A4C60"/>
    <w:rsid w:val="003A4E26"/>
    <w:rsid w:val="003A5283"/>
    <w:rsid w:val="003A71EB"/>
    <w:rsid w:val="003B0123"/>
    <w:rsid w:val="003B0605"/>
    <w:rsid w:val="003B3244"/>
    <w:rsid w:val="003C0EA6"/>
    <w:rsid w:val="003C3494"/>
    <w:rsid w:val="003C4978"/>
    <w:rsid w:val="003C6A30"/>
    <w:rsid w:val="003D3B91"/>
    <w:rsid w:val="003D4EBA"/>
    <w:rsid w:val="003E2F4E"/>
    <w:rsid w:val="003E3D5D"/>
    <w:rsid w:val="003E435A"/>
    <w:rsid w:val="003E506D"/>
    <w:rsid w:val="003E5A20"/>
    <w:rsid w:val="003F2FEE"/>
    <w:rsid w:val="003F4F5C"/>
    <w:rsid w:val="003F5316"/>
    <w:rsid w:val="0040391E"/>
    <w:rsid w:val="004046FE"/>
    <w:rsid w:val="00407BB4"/>
    <w:rsid w:val="004107EF"/>
    <w:rsid w:val="00410CAA"/>
    <w:rsid w:val="00412A2D"/>
    <w:rsid w:val="00413987"/>
    <w:rsid w:val="00413E54"/>
    <w:rsid w:val="00414334"/>
    <w:rsid w:val="00424363"/>
    <w:rsid w:val="004277D3"/>
    <w:rsid w:val="00430216"/>
    <w:rsid w:val="004305A5"/>
    <w:rsid w:val="00435A71"/>
    <w:rsid w:val="00441804"/>
    <w:rsid w:val="004455FC"/>
    <w:rsid w:val="00456425"/>
    <w:rsid w:val="0045654A"/>
    <w:rsid w:val="0045661B"/>
    <w:rsid w:val="00460B5C"/>
    <w:rsid w:val="0046453E"/>
    <w:rsid w:val="00465299"/>
    <w:rsid w:val="00465456"/>
    <w:rsid w:val="00465DCE"/>
    <w:rsid w:val="00470295"/>
    <w:rsid w:val="00475823"/>
    <w:rsid w:val="00476AD6"/>
    <w:rsid w:val="00476B5E"/>
    <w:rsid w:val="004774D5"/>
    <w:rsid w:val="0047786C"/>
    <w:rsid w:val="00481BBC"/>
    <w:rsid w:val="004905EE"/>
    <w:rsid w:val="00490DB8"/>
    <w:rsid w:val="004A1350"/>
    <w:rsid w:val="004A458B"/>
    <w:rsid w:val="004A63CB"/>
    <w:rsid w:val="004A69A3"/>
    <w:rsid w:val="004A6EB5"/>
    <w:rsid w:val="004A7F82"/>
    <w:rsid w:val="004B449D"/>
    <w:rsid w:val="004B4F4C"/>
    <w:rsid w:val="004B6DBB"/>
    <w:rsid w:val="004C1E6C"/>
    <w:rsid w:val="004C33A5"/>
    <w:rsid w:val="004C5CEA"/>
    <w:rsid w:val="004D0FAF"/>
    <w:rsid w:val="004D15D4"/>
    <w:rsid w:val="004D2D80"/>
    <w:rsid w:val="004D70E4"/>
    <w:rsid w:val="004E52F7"/>
    <w:rsid w:val="004F0A61"/>
    <w:rsid w:val="004F60BF"/>
    <w:rsid w:val="004F6DE4"/>
    <w:rsid w:val="00500DDF"/>
    <w:rsid w:val="0050103F"/>
    <w:rsid w:val="00501E21"/>
    <w:rsid w:val="005030B9"/>
    <w:rsid w:val="005063DF"/>
    <w:rsid w:val="00510965"/>
    <w:rsid w:val="0051107B"/>
    <w:rsid w:val="00517459"/>
    <w:rsid w:val="0052360D"/>
    <w:rsid w:val="00527584"/>
    <w:rsid w:val="00531679"/>
    <w:rsid w:val="00532289"/>
    <w:rsid w:val="005341BD"/>
    <w:rsid w:val="00535C2D"/>
    <w:rsid w:val="0053748C"/>
    <w:rsid w:val="005461FE"/>
    <w:rsid w:val="005465C9"/>
    <w:rsid w:val="00554C42"/>
    <w:rsid w:val="00555B97"/>
    <w:rsid w:val="00555C56"/>
    <w:rsid w:val="00555D60"/>
    <w:rsid w:val="00557D9D"/>
    <w:rsid w:val="005604B3"/>
    <w:rsid w:val="00563F70"/>
    <w:rsid w:val="00565477"/>
    <w:rsid w:val="00565ECE"/>
    <w:rsid w:val="005664C0"/>
    <w:rsid w:val="00571E56"/>
    <w:rsid w:val="00572A80"/>
    <w:rsid w:val="00574CC7"/>
    <w:rsid w:val="005758B9"/>
    <w:rsid w:val="00582C68"/>
    <w:rsid w:val="005842B4"/>
    <w:rsid w:val="005850BA"/>
    <w:rsid w:val="0058576C"/>
    <w:rsid w:val="005862B1"/>
    <w:rsid w:val="00586DD4"/>
    <w:rsid w:val="005871FD"/>
    <w:rsid w:val="00590234"/>
    <w:rsid w:val="005908F7"/>
    <w:rsid w:val="00593326"/>
    <w:rsid w:val="00593916"/>
    <w:rsid w:val="0059546D"/>
    <w:rsid w:val="005A1B5A"/>
    <w:rsid w:val="005B2751"/>
    <w:rsid w:val="005B5CF1"/>
    <w:rsid w:val="005B7DE6"/>
    <w:rsid w:val="005C2F13"/>
    <w:rsid w:val="005C52A9"/>
    <w:rsid w:val="005D0076"/>
    <w:rsid w:val="005D4503"/>
    <w:rsid w:val="005D458D"/>
    <w:rsid w:val="005D6F03"/>
    <w:rsid w:val="005E34E9"/>
    <w:rsid w:val="005E4CB2"/>
    <w:rsid w:val="005E55DD"/>
    <w:rsid w:val="005F1FF3"/>
    <w:rsid w:val="005F3F27"/>
    <w:rsid w:val="005F6902"/>
    <w:rsid w:val="005F69E5"/>
    <w:rsid w:val="006028E3"/>
    <w:rsid w:val="0060436C"/>
    <w:rsid w:val="00611AE0"/>
    <w:rsid w:val="006137D5"/>
    <w:rsid w:val="00614D4C"/>
    <w:rsid w:val="006151C2"/>
    <w:rsid w:val="0062064F"/>
    <w:rsid w:val="00623542"/>
    <w:rsid w:val="00633B50"/>
    <w:rsid w:val="006340C7"/>
    <w:rsid w:val="00643222"/>
    <w:rsid w:val="00645987"/>
    <w:rsid w:val="00647B9F"/>
    <w:rsid w:val="006513AF"/>
    <w:rsid w:val="00651521"/>
    <w:rsid w:val="006529F9"/>
    <w:rsid w:val="00656678"/>
    <w:rsid w:val="00663490"/>
    <w:rsid w:val="0067125E"/>
    <w:rsid w:val="006801BA"/>
    <w:rsid w:val="00694878"/>
    <w:rsid w:val="006971E6"/>
    <w:rsid w:val="006A11D6"/>
    <w:rsid w:val="006A4802"/>
    <w:rsid w:val="006A52C6"/>
    <w:rsid w:val="006A6153"/>
    <w:rsid w:val="006A710C"/>
    <w:rsid w:val="006B2B19"/>
    <w:rsid w:val="006B2F6A"/>
    <w:rsid w:val="006B4E38"/>
    <w:rsid w:val="006B5C25"/>
    <w:rsid w:val="006B614D"/>
    <w:rsid w:val="006B6648"/>
    <w:rsid w:val="006C31F7"/>
    <w:rsid w:val="006D051B"/>
    <w:rsid w:val="006D2FBC"/>
    <w:rsid w:val="006D389B"/>
    <w:rsid w:val="006D46D3"/>
    <w:rsid w:val="006E02C0"/>
    <w:rsid w:val="006E107D"/>
    <w:rsid w:val="006E6B02"/>
    <w:rsid w:val="006E7378"/>
    <w:rsid w:val="006E75AF"/>
    <w:rsid w:val="006E7B44"/>
    <w:rsid w:val="006F1461"/>
    <w:rsid w:val="006F1802"/>
    <w:rsid w:val="006F19F6"/>
    <w:rsid w:val="006F292B"/>
    <w:rsid w:val="006F2A68"/>
    <w:rsid w:val="006F7263"/>
    <w:rsid w:val="0070502D"/>
    <w:rsid w:val="00713508"/>
    <w:rsid w:val="00714A23"/>
    <w:rsid w:val="00715F42"/>
    <w:rsid w:val="007246CB"/>
    <w:rsid w:val="00727056"/>
    <w:rsid w:val="00752417"/>
    <w:rsid w:val="007545F4"/>
    <w:rsid w:val="007555A3"/>
    <w:rsid w:val="007572CE"/>
    <w:rsid w:val="0075776A"/>
    <w:rsid w:val="00763088"/>
    <w:rsid w:val="0076483B"/>
    <w:rsid w:val="00767FF5"/>
    <w:rsid w:val="00772318"/>
    <w:rsid w:val="00773A11"/>
    <w:rsid w:val="00775299"/>
    <w:rsid w:val="00775833"/>
    <w:rsid w:val="00776383"/>
    <w:rsid w:val="00777185"/>
    <w:rsid w:val="00784FE9"/>
    <w:rsid w:val="0079067C"/>
    <w:rsid w:val="0079456F"/>
    <w:rsid w:val="007967D6"/>
    <w:rsid w:val="007A2718"/>
    <w:rsid w:val="007A2A0D"/>
    <w:rsid w:val="007A7134"/>
    <w:rsid w:val="007B04BC"/>
    <w:rsid w:val="007B0F71"/>
    <w:rsid w:val="007B4928"/>
    <w:rsid w:val="007C4004"/>
    <w:rsid w:val="007C7BDD"/>
    <w:rsid w:val="007D1049"/>
    <w:rsid w:val="007D148A"/>
    <w:rsid w:val="007D4899"/>
    <w:rsid w:val="007E1419"/>
    <w:rsid w:val="007E596E"/>
    <w:rsid w:val="007E6A85"/>
    <w:rsid w:val="007E774A"/>
    <w:rsid w:val="007E78E3"/>
    <w:rsid w:val="007F1F68"/>
    <w:rsid w:val="007F44F0"/>
    <w:rsid w:val="007F683D"/>
    <w:rsid w:val="00801811"/>
    <w:rsid w:val="00802C82"/>
    <w:rsid w:val="00803A4E"/>
    <w:rsid w:val="00814798"/>
    <w:rsid w:val="00816C8A"/>
    <w:rsid w:val="008225A7"/>
    <w:rsid w:val="0082299E"/>
    <w:rsid w:val="0082388C"/>
    <w:rsid w:val="008238E3"/>
    <w:rsid w:val="00823E78"/>
    <w:rsid w:val="0082441A"/>
    <w:rsid w:val="00824F67"/>
    <w:rsid w:val="0083381F"/>
    <w:rsid w:val="00833A99"/>
    <w:rsid w:val="00834757"/>
    <w:rsid w:val="008409F3"/>
    <w:rsid w:val="0084210F"/>
    <w:rsid w:val="0084346C"/>
    <w:rsid w:val="0084364A"/>
    <w:rsid w:val="00844D24"/>
    <w:rsid w:val="00845DD7"/>
    <w:rsid w:val="0084690E"/>
    <w:rsid w:val="008516B2"/>
    <w:rsid w:val="00851ABD"/>
    <w:rsid w:val="00855330"/>
    <w:rsid w:val="00857119"/>
    <w:rsid w:val="00860BDA"/>
    <w:rsid w:val="00861527"/>
    <w:rsid w:val="0086224B"/>
    <w:rsid w:val="00862ABD"/>
    <w:rsid w:val="008644BE"/>
    <w:rsid w:val="00865258"/>
    <w:rsid w:val="00866615"/>
    <w:rsid w:val="00872582"/>
    <w:rsid w:val="00873CE1"/>
    <w:rsid w:val="008774C2"/>
    <w:rsid w:val="0087767B"/>
    <w:rsid w:val="00880307"/>
    <w:rsid w:val="0088095E"/>
    <w:rsid w:val="00882366"/>
    <w:rsid w:val="008823C5"/>
    <w:rsid w:val="008839E8"/>
    <w:rsid w:val="00886D48"/>
    <w:rsid w:val="00891C35"/>
    <w:rsid w:val="008A5FFB"/>
    <w:rsid w:val="008B0CF2"/>
    <w:rsid w:val="008B2376"/>
    <w:rsid w:val="008B6BB3"/>
    <w:rsid w:val="008B77A7"/>
    <w:rsid w:val="008B7F7A"/>
    <w:rsid w:val="008C19C1"/>
    <w:rsid w:val="008C1E78"/>
    <w:rsid w:val="008C2806"/>
    <w:rsid w:val="008D16F7"/>
    <w:rsid w:val="008D27B9"/>
    <w:rsid w:val="008D3E64"/>
    <w:rsid w:val="008D40F7"/>
    <w:rsid w:val="008D54CE"/>
    <w:rsid w:val="008E0804"/>
    <w:rsid w:val="008E3821"/>
    <w:rsid w:val="008E50BF"/>
    <w:rsid w:val="008E54F5"/>
    <w:rsid w:val="008F2412"/>
    <w:rsid w:val="008F45DC"/>
    <w:rsid w:val="008F6386"/>
    <w:rsid w:val="008F69CA"/>
    <w:rsid w:val="00900638"/>
    <w:rsid w:val="00900A86"/>
    <w:rsid w:val="009012F4"/>
    <w:rsid w:val="00903BFA"/>
    <w:rsid w:val="00904498"/>
    <w:rsid w:val="009056DA"/>
    <w:rsid w:val="00914EE0"/>
    <w:rsid w:val="009254D1"/>
    <w:rsid w:val="00926AE6"/>
    <w:rsid w:val="009301F0"/>
    <w:rsid w:val="00930628"/>
    <w:rsid w:val="009337D5"/>
    <w:rsid w:val="009427BC"/>
    <w:rsid w:val="00943E1E"/>
    <w:rsid w:val="00943F42"/>
    <w:rsid w:val="009456D6"/>
    <w:rsid w:val="009460F0"/>
    <w:rsid w:val="00952B5B"/>
    <w:rsid w:val="00954BA5"/>
    <w:rsid w:val="009565A7"/>
    <w:rsid w:val="009576CB"/>
    <w:rsid w:val="00957A2F"/>
    <w:rsid w:val="009607E4"/>
    <w:rsid w:val="009629C9"/>
    <w:rsid w:val="00962D9B"/>
    <w:rsid w:val="00963FE8"/>
    <w:rsid w:val="00964A2C"/>
    <w:rsid w:val="00965AAC"/>
    <w:rsid w:val="009674DC"/>
    <w:rsid w:val="00967ABF"/>
    <w:rsid w:val="00970130"/>
    <w:rsid w:val="00970F22"/>
    <w:rsid w:val="00971137"/>
    <w:rsid w:val="00971C10"/>
    <w:rsid w:val="009740DD"/>
    <w:rsid w:val="00975265"/>
    <w:rsid w:val="00977706"/>
    <w:rsid w:val="00977A26"/>
    <w:rsid w:val="00981830"/>
    <w:rsid w:val="00984CB8"/>
    <w:rsid w:val="00985AB5"/>
    <w:rsid w:val="00985BFC"/>
    <w:rsid w:val="00990D43"/>
    <w:rsid w:val="009916D0"/>
    <w:rsid w:val="009967F0"/>
    <w:rsid w:val="009972A8"/>
    <w:rsid w:val="009A0B30"/>
    <w:rsid w:val="009A0EEA"/>
    <w:rsid w:val="009A2AD3"/>
    <w:rsid w:val="009A42D3"/>
    <w:rsid w:val="009B470D"/>
    <w:rsid w:val="009B4C37"/>
    <w:rsid w:val="009B5CFF"/>
    <w:rsid w:val="009C1790"/>
    <w:rsid w:val="009C4359"/>
    <w:rsid w:val="009C44FF"/>
    <w:rsid w:val="009C5551"/>
    <w:rsid w:val="009D4121"/>
    <w:rsid w:val="009D4C7E"/>
    <w:rsid w:val="009D64BF"/>
    <w:rsid w:val="009E1D42"/>
    <w:rsid w:val="009E4F2C"/>
    <w:rsid w:val="009E5152"/>
    <w:rsid w:val="009E5FC7"/>
    <w:rsid w:val="009E68B3"/>
    <w:rsid w:val="009F2510"/>
    <w:rsid w:val="009F4950"/>
    <w:rsid w:val="009F4B87"/>
    <w:rsid w:val="009F52C2"/>
    <w:rsid w:val="00A03E6A"/>
    <w:rsid w:val="00A05362"/>
    <w:rsid w:val="00A05A78"/>
    <w:rsid w:val="00A05D64"/>
    <w:rsid w:val="00A0723E"/>
    <w:rsid w:val="00A07E4E"/>
    <w:rsid w:val="00A104AD"/>
    <w:rsid w:val="00A10A7C"/>
    <w:rsid w:val="00A11694"/>
    <w:rsid w:val="00A15A44"/>
    <w:rsid w:val="00A1613F"/>
    <w:rsid w:val="00A21AE1"/>
    <w:rsid w:val="00A22E12"/>
    <w:rsid w:val="00A2406E"/>
    <w:rsid w:val="00A27C0C"/>
    <w:rsid w:val="00A330BA"/>
    <w:rsid w:val="00A4146A"/>
    <w:rsid w:val="00A44B7C"/>
    <w:rsid w:val="00A4693D"/>
    <w:rsid w:val="00A51191"/>
    <w:rsid w:val="00A53381"/>
    <w:rsid w:val="00A549D1"/>
    <w:rsid w:val="00A55311"/>
    <w:rsid w:val="00A641B1"/>
    <w:rsid w:val="00A71DEC"/>
    <w:rsid w:val="00A75D3F"/>
    <w:rsid w:val="00A810B3"/>
    <w:rsid w:val="00A82A76"/>
    <w:rsid w:val="00A8485D"/>
    <w:rsid w:val="00A8502A"/>
    <w:rsid w:val="00A85A78"/>
    <w:rsid w:val="00A86913"/>
    <w:rsid w:val="00A90F22"/>
    <w:rsid w:val="00A91BE6"/>
    <w:rsid w:val="00A95B80"/>
    <w:rsid w:val="00A97256"/>
    <w:rsid w:val="00AA23F1"/>
    <w:rsid w:val="00AA56E9"/>
    <w:rsid w:val="00AA665C"/>
    <w:rsid w:val="00AB1761"/>
    <w:rsid w:val="00AB249A"/>
    <w:rsid w:val="00AB32B2"/>
    <w:rsid w:val="00AB3A93"/>
    <w:rsid w:val="00AB4140"/>
    <w:rsid w:val="00AB71B0"/>
    <w:rsid w:val="00AD15B7"/>
    <w:rsid w:val="00AD2A98"/>
    <w:rsid w:val="00AD59AF"/>
    <w:rsid w:val="00AD77F5"/>
    <w:rsid w:val="00AE0628"/>
    <w:rsid w:val="00AE2F28"/>
    <w:rsid w:val="00AE4DD3"/>
    <w:rsid w:val="00AF0EB6"/>
    <w:rsid w:val="00AF179A"/>
    <w:rsid w:val="00AF574C"/>
    <w:rsid w:val="00AF61CA"/>
    <w:rsid w:val="00B02321"/>
    <w:rsid w:val="00B032D0"/>
    <w:rsid w:val="00B052E2"/>
    <w:rsid w:val="00B2062E"/>
    <w:rsid w:val="00B2088B"/>
    <w:rsid w:val="00B24A0E"/>
    <w:rsid w:val="00B309CC"/>
    <w:rsid w:val="00B33CE2"/>
    <w:rsid w:val="00B34CAE"/>
    <w:rsid w:val="00B357F0"/>
    <w:rsid w:val="00B37962"/>
    <w:rsid w:val="00B37AAF"/>
    <w:rsid w:val="00B40AA2"/>
    <w:rsid w:val="00B436EE"/>
    <w:rsid w:val="00B45930"/>
    <w:rsid w:val="00B45ACE"/>
    <w:rsid w:val="00B4618F"/>
    <w:rsid w:val="00B5418D"/>
    <w:rsid w:val="00B558C1"/>
    <w:rsid w:val="00B57AD4"/>
    <w:rsid w:val="00B57AFC"/>
    <w:rsid w:val="00B61A95"/>
    <w:rsid w:val="00B624D4"/>
    <w:rsid w:val="00B644BC"/>
    <w:rsid w:val="00B65663"/>
    <w:rsid w:val="00B701A8"/>
    <w:rsid w:val="00B806B9"/>
    <w:rsid w:val="00B849FF"/>
    <w:rsid w:val="00B852A2"/>
    <w:rsid w:val="00B869B4"/>
    <w:rsid w:val="00B86E96"/>
    <w:rsid w:val="00B8769C"/>
    <w:rsid w:val="00B91309"/>
    <w:rsid w:val="00B91CCB"/>
    <w:rsid w:val="00B934F8"/>
    <w:rsid w:val="00B977E5"/>
    <w:rsid w:val="00BA02FC"/>
    <w:rsid w:val="00BA121F"/>
    <w:rsid w:val="00BA26C5"/>
    <w:rsid w:val="00BA30FD"/>
    <w:rsid w:val="00BA3AA9"/>
    <w:rsid w:val="00BA58B5"/>
    <w:rsid w:val="00BA5BF8"/>
    <w:rsid w:val="00BA74F7"/>
    <w:rsid w:val="00BB3803"/>
    <w:rsid w:val="00BB3BD2"/>
    <w:rsid w:val="00BB41CD"/>
    <w:rsid w:val="00BC09C5"/>
    <w:rsid w:val="00BC6108"/>
    <w:rsid w:val="00BC6282"/>
    <w:rsid w:val="00BC6DB9"/>
    <w:rsid w:val="00BD49F2"/>
    <w:rsid w:val="00BD6063"/>
    <w:rsid w:val="00BE080B"/>
    <w:rsid w:val="00BE1216"/>
    <w:rsid w:val="00BE2FFE"/>
    <w:rsid w:val="00BE69F8"/>
    <w:rsid w:val="00BF089F"/>
    <w:rsid w:val="00BF08A0"/>
    <w:rsid w:val="00BF2690"/>
    <w:rsid w:val="00C004C1"/>
    <w:rsid w:val="00C00CCC"/>
    <w:rsid w:val="00C01B94"/>
    <w:rsid w:val="00C041AA"/>
    <w:rsid w:val="00C12834"/>
    <w:rsid w:val="00C12876"/>
    <w:rsid w:val="00C13DF0"/>
    <w:rsid w:val="00C153B1"/>
    <w:rsid w:val="00C1571E"/>
    <w:rsid w:val="00C164E4"/>
    <w:rsid w:val="00C20900"/>
    <w:rsid w:val="00C30B8E"/>
    <w:rsid w:val="00C3451C"/>
    <w:rsid w:val="00C3501C"/>
    <w:rsid w:val="00C427A3"/>
    <w:rsid w:val="00C44176"/>
    <w:rsid w:val="00C45BE0"/>
    <w:rsid w:val="00C475AD"/>
    <w:rsid w:val="00C54284"/>
    <w:rsid w:val="00C554BC"/>
    <w:rsid w:val="00C56438"/>
    <w:rsid w:val="00C56746"/>
    <w:rsid w:val="00C56F14"/>
    <w:rsid w:val="00C626D1"/>
    <w:rsid w:val="00C66A02"/>
    <w:rsid w:val="00C71ED2"/>
    <w:rsid w:val="00C73234"/>
    <w:rsid w:val="00C74DD4"/>
    <w:rsid w:val="00C74E1B"/>
    <w:rsid w:val="00C74E4A"/>
    <w:rsid w:val="00C75800"/>
    <w:rsid w:val="00C80FBA"/>
    <w:rsid w:val="00C8193E"/>
    <w:rsid w:val="00C85660"/>
    <w:rsid w:val="00C86D46"/>
    <w:rsid w:val="00C877E8"/>
    <w:rsid w:val="00C93C49"/>
    <w:rsid w:val="00C94171"/>
    <w:rsid w:val="00C946FD"/>
    <w:rsid w:val="00C959ED"/>
    <w:rsid w:val="00CA02BF"/>
    <w:rsid w:val="00CA0DD3"/>
    <w:rsid w:val="00CA18E1"/>
    <w:rsid w:val="00CA204E"/>
    <w:rsid w:val="00CA42CA"/>
    <w:rsid w:val="00CA4C6F"/>
    <w:rsid w:val="00CB19B1"/>
    <w:rsid w:val="00CB1D6E"/>
    <w:rsid w:val="00CB35E6"/>
    <w:rsid w:val="00CB610B"/>
    <w:rsid w:val="00CB6434"/>
    <w:rsid w:val="00CB6BF0"/>
    <w:rsid w:val="00CC20D2"/>
    <w:rsid w:val="00CC27F4"/>
    <w:rsid w:val="00CC2AD8"/>
    <w:rsid w:val="00CC6EEF"/>
    <w:rsid w:val="00CC76AD"/>
    <w:rsid w:val="00CD462C"/>
    <w:rsid w:val="00CD54B2"/>
    <w:rsid w:val="00CD6726"/>
    <w:rsid w:val="00CE1814"/>
    <w:rsid w:val="00CE48DF"/>
    <w:rsid w:val="00CE65C9"/>
    <w:rsid w:val="00CF1099"/>
    <w:rsid w:val="00CF1BEF"/>
    <w:rsid w:val="00CF356F"/>
    <w:rsid w:val="00CF546B"/>
    <w:rsid w:val="00CF7CB8"/>
    <w:rsid w:val="00D03BCD"/>
    <w:rsid w:val="00D06A4E"/>
    <w:rsid w:val="00D10147"/>
    <w:rsid w:val="00D1036C"/>
    <w:rsid w:val="00D10621"/>
    <w:rsid w:val="00D153D5"/>
    <w:rsid w:val="00D17583"/>
    <w:rsid w:val="00D17A95"/>
    <w:rsid w:val="00D17D26"/>
    <w:rsid w:val="00D21ADC"/>
    <w:rsid w:val="00D23C1E"/>
    <w:rsid w:val="00D27052"/>
    <w:rsid w:val="00D30D0B"/>
    <w:rsid w:val="00D33E58"/>
    <w:rsid w:val="00D35640"/>
    <w:rsid w:val="00D423BE"/>
    <w:rsid w:val="00D423C2"/>
    <w:rsid w:val="00D42B4C"/>
    <w:rsid w:val="00D44C6F"/>
    <w:rsid w:val="00D51EA0"/>
    <w:rsid w:val="00D52D8B"/>
    <w:rsid w:val="00D5499E"/>
    <w:rsid w:val="00D62887"/>
    <w:rsid w:val="00D64D6E"/>
    <w:rsid w:val="00D6607A"/>
    <w:rsid w:val="00D70E72"/>
    <w:rsid w:val="00D7519E"/>
    <w:rsid w:val="00D75E4B"/>
    <w:rsid w:val="00D77464"/>
    <w:rsid w:val="00D779E7"/>
    <w:rsid w:val="00D808E1"/>
    <w:rsid w:val="00D81245"/>
    <w:rsid w:val="00D81369"/>
    <w:rsid w:val="00D83034"/>
    <w:rsid w:val="00D87F3F"/>
    <w:rsid w:val="00D91C85"/>
    <w:rsid w:val="00D91F6B"/>
    <w:rsid w:val="00D9493C"/>
    <w:rsid w:val="00D94E1D"/>
    <w:rsid w:val="00DA3B89"/>
    <w:rsid w:val="00DB0442"/>
    <w:rsid w:val="00DB6399"/>
    <w:rsid w:val="00DC11B2"/>
    <w:rsid w:val="00DC1B27"/>
    <w:rsid w:val="00DC3447"/>
    <w:rsid w:val="00DC358E"/>
    <w:rsid w:val="00DC4B9A"/>
    <w:rsid w:val="00DC6533"/>
    <w:rsid w:val="00DC6746"/>
    <w:rsid w:val="00DD41AF"/>
    <w:rsid w:val="00DD5D2B"/>
    <w:rsid w:val="00DE0525"/>
    <w:rsid w:val="00DE0AF5"/>
    <w:rsid w:val="00DE1A76"/>
    <w:rsid w:val="00DE25F7"/>
    <w:rsid w:val="00DE34A1"/>
    <w:rsid w:val="00DE4E13"/>
    <w:rsid w:val="00DE5439"/>
    <w:rsid w:val="00DF0B71"/>
    <w:rsid w:val="00DF10CD"/>
    <w:rsid w:val="00DF1A40"/>
    <w:rsid w:val="00DF3670"/>
    <w:rsid w:val="00DF385D"/>
    <w:rsid w:val="00DF4284"/>
    <w:rsid w:val="00DF465A"/>
    <w:rsid w:val="00DF64CA"/>
    <w:rsid w:val="00E00DD7"/>
    <w:rsid w:val="00E01AB8"/>
    <w:rsid w:val="00E02214"/>
    <w:rsid w:val="00E062B2"/>
    <w:rsid w:val="00E1049A"/>
    <w:rsid w:val="00E1094C"/>
    <w:rsid w:val="00E130CE"/>
    <w:rsid w:val="00E15B1F"/>
    <w:rsid w:val="00E15F91"/>
    <w:rsid w:val="00E22258"/>
    <w:rsid w:val="00E24C03"/>
    <w:rsid w:val="00E35D86"/>
    <w:rsid w:val="00E3724A"/>
    <w:rsid w:val="00E37C8E"/>
    <w:rsid w:val="00E410E4"/>
    <w:rsid w:val="00E416CE"/>
    <w:rsid w:val="00E4230C"/>
    <w:rsid w:val="00E42874"/>
    <w:rsid w:val="00E43370"/>
    <w:rsid w:val="00E43E13"/>
    <w:rsid w:val="00E46402"/>
    <w:rsid w:val="00E520A5"/>
    <w:rsid w:val="00E54B1E"/>
    <w:rsid w:val="00E60014"/>
    <w:rsid w:val="00E630D4"/>
    <w:rsid w:val="00E646C5"/>
    <w:rsid w:val="00E65B83"/>
    <w:rsid w:val="00E66540"/>
    <w:rsid w:val="00E7089C"/>
    <w:rsid w:val="00E72F6F"/>
    <w:rsid w:val="00E73E7E"/>
    <w:rsid w:val="00E74070"/>
    <w:rsid w:val="00E74D59"/>
    <w:rsid w:val="00E86F13"/>
    <w:rsid w:val="00E97E9C"/>
    <w:rsid w:val="00EA2344"/>
    <w:rsid w:val="00EA4560"/>
    <w:rsid w:val="00EA6AD4"/>
    <w:rsid w:val="00EA7A2C"/>
    <w:rsid w:val="00EB0ABB"/>
    <w:rsid w:val="00EB1525"/>
    <w:rsid w:val="00EB1AD2"/>
    <w:rsid w:val="00EB1BCD"/>
    <w:rsid w:val="00EB1C06"/>
    <w:rsid w:val="00EB1F51"/>
    <w:rsid w:val="00EB5932"/>
    <w:rsid w:val="00EC0322"/>
    <w:rsid w:val="00EC79A6"/>
    <w:rsid w:val="00ED0071"/>
    <w:rsid w:val="00EE4F16"/>
    <w:rsid w:val="00EF249F"/>
    <w:rsid w:val="00EF4A69"/>
    <w:rsid w:val="00F000EB"/>
    <w:rsid w:val="00F00AE9"/>
    <w:rsid w:val="00F015F7"/>
    <w:rsid w:val="00F017BD"/>
    <w:rsid w:val="00F05057"/>
    <w:rsid w:val="00F065E0"/>
    <w:rsid w:val="00F10E94"/>
    <w:rsid w:val="00F11835"/>
    <w:rsid w:val="00F119D4"/>
    <w:rsid w:val="00F216B0"/>
    <w:rsid w:val="00F2232F"/>
    <w:rsid w:val="00F266CF"/>
    <w:rsid w:val="00F303CF"/>
    <w:rsid w:val="00F309DE"/>
    <w:rsid w:val="00F32875"/>
    <w:rsid w:val="00F33189"/>
    <w:rsid w:val="00F334B4"/>
    <w:rsid w:val="00F37D05"/>
    <w:rsid w:val="00F4144B"/>
    <w:rsid w:val="00F41F65"/>
    <w:rsid w:val="00F423DF"/>
    <w:rsid w:val="00F44AA0"/>
    <w:rsid w:val="00F45A80"/>
    <w:rsid w:val="00F45F2A"/>
    <w:rsid w:val="00F54286"/>
    <w:rsid w:val="00F544E9"/>
    <w:rsid w:val="00F55395"/>
    <w:rsid w:val="00F61932"/>
    <w:rsid w:val="00F62259"/>
    <w:rsid w:val="00F65F32"/>
    <w:rsid w:val="00F6627B"/>
    <w:rsid w:val="00F711D4"/>
    <w:rsid w:val="00F72400"/>
    <w:rsid w:val="00F72771"/>
    <w:rsid w:val="00F72B51"/>
    <w:rsid w:val="00F812FA"/>
    <w:rsid w:val="00F8577D"/>
    <w:rsid w:val="00F94D00"/>
    <w:rsid w:val="00FA6E72"/>
    <w:rsid w:val="00FA7FC5"/>
    <w:rsid w:val="00FB0DDA"/>
    <w:rsid w:val="00FB1BD6"/>
    <w:rsid w:val="00FB6C49"/>
    <w:rsid w:val="00FC5B47"/>
    <w:rsid w:val="00FD1F9A"/>
    <w:rsid w:val="00FD24C2"/>
    <w:rsid w:val="00FD4325"/>
    <w:rsid w:val="00FD5E3F"/>
    <w:rsid w:val="00FD7E7E"/>
    <w:rsid w:val="00FE0A39"/>
    <w:rsid w:val="00FE1552"/>
    <w:rsid w:val="00FE382C"/>
    <w:rsid w:val="00FE3B72"/>
    <w:rsid w:val="00FE5151"/>
    <w:rsid w:val="00FE69F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E559902"/>
  <w15:docId w15:val="{643498A6-AA78-49F2-9C30-6D977C3F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da-DK"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uiPriority="6"/>
    <w:lsdException w:name="Body Text First Indent" w:semiHidden="1"/>
    <w:lsdException w:name="Body Text First Indent 2" w:semiHidden="1" w:unhideWhenUsed="1"/>
    <w:lsdException w:name="Note Heading" w:uiPriority="4"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E21"/>
    <w:rPr>
      <w:lang w:val="en-GB"/>
    </w:rPr>
  </w:style>
  <w:style w:type="paragraph" w:styleId="Heading1">
    <w:name w:val="heading 1"/>
    <w:basedOn w:val="Normal"/>
    <w:next w:val="Normal"/>
    <w:link w:val="Heading1Char"/>
    <w:uiPriority w:val="1"/>
    <w:qFormat/>
    <w:rsid w:val="008B2376"/>
    <w:pPr>
      <w:keepNext/>
      <w:keepLines/>
      <w:spacing w:before="300"/>
      <w:contextualSpacing/>
      <w:outlineLvl w:val="0"/>
    </w:pPr>
    <w:rPr>
      <w:rFonts w:eastAsiaTheme="majorEastAsia" w:cstheme="majorBidi"/>
      <w:b/>
      <w:bCs/>
      <w:caps/>
      <w:spacing w:val="20"/>
      <w:szCs w:val="28"/>
    </w:rPr>
  </w:style>
  <w:style w:type="paragraph" w:styleId="Heading2">
    <w:name w:val="heading 2"/>
    <w:basedOn w:val="Normal"/>
    <w:next w:val="Normal"/>
    <w:link w:val="Heading2Char"/>
    <w:uiPriority w:val="1"/>
    <w:qFormat/>
    <w:rsid w:val="008B2376"/>
    <w:pPr>
      <w:keepNext/>
      <w:keepLines/>
      <w:spacing w:before="300"/>
      <w:contextualSpacing/>
      <w:outlineLvl w:val="1"/>
    </w:pPr>
    <w:rPr>
      <w:rFonts w:eastAsiaTheme="majorEastAsia" w:cstheme="majorBidi"/>
      <w:b/>
      <w:bCs/>
      <w:caps/>
      <w:spacing w:val="20"/>
      <w:sz w:val="22"/>
      <w:szCs w:val="26"/>
    </w:rPr>
  </w:style>
  <w:style w:type="paragraph" w:styleId="Heading3">
    <w:name w:val="heading 3"/>
    <w:basedOn w:val="Normal"/>
    <w:next w:val="Normal"/>
    <w:link w:val="Heading3Char"/>
    <w:uiPriority w:val="1"/>
    <w:qFormat/>
    <w:rsid w:val="00240355"/>
    <w:pPr>
      <w:keepNext/>
      <w:keepLines/>
      <w:spacing w:before="300"/>
      <w:contextualSpacing/>
      <w:outlineLvl w:val="2"/>
    </w:pPr>
    <w:rPr>
      <w:rFonts w:eastAsiaTheme="majorEastAsia" w:cstheme="majorBidi"/>
      <w:b/>
      <w:bCs/>
      <w:spacing w:val="20"/>
    </w:rPr>
  </w:style>
  <w:style w:type="paragraph" w:styleId="Heading4">
    <w:name w:val="heading 4"/>
    <w:basedOn w:val="Normal"/>
    <w:next w:val="Normal"/>
    <w:link w:val="Heading4Char"/>
    <w:uiPriority w:val="1"/>
    <w:qFormat/>
    <w:rsid w:val="00240355"/>
    <w:pPr>
      <w:keepNext/>
      <w:keepLines/>
      <w:spacing w:before="300"/>
      <w:contextualSpacing/>
      <w:outlineLvl w:val="3"/>
    </w:pPr>
    <w:rPr>
      <w:rFonts w:eastAsiaTheme="majorEastAsia" w:cstheme="majorBidi"/>
      <w:bCs/>
      <w:iCs/>
      <w:spacing w:val="20"/>
    </w:rPr>
  </w:style>
  <w:style w:type="paragraph" w:styleId="Heading5">
    <w:name w:val="heading 5"/>
    <w:basedOn w:val="Normal"/>
    <w:next w:val="Normal"/>
    <w:link w:val="Heading5Char"/>
    <w:uiPriority w:val="1"/>
    <w:semiHidden/>
    <w:qFormat/>
    <w:rsid w:val="00590234"/>
    <w:pPr>
      <w:keepNext/>
      <w:keepLines/>
      <w:outlineLvl w:val="4"/>
    </w:pPr>
    <w:rPr>
      <w:rFonts w:eastAsiaTheme="majorEastAsia" w:cstheme="majorBidi"/>
      <w:b/>
    </w:rPr>
  </w:style>
  <w:style w:type="paragraph" w:styleId="Heading6">
    <w:name w:val="heading 6"/>
    <w:basedOn w:val="Normal"/>
    <w:next w:val="Normal"/>
    <w:link w:val="Heading6Char"/>
    <w:uiPriority w:val="1"/>
    <w:semiHidden/>
    <w:qFormat/>
    <w:rsid w:val="00590234"/>
    <w:pPr>
      <w:keepNext/>
      <w:keepLines/>
      <w:outlineLvl w:val="5"/>
    </w:pPr>
    <w:rPr>
      <w:rFonts w:eastAsiaTheme="majorEastAsia" w:cstheme="majorBidi"/>
      <w:b/>
      <w:iCs/>
    </w:rPr>
  </w:style>
  <w:style w:type="paragraph" w:styleId="Heading7">
    <w:name w:val="heading 7"/>
    <w:basedOn w:val="Normal"/>
    <w:next w:val="Normal"/>
    <w:link w:val="Heading7Char"/>
    <w:uiPriority w:val="1"/>
    <w:semiHidden/>
    <w:qFormat/>
    <w:rsid w:val="00590234"/>
    <w:pPr>
      <w:keepNext/>
      <w:keepLines/>
      <w:outlineLvl w:val="6"/>
    </w:pPr>
    <w:rPr>
      <w:rFonts w:eastAsiaTheme="majorEastAsia" w:cstheme="majorBidi"/>
      <w:b/>
      <w:iCs/>
    </w:rPr>
  </w:style>
  <w:style w:type="paragraph" w:styleId="Heading8">
    <w:name w:val="heading 8"/>
    <w:basedOn w:val="Normal"/>
    <w:next w:val="Normal"/>
    <w:link w:val="Heading8Char"/>
    <w:uiPriority w:val="1"/>
    <w:semiHidden/>
    <w:qFormat/>
    <w:rsid w:val="00590234"/>
    <w:pPr>
      <w:keepNext/>
      <w:keepLines/>
      <w:outlineLvl w:val="7"/>
    </w:pPr>
    <w:rPr>
      <w:rFonts w:eastAsiaTheme="majorEastAsia" w:cstheme="majorBidi"/>
      <w:szCs w:val="20"/>
    </w:rPr>
  </w:style>
  <w:style w:type="paragraph" w:styleId="Heading9">
    <w:name w:val="heading 9"/>
    <w:basedOn w:val="Normal"/>
    <w:next w:val="Normal"/>
    <w:link w:val="Heading9Char"/>
    <w:uiPriority w:val="1"/>
    <w:semiHidden/>
    <w:qFormat/>
    <w:rsid w:val="00590234"/>
    <w:pPr>
      <w:keepNext/>
      <w:keepLines/>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2A7E03"/>
    <w:pPr>
      <w:ind w:left="720"/>
    </w:pPr>
  </w:style>
  <w:style w:type="character" w:customStyle="1" w:styleId="Heading1Char">
    <w:name w:val="Heading 1 Char"/>
    <w:basedOn w:val="DefaultParagraphFont"/>
    <w:link w:val="Heading1"/>
    <w:uiPriority w:val="1"/>
    <w:rsid w:val="008B2376"/>
    <w:rPr>
      <w:rFonts w:ascii="Calibri" w:eastAsiaTheme="majorEastAsia" w:hAnsi="Calibri" w:cstheme="majorBidi"/>
      <w:b/>
      <w:bCs/>
      <w:caps/>
      <w:spacing w:val="20"/>
      <w:sz w:val="24"/>
      <w:szCs w:val="28"/>
      <w:lang w:eastAsia="da-DK"/>
    </w:rPr>
  </w:style>
  <w:style w:type="character" w:customStyle="1" w:styleId="Heading2Char">
    <w:name w:val="Heading 2 Char"/>
    <w:basedOn w:val="DefaultParagraphFont"/>
    <w:link w:val="Heading2"/>
    <w:uiPriority w:val="1"/>
    <w:rsid w:val="008B2376"/>
    <w:rPr>
      <w:rFonts w:ascii="Calibri" w:eastAsiaTheme="majorEastAsia" w:hAnsi="Calibri" w:cstheme="majorBidi"/>
      <w:b/>
      <w:bCs/>
      <w:caps/>
      <w:spacing w:val="20"/>
      <w:szCs w:val="26"/>
      <w:lang w:eastAsia="da-DK"/>
    </w:rPr>
  </w:style>
  <w:style w:type="paragraph" w:styleId="Title">
    <w:name w:val="Title"/>
    <w:basedOn w:val="Normal"/>
    <w:next w:val="Normal"/>
    <w:link w:val="TitleChar"/>
    <w:uiPriority w:val="5"/>
    <w:semiHidden/>
    <w:qFormat/>
    <w:rsid w:val="004455FC"/>
    <w:pPr>
      <w:spacing w:line="660" w:lineRule="atLeast"/>
    </w:pPr>
    <w:rPr>
      <w:rFonts w:eastAsiaTheme="majorEastAsia" w:cstheme="majorBidi"/>
      <w:caps/>
      <w:spacing w:val="20"/>
      <w:sz w:val="56"/>
      <w:szCs w:val="52"/>
    </w:rPr>
  </w:style>
  <w:style w:type="character" w:customStyle="1" w:styleId="TitleChar">
    <w:name w:val="Title Char"/>
    <w:basedOn w:val="DefaultParagraphFont"/>
    <w:link w:val="Title"/>
    <w:uiPriority w:val="5"/>
    <w:semiHidden/>
    <w:rsid w:val="009967F0"/>
    <w:rPr>
      <w:rFonts w:ascii="Calibri" w:eastAsiaTheme="majorEastAsia" w:hAnsi="Calibri" w:cstheme="majorBidi"/>
      <w:caps/>
      <w:spacing w:val="20"/>
      <w:sz w:val="56"/>
      <w:szCs w:val="52"/>
      <w:lang w:eastAsia="da-DK"/>
    </w:rPr>
  </w:style>
  <w:style w:type="paragraph" w:styleId="Subtitle">
    <w:name w:val="Subtitle"/>
    <w:basedOn w:val="Normal"/>
    <w:next w:val="Normal"/>
    <w:link w:val="SubtitleChar"/>
    <w:uiPriority w:val="11"/>
    <w:semiHidden/>
    <w:qFormat/>
    <w:rsid w:val="004455FC"/>
    <w:pPr>
      <w:numPr>
        <w:ilvl w:val="1"/>
      </w:numPr>
      <w:spacing w:line="600" w:lineRule="atLeast"/>
    </w:pPr>
    <w:rPr>
      <w:rFonts w:eastAsiaTheme="majorEastAsia" w:cstheme="majorBidi"/>
      <w:iCs/>
      <w:caps/>
      <w:sz w:val="48"/>
    </w:rPr>
  </w:style>
  <w:style w:type="character" w:customStyle="1" w:styleId="SubtitleChar">
    <w:name w:val="Subtitle Char"/>
    <w:basedOn w:val="DefaultParagraphFont"/>
    <w:link w:val="Subtitle"/>
    <w:uiPriority w:val="11"/>
    <w:semiHidden/>
    <w:rsid w:val="009967F0"/>
    <w:rPr>
      <w:rFonts w:ascii="Calibri" w:eastAsiaTheme="majorEastAsia" w:hAnsi="Calibri" w:cstheme="majorBidi"/>
      <w:iCs/>
      <w:caps/>
      <w:sz w:val="48"/>
      <w:szCs w:val="24"/>
      <w:lang w:eastAsia="da-DK"/>
    </w:rPr>
  </w:style>
  <w:style w:type="character" w:styleId="SubtleEmphasis">
    <w:name w:val="Subtle Emphasis"/>
    <w:basedOn w:val="DefaultParagraphFont"/>
    <w:uiPriority w:val="19"/>
    <w:semiHidden/>
    <w:qFormat/>
    <w:rsid w:val="003E435A"/>
    <w:rPr>
      <w:i/>
      <w:iCs/>
      <w:color w:val="auto"/>
    </w:rPr>
  </w:style>
  <w:style w:type="character" w:styleId="Emphasis">
    <w:name w:val="Emphasis"/>
    <w:basedOn w:val="DefaultParagraphFont"/>
    <w:uiPriority w:val="20"/>
    <w:qFormat/>
    <w:rsid w:val="003E435A"/>
    <w:rPr>
      <w:i/>
      <w:iCs/>
    </w:rPr>
  </w:style>
  <w:style w:type="character" w:styleId="IntenseEmphasis">
    <w:name w:val="Intense Emphasis"/>
    <w:basedOn w:val="DefaultParagraphFont"/>
    <w:uiPriority w:val="21"/>
    <w:semiHidden/>
    <w:qFormat/>
    <w:rsid w:val="003E435A"/>
    <w:rPr>
      <w:b/>
      <w:bCs/>
      <w:i/>
      <w:iCs/>
      <w:color w:val="auto"/>
    </w:rPr>
  </w:style>
  <w:style w:type="character" w:styleId="Strong">
    <w:name w:val="Strong"/>
    <w:basedOn w:val="DefaultParagraphFont"/>
    <w:uiPriority w:val="22"/>
    <w:qFormat/>
    <w:rsid w:val="003E435A"/>
    <w:rPr>
      <w:b/>
      <w:bCs/>
    </w:rPr>
  </w:style>
  <w:style w:type="paragraph" w:styleId="IntenseQuote">
    <w:name w:val="Intense Quote"/>
    <w:basedOn w:val="Normal"/>
    <w:next w:val="Normal"/>
    <w:link w:val="IntenseQuoteChar"/>
    <w:uiPriority w:val="4"/>
    <w:rsid w:val="009056DA"/>
    <w:pPr>
      <w:spacing w:before="440" w:after="440" w:line="440" w:lineRule="atLeast"/>
      <w:contextualSpacing/>
    </w:pPr>
    <w:rPr>
      <w:b/>
      <w:bCs/>
      <w:iCs/>
      <w:sz w:val="40"/>
    </w:rPr>
  </w:style>
  <w:style w:type="character" w:customStyle="1" w:styleId="IntenseQuoteChar">
    <w:name w:val="Intense Quote Char"/>
    <w:basedOn w:val="DefaultParagraphFont"/>
    <w:link w:val="IntenseQuote"/>
    <w:uiPriority w:val="4"/>
    <w:rsid w:val="009056DA"/>
    <w:rPr>
      <w:rFonts w:ascii="Calibri" w:hAnsi="Calibri" w:cs="Calibri"/>
      <w:b/>
      <w:bCs/>
      <w:iCs/>
      <w:sz w:val="40"/>
      <w:lang w:eastAsia="da-DK"/>
    </w:rPr>
  </w:style>
  <w:style w:type="character" w:styleId="SubtleReference">
    <w:name w:val="Subtle Reference"/>
    <w:basedOn w:val="DefaultParagraphFont"/>
    <w:uiPriority w:val="31"/>
    <w:semiHidden/>
    <w:qFormat/>
    <w:rsid w:val="003E435A"/>
    <w:rPr>
      <w:smallCaps/>
      <w:color w:val="auto"/>
      <w:u w:val="single"/>
    </w:rPr>
  </w:style>
  <w:style w:type="character" w:styleId="IntenseReference">
    <w:name w:val="Intense Reference"/>
    <w:basedOn w:val="DefaultParagraphFont"/>
    <w:uiPriority w:val="32"/>
    <w:semiHidden/>
    <w:qFormat/>
    <w:rsid w:val="003E435A"/>
    <w:rPr>
      <w:b/>
      <w:bCs/>
      <w:smallCaps/>
      <w:color w:val="auto"/>
      <w:spacing w:val="5"/>
      <w:u w:val="single"/>
    </w:rPr>
  </w:style>
  <w:style w:type="character" w:customStyle="1" w:styleId="Heading3Char">
    <w:name w:val="Heading 3 Char"/>
    <w:basedOn w:val="DefaultParagraphFont"/>
    <w:link w:val="Heading3"/>
    <w:uiPriority w:val="1"/>
    <w:rsid w:val="00240355"/>
    <w:rPr>
      <w:rFonts w:ascii="Calibri" w:eastAsiaTheme="majorEastAsia" w:hAnsi="Calibri" w:cstheme="majorBidi"/>
      <w:b/>
      <w:bCs/>
      <w:spacing w:val="20"/>
      <w:sz w:val="24"/>
      <w:lang w:eastAsia="da-DK"/>
    </w:rPr>
  </w:style>
  <w:style w:type="character" w:customStyle="1" w:styleId="Heading4Char">
    <w:name w:val="Heading 4 Char"/>
    <w:basedOn w:val="DefaultParagraphFont"/>
    <w:link w:val="Heading4"/>
    <w:uiPriority w:val="1"/>
    <w:rsid w:val="00240355"/>
    <w:rPr>
      <w:rFonts w:ascii="Calibri" w:eastAsiaTheme="majorEastAsia" w:hAnsi="Calibri" w:cstheme="majorBidi"/>
      <w:bCs/>
      <w:iCs/>
      <w:spacing w:val="20"/>
      <w:sz w:val="24"/>
      <w:lang w:eastAsia="da-DK"/>
    </w:rPr>
  </w:style>
  <w:style w:type="character" w:customStyle="1" w:styleId="Heading5Char">
    <w:name w:val="Heading 5 Char"/>
    <w:basedOn w:val="DefaultParagraphFont"/>
    <w:link w:val="Heading5"/>
    <w:uiPriority w:val="1"/>
    <w:semiHidden/>
    <w:rsid w:val="00590234"/>
    <w:rPr>
      <w:rFonts w:ascii="Calibri" w:eastAsiaTheme="majorEastAsia" w:hAnsi="Calibri" w:cstheme="majorBidi"/>
      <w:b/>
      <w:sz w:val="20"/>
      <w:lang w:eastAsia="da-DK"/>
    </w:rPr>
  </w:style>
  <w:style w:type="character" w:customStyle="1" w:styleId="Heading6Char">
    <w:name w:val="Heading 6 Char"/>
    <w:basedOn w:val="DefaultParagraphFont"/>
    <w:link w:val="Heading6"/>
    <w:uiPriority w:val="1"/>
    <w:semiHidden/>
    <w:rsid w:val="00590234"/>
    <w:rPr>
      <w:rFonts w:ascii="Calibri" w:eastAsiaTheme="majorEastAsia" w:hAnsi="Calibri" w:cstheme="majorBidi"/>
      <w:b/>
      <w:iCs/>
      <w:sz w:val="20"/>
      <w:lang w:eastAsia="da-DK"/>
    </w:rPr>
  </w:style>
  <w:style w:type="character" w:customStyle="1" w:styleId="Heading7Char">
    <w:name w:val="Heading 7 Char"/>
    <w:basedOn w:val="DefaultParagraphFont"/>
    <w:link w:val="Heading7"/>
    <w:uiPriority w:val="1"/>
    <w:semiHidden/>
    <w:rsid w:val="00590234"/>
    <w:rPr>
      <w:rFonts w:ascii="Calibri" w:eastAsiaTheme="majorEastAsia" w:hAnsi="Calibri" w:cstheme="majorBidi"/>
      <w:b/>
      <w:iCs/>
      <w:sz w:val="20"/>
      <w:lang w:eastAsia="da-DK"/>
    </w:rPr>
  </w:style>
  <w:style w:type="character" w:customStyle="1" w:styleId="Heading8Char">
    <w:name w:val="Heading 8 Char"/>
    <w:basedOn w:val="DefaultParagraphFont"/>
    <w:link w:val="Heading8"/>
    <w:uiPriority w:val="1"/>
    <w:semiHidden/>
    <w:rsid w:val="00590234"/>
    <w:rPr>
      <w:rFonts w:ascii="Calibri" w:eastAsiaTheme="majorEastAsia" w:hAnsi="Calibri" w:cstheme="majorBidi"/>
      <w:sz w:val="20"/>
      <w:szCs w:val="20"/>
      <w:lang w:eastAsia="da-DK"/>
    </w:rPr>
  </w:style>
  <w:style w:type="character" w:customStyle="1" w:styleId="Heading9Char">
    <w:name w:val="Heading 9 Char"/>
    <w:basedOn w:val="DefaultParagraphFont"/>
    <w:link w:val="Heading9"/>
    <w:uiPriority w:val="1"/>
    <w:semiHidden/>
    <w:rsid w:val="00590234"/>
    <w:rPr>
      <w:rFonts w:ascii="Calibri" w:eastAsiaTheme="majorEastAsia" w:hAnsi="Calibri" w:cstheme="majorBidi"/>
      <w:iCs/>
      <w:sz w:val="20"/>
      <w:szCs w:val="20"/>
      <w:lang w:eastAsia="da-DK"/>
    </w:rPr>
  </w:style>
  <w:style w:type="paragraph" w:styleId="Caption">
    <w:name w:val="caption"/>
    <w:basedOn w:val="Normal"/>
    <w:next w:val="Normal"/>
    <w:uiPriority w:val="3"/>
    <w:rsid w:val="00460B5C"/>
    <w:pPr>
      <w:spacing w:line="190" w:lineRule="atLeast"/>
    </w:pPr>
    <w:rPr>
      <w:b/>
      <w:bCs/>
      <w:szCs w:val="18"/>
    </w:rPr>
  </w:style>
  <w:style w:type="paragraph" w:styleId="TOC1">
    <w:name w:val="toc 1"/>
    <w:basedOn w:val="Normal"/>
    <w:next w:val="Normal"/>
    <w:uiPriority w:val="39"/>
    <w:semiHidden/>
    <w:rsid w:val="00410CAA"/>
    <w:pPr>
      <w:spacing w:line="280" w:lineRule="atLeast"/>
      <w:ind w:right="567"/>
    </w:pPr>
    <w:rPr>
      <w:b/>
      <w:caps/>
    </w:rPr>
  </w:style>
  <w:style w:type="paragraph" w:styleId="TOC2">
    <w:name w:val="toc 2"/>
    <w:basedOn w:val="Normal"/>
    <w:next w:val="Normal"/>
    <w:uiPriority w:val="39"/>
    <w:semiHidden/>
    <w:rsid w:val="00410CAA"/>
    <w:pPr>
      <w:spacing w:line="280" w:lineRule="atLeast"/>
      <w:ind w:right="567"/>
    </w:pPr>
    <w:rPr>
      <w:b/>
    </w:rPr>
  </w:style>
  <w:style w:type="paragraph" w:styleId="TOC3">
    <w:name w:val="toc 3"/>
    <w:basedOn w:val="Normal"/>
    <w:next w:val="Normal"/>
    <w:uiPriority w:val="39"/>
    <w:semiHidden/>
    <w:rsid w:val="00410CAA"/>
    <w:pPr>
      <w:ind w:left="397" w:right="567"/>
    </w:pPr>
  </w:style>
  <w:style w:type="paragraph" w:styleId="TOC4">
    <w:name w:val="toc 4"/>
    <w:basedOn w:val="Normal"/>
    <w:next w:val="Normal"/>
    <w:uiPriority w:val="39"/>
    <w:semiHidden/>
    <w:rsid w:val="00590234"/>
    <w:pPr>
      <w:ind w:right="567"/>
    </w:pPr>
  </w:style>
  <w:style w:type="paragraph" w:styleId="TOC5">
    <w:name w:val="toc 5"/>
    <w:basedOn w:val="Normal"/>
    <w:next w:val="Normal"/>
    <w:uiPriority w:val="39"/>
    <w:semiHidden/>
    <w:rsid w:val="00590234"/>
    <w:pPr>
      <w:ind w:right="567"/>
    </w:pPr>
  </w:style>
  <w:style w:type="paragraph" w:styleId="TOC6">
    <w:name w:val="toc 6"/>
    <w:basedOn w:val="Normal"/>
    <w:next w:val="Normal"/>
    <w:uiPriority w:val="39"/>
    <w:semiHidden/>
    <w:rsid w:val="00590234"/>
    <w:pPr>
      <w:ind w:right="567"/>
    </w:pPr>
  </w:style>
  <w:style w:type="paragraph" w:styleId="TOC7">
    <w:name w:val="toc 7"/>
    <w:basedOn w:val="Normal"/>
    <w:next w:val="Normal"/>
    <w:uiPriority w:val="39"/>
    <w:semiHidden/>
    <w:rsid w:val="00590234"/>
    <w:pPr>
      <w:ind w:right="567"/>
    </w:pPr>
  </w:style>
  <w:style w:type="paragraph" w:styleId="TOC8">
    <w:name w:val="toc 8"/>
    <w:basedOn w:val="Normal"/>
    <w:next w:val="Normal"/>
    <w:uiPriority w:val="39"/>
    <w:semiHidden/>
    <w:rsid w:val="00590234"/>
    <w:pPr>
      <w:ind w:right="567"/>
    </w:pPr>
  </w:style>
  <w:style w:type="paragraph" w:styleId="TOC9">
    <w:name w:val="toc 9"/>
    <w:basedOn w:val="Normal"/>
    <w:next w:val="Normal"/>
    <w:uiPriority w:val="39"/>
    <w:semiHidden/>
    <w:rsid w:val="00590234"/>
    <w:pPr>
      <w:ind w:right="567"/>
    </w:pPr>
  </w:style>
  <w:style w:type="paragraph" w:styleId="TOCHeading">
    <w:name w:val="TOC Heading"/>
    <w:basedOn w:val="Heading1"/>
    <w:next w:val="Normal"/>
    <w:uiPriority w:val="39"/>
    <w:semiHidden/>
    <w:qFormat/>
    <w:rsid w:val="00410CAA"/>
    <w:pPr>
      <w:spacing w:line="520" w:lineRule="atLeast"/>
      <w:outlineLvl w:val="9"/>
    </w:pPr>
    <w:rPr>
      <w:b w:val="0"/>
      <w:color w:val="FFFFFF" w:themeColor="background1"/>
      <w:sz w:val="48"/>
    </w:rPr>
  </w:style>
  <w:style w:type="paragraph" w:styleId="EndnoteText">
    <w:name w:val="endnote text"/>
    <w:basedOn w:val="Normal"/>
    <w:link w:val="EndnoteTextChar"/>
    <w:uiPriority w:val="99"/>
    <w:semiHidden/>
    <w:rsid w:val="00C94171"/>
    <w:pPr>
      <w:spacing w:line="240" w:lineRule="auto"/>
    </w:pPr>
    <w:rPr>
      <w:szCs w:val="20"/>
    </w:rPr>
  </w:style>
  <w:style w:type="character" w:customStyle="1" w:styleId="EndnoteTextChar">
    <w:name w:val="Endnote Text Char"/>
    <w:basedOn w:val="DefaultParagraphFont"/>
    <w:link w:val="EndnoteText"/>
    <w:uiPriority w:val="99"/>
    <w:semiHidden/>
    <w:rsid w:val="00C94171"/>
    <w:rPr>
      <w:szCs w:val="20"/>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footnotes"/>
    <w:basedOn w:val="Normal"/>
    <w:link w:val="FootnoteTextChar"/>
    <w:uiPriority w:val="99"/>
    <w:qFormat/>
    <w:rsid w:val="00BB41CD"/>
    <w:pPr>
      <w:spacing w:line="240" w:lineRule="auto"/>
    </w:pPr>
    <w:rPr>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footnotes Char"/>
    <w:basedOn w:val="DefaultParagraphFont"/>
    <w:link w:val="FootnoteText"/>
    <w:uiPriority w:val="99"/>
    <w:rsid w:val="00BB41CD"/>
    <w:rPr>
      <w:szCs w:val="20"/>
    </w:rPr>
  </w:style>
  <w:style w:type="paragraph" w:styleId="Footer">
    <w:name w:val="footer"/>
    <w:basedOn w:val="Normal"/>
    <w:link w:val="FooterChar"/>
    <w:uiPriority w:val="99"/>
    <w:semiHidden/>
    <w:rsid w:val="009456D6"/>
    <w:pPr>
      <w:tabs>
        <w:tab w:val="center" w:pos="4819"/>
        <w:tab w:val="right" w:pos="9638"/>
      </w:tabs>
      <w:spacing w:line="220" w:lineRule="atLeast"/>
    </w:pPr>
    <w:rPr>
      <w:sz w:val="16"/>
    </w:rPr>
  </w:style>
  <w:style w:type="character" w:customStyle="1" w:styleId="FooterChar">
    <w:name w:val="Footer Char"/>
    <w:basedOn w:val="DefaultParagraphFont"/>
    <w:link w:val="Footer"/>
    <w:uiPriority w:val="99"/>
    <w:semiHidden/>
    <w:rsid w:val="00460B5C"/>
    <w:rPr>
      <w:rFonts w:ascii="Calibri" w:hAnsi="Calibri" w:cs="Calibri"/>
      <w:sz w:val="16"/>
      <w:lang w:eastAsia="da-DK"/>
    </w:rPr>
  </w:style>
  <w:style w:type="paragraph" w:styleId="Header">
    <w:name w:val="header"/>
    <w:basedOn w:val="Normal"/>
    <w:link w:val="HeaderChar"/>
    <w:uiPriority w:val="99"/>
    <w:semiHidden/>
    <w:rsid w:val="009456D6"/>
    <w:pPr>
      <w:tabs>
        <w:tab w:val="center" w:pos="4819"/>
        <w:tab w:val="right" w:pos="9638"/>
      </w:tabs>
      <w:spacing w:line="240" w:lineRule="atLeast"/>
    </w:pPr>
    <w:rPr>
      <w:caps/>
      <w:spacing w:val="12"/>
      <w:sz w:val="18"/>
    </w:rPr>
  </w:style>
  <w:style w:type="character" w:customStyle="1" w:styleId="HeaderChar">
    <w:name w:val="Header Char"/>
    <w:basedOn w:val="DefaultParagraphFont"/>
    <w:link w:val="Header"/>
    <w:uiPriority w:val="99"/>
    <w:semiHidden/>
    <w:rsid w:val="00460B5C"/>
    <w:rPr>
      <w:rFonts w:ascii="Calibri" w:hAnsi="Calibri" w:cs="Calibri"/>
      <w:caps/>
      <w:spacing w:val="12"/>
      <w:sz w:val="18"/>
      <w:lang w:eastAsia="da-DK"/>
    </w:rPr>
  </w:style>
  <w:style w:type="character" w:styleId="PageNumber">
    <w:name w:val="page number"/>
    <w:basedOn w:val="DefaultParagraphFont"/>
    <w:uiPriority w:val="99"/>
    <w:semiHidden/>
    <w:rsid w:val="006E75AF"/>
    <w:rPr>
      <w:sz w:val="16"/>
    </w:rPr>
  </w:style>
  <w:style w:type="paragraph" w:customStyle="1" w:styleId="Template">
    <w:name w:val="Template"/>
    <w:uiPriority w:val="5"/>
    <w:semiHidden/>
    <w:qFormat/>
    <w:rsid w:val="001F581C"/>
    <w:pPr>
      <w:spacing w:line="280" w:lineRule="atLeast"/>
    </w:pPr>
    <w:rPr>
      <w:rFonts w:cs="Calibri"/>
      <w:caps/>
      <w:spacing w:val="20"/>
      <w:sz w:val="16"/>
      <w:lang w:val="en-GB" w:eastAsia="da-DK"/>
    </w:rPr>
  </w:style>
  <w:style w:type="paragraph" w:customStyle="1" w:styleId="Template-Adresse">
    <w:name w:val="Template - Adresse"/>
    <w:basedOn w:val="Template"/>
    <w:uiPriority w:val="5"/>
    <w:semiHidden/>
    <w:qFormat/>
    <w:rsid w:val="00243A00"/>
    <w:rPr>
      <w:noProof/>
    </w:rPr>
  </w:style>
  <w:style w:type="paragraph" w:styleId="BalloonText">
    <w:name w:val="Balloon Text"/>
    <w:basedOn w:val="Normal"/>
    <w:link w:val="BalloonTextChar"/>
    <w:uiPriority w:val="99"/>
    <w:semiHidden/>
    <w:rsid w:val="000F70B6"/>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460B5C"/>
    <w:rPr>
      <w:rFonts w:ascii="Calibri" w:hAnsi="Calibri" w:cs="Tahoma"/>
      <w:sz w:val="16"/>
      <w:szCs w:val="16"/>
      <w:lang w:eastAsia="da-DK"/>
    </w:rPr>
  </w:style>
  <w:style w:type="paragraph" w:customStyle="1" w:styleId="Leadtext">
    <w:name w:val="Leadtext"/>
    <w:basedOn w:val="Normal"/>
    <w:next w:val="Normal"/>
    <w:uiPriority w:val="5"/>
    <w:semiHidden/>
    <w:qFormat/>
    <w:rsid w:val="000F70B6"/>
    <w:pPr>
      <w:jc w:val="right"/>
    </w:pPr>
    <w:rPr>
      <w:b/>
    </w:rPr>
  </w:style>
  <w:style w:type="table" w:styleId="TableGrid">
    <w:name w:val="Table Grid"/>
    <w:basedOn w:val="TableNormal"/>
    <w:uiPriority w:val="59"/>
    <w:rsid w:val="000F70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ostrophe">
    <w:name w:val="Apostrophe"/>
    <w:basedOn w:val="Normal"/>
    <w:uiPriority w:val="4"/>
    <w:semiHidden/>
    <w:qFormat/>
    <w:rsid w:val="00214BB6"/>
    <w:pPr>
      <w:spacing w:line="1140" w:lineRule="exact"/>
    </w:pPr>
    <w:rPr>
      <w:b/>
      <w:sz w:val="124"/>
    </w:rPr>
  </w:style>
  <w:style w:type="character" w:customStyle="1" w:styleId="LeadtextDateChar">
    <w:name w:val="Leadtext Date Char"/>
    <w:basedOn w:val="DefaultParagraphFont"/>
    <w:link w:val="LeadtextDate"/>
    <w:uiPriority w:val="5"/>
    <w:semiHidden/>
    <w:locked/>
    <w:rsid w:val="009967F0"/>
    <w:rPr>
      <w:rFonts w:ascii="Calibri" w:hAnsi="Calibri" w:cs="Calibri"/>
      <w:b/>
      <w:sz w:val="24"/>
      <w:lang w:eastAsia="da-DK"/>
    </w:rPr>
  </w:style>
  <w:style w:type="paragraph" w:customStyle="1" w:styleId="LeadtextDate">
    <w:name w:val="Leadtext Date"/>
    <w:basedOn w:val="Normal"/>
    <w:next w:val="Normal"/>
    <w:link w:val="LeadtextDateChar"/>
    <w:uiPriority w:val="5"/>
    <w:semiHidden/>
    <w:qFormat/>
    <w:rsid w:val="004905EE"/>
    <w:rPr>
      <w:b/>
    </w:rPr>
  </w:style>
  <w:style w:type="paragraph" w:customStyle="1" w:styleId="FactboxHeading">
    <w:name w:val="Factbox Heading"/>
    <w:basedOn w:val="Normal"/>
    <w:next w:val="FactboxText"/>
    <w:uiPriority w:val="4"/>
    <w:rsid w:val="0050103F"/>
    <w:rPr>
      <w:b/>
      <w:caps/>
    </w:rPr>
  </w:style>
  <w:style w:type="paragraph" w:customStyle="1" w:styleId="DocumentHeading">
    <w:name w:val="Document Heading"/>
    <w:basedOn w:val="Heading1"/>
    <w:uiPriority w:val="4"/>
    <w:semiHidden/>
    <w:qFormat/>
    <w:rsid w:val="00714A23"/>
    <w:pPr>
      <w:spacing w:before="0" w:after="300"/>
      <w:outlineLvl w:val="9"/>
    </w:pPr>
    <w:rPr>
      <w:spacing w:val="40"/>
    </w:rPr>
  </w:style>
  <w:style w:type="paragraph" w:customStyle="1" w:styleId="SenderTitle">
    <w:name w:val="Sender Title"/>
    <w:basedOn w:val="Normal"/>
    <w:uiPriority w:val="6"/>
    <w:semiHidden/>
    <w:qFormat/>
    <w:rsid w:val="001D2608"/>
    <w:rPr>
      <w:caps/>
      <w:spacing w:val="20"/>
      <w:sz w:val="16"/>
    </w:rPr>
  </w:style>
  <w:style w:type="paragraph" w:customStyle="1" w:styleId="FactboxText">
    <w:name w:val="Factbox Text"/>
    <w:basedOn w:val="FactboxHeading"/>
    <w:uiPriority w:val="4"/>
    <w:rsid w:val="0050103F"/>
    <w:rPr>
      <w:caps w:val="0"/>
    </w:rPr>
  </w:style>
  <w:style w:type="paragraph" w:customStyle="1" w:styleId="Template-Docinfo">
    <w:name w:val="Template - Doc info"/>
    <w:basedOn w:val="Template"/>
    <w:uiPriority w:val="5"/>
    <w:semiHidden/>
    <w:qFormat/>
    <w:rsid w:val="007C4004"/>
    <w:rPr>
      <w:noProof/>
    </w:rPr>
  </w:style>
  <w:style w:type="paragraph" w:styleId="Quote">
    <w:name w:val="Quote"/>
    <w:basedOn w:val="Normal"/>
    <w:next w:val="Normal"/>
    <w:link w:val="QuoteChar"/>
    <w:uiPriority w:val="3"/>
    <w:rsid w:val="00306DD0"/>
    <w:rPr>
      <w:b/>
      <w:iCs/>
    </w:rPr>
  </w:style>
  <w:style w:type="character" w:customStyle="1" w:styleId="QuoteChar">
    <w:name w:val="Quote Char"/>
    <w:basedOn w:val="DefaultParagraphFont"/>
    <w:link w:val="Quote"/>
    <w:uiPriority w:val="3"/>
    <w:rsid w:val="00D83034"/>
    <w:rPr>
      <w:rFonts w:ascii="Calibri" w:hAnsi="Calibri" w:cs="Calibri"/>
      <w:b/>
      <w:iCs/>
      <w:sz w:val="21"/>
      <w:lang w:val="en-GB" w:eastAsia="da-DK"/>
    </w:rPr>
  </w:style>
  <w:style w:type="paragraph" w:styleId="NoteHeading">
    <w:name w:val="Note Heading"/>
    <w:basedOn w:val="Normal"/>
    <w:next w:val="Normal"/>
    <w:link w:val="NoteHeadingChar"/>
    <w:uiPriority w:val="5"/>
    <w:semiHidden/>
    <w:rsid w:val="00AF574C"/>
    <w:pPr>
      <w:spacing w:line="240" w:lineRule="auto"/>
    </w:pPr>
    <w:rPr>
      <w:caps/>
      <w:spacing w:val="12"/>
      <w:sz w:val="14"/>
    </w:rPr>
  </w:style>
  <w:style w:type="character" w:customStyle="1" w:styleId="NoteHeadingChar">
    <w:name w:val="Note Heading Char"/>
    <w:basedOn w:val="DefaultParagraphFont"/>
    <w:link w:val="NoteHeading"/>
    <w:uiPriority w:val="5"/>
    <w:semiHidden/>
    <w:rsid w:val="009967F0"/>
    <w:rPr>
      <w:rFonts w:ascii="Calibri" w:hAnsi="Calibri" w:cs="Calibri"/>
      <w:caps/>
      <w:spacing w:val="12"/>
      <w:sz w:val="14"/>
      <w:lang w:eastAsia="da-DK"/>
    </w:rPr>
  </w:style>
  <w:style w:type="paragraph" w:styleId="Date">
    <w:name w:val="Date"/>
    <w:basedOn w:val="Normal"/>
    <w:next w:val="Normal"/>
    <w:link w:val="DateChar"/>
    <w:uiPriority w:val="6"/>
    <w:semiHidden/>
    <w:rsid w:val="0082299E"/>
    <w:pPr>
      <w:spacing w:line="280" w:lineRule="atLeast"/>
    </w:pPr>
    <w:rPr>
      <w:caps/>
      <w:spacing w:val="20"/>
      <w:sz w:val="16"/>
    </w:rPr>
  </w:style>
  <w:style w:type="paragraph" w:styleId="ListBullet">
    <w:name w:val="List Bullet"/>
    <w:basedOn w:val="Normal"/>
    <w:uiPriority w:val="2"/>
    <w:qFormat/>
    <w:rsid w:val="00AF574C"/>
    <w:pPr>
      <w:numPr>
        <w:numId w:val="1"/>
      </w:numPr>
      <w:contextualSpacing/>
    </w:pPr>
  </w:style>
  <w:style w:type="table" w:customStyle="1" w:styleId="TheDanishInstituteforHumanRights">
    <w:name w:val="The Danish Institute for Human Rights"/>
    <w:basedOn w:val="TableNormal"/>
    <w:uiPriority w:val="99"/>
    <w:rsid w:val="0047786C"/>
    <w:pPr>
      <w:spacing w:before="40" w:after="40" w:line="280" w:lineRule="atLeast"/>
      <w:ind w:left="85" w:right="85"/>
    </w:pPr>
    <w:rPr>
      <w:caps/>
    </w:rPr>
    <w:tblPr>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CellMar>
        <w:left w:w="0" w:type="dxa"/>
        <w:right w:w="0" w:type="dxa"/>
      </w:tblCellMar>
    </w:tblPr>
  </w:style>
  <w:style w:type="paragraph" w:styleId="NormalIndent">
    <w:name w:val="Normal Indent"/>
    <w:basedOn w:val="Normal"/>
    <w:uiPriority w:val="2"/>
    <w:qFormat/>
    <w:rsid w:val="00245713"/>
    <w:pPr>
      <w:ind w:left="851"/>
    </w:pPr>
  </w:style>
  <w:style w:type="paragraph" w:customStyle="1" w:styleId="Tabel">
    <w:name w:val="Tabel"/>
    <w:uiPriority w:val="8"/>
    <w:rsid w:val="0047786C"/>
    <w:pPr>
      <w:spacing w:before="40" w:after="40" w:line="280" w:lineRule="atLeast"/>
      <w:ind w:left="85" w:right="85"/>
    </w:pPr>
    <w:rPr>
      <w:rFonts w:cs="Calibri"/>
      <w:caps/>
      <w:lang w:eastAsia="da-DK"/>
    </w:rPr>
  </w:style>
  <w:style w:type="paragraph" w:customStyle="1" w:styleId="TabelColumnHeading">
    <w:name w:val="Tabel Column Heading"/>
    <w:basedOn w:val="Tabel"/>
    <w:next w:val="Normal"/>
    <w:uiPriority w:val="8"/>
    <w:rsid w:val="0047786C"/>
    <w:rPr>
      <w:b/>
    </w:rPr>
  </w:style>
  <w:style w:type="paragraph" w:customStyle="1" w:styleId="TabelNumbers">
    <w:name w:val="Tabel Numbers"/>
    <w:basedOn w:val="Tabel"/>
    <w:uiPriority w:val="8"/>
    <w:rsid w:val="0047786C"/>
    <w:pPr>
      <w:jc w:val="right"/>
    </w:pPr>
  </w:style>
  <w:style w:type="paragraph" w:customStyle="1" w:styleId="Tabeltext">
    <w:name w:val="Tabel text"/>
    <w:basedOn w:val="Tabel"/>
    <w:uiPriority w:val="8"/>
    <w:rsid w:val="0047786C"/>
  </w:style>
  <w:style w:type="paragraph" w:customStyle="1" w:styleId="TabelTotalNumbers">
    <w:name w:val="Tabel Total Numbers"/>
    <w:basedOn w:val="Normal"/>
    <w:uiPriority w:val="8"/>
    <w:rsid w:val="0047786C"/>
    <w:pPr>
      <w:spacing w:after="40" w:line="280" w:lineRule="atLeast"/>
      <w:jc w:val="right"/>
    </w:pPr>
    <w:rPr>
      <w:b/>
      <w:caps/>
    </w:rPr>
  </w:style>
  <w:style w:type="paragraph" w:customStyle="1" w:styleId="Note">
    <w:name w:val="Note"/>
    <w:basedOn w:val="Normal"/>
    <w:next w:val="Normal"/>
    <w:uiPriority w:val="3"/>
    <w:semiHidden/>
    <w:qFormat/>
    <w:rsid w:val="000D5434"/>
    <w:pPr>
      <w:spacing w:before="280" w:after="280" w:line="190" w:lineRule="atLeast"/>
      <w:contextualSpacing/>
    </w:pPr>
    <w:rPr>
      <w:sz w:val="14"/>
    </w:rPr>
  </w:style>
  <w:style w:type="character" w:customStyle="1" w:styleId="DateChar">
    <w:name w:val="Date Char"/>
    <w:basedOn w:val="DefaultParagraphFont"/>
    <w:link w:val="Date"/>
    <w:uiPriority w:val="6"/>
    <w:semiHidden/>
    <w:rsid w:val="0082299E"/>
    <w:rPr>
      <w:rFonts w:ascii="Calibri" w:hAnsi="Calibri" w:cs="Calibri"/>
      <w:caps/>
      <w:spacing w:val="20"/>
      <w:sz w:val="16"/>
      <w:lang w:eastAsia="da-DK"/>
    </w:rPr>
  </w:style>
  <w:style w:type="paragraph" w:styleId="ListNumber">
    <w:name w:val="List Number"/>
    <w:basedOn w:val="Normal"/>
    <w:uiPriority w:val="2"/>
    <w:qFormat/>
    <w:rsid w:val="00586DD4"/>
    <w:pPr>
      <w:numPr>
        <w:numId w:val="6"/>
      </w:numPr>
      <w:contextualSpacing/>
    </w:pPr>
  </w:style>
  <w:style w:type="character" w:styleId="FootnoteReference">
    <w:name w:val="footnote reference"/>
    <w:aliases w:val="4_G Char Char,Footnote Reference1 Char Char,Footnotes refss Char Char,ftref Char Char,BVI fnr Char Char,BVI fnr Car Car Char Char,BVI fnr Car Char Char,BVI fnr Car Car Car Car Char Char1,BVI fnr Char Car Car Car Char Char,10 pt,Blau"/>
    <w:basedOn w:val="DefaultParagraphFont"/>
    <w:link w:val="4GChar"/>
    <w:uiPriority w:val="99"/>
    <w:unhideWhenUsed/>
    <w:qFormat/>
    <w:rsid w:val="00BB41CD"/>
    <w:rPr>
      <w:rFonts w:ascii="Calibri" w:hAnsi="Calibri"/>
      <w:sz w:val="24"/>
      <w:vertAlign w:val="superscript"/>
    </w:rPr>
  </w:style>
  <w:style w:type="character" w:styleId="EndnoteReference">
    <w:name w:val="endnote reference"/>
    <w:basedOn w:val="DefaultParagraphFont"/>
    <w:uiPriority w:val="99"/>
    <w:semiHidden/>
    <w:unhideWhenUsed/>
    <w:rsid w:val="00C94171"/>
    <w:rPr>
      <w:rFonts w:ascii="Calibri" w:hAnsi="Calibri"/>
      <w:sz w:val="24"/>
      <w:vertAlign w:val="superscript"/>
    </w:rPr>
  </w:style>
  <w:style w:type="character" w:styleId="PlaceholderText">
    <w:name w:val="Placeholder Text"/>
    <w:basedOn w:val="DefaultParagraphFont"/>
    <w:uiPriority w:val="99"/>
    <w:semiHidden/>
    <w:rsid w:val="000450B5"/>
    <w:rPr>
      <w:color w:val="808080"/>
    </w:rPr>
  </w:style>
  <w:style w:type="character" w:styleId="LineNumber">
    <w:name w:val="line number"/>
    <w:basedOn w:val="DefaultParagraphFont"/>
    <w:uiPriority w:val="99"/>
    <w:semiHidden/>
    <w:rsid w:val="000E58A9"/>
  </w:style>
  <w:style w:type="paragraph" w:customStyle="1" w:styleId="Template-Virksomhedsnavn">
    <w:name w:val="Template - Virksomhedsnavn"/>
    <w:basedOn w:val="Template-Adresse"/>
    <w:qFormat/>
    <w:rsid w:val="00E410E4"/>
    <w:rPr>
      <w:b/>
      <w:lang w:val="en-US"/>
    </w:rPr>
  </w:style>
  <w:style w:type="character" w:styleId="Hyperlink">
    <w:name w:val="Hyperlink"/>
    <w:basedOn w:val="DefaultParagraphFont"/>
    <w:uiPriority w:val="99"/>
    <w:unhideWhenUsed/>
    <w:rsid w:val="00E86F13"/>
    <w:rPr>
      <w:color w:val="0000FF" w:themeColor="hyperlink"/>
      <w:u w:val="single"/>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5F1FF3"/>
    <w:pPr>
      <w:spacing w:after="160" w:line="240" w:lineRule="exact"/>
      <w:jc w:val="both"/>
    </w:pPr>
    <w:rPr>
      <w:vertAlign w:val="superscript"/>
    </w:rPr>
  </w:style>
  <w:style w:type="character" w:customStyle="1" w:styleId="shorttext">
    <w:name w:val="short_text"/>
    <w:basedOn w:val="DefaultParagraphFont"/>
    <w:rsid w:val="00EB5932"/>
  </w:style>
  <w:style w:type="character" w:customStyle="1" w:styleId="FRAFootnoteReference">
    <w:name w:val="(FRA) Footnote Reference"/>
    <w:rsid w:val="00EB5932"/>
    <w:rPr>
      <w:rFonts w:ascii="Times New Roman" w:hAnsi="Times New Roman"/>
      <w:sz w:val="18"/>
      <w:vertAlign w:val="superscript"/>
    </w:rPr>
  </w:style>
  <w:style w:type="paragraph" w:styleId="HTMLPreformatted">
    <w:name w:val="HTML Preformatted"/>
    <w:basedOn w:val="Normal"/>
    <w:link w:val="HTMLPreformattedChar"/>
    <w:uiPriority w:val="99"/>
    <w:semiHidden/>
    <w:unhideWhenUsed/>
    <w:rsid w:val="009D6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da-DK"/>
    </w:rPr>
  </w:style>
  <w:style w:type="character" w:customStyle="1" w:styleId="HTMLPreformattedChar">
    <w:name w:val="HTML Preformatted Char"/>
    <w:basedOn w:val="DefaultParagraphFont"/>
    <w:link w:val="HTMLPreformatted"/>
    <w:uiPriority w:val="99"/>
    <w:semiHidden/>
    <w:rsid w:val="009D64BF"/>
    <w:rPr>
      <w:rFonts w:ascii="Courier New" w:eastAsia="Times New Roman" w:hAnsi="Courier New" w:cs="Courier New"/>
      <w:sz w:val="20"/>
      <w:szCs w:val="20"/>
      <w:lang w:eastAsia="da-DK"/>
    </w:rPr>
  </w:style>
  <w:style w:type="character" w:styleId="FollowedHyperlink">
    <w:name w:val="FollowedHyperlink"/>
    <w:basedOn w:val="DefaultParagraphFont"/>
    <w:uiPriority w:val="99"/>
    <w:semiHidden/>
    <w:unhideWhenUsed/>
    <w:rsid w:val="00E4230C"/>
    <w:rPr>
      <w:color w:val="800080" w:themeColor="followedHyperlink"/>
      <w:u w:val="single"/>
    </w:rPr>
  </w:style>
  <w:style w:type="character" w:styleId="CommentReference">
    <w:name w:val="annotation reference"/>
    <w:basedOn w:val="DefaultParagraphFont"/>
    <w:uiPriority w:val="99"/>
    <w:semiHidden/>
    <w:unhideWhenUsed/>
    <w:rsid w:val="00F44AA0"/>
    <w:rPr>
      <w:sz w:val="16"/>
      <w:szCs w:val="16"/>
    </w:rPr>
  </w:style>
  <w:style w:type="paragraph" w:styleId="CommentText">
    <w:name w:val="annotation text"/>
    <w:basedOn w:val="Normal"/>
    <w:link w:val="CommentTextChar"/>
    <w:uiPriority w:val="99"/>
    <w:semiHidden/>
    <w:unhideWhenUsed/>
    <w:rsid w:val="00F44AA0"/>
    <w:pPr>
      <w:spacing w:line="240" w:lineRule="auto"/>
    </w:pPr>
    <w:rPr>
      <w:sz w:val="20"/>
      <w:szCs w:val="20"/>
    </w:rPr>
  </w:style>
  <w:style w:type="character" w:customStyle="1" w:styleId="CommentTextChar">
    <w:name w:val="Comment Text Char"/>
    <w:basedOn w:val="DefaultParagraphFont"/>
    <w:link w:val="CommentText"/>
    <w:uiPriority w:val="99"/>
    <w:semiHidden/>
    <w:rsid w:val="00F44AA0"/>
    <w:rPr>
      <w:sz w:val="20"/>
      <w:szCs w:val="20"/>
    </w:rPr>
  </w:style>
  <w:style w:type="paragraph" w:styleId="CommentSubject">
    <w:name w:val="annotation subject"/>
    <w:basedOn w:val="CommentText"/>
    <w:next w:val="CommentText"/>
    <w:link w:val="CommentSubjectChar"/>
    <w:uiPriority w:val="99"/>
    <w:semiHidden/>
    <w:unhideWhenUsed/>
    <w:rsid w:val="00F44AA0"/>
    <w:rPr>
      <w:b/>
      <w:bCs/>
    </w:rPr>
  </w:style>
  <w:style w:type="character" w:customStyle="1" w:styleId="CommentSubjectChar">
    <w:name w:val="Comment Subject Char"/>
    <w:basedOn w:val="CommentTextChar"/>
    <w:link w:val="CommentSubject"/>
    <w:uiPriority w:val="99"/>
    <w:semiHidden/>
    <w:rsid w:val="00F44AA0"/>
    <w:rPr>
      <w:b/>
      <w:bCs/>
      <w:sz w:val="20"/>
      <w:szCs w:val="20"/>
    </w:rPr>
  </w:style>
  <w:style w:type="paragraph" w:styleId="BodyText">
    <w:name w:val="Body Text"/>
    <w:basedOn w:val="Normal"/>
    <w:link w:val="BodyTextChar"/>
    <w:uiPriority w:val="99"/>
    <w:unhideWhenUsed/>
    <w:rsid w:val="00AE0628"/>
    <w:pPr>
      <w:spacing w:after="120"/>
    </w:pPr>
  </w:style>
  <w:style w:type="character" w:customStyle="1" w:styleId="BodyTextChar">
    <w:name w:val="Body Text Char"/>
    <w:basedOn w:val="DefaultParagraphFont"/>
    <w:link w:val="BodyText"/>
    <w:uiPriority w:val="99"/>
    <w:rsid w:val="00AE0628"/>
  </w:style>
  <w:style w:type="paragraph" w:customStyle="1" w:styleId="paragraf">
    <w:name w:val="paragraf"/>
    <w:basedOn w:val="Normal"/>
    <w:rsid w:val="009012F4"/>
    <w:pPr>
      <w:spacing w:before="100" w:beforeAutospacing="1" w:after="100" w:afterAutospacing="1" w:line="240" w:lineRule="auto"/>
    </w:pPr>
    <w:rPr>
      <w:rFonts w:ascii="Times New Roman" w:eastAsia="Times New Roman" w:hAnsi="Times New Roman" w:cs="Times New Roman"/>
      <w:lang w:eastAsia="zh-CN"/>
    </w:rPr>
  </w:style>
  <w:style w:type="character" w:customStyle="1" w:styleId="paragrafnr">
    <w:name w:val="paragrafnr"/>
    <w:basedOn w:val="DefaultParagraphFont"/>
    <w:rsid w:val="009012F4"/>
  </w:style>
  <w:style w:type="paragraph" w:customStyle="1" w:styleId="stk2">
    <w:name w:val="stk2"/>
    <w:basedOn w:val="Normal"/>
    <w:rsid w:val="009012F4"/>
    <w:pPr>
      <w:spacing w:before="100" w:beforeAutospacing="1" w:after="100" w:afterAutospacing="1" w:line="240" w:lineRule="auto"/>
    </w:pPr>
    <w:rPr>
      <w:rFonts w:ascii="Times New Roman" w:eastAsia="Times New Roman" w:hAnsi="Times New Roman" w:cs="Times New Roman"/>
      <w:lang w:eastAsia="zh-CN"/>
    </w:rPr>
  </w:style>
  <w:style w:type="character" w:customStyle="1" w:styleId="stknr">
    <w:name w:val="stknr"/>
    <w:basedOn w:val="DefaultParagraphFont"/>
    <w:rsid w:val="009012F4"/>
  </w:style>
  <w:style w:type="paragraph" w:customStyle="1" w:styleId="paragrafgruppeoverskrift">
    <w:name w:val="paragrafgruppeoverskrift"/>
    <w:basedOn w:val="Normal"/>
    <w:rsid w:val="009012F4"/>
    <w:pPr>
      <w:spacing w:before="100" w:beforeAutospacing="1" w:after="100" w:afterAutospacing="1" w:line="240" w:lineRule="auto"/>
    </w:pPr>
    <w:rPr>
      <w:rFonts w:ascii="Times New Roman" w:eastAsia="Times New Roman" w:hAnsi="Times New Roman" w:cs="Times New Roman"/>
      <w:lang w:eastAsia="zh-CN"/>
    </w:rPr>
  </w:style>
  <w:style w:type="paragraph" w:customStyle="1" w:styleId="liste1">
    <w:name w:val="liste1"/>
    <w:basedOn w:val="Normal"/>
    <w:rsid w:val="00032155"/>
    <w:pPr>
      <w:spacing w:before="100" w:beforeAutospacing="1" w:after="100" w:afterAutospacing="1" w:line="240" w:lineRule="auto"/>
    </w:pPr>
    <w:rPr>
      <w:rFonts w:ascii="Times New Roman" w:eastAsia="Times New Roman" w:hAnsi="Times New Roman" w:cs="Times New Roman"/>
      <w:lang w:eastAsia="zh-CN"/>
    </w:rPr>
  </w:style>
  <w:style w:type="character" w:customStyle="1" w:styleId="liste1nr">
    <w:name w:val="liste1nr"/>
    <w:basedOn w:val="DefaultParagraphFont"/>
    <w:rsid w:val="00032155"/>
  </w:style>
  <w:style w:type="character" w:customStyle="1" w:styleId="UnresolvedMention1">
    <w:name w:val="Unresolved Mention1"/>
    <w:basedOn w:val="DefaultParagraphFont"/>
    <w:uiPriority w:val="99"/>
    <w:semiHidden/>
    <w:unhideWhenUsed/>
    <w:rsid w:val="000E069D"/>
    <w:rPr>
      <w:color w:val="808080"/>
      <w:shd w:val="clear" w:color="auto" w:fill="E6E6E6"/>
    </w:rPr>
  </w:style>
  <w:style w:type="character" w:customStyle="1" w:styleId="temph">
    <w:name w:val="temph"/>
    <w:basedOn w:val="DefaultParagraphFont"/>
    <w:rsid w:val="00057FBF"/>
  </w:style>
  <w:style w:type="character" w:customStyle="1" w:styleId="UnresolvedMention">
    <w:name w:val="Unresolved Mention"/>
    <w:basedOn w:val="DefaultParagraphFont"/>
    <w:uiPriority w:val="99"/>
    <w:semiHidden/>
    <w:unhideWhenUsed/>
    <w:rsid w:val="00F711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2576">
      <w:bodyDiv w:val="1"/>
      <w:marLeft w:val="0"/>
      <w:marRight w:val="0"/>
      <w:marTop w:val="0"/>
      <w:marBottom w:val="0"/>
      <w:divBdr>
        <w:top w:val="none" w:sz="0" w:space="0" w:color="auto"/>
        <w:left w:val="none" w:sz="0" w:space="0" w:color="auto"/>
        <w:bottom w:val="none" w:sz="0" w:space="0" w:color="auto"/>
        <w:right w:val="none" w:sz="0" w:space="0" w:color="auto"/>
      </w:divBdr>
    </w:div>
    <w:div w:id="19285994">
      <w:bodyDiv w:val="1"/>
      <w:marLeft w:val="0"/>
      <w:marRight w:val="0"/>
      <w:marTop w:val="0"/>
      <w:marBottom w:val="0"/>
      <w:divBdr>
        <w:top w:val="none" w:sz="0" w:space="0" w:color="auto"/>
        <w:left w:val="none" w:sz="0" w:space="0" w:color="auto"/>
        <w:bottom w:val="none" w:sz="0" w:space="0" w:color="auto"/>
        <w:right w:val="none" w:sz="0" w:space="0" w:color="auto"/>
      </w:divBdr>
    </w:div>
    <w:div w:id="42141833">
      <w:bodyDiv w:val="1"/>
      <w:marLeft w:val="0"/>
      <w:marRight w:val="0"/>
      <w:marTop w:val="0"/>
      <w:marBottom w:val="0"/>
      <w:divBdr>
        <w:top w:val="none" w:sz="0" w:space="0" w:color="auto"/>
        <w:left w:val="none" w:sz="0" w:space="0" w:color="auto"/>
        <w:bottom w:val="none" w:sz="0" w:space="0" w:color="auto"/>
        <w:right w:val="none" w:sz="0" w:space="0" w:color="auto"/>
      </w:divBdr>
    </w:div>
    <w:div w:id="324283294">
      <w:bodyDiv w:val="1"/>
      <w:marLeft w:val="0"/>
      <w:marRight w:val="0"/>
      <w:marTop w:val="0"/>
      <w:marBottom w:val="0"/>
      <w:divBdr>
        <w:top w:val="none" w:sz="0" w:space="0" w:color="auto"/>
        <w:left w:val="none" w:sz="0" w:space="0" w:color="auto"/>
        <w:bottom w:val="none" w:sz="0" w:space="0" w:color="auto"/>
        <w:right w:val="none" w:sz="0" w:space="0" w:color="auto"/>
      </w:divBdr>
    </w:div>
    <w:div w:id="336274801">
      <w:bodyDiv w:val="1"/>
      <w:marLeft w:val="0"/>
      <w:marRight w:val="0"/>
      <w:marTop w:val="0"/>
      <w:marBottom w:val="0"/>
      <w:divBdr>
        <w:top w:val="none" w:sz="0" w:space="0" w:color="auto"/>
        <w:left w:val="none" w:sz="0" w:space="0" w:color="auto"/>
        <w:bottom w:val="none" w:sz="0" w:space="0" w:color="auto"/>
        <w:right w:val="none" w:sz="0" w:space="0" w:color="auto"/>
      </w:divBdr>
    </w:div>
    <w:div w:id="668556087">
      <w:bodyDiv w:val="1"/>
      <w:marLeft w:val="0"/>
      <w:marRight w:val="0"/>
      <w:marTop w:val="0"/>
      <w:marBottom w:val="0"/>
      <w:divBdr>
        <w:top w:val="none" w:sz="0" w:space="0" w:color="auto"/>
        <w:left w:val="none" w:sz="0" w:space="0" w:color="auto"/>
        <w:bottom w:val="none" w:sz="0" w:space="0" w:color="auto"/>
        <w:right w:val="none" w:sz="0" w:space="0" w:color="auto"/>
      </w:divBdr>
    </w:div>
    <w:div w:id="854537287">
      <w:bodyDiv w:val="1"/>
      <w:marLeft w:val="0"/>
      <w:marRight w:val="0"/>
      <w:marTop w:val="0"/>
      <w:marBottom w:val="0"/>
      <w:divBdr>
        <w:top w:val="none" w:sz="0" w:space="0" w:color="auto"/>
        <w:left w:val="none" w:sz="0" w:space="0" w:color="auto"/>
        <w:bottom w:val="none" w:sz="0" w:space="0" w:color="auto"/>
        <w:right w:val="none" w:sz="0" w:space="0" w:color="auto"/>
      </w:divBdr>
    </w:div>
    <w:div w:id="1204321305">
      <w:bodyDiv w:val="1"/>
      <w:marLeft w:val="0"/>
      <w:marRight w:val="0"/>
      <w:marTop w:val="0"/>
      <w:marBottom w:val="0"/>
      <w:divBdr>
        <w:top w:val="none" w:sz="0" w:space="0" w:color="auto"/>
        <w:left w:val="none" w:sz="0" w:space="0" w:color="auto"/>
        <w:bottom w:val="none" w:sz="0" w:space="0" w:color="auto"/>
        <w:right w:val="none" w:sz="0" w:space="0" w:color="auto"/>
      </w:divBdr>
    </w:div>
    <w:div w:id="1396733847">
      <w:bodyDiv w:val="1"/>
      <w:marLeft w:val="0"/>
      <w:marRight w:val="0"/>
      <w:marTop w:val="0"/>
      <w:marBottom w:val="0"/>
      <w:divBdr>
        <w:top w:val="none" w:sz="0" w:space="0" w:color="auto"/>
        <w:left w:val="none" w:sz="0" w:space="0" w:color="auto"/>
        <w:bottom w:val="none" w:sz="0" w:space="0" w:color="auto"/>
        <w:right w:val="none" w:sz="0" w:space="0" w:color="auto"/>
      </w:divBdr>
    </w:div>
    <w:div w:id="1664358425">
      <w:bodyDiv w:val="1"/>
      <w:marLeft w:val="0"/>
      <w:marRight w:val="0"/>
      <w:marTop w:val="0"/>
      <w:marBottom w:val="0"/>
      <w:divBdr>
        <w:top w:val="none" w:sz="0" w:space="0" w:color="auto"/>
        <w:left w:val="none" w:sz="0" w:space="0" w:color="auto"/>
        <w:bottom w:val="none" w:sz="0" w:space="0" w:color="auto"/>
        <w:right w:val="none" w:sz="0" w:space="0" w:color="auto"/>
      </w:divBdr>
      <w:divsChild>
        <w:div w:id="1593196808">
          <w:marLeft w:val="0"/>
          <w:marRight w:val="0"/>
          <w:marTop w:val="0"/>
          <w:marBottom w:val="0"/>
          <w:divBdr>
            <w:top w:val="none" w:sz="0" w:space="0" w:color="auto"/>
            <w:left w:val="none" w:sz="0" w:space="0" w:color="auto"/>
            <w:bottom w:val="none" w:sz="0" w:space="0" w:color="auto"/>
            <w:right w:val="none" w:sz="0" w:space="0" w:color="auto"/>
          </w:divBdr>
          <w:divsChild>
            <w:div w:id="1173373649">
              <w:marLeft w:val="0"/>
              <w:marRight w:val="0"/>
              <w:marTop w:val="0"/>
              <w:marBottom w:val="0"/>
              <w:divBdr>
                <w:top w:val="none" w:sz="0" w:space="0" w:color="auto"/>
                <w:left w:val="none" w:sz="0" w:space="0" w:color="auto"/>
                <w:bottom w:val="none" w:sz="0" w:space="0" w:color="auto"/>
                <w:right w:val="none" w:sz="0" w:space="0" w:color="auto"/>
              </w:divBdr>
              <w:divsChild>
                <w:div w:id="1842965006">
                  <w:marLeft w:val="0"/>
                  <w:marRight w:val="0"/>
                  <w:marTop w:val="0"/>
                  <w:marBottom w:val="0"/>
                  <w:divBdr>
                    <w:top w:val="none" w:sz="0" w:space="0" w:color="auto"/>
                    <w:left w:val="none" w:sz="0" w:space="0" w:color="auto"/>
                    <w:bottom w:val="none" w:sz="0" w:space="0" w:color="auto"/>
                    <w:right w:val="none" w:sz="0" w:space="0" w:color="auto"/>
                  </w:divBdr>
                  <w:divsChild>
                    <w:div w:id="96412654">
                      <w:marLeft w:val="0"/>
                      <w:marRight w:val="0"/>
                      <w:marTop w:val="0"/>
                      <w:marBottom w:val="0"/>
                      <w:divBdr>
                        <w:top w:val="none" w:sz="0" w:space="0" w:color="auto"/>
                        <w:left w:val="none" w:sz="0" w:space="0" w:color="auto"/>
                        <w:bottom w:val="none" w:sz="0" w:space="0" w:color="auto"/>
                        <w:right w:val="none" w:sz="0" w:space="0" w:color="auto"/>
                      </w:divBdr>
                      <w:divsChild>
                        <w:div w:id="1775398583">
                          <w:marLeft w:val="0"/>
                          <w:marRight w:val="0"/>
                          <w:marTop w:val="0"/>
                          <w:marBottom w:val="0"/>
                          <w:divBdr>
                            <w:top w:val="none" w:sz="0" w:space="0" w:color="auto"/>
                            <w:left w:val="none" w:sz="0" w:space="0" w:color="auto"/>
                            <w:bottom w:val="none" w:sz="0" w:space="0" w:color="auto"/>
                            <w:right w:val="none" w:sz="0" w:space="0" w:color="auto"/>
                          </w:divBdr>
                          <w:divsChild>
                            <w:div w:id="1440569149">
                              <w:marLeft w:val="2070"/>
                              <w:marRight w:val="3960"/>
                              <w:marTop w:val="0"/>
                              <w:marBottom w:val="0"/>
                              <w:divBdr>
                                <w:top w:val="none" w:sz="0" w:space="0" w:color="auto"/>
                                <w:left w:val="none" w:sz="0" w:space="0" w:color="auto"/>
                                <w:bottom w:val="none" w:sz="0" w:space="0" w:color="auto"/>
                                <w:right w:val="none" w:sz="0" w:space="0" w:color="auto"/>
                              </w:divBdr>
                              <w:divsChild>
                                <w:div w:id="366102999">
                                  <w:marLeft w:val="0"/>
                                  <w:marRight w:val="0"/>
                                  <w:marTop w:val="0"/>
                                  <w:marBottom w:val="0"/>
                                  <w:divBdr>
                                    <w:top w:val="none" w:sz="0" w:space="0" w:color="auto"/>
                                    <w:left w:val="none" w:sz="0" w:space="0" w:color="auto"/>
                                    <w:bottom w:val="none" w:sz="0" w:space="0" w:color="auto"/>
                                    <w:right w:val="none" w:sz="0" w:space="0" w:color="auto"/>
                                  </w:divBdr>
                                  <w:divsChild>
                                    <w:div w:id="1516265859">
                                      <w:marLeft w:val="0"/>
                                      <w:marRight w:val="0"/>
                                      <w:marTop w:val="0"/>
                                      <w:marBottom w:val="0"/>
                                      <w:divBdr>
                                        <w:top w:val="none" w:sz="0" w:space="0" w:color="auto"/>
                                        <w:left w:val="none" w:sz="0" w:space="0" w:color="auto"/>
                                        <w:bottom w:val="none" w:sz="0" w:space="0" w:color="auto"/>
                                        <w:right w:val="none" w:sz="0" w:space="0" w:color="auto"/>
                                      </w:divBdr>
                                      <w:divsChild>
                                        <w:div w:id="891189749">
                                          <w:marLeft w:val="0"/>
                                          <w:marRight w:val="0"/>
                                          <w:marTop w:val="0"/>
                                          <w:marBottom w:val="0"/>
                                          <w:divBdr>
                                            <w:top w:val="none" w:sz="0" w:space="0" w:color="auto"/>
                                            <w:left w:val="none" w:sz="0" w:space="0" w:color="auto"/>
                                            <w:bottom w:val="none" w:sz="0" w:space="0" w:color="auto"/>
                                            <w:right w:val="none" w:sz="0" w:space="0" w:color="auto"/>
                                          </w:divBdr>
                                          <w:divsChild>
                                            <w:div w:id="56175457">
                                              <w:marLeft w:val="0"/>
                                              <w:marRight w:val="0"/>
                                              <w:marTop w:val="90"/>
                                              <w:marBottom w:val="0"/>
                                              <w:divBdr>
                                                <w:top w:val="none" w:sz="0" w:space="0" w:color="auto"/>
                                                <w:left w:val="none" w:sz="0" w:space="0" w:color="auto"/>
                                                <w:bottom w:val="none" w:sz="0" w:space="0" w:color="auto"/>
                                                <w:right w:val="none" w:sz="0" w:space="0" w:color="auto"/>
                                              </w:divBdr>
                                              <w:divsChild>
                                                <w:div w:id="1692951405">
                                                  <w:marLeft w:val="0"/>
                                                  <w:marRight w:val="0"/>
                                                  <w:marTop w:val="0"/>
                                                  <w:marBottom w:val="0"/>
                                                  <w:divBdr>
                                                    <w:top w:val="none" w:sz="0" w:space="0" w:color="auto"/>
                                                    <w:left w:val="none" w:sz="0" w:space="0" w:color="auto"/>
                                                    <w:bottom w:val="none" w:sz="0" w:space="0" w:color="auto"/>
                                                    <w:right w:val="none" w:sz="0" w:space="0" w:color="auto"/>
                                                  </w:divBdr>
                                                  <w:divsChild>
                                                    <w:div w:id="465851584">
                                                      <w:marLeft w:val="0"/>
                                                      <w:marRight w:val="0"/>
                                                      <w:marTop w:val="0"/>
                                                      <w:marBottom w:val="0"/>
                                                      <w:divBdr>
                                                        <w:top w:val="none" w:sz="0" w:space="0" w:color="auto"/>
                                                        <w:left w:val="none" w:sz="0" w:space="0" w:color="auto"/>
                                                        <w:bottom w:val="none" w:sz="0" w:space="0" w:color="auto"/>
                                                        <w:right w:val="none" w:sz="0" w:space="0" w:color="auto"/>
                                                      </w:divBdr>
                                                      <w:divsChild>
                                                        <w:div w:id="573202940">
                                                          <w:marLeft w:val="0"/>
                                                          <w:marRight w:val="0"/>
                                                          <w:marTop w:val="0"/>
                                                          <w:marBottom w:val="450"/>
                                                          <w:divBdr>
                                                            <w:top w:val="none" w:sz="0" w:space="0" w:color="auto"/>
                                                            <w:left w:val="none" w:sz="0" w:space="0" w:color="auto"/>
                                                            <w:bottom w:val="none" w:sz="0" w:space="0" w:color="auto"/>
                                                            <w:right w:val="none" w:sz="0" w:space="0" w:color="auto"/>
                                                          </w:divBdr>
                                                          <w:divsChild>
                                                            <w:div w:id="176577016">
                                                              <w:marLeft w:val="0"/>
                                                              <w:marRight w:val="0"/>
                                                              <w:marTop w:val="0"/>
                                                              <w:marBottom w:val="0"/>
                                                              <w:divBdr>
                                                                <w:top w:val="none" w:sz="0" w:space="0" w:color="auto"/>
                                                                <w:left w:val="none" w:sz="0" w:space="0" w:color="auto"/>
                                                                <w:bottom w:val="none" w:sz="0" w:space="0" w:color="auto"/>
                                                                <w:right w:val="none" w:sz="0" w:space="0" w:color="auto"/>
                                                              </w:divBdr>
                                                              <w:divsChild>
                                                                <w:div w:id="294916905">
                                                                  <w:marLeft w:val="0"/>
                                                                  <w:marRight w:val="0"/>
                                                                  <w:marTop w:val="0"/>
                                                                  <w:marBottom w:val="0"/>
                                                                  <w:divBdr>
                                                                    <w:top w:val="none" w:sz="0" w:space="0" w:color="auto"/>
                                                                    <w:left w:val="none" w:sz="0" w:space="0" w:color="auto"/>
                                                                    <w:bottom w:val="none" w:sz="0" w:space="0" w:color="auto"/>
                                                                    <w:right w:val="none" w:sz="0" w:space="0" w:color="auto"/>
                                                                  </w:divBdr>
                                                                  <w:divsChild>
                                                                    <w:div w:id="1222012312">
                                                                      <w:marLeft w:val="0"/>
                                                                      <w:marRight w:val="0"/>
                                                                      <w:marTop w:val="0"/>
                                                                      <w:marBottom w:val="0"/>
                                                                      <w:divBdr>
                                                                        <w:top w:val="none" w:sz="0" w:space="0" w:color="auto"/>
                                                                        <w:left w:val="none" w:sz="0" w:space="0" w:color="auto"/>
                                                                        <w:bottom w:val="none" w:sz="0" w:space="0" w:color="auto"/>
                                                                        <w:right w:val="none" w:sz="0" w:space="0" w:color="auto"/>
                                                                      </w:divBdr>
                                                                      <w:divsChild>
                                                                        <w:div w:id="914780787">
                                                                          <w:marLeft w:val="0"/>
                                                                          <w:marRight w:val="0"/>
                                                                          <w:marTop w:val="0"/>
                                                                          <w:marBottom w:val="0"/>
                                                                          <w:divBdr>
                                                                            <w:top w:val="none" w:sz="0" w:space="0" w:color="auto"/>
                                                                            <w:left w:val="none" w:sz="0" w:space="0" w:color="auto"/>
                                                                            <w:bottom w:val="none" w:sz="0" w:space="0" w:color="auto"/>
                                                                            <w:right w:val="none" w:sz="0" w:space="0" w:color="auto"/>
                                                                          </w:divBdr>
                                                                          <w:divsChild>
                                                                            <w:div w:id="449397783">
                                                                              <w:marLeft w:val="0"/>
                                                                              <w:marRight w:val="0"/>
                                                                              <w:marTop w:val="0"/>
                                                                              <w:marBottom w:val="0"/>
                                                                              <w:divBdr>
                                                                                <w:top w:val="none" w:sz="0" w:space="0" w:color="auto"/>
                                                                                <w:left w:val="none" w:sz="0" w:space="0" w:color="auto"/>
                                                                                <w:bottom w:val="none" w:sz="0" w:space="0" w:color="auto"/>
                                                                                <w:right w:val="none" w:sz="0" w:space="0" w:color="auto"/>
                                                                              </w:divBdr>
                                                                              <w:divsChild>
                                                                                <w:div w:id="423307424">
                                                                                  <w:marLeft w:val="0"/>
                                                                                  <w:marRight w:val="0"/>
                                                                                  <w:marTop w:val="0"/>
                                                                                  <w:marBottom w:val="0"/>
                                                                                  <w:divBdr>
                                                                                    <w:top w:val="none" w:sz="0" w:space="0" w:color="auto"/>
                                                                                    <w:left w:val="none" w:sz="0" w:space="0" w:color="auto"/>
                                                                                    <w:bottom w:val="none" w:sz="0" w:space="0" w:color="auto"/>
                                                                                    <w:right w:val="none" w:sz="0" w:space="0" w:color="auto"/>
                                                                                  </w:divBdr>
                                                                                  <w:divsChild>
                                                                                    <w:div w:id="1300962587">
                                                                                      <w:marLeft w:val="0"/>
                                                                                      <w:marRight w:val="0"/>
                                                                                      <w:marTop w:val="0"/>
                                                                                      <w:marBottom w:val="0"/>
                                                                                      <w:divBdr>
                                                                                        <w:top w:val="none" w:sz="0" w:space="0" w:color="auto"/>
                                                                                        <w:left w:val="none" w:sz="0" w:space="0" w:color="auto"/>
                                                                                        <w:bottom w:val="none" w:sz="0" w:space="0" w:color="auto"/>
                                                                                        <w:right w:val="none" w:sz="0" w:space="0" w:color="auto"/>
                                                                                      </w:divBdr>
                                                                                      <w:divsChild>
                                                                                        <w:div w:id="15862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8098211">
      <w:bodyDiv w:val="1"/>
      <w:marLeft w:val="0"/>
      <w:marRight w:val="0"/>
      <w:marTop w:val="0"/>
      <w:marBottom w:val="0"/>
      <w:divBdr>
        <w:top w:val="none" w:sz="0" w:space="0" w:color="auto"/>
        <w:left w:val="none" w:sz="0" w:space="0" w:color="auto"/>
        <w:bottom w:val="none" w:sz="0" w:space="0" w:color="auto"/>
        <w:right w:val="none" w:sz="0" w:space="0" w:color="auto"/>
      </w:divBdr>
    </w:div>
    <w:div w:id="18723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r.disability@ohch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www.ft.dk/ripdf/samling/20181/lovforslag/l113/20181_l113_som_fremsat.pdf" TargetMode="External"/><Relationship Id="rId18" Type="http://schemas.openxmlformats.org/officeDocument/2006/relationships/hyperlink" Target="http://english.sm.dk/media/14900/consolidation-act-on-social-services.pdf" TargetMode="External"/><Relationship Id="rId26" Type="http://schemas.openxmlformats.org/officeDocument/2006/relationships/hyperlink" Target="https://www.retsinformation.dk/forms/R0710.aspx?id=202239" TargetMode="External"/><Relationship Id="rId39" Type="http://schemas.openxmlformats.org/officeDocument/2006/relationships/hyperlink" Target="https://www.retsinformation.dk/forms/R0710.aspx?id=202239" TargetMode="External"/><Relationship Id="rId3" Type="http://schemas.openxmlformats.org/officeDocument/2006/relationships/hyperlink" Target="https://www.retsinformation.dk/Forms/R0710.aspx?id=201823" TargetMode="External"/><Relationship Id="rId21" Type="http://schemas.openxmlformats.org/officeDocument/2006/relationships/hyperlink" Target="https://www.retsinformation.dk/forms/r0710.aspx?id=174248" TargetMode="External"/><Relationship Id="rId34" Type="http://schemas.openxmlformats.org/officeDocument/2006/relationships/hyperlink" Target="https://www.retsinformation.dk/forms/R0710.aspx?id=203757" TargetMode="External"/><Relationship Id="rId42" Type="http://schemas.openxmlformats.org/officeDocument/2006/relationships/hyperlink" Target="https://www.retsinformation.dk/forms/R0710.aspx?id=202239" TargetMode="External"/><Relationship Id="rId47" Type="http://schemas.openxmlformats.org/officeDocument/2006/relationships/hyperlink" Target="http://english.sm.dk/media/14900/consolidation-act-on-social-services.pdf" TargetMode="External"/><Relationship Id="rId50" Type="http://schemas.openxmlformats.org/officeDocument/2006/relationships/hyperlink" Target="https://www.retsinformation.dk/Forms/r0710.aspx?id=202196" TargetMode="External"/><Relationship Id="rId7" Type="http://schemas.openxmlformats.org/officeDocument/2006/relationships/hyperlink" Target="http://english.sm.dk/media/14900/consolidation-act-on-social-services.pdf" TargetMode="External"/><Relationship Id="rId12" Type="http://schemas.openxmlformats.org/officeDocument/2006/relationships/hyperlink" Target="https://www.retsinformation.dk/forms/r0710.aspx?id=2681" TargetMode="External"/><Relationship Id="rId17" Type="http://schemas.openxmlformats.org/officeDocument/2006/relationships/hyperlink" Target="https://www.retsinformation.dk/forms/R0710.aspx?id=202239" TargetMode="External"/><Relationship Id="rId25" Type="http://schemas.openxmlformats.org/officeDocument/2006/relationships/hyperlink" Target="https://sum.dk/~/media/Filer%20-%20Publikationer_i_pdf/2016/National-undersoegelse-af-forholdene-paa-plejec/Undersoegelse-af-forholdene-paa-plejecentre.pdf" TargetMode="External"/><Relationship Id="rId33" Type="http://schemas.openxmlformats.org/officeDocument/2006/relationships/hyperlink" Target="http://english.sm.dk/media/14900/consolidation-act-on-social-services.pdf" TargetMode="External"/><Relationship Id="rId38" Type="http://schemas.openxmlformats.org/officeDocument/2006/relationships/hyperlink" Target="https://www.retsinformation.dk/Forms/R0710.aspx?id=194457#P14a" TargetMode="External"/><Relationship Id="rId46" Type="http://schemas.openxmlformats.org/officeDocument/2006/relationships/hyperlink" Target="https://www.retsinformation.dk/forms/R0710.aspx?id=202239" TargetMode="External"/><Relationship Id="rId2" Type="http://schemas.openxmlformats.org/officeDocument/2006/relationships/hyperlink" Target="https://www.retsinformation.dk/Forms/r0710.aspx?id=179869" TargetMode="External"/><Relationship Id="rId16" Type="http://schemas.openxmlformats.org/officeDocument/2006/relationships/hyperlink" Target="http://english.sm.dk/media/14900/consolidation-act-on-social-services.pdf" TargetMode="External"/><Relationship Id="rId20" Type="http://schemas.openxmlformats.org/officeDocument/2006/relationships/hyperlink" Target="https://www.retsinformation.dk/Forms/R0710.aspx?id=206925" TargetMode="External"/><Relationship Id="rId29" Type="http://schemas.openxmlformats.org/officeDocument/2006/relationships/hyperlink" Target="https://www.retsinformation.dk/Forms/R0710.aspx?id=194457#P14a" TargetMode="External"/><Relationship Id="rId41" Type="http://schemas.openxmlformats.org/officeDocument/2006/relationships/hyperlink" Target="https://www.retsinformation.dk/forms/R0710.aspx?id=203757" TargetMode="External"/><Relationship Id="rId1" Type="http://schemas.openxmlformats.org/officeDocument/2006/relationships/hyperlink" Target="https://eur-lex.europa.eu/legal-content/EN/TXT/HTML/?uri=CELEX:32000L0078&amp;from=DA" TargetMode="External"/><Relationship Id="rId6" Type="http://schemas.openxmlformats.org/officeDocument/2006/relationships/hyperlink" Target="https://www.retsinformation.dk/forms/R0710.aspx?id=202239" TargetMode="External"/><Relationship Id="rId11" Type="http://schemas.openxmlformats.org/officeDocument/2006/relationships/hyperlink" Target="https://www.retsinformation.dk/forms/r0710.aspx?id=2681" TargetMode="External"/><Relationship Id="rId24" Type="http://schemas.openxmlformats.org/officeDocument/2006/relationships/hyperlink" Target="https://www.retsinformation.dk/eli/ft/199612K00229" TargetMode="External"/><Relationship Id="rId32" Type="http://schemas.openxmlformats.org/officeDocument/2006/relationships/hyperlink" Target="https://www.retsinformation.dk/forms/R0710.aspx?id=202239" TargetMode="External"/><Relationship Id="rId37" Type="http://schemas.openxmlformats.org/officeDocument/2006/relationships/hyperlink" Target="https://www.retsinformation.dk/Forms/R0710.aspx?id=194457#P14a" TargetMode="External"/><Relationship Id="rId40" Type="http://schemas.openxmlformats.org/officeDocument/2006/relationships/hyperlink" Target="http://english.sm.dk/media/14900/consolidation-act-on-social-services.pdf" TargetMode="External"/><Relationship Id="rId45" Type="http://schemas.openxmlformats.org/officeDocument/2006/relationships/hyperlink" Target="http://english.sm.dk/media/14900/consolidation-act-on-social-services.pdf" TargetMode="External"/><Relationship Id="rId53" Type="http://schemas.openxmlformats.org/officeDocument/2006/relationships/hyperlink" Target="https://www.aeldresagen.dk/om-aeldresagen/aeldresagen/in-english" TargetMode="External"/><Relationship Id="rId5" Type="http://schemas.openxmlformats.org/officeDocument/2006/relationships/hyperlink" Target="https://www.retsinformation.dk/Forms/R0710.aspx?id=201823" TargetMode="External"/><Relationship Id="rId15" Type="http://schemas.openxmlformats.org/officeDocument/2006/relationships/hyperlink" Target="https://www.retsinformation.dk/forms/R0710.aspx?id=202239" TargetMode="External"/><Relationship Id="rId23" Type="http://schemas.openxmlformats.org/officeDocument/2006/relationships/hyperlink" Target="http://english.sm.dk/media/14900/consolidation-act-on-social-services.pdf" TargetMode="External"/><Relationship Id="rId28" Type="http://schemas.openxmlformats.org/officeDocument/2006/relationships/hyperlink" Target="https://www.retsinformation.dk/forms/R0710.aspx?id=203757" TargetMode="External"/><Relationship Id="rId36" Type="http://schemas.openxmlformats.org/officeDocument/2006/relationships/hyperlink" Target="http://english.sm.dk/media/14900/consolidation-act-on-social-services.pdf" TargetMode="External"/><Relationship Id="rId49" Type="http://schemas.openxmlformats.org/officeDocument/2006/relationships/hyperlink" Target="http://english.sm.dk/media/14900/consolidation-act-on-social-services.pdf" TargetMode="External"/><Relationship Id="rId10" Type="http://schemas.openxmlformats.org/officeDocument/2006/relationships/hyperlink" Target="https://www.retsinformation.dk/forms/r0710.aspx?id=2681" TargetMode="External"/><Relationship Id="rId19" Type="http://schemas.openxmlformats.org/officeDocument/2006/relationships/hyperlink" Target="https://www.retsinformation.dk/Forms/R0710.aspx?id=206725" TargetMode="External"/><Relationship Id="rId31" Type="http://schemas.openxmlformats.org/officeDocument/2006/relationships/hyperlink" Target="http://english.sm.dk/media/14900/consolidation-act-on-social-services.pdf" TargetMode="External"/><Relationship Id="rId44" Type="http://schemas.openxmlformats.org/officeDocument/2006/relationships/hyperlink" Target="https://www.retsinformation.dk/forms/R0710.aspx?id=202239" TargetMode="External"/><Relationship Id="rId52" Type="http://schemas.openxmlformats.org/officeDocument/2006/relationships/hyperlink" Target="https://www.retsinformation.dk/Forms/r0710.aspx?id=202196" TargetMode="External"/><Relationship Id="rId4" Type="http://schemas.openxmlformats.org/officeDocument/2006/relationships/hyperlink" Target="http://www.folketingstidende.dk/RIpdf/samling/20171/lovforslag/L221/20171_L221_som_fremsat.pdf" TargetMode="External"/><Relationship Id="rId9" Type="http://schemas.openxmlformats.org/officeDocument/2006/relationships/hyperlink" Target="https://www.retsinformation.dk/forms/r0710.aspx?id=2681" TargetMode="External"/><Relationship Id="rId14" Type="http://schemas.openxmlformats.org/officeDocument/2006/relationships/hyperlink" Target="https://www.ft.dk/ripdf/samling/20181/lovforslag/l113/20181_l113_som_fremsat.pdf" TargetMode="External"/><Relationship Id="rId22" Type="http://schemas.openxmlformats.org/officeDocument/2006/relationships/hyperlink" Target="https://www.retsinformation.dk/forms/R0710.aspx?id=202239" TargetMode="External"/><Relationship Id="rId27" Type="http://schemas.openxmlformats.org/officeDocument/2006/relationships/hyperlink" Target="http://english.sm.dk/media/14900/consolidation-act-on-social-services.pdf" TargetMode="External"/><Relationship Id="rId30" Type="http://schemas.openxmlformats.org/officeDocument/2006/relationships/hyperlink" Target="https://www.retsinformation.dk/forms/R0710.aspx?id=202239" TargetMode="External"/><Relationship Id="rId35" Type="http://schemas.openxmlformats.org/officeDocument/2006/relationships/hyperlink" Target="https://www.retsinformation.dk/forms/R0710.aspx?id=202239" TargetMode="External"/><Relationship Id="rId43" Type="http://schemas.openxmlformats.org/officeDocument/2006/relationships/hyperlink" Target="http://english.sm.dk/media/14900/consolidation-act-on-social-services.pdf" TargetMode="External"/><Relationship Id="rId48" Type="http://schemas.openxmlformats.org/officeDocument/2006/relationships/hyperlink" Target="https://www.retsinformation.dk/forms/R0710.aspx?id=202239" TargetMode="External"/><Relationship Id="rId8" Type="http://schemas.openxmlformats.org/officeDocument/2006/relationships/hyperlink" Target="http://domstol.fe1.tangora.com/media/-300011/files/F000500B__anonymisering.pdf" TargetMode="External"/><Relationship Id="rId51" Type="http://schemas.openxmlformats.org/officeDocument/2006/relationships/hyperlink" Target="https://www.retsinformation.dk/Forms/r0710.aspx?id=2021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en\AppData\Roaming\SkabelonDesign\SDWE\Templates\Lett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DE07FD0D284661A91BD2F74595284E"/>
        <w:category>
          <w:name w:val="General"/>
          <w:gallery w:val="placeholder"/>
        </w:category>
        <w:types>
          <w:type w:val="bbPlcHdr"/>
        </w:types>
        <w:behaviors>
          <w:behavior w:val="content"/>
        </w:behaviors>
        <w:guid w:val="{F7ECE559-FA58-4E07-A5EE-4C3DA960F01A}"/>
      </w:docPartPr>
      <w:docPartBody>
        <w:p w:rsidR="00D15C3A" w:rsidRDefault="00D15C3A">
          <w:pPr>
            <w:pStyle w:val="ABDE07FD0D284661A91BD2F74595284E"/>
          </w:pPr>
          <w:r w:rsidRPr="00582F4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C3A"/>
    <w:rsid w:val="001959C1"/>
    <w:rsid w:val="00360E19"/>
    <w:rsid w:val="003C0CAA"/>
    <w:rsid w:val="004853E7"/>
    <w:rsid w:val="00B928E9"/>
    <w:rsid w:val="00D15C3A"/>
    <w:rsid w:val="00DF0582"/>
    <w:rsid w:val="00E165A9"/>
    <w:rsid w:val="00FF165D"/>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BDE07FD0D284661A91BD2F74595284E">
    <w:name w:val="ABDE07FD0D284661A91BD2F74595284E"/>
  </w:style>
  <w:style w:type="paragraph" w:customStyle="1" w:styleId="631C5FF337724FAD92983C9A05230494">
    <w:name w:val="631C5FF337724FAD92983C9A05230494"/>
  </w:style>
  <w:style w:type="paragraph" w:customStyle="1" w:styleId="107CD777F880414397780408A9796A6E">
    <w:name w:val="107CD777F880414397780408A9796A6E"/>
  </w:style>
  <w:style w:type="paragraph" w:customStyle="1" w:styleId="FD0C97DE41D44B75B44AEBF0B5FFA99D">
    <w:name w:val="FD0C97DE41D44B75B44AEBF0B5FFA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Pandora">
  <a:themeElements>
    <a:clrScheme name="IMR">
      <a:dk1>
        <a:sysClr val="windowText" lastClr="000000"/>
      </a:dk1>
      <a:lt1>
        <a:sysClr val="window" lastClr="FFFFFF"/>
      </a:lt1>
      <a:dk2>
        <a:srgbClr val="00909E"/>
      </a:dk2>
      <a:lt2>
        <a:srgbClr val="F15A22"/>
      </a:lt2>
      <a:accent1>
        <a:srgbClr val="7A9428"/>
      </a:accent1>
      <a:accent2>
        <a:srgbClr val="6A4993"/>
      </a:accent2>
      <a:accent3>
        <a:srgbClr val="E11A59"/>
      </a:accent3>
      <a:accent4>
        <a:srgbClr val="00718A"/>
      </a:accent4>
      <a:accent5>
        <a:srgbClr val="B2CBD6"/>
      </a:accent5>
      <a:accent6>
        <a:srgbClr val="ED1C24"/>
      </a:accent6>
      <a:hlink>
        <a:srgbClr val="0000FF"/>
      </a:hlink>
      <a:folHlink>
        <a:srgbClr val="800080"/>
      </a:folHlink>
    </a:clrScheme>
    <a:fontScheme name="Pandora">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lnSpc>
            <a:spcPct val="93000"/>
          </a:lnSpc>
          <a:defRPr dirty="0" err="1" smtClean="0"/>
        </a:defPPr>
      </a:lstStyle>
      <a:style>
        <a:lnRef idx="2">
          <a:schemeClr val="accent1">
            <a:shade val="50000"/>
          </a:schemeClr>
        </a:lnRef>
        <a:fillRef idx="1">
          <a:schemeClr val="accent1"/>
        </a:fillRef>
        <a:effectRef idx="0">
          <a:schemeClr val="accent1"/>
        </a:effectRef>
        <a:fontRef idx="minor">
          <a:schemeClr val="lt1"/>
        </a:fontRef>
      </a:style>
    </a:spDef>
    <a:txDef>
      <a:spPr bwMode="auto">
        <a:solidFill>
          <a:schemeClr val="accent5"/>
        </a:solidFill>
        <a:ln w="9525">
          <a:noFill/>
          <a:miter lim="800000"/>
          <a:headEnd/>
          <a:tailEnd/>
        </a:ln>
      </a:spPr>
      <a:bodyPr wrap="square" lIns="180000" tIns="108000" rIns="108000" bIns="180000" anchor="t" anchorCtr="0">
        <a:spAutoFit/>
      </a:bodyPr>
      <a:lstStyle>
        <a:defPPr>
          <a:defRPr sz="1200" dirty="0">
            <a:solidFill>
              <a:srgbClr val="FFFFFF"/>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gbs:GrowBusinessDocument xmlns:gbs="http://www.software-innovation.no/growBusinessDocument" gbs:officeVersion="2007" gbs:sourceId="" gbs:entity="Document" gbs:templateDesignerVersion="3.1 F">
  <gbs:ToActivityContactJOINEX.Name gbs:loadFromGrowBusiness="OnEdit" gbs:saveInGrowBusiness="True" gbs:connected="true" gbs:recno="" gbs:entity="" gbs:datatype="string" gbs:key="773512296" gbs:removeContentControl="0" gbs:joinex="[JOINEX=[ToRole] {!OJEX!}=6]" gbs:dispatchrecipient="false">Catalina Devandas-Aguilar</gbs:ToActivityContactJOINEX.Name>
  <gbs:ToActivityContactJOINEX.Address gbs:loadFromGrowBusiness="OnEdit" gbs:saveInGrowBusiness="True" gbs:connected="true" gbs:recno="" gbs:entity="" gbs:datatype="string" gbs:key="2425284236" gbs:joinex="[JOINEX=[ToRole] {!OJEX!}=6]" gbs:dispatchrecipient="false" gbs:removeContentControl="0">Special Rapporteur on the rights of persons with disabilities</gbs:ToActivityContactJOINEX.Address>
  <gbs:ToActivityContactJOINEX.Zip gbs:loadFromGrowBusiness="OnEdit" gbs:saveInGrowBusiness="True" gbs:connected="true" gbs:recno="" gbs:entity="" gbs:datatype="string" gbs:key="3944940523" gbs:joinex="[JOINEX=[ToRole] {!OJEX!}=6]" gbs:dispatchrecipient="false" gbs:removeContentControl="0">Palais des Nations</gbs:ToActivityContactJOINEX.Zip>
  <gbs:DocumentNumber gbs:loadFromGrowBusiness="OnEdit" gbs:saveInGrowBusiness="True" gbs:connected="true" gbs:recno="" gbs:entity="" gbs:datatype="string" gbs:key="787855222" gbs:removeContentControl="0">XX.X</gbs:DocumentNumber>
  <gbs:ToActivityContactJOINEX.ToAddress.Country.Description gbs:loadFromGrowBusiness="OnEdit" gbs:saveInGrowBusiness="True" gbs:connected="true" gbs:recno="" gbs:entity="" gbs:datatype="string" gbs:key="2946946544" gbs:joinex="[JOINEX=[ToRole] {!OJEX!}=6]" gbs:dispatchrecipient="false" gbs:removeContentControl="0">Land</gbs:ToActivityContactJOINEX.ToAddress.Country.Description>
  <gbs:ToActivityContactJOINEX.ToAddress.Country.Description gbs:loadFromGrowBusiness="OnEdit" gbs:saveInGrowBusiness="True" gbs:connected="true" gbs:recno="" gbs:entity="" gbs:datatype="string" gbs:key="683639617" gbs:joinex="[JOINEX=[ToRole] {!OJEX!}=6]" gbs:dispatchrecipient="false" gbs:removeContentControl="0"/>
  <gbs:ToActivityContactJOINEX.ToAddress.Country.Description gbs:loadFromGrowBusiness="OnEdit" gbs:saveInGrowBusiness="True" gbs:connected="true" gbs:recno="" gbs:entity="" gbs:datatype="string" gbs:key="343607293" gbs:joinex="[JOINEX=[ToRole] {!OJEX!}=6]" gbs:dispatchrecipient="false" gbs:removeContentControl="0"/>
  <gbs:ToActivityContactJOINEX.ToAddress.Country.Description gbs:loadFromGrowBusiness="OnEdit" gbs:saveInGrowBusiness="True" gbs:connected="true" gbs:recno="" gbs:entity="" gbs:datatype="string" gbs:key="2237044277" gbs:removeContentControl="0" gbs:joinex="[JOINEX=[ToRole] {!OJEX!}=6]" gbs:dispatchrecipient="false"/>
  <gbs:ToActivityContactJOINEX.ToAddress.Country.Description gbs:loadFromGrowBusiness="OnEdit" gbs:saveInGrowBusiness="True" gbs:connected="true" gbs:recno="" gbs:entity="" gbs:datatype="string" gbs:key="1925295979" gbs:joinex="[JOINEX=[ToRole] {!OJEX!}=6]" gbs:dispatchrecipient="false" gbs:removeContentControl="0"/>
</gbs:GrowBusinessDocument>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67BBC-0807-46EF-8100-26B97A300239}">
  <ds:schemaRefs>
    <ds:schemaRef ds:uri="http://schemas.microsoft.com/sharepoint/v3/contenttype/forms"/>
  </ds:schemaRefs>
</ds:datastoreItem>
</file>

<file path=customXml/itemProps2.xml><?xml version="1.0" encoding="utf-8"?>
<ds:datastoreItem xmlns:ds="http://schemas.openxmlformats.org/officeDocument/2006/customXml" ds:itemID="{C95805A0-D108-4BA6-B812-18BDF51FDA7E}">
  <ds:schemaRefs>
    <ds:schemaRef ds:uri="851c7578-2f33-44d4-80e6-fd6bd434fb3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F868269-64EA-4E74-B31B-A7FF801805E5}">
  <ds:schemaRefs>
    <ds:schemaRef ds:uri="http://www.software-innovation.no/growBusinessDocument"/>
  </ds:schemaRefs>
</ds:datastoreItem>
</file>

<file path=customXml/itemProps4.xml><?xml version="1.0" encoding="utf-8"?>
<ds:datastoreItem xmlns:ds="http://schemas.openxmlformats.org/officeDocument/2006/customXml" ds:itemID="{95259CD8-FC7D-410D-B640-AE67BDE574A3}"/>
</file>

<file path=customXml/itemProps5.xml><?xml version="1.0" encoding="utf-8"?>
<ds:datastoreItem xmlns:ds="http://schemas.openxmlformats.org/officeDocument/2006/customXml" ds:itemID="{6D4CB658-210F-48F2-8109-501D7099D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0</TotalTime>
  <Pages>15</Pages>
  <Words>3288</Words>
  <Characters>20062</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Letter</vt:lpstr>
    </vt:vector>
  </TitlesOfParts>
  <Company>The Danish Institute for Human Rights</Company>
  <LinksUpToDate>false</LinksUpToDate>
  <CharactersWithSpaces>23304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Sidsel Engmann</dc:creator>
  <cp:lastModifiedBy>Mette Frandsen</cp:lastModifiedBy>
  <cp:revision>2</cp:revision>
  <cp:lastPrinted>2012-07-30T12:53:00Z</cp:lastPrinted>
  <dcterms:created xsi:type="dcterms:W3CDTF">2019-04-15T21:07:00Z</dcterms:created>
  <dcterms:modified xsi:type="dcterms:W3CDTF">2019-04-15T21:07:00Z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BrandingGraphicBehavior">
    <vt:lpwstr>Standard</vt:lpwstr>
  </property>
  <property fmtid="{D5CDD505-2E9C-101B-9397-08002B2CF9AE}" pid="5" name="Engine">
    <vt:lpwstr>SkabelonEngine</vt:lpwstr>
  </property>
  <property fmtid="{D5CDD505-2E9C-101B-9397-08002B2CF9AE}" pid="6" name="SD_DocumentLanguageString">
    <vt:lpwstr>English (United Kingdom)</vt:lpwstr>
  </property>
  <property fmtid="{D5CDD505-2E9C-101B-9397-08002B2CF9AE}" pid="7" name="SD_CtlText_Usersettings_Userprofile">
    <vt:lpwstr>Engelsk</vt:lpwstr>
  </property>
  <property fmtid="{D5CDD505-2E9C-101B-9397-08002B2CF9AE}" pid="8" name="SD_UserprofileName">
    <vt:lpwstr>Engelsk</vt:lpwstr>
  </property>
  <property fmtid="{D5CDD505-2E9C-101B-9397-08002B2CF9AE}" pid="9" name="SD_Office_SD_OFF_ID">
    <vt:lpwstr>2</vt:lpwstr>
  </property>
  <property fmtid="{D5CDD505-2E9C-101B-9397-08002B2CF9AE}" pid="10" name="SD_Office_SD_OFF_Company">
    <vt:lpwstr>UK</vt:lpwstr>
  </property>
  <property fmtid="{D5CDD505-2E9C-101B-9397-08002B2CF9AE}" pid="11" name="SD_Office_SD_OFF_Address">
    <vt:lpwstr>Wilders Plads 8K
DK-1403 Copenhagen K</vt:lpwstr>
  </property>
  <property fmtid="{D5CDD505-2E9C-101B-9397-08002B2CF9AE}" pid="12" name="SD_Office_SD_OFF_Phone">
    <vt:lpwstr>+45 3269 8888</vt:lpwstr>
  </property>
  <property fmtid="{D5CDD505-2E9C-101B-9397-08002B2CF9AE}" pid="13" name="SD_Office_SD_OFF_Web">
    <vt:lpwstr>humanrights.dk</vt:lpwstr>
  </property>
  <property fmtid="{D5CDD505-2E9C-101B-9397-08002B2CF9AE}" pid="14" name="SD_Office_SD_OFF_LogoFileName">
    <vt:lpwstr>Logo_UK.emf</vt:lpwstr>
  </property>
  <property fmtid="{D5CDD505-2E9C-101B-9397-08002B2CF9AE}" pid="15" name="SD_Office_SD_OFF_ImageDefinition">
    <vt:lpwstr>Logo</vt:lpwstr>
  </property>
  <property fmtid="{D5CDD505-2E9C-101B-9397-08002B2CF9AE}" pid="16" name="SD_USR_Name">
    <vt:lpwstr>Mette Frandsen</vt:lpwstr>
  </property>
  <property fmtid="{D5CDD505-2E9C-101B-9397-08002B2CF9AE}" pid="17" name="SD_USR_Title">
    <vt:lpwstr>Legal Adviser</vt:lpwstr>
  </property>
  <property fmtid="{D5CDD505-2E9C-101B-9397-08002B2CF9AE}" pid="18" name="SD_USR_Initials">
    <vt:lpwstr/>
  </property>
  <property fmtid="{D5CDD505-2E9C-101B-9397-08002B2CF9AE}" pid="19" name="SD_USR_Mobile">
    <vt:lpwstr/>
  </property>
  <property fmtid="{D5CDD505-2E9C-101B-9397-08002B2CF9AE}" pid="20" name="SD_USR_Email">
    <vt:lpwstr>mefr@humanrights.dk</vt:lpwstr>
  </property>
  <property fmtid="{D5CDD505-2E9C-101B-9397-08002B2CF9AE}" pid="21" name="DocumentInfoFinished">
    <vt:lpwstr>True</vt:lpwstr>
  </property>
  <property fmtid="{D5CDD505-2E9C-101B-9397-08002B2CF9AE}" pid="22" name="ContentTypeId">
    <vt:lpwstr>0x0101008822B9E06671B54FA89F14538B9B0FEA</vt:lpwstr>
  </property>
  <property fmtid="{D5CDD505-2E9C-101B-9397-08002B2CF9AE}" pid="23" name="SD_DocumentLanguage">
    <vt:lpwstr>en-GB</vt:lpwstr>
  </property>
</Properties>
</file>