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Override7.xml" ContentType="application/vnd.openxmlformats-officedocument.themeOverride+xml"/>
  <Override PartName="/word/charts/chart7.xml" ContentType="application/vnd.openxmlformats-officedocument.drawingml.chart+xml"/>
  <Override PartName="/word/theme/theme1.xml" ContentType="application/vnd.openxmlformats-officedocument.theme+xml"/>
  <Override PartName="/word/charts/chart6.xml" ContentType="application/vnd.openxmlformats-officedocument.drawingml.chart+xml"/>
  <Override PartName="/word/theme/themeOverride2.xml" ContentType="application/vnd.openxmlformats-officedocument.themeOverride+xml"/>
  <Override PartName="/word/charts/chart2.xml" ContentType="application/vnd.openxmlformats-officedocument.drawingml.chart+xml"/>
  <Override PartName="/word/theme/themeOverride1.xml" ContentType="application/vnd.openxmlformats-officedocument.themeOverride+xml"/>
  <Override PartName="/word/charts/chart1.xml" ContentType="application/vnd.openxmlformats-officedocument.drawingml.chart+xml"/>
  <Override PartName="/word/theme/themeOverride6.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theme/themeOverride5.xml" ContentType="application/vnd.openxmlformats-officedocument.themeOverride+xml"/>
  <Override PartName="/word/theme/themeOverride4.xml" ContentType="application/vnd.openxmlformats-officedocument.themeOverride+xml"/>
  <Override PartName="/word/charts/chart5.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28" w:rsidRPr="00FA2614" w:rsidRDefault="00FA2614" w:rsidP="0023569B">
      <w:pPr>
        <w:spacing w:after="0" w:line="360" w:lineRule="auto"/>
        <w:jc w:val="center"/>
        <w:rPr>
          <w:rFonts w:asciiTheme="majorHAnsi" w:hAnsiTheme="majorHAnsi" w:cs="Arial"/>
          <w:b/>
          <w:sz w:val="24"/>
          <w:szCs w:val="24"/>
          <w:lang w:val="es-ES"/>
        </w:rPr>
      </w:pPr>
      <w:r w:rsidRPr="00FA2614">
        <w:rPr>
          <w:rFonts w:asciiTheme="majorHAnsi" w:hAnsiTheme="majorHAnsi" w:cs="Arial"/>
          <w:b/>
          <w:sz w:val="24"/>
          <w:szCs w:val="24"/>
          <w:lang w:val="es-ES"/>
        </w:rPr>
        <w:t xml:space="preserve">Cuestionario sobre derechos de las personas mayores con discapacidad </w:t>
      </w:r>
    </w:p>
    <w:p w:rsidR="00C82485" w:rsidRPr="00FA2614" w:rsidRDefault="00C82485" w:rsidP="00691701">
      <w:pPr>
        <w:spacing w:after="0" w:line="360" w:lineRule="auto"/>
        <w:jc w:val="both"/>
        <w:rPr>
          <w:rFonts w:asciiTheme="majorHAnsi" w:hAnsiTheme="majorHAnsi" w:cs="Arial"/>
          <w:b/>
          <w:sz w:val="21"/>
          <w:szCs w:val="21"/>
          <w:lang w:val="es-ES"/>
        </w:rPr>
      </w:pPr>
    </w:p>
    <w:p w:rsidR="00AB5E28" w:rsidRPr="00FA2614" w:rsidRDefault="00AB5E28" w:rsidP="00691701">
      <w:pPr>
        <w:pStyle w:val="ListParagraph"/>
        <w:numPr>
          <w:ilvl w:val="0"/>
          <w:numId w:val="10"/>
        </w:numPr>
        <w:spacing w:after="0" w:line="360" w:lineRule="auto"/>
        <w:jc w:val="both"/>
        <w:rPr>
          <w:rFonts w:asciiTheme="majorHAnsi" w:hAnsiTheme="majorHAnsi" w:cs="Arial"/>
          <w:b/>
          <w:color w:val="1F497D" w:themeColor="text2"/>
          <w:sz w:val="21"/>
          <w:szCs w:val="21"/>
          <w:lang w:val="es-ES"/>
        </w:rPr>
      </w:pPr>
      <w:r w:rsidRPr="00FA2614">
        <w:rPr>
          <w:rFonts w:asciiTheme="majorHAnsi" w:hAnsiTheme="majorHAnsi" w:cs="Arial"/>
          <w:b/>
          <w:color w:val="1F497D" w:themeColor="text2"/>
          <w:sz w:val="21"/>
          <w:szCs w:val="21"/>
          <w:lang w:val="es-ES"/>
        </w:rPr>
        <w:t>Sírvase</w:t>
      </w:r>
      <w:r w:rsidR="00E709A6" w:rsidRPr="00FA2614">
        <w:rPr>
          <w:rFonts w:asciiTheme="majorHAnsi" w:hAnsiTheme="majorHAnsi" w:cs="Arial"/>
          <w:b/>
          <w:color w:val="1F497D" w:themeColor="text2"/>
          <w:sz w:val="21"/>
          <w:szCs w:val="21"/>
          <w:lang w:val="es-ES"/>
        </w:rPr>
        <w:t xml:space="preserve"> </w:t>
      </w:r>
      <w:r w:rsidRPr="00FA2614">
        <w:rPr>
          <w:rFonts w:asciiTheme="majorHAnsi" w:hAnsiTheme="majorHAnsi" w:cs="Arial"/>
          <w:b/>
          <w:color w:val="1F497D" w:themeColor="text2"/>
          <w:sz w:val="21"/>
          <w:szCs w:val="21"/>
          <w:lang w:val="es-ES"/>
        </w:rPr>
        <w:t>proporcionar información sobre el marco legislativo y de políticas vigente en su país, para garantizar la realización de los derechos de las personas mayores con discapacidad, incluidas las personas con discapacidad que están envejeciendo y las personas mayores que adquieren una discapacidad.</w:t>
      </w:r>
    </w:p>
    <w:p w:rsidR="00FB7B83" w:rsidRPr="00FA2614" w:rsidRDefault="00FB7B83" w:rsidP="0023569B">
      <w:pPr>
        <w:pStyle w:val="ListParagraph"/>
        <w:spacing w:after="0" w:line="360" w:lineRule="auto"/>
        <w:jc w:val="both"/>
        <w:rPr>
          <w:rFonts w:asciiTheme="majorHAnsi" w:hAnsiTheme="majorHAnsi" w:cs="Arial"/>
          <w:color w:val="FF0000"/>
          <w:sz w:val="21"/>
          <w:szCs w:val="21"/>
          <w:lang w:val="es-ES"/>
        </w:rPr>
      </w:pPr>
    </w:p>
    <w:p w:rsidR="004D30E6" w:rsidRPr="00FA2614" w:rsidRDefault="004D30E6" w:rsidP="00586665">
      <w:pPr>
        <w:pStyle w:val="ListParagraph"/>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 xml:space="preserve">El Consejo Nacional de </w:t>
      </w:r>
      <w:r w:rsidR="00C82485" w:rsidRPr="00FA2614">
        <w:rPr>
          <w:rFonts w:asciiTheme="majorHAnsi" w:hAnsiTheme="majorHAnsi" w:cs="Arial"/>
          <w:sz w:val="21"/>
          <w:szCs w:val="21"/>
          <w:lang w:val="es-ES"/>
        </w:rPr>
        <w:t>Atención</w:t>
      </w:r>
      <w:r w:rsidRPr="00FA2614">
        <w:rPr>
          <w:rFonts w:asciiTheme="majorHAnsi" w:hAnsiTheme="majorHAnsi" w:cs="Arial"/>
          <w:sz w:val="21"/>
          <w:szCs w:val="21"/>
          <w:lang w:val="es-ES"/>
        </w:rPr>
        <w:t xml:space="preserve"> Integral a las Personas con Discapacidad, </w:t>
      </w:r>
      <w:proofErr w:type="spellStart"/>
      <w:r w:rsidRPr="00FA2614">
        <w:rPr>
          <w:rFonts w:asciiTheme="majorHAnsi" w:hAnsiTheme="majorHAnsi" w:cs="Arial"/>
          <w:sz w:val="21"/>
          <w:szCs w:val="21"/>
          <w:lang w:val="es-ES"/>
        </w:rPr>
        <w:t>CONAIPD</w:t>
      </w:r>
      <w:proofErr w:type="spellEnd"/>
      <w:r w:rsidRPr="00FA2614">
        <w:rPr>
          <w:rFonts w:asciiTheme="majorHAnsi" w:hAnsiTheme="majorHAnsi" w:cs="Arial"/>
          <w:sz w:val="21"/>
          <w:szCs w:val="21"/>
          <w:lang w:val="es-ES"/>
        </w:rPr>
        <w:t xml:space="preserve">, es por Ley, el ente Rector de la </w:t>
      </w:r>
      <w:r w:rsidR="00C82485" w:rsidRPr="00FA2614">
        <w:rPr>
          <w:rFonts w:asciiTheme="majorHAnsi" w:hAnsiTheme="majorHAnsi" w:cs="Arial"/>
          <w:sz w:val="21"/>
          <w:szCs w:val="21"/>
          <w:lang w:val="es-ES"/>
        </w:rPr>
        <w:t>Política</w:t>
      </w:r>
      <w:r w:rsidRPr="00FA2614">
        <w:rPr>
          <w:rFonts w:asciiTheme="majorHAnsi" w:hAnsiTheme="majorHAnsi" w:cs="Arial"/>
          <w:sz w:val="21"/>
          <w:szCs w:val="21"/>
          <w:lang w:val="es-ES"/>
        </w:rPr>
        <w:t xml:space="preserve"> Nacional de </w:t>
      </w:r>
      <w:r w:rsidR="00C82485" w:rsidRPr="00FA2614">
        <w:rPr>
          <w:rFonts w:asciiTheme="majorHAnsi" w:hAnsiTheme="majorHAnsi" w:cs="Arial"/>
          <w:sz w:val="21"/>
          <w:szCs w:val="21"/>
          <w:lang w:val="es-ES"/>
        </w:rPr>
        <w:t>Atención</w:t>
      </w:r>
      <w:r w:rsidRPr="00FA2614">
        <w:rPr>
          <w:rFonts w:asciiTheme="majorHAnsi" w:hAnsiTheme="majorHAnsi" w:cs="Arial"/>
          <w:sz w:val="21"/>
          <w:szCs w:val="21"/>
          <w:lang w:val="es-ES"/>
        </w:rPr>
        <w:t xml:space="preserve"> Integral a las Personas con Discapacidad.</w:t>
      </w:r>
      <w:r w:rsidRPr="00FA2614">
        <w:rPr>
          <w:rStyle w:val="EndnoteReference"/>
          <w:rFonts w:asciiTheme="majorHAnsi" w:hAnsiTheme="majorHAnsi" w:cs="Arial"/>
          <w:sz w:val="21"/>
          <w:szCs w:val="21"/>
          <w:lang w:val="es-ES"/>
        </w:rPr>
        <w:endnoteReference w:id="1"/>
      </w:r>
    </w:p>
    <w:p w:rsidR="004D30E6" w:rsidRPr="00FA2614" w:rsidRDefault="004D30E6" w:rsidP="00586665">
      <w:pPr>
        <w:pStyle w:val="ListParagraph"/>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En ese sentido, las personas con discapacidad, incluye a aquellas que tengan deficiencias físicas, mentales, intelectuales o sensoriales a largo plazo que, al interactuar con diversas barreras, puedan impedir su participación plena y efectiva en la sociedad, en igualdad de condiciones con las demás</w:t>
      </w:r>
      <w:r w:rsidR="00E709A6" w:rsidRPr="00FA2614">
        <w:rPr>
          <w:rFonts w:asciiTheme="majorHAnsi" w:hAnsiTheme="majorHAnsi" w:cs="Arial"/>
          <w:sz w:val="21"/>
          <w:szCs w:val="21"/>
          <w:lang w:val="es-ES"/>
        </w:rPr>
        <w:t>.</w:t>
      </w:r>
      <w:r w:rsidRPr="00FA2614">
        <w:rPr>
          <w:rStyle w:val="EndnoteReference"/>
          <w:rFonts w:asciiTheme="majorHAnsi" w:hAnsiTheme="majorHAnsi" w:cs="Arial"/>
          <w:sz w:val="21"/>
          <w:szCs w:val="21"/>
          <w:lang w:val="es-ES"/>
        </w:rPr>
        <w:endnoteReference w:id="2"/>
      </w:r>
      <w:r w:rsidRPr="00FA2614">
        <w:rPr>
          <w:rFonts w:asciiTheme="majorHAnsi" w:hAnsiTheme="majorHAnsi" w:cs="Arial"/>
          <w:sz w:val="21"/>
          <w:szCs w:val="21"/>
          <w:lang w:val="es-ES"/>
        </w:rPr>
        <w:t xml:space="preserve"> </w:t>
      </w:r>
    </w:p>
    <w:p w:rsidR="004D30E6" w:rsidRPr="00FA2614" w:rsidRDefault="004D30E6" w:rsidP="00586665">
      <w:pPr>
        <w:pStyle w:val="ListParagraph"/>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 xml:space="preserve">Bajo esas disposiciones, el </w:t>
      </w:r>
      <w:proofErr w:type="spellStart"/>
      <w:r w:rsidRPr="00FA2614">
        <w:rPr>
          <w:rFonts w:asciiTheme="majorHAnsi" w:hAnsiTheme="majorHAnsi" w:cs="Arial"/>
          <w:sz w:val="21"/>
          <w:szCs w:val="21"/>
          <w:lang w:val="es-ES"/>
        </w:rPr>
        <w:t>CONAIPD</w:t>
      </w:r>
      <w:proofErr w:type="spellEnd"/>
      <w:r w:rsidRPr="00FA2614">
        <w:rPr>
          <w:rFonts w:asciiTheme="majorHAnsi" w:hAnsiTheme="majorHAnsi" w:cs="Arial"/>
          <w:sz w:val="21"/>
          <w:szCs w:val="21"/>
          <w:lang w:val="es-ES"/>
        </w:rPr>
        <w:t xml:space="preserve"> orienta su esfuerzo institucional, al ciclo de vida de la persona con discapacidad, independientemente su edad y condición.</w:t>
      </w:r>
    </w:p>
    <w:p w:rsidR="00FB7B83" w:rsidRPr="00FA2614" w:rsidRDefault="00FB7B83" w:rsidP="00586665">
      <w:pPr>
        <w:pStyle w:val="ListParagraph"/>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 xml:space="preserve">Por su parte, la </w:t>
      </w:r>
      <w:r w:rsidR="00C82485" w:rsidRPr="00FA2614">
        <w:rPr>
          <w:rFonts w:asciiTheme="majorHAnsi" w:hAnsiTheme="majorHAnsi" w:cs="Arial"/>
          <w:sz w:val="21"/>
          <w:szCs w:val="21"/>
          <w:lang w:val="es-ES"/>
        </w:rPr>
        <w:t>Secretaría</w:t>
      </w:r>
      <w:r w:rsidRPr="00FA2614">
        <w:rPr>
          <w:rFonts w:asciiTheme="majorHAnsi" w:hAnsiTheme="majorHAnsi" w:cs="Arial"/>
          <w:sz w:val="21"/>
          <w:szCs w:val="21"/>
          <w:lang w:val="es-ES"/>
        </w:rPr>
        <w:t xml:space="preserve"> de </w:t>
      </w:r>
      <w:r w:rsidR="00C82485" w:rsidRPr="00FA2614">
        <w:rPr>
          <w:rFonts w:asciiTheme="majorHAnsi" w:hAnsiTheme="majorHAnsi" w:cs="Arial"/>
          <w:sz w:val="21"/>
          <w:szCs w:val="21"/>
          <w:lang w:val="es-ES"/>
        </w:rPr>
        <w:t>Inclusión</w:t>
      </w:r>
      <w:r w:rsidRPr="00FA2614">
        <w:rPr>
          <w:rFonts w:asciiTheme="majorHAnsi" w:hAnsiTheme="majorHAnsi" w:cs="Arial"/>
          <w:sz w:val="21"/>
          <w:szCs w:val="21"/>
          <w:lang w:val="es-ES"/>
        </w:rPr>
        <w:t xml:space="preserve"> Social, a través de la </w:t>
      </w:r>
      <w:r w:rsidR="00C82485" w:rsidRPr="00FA2614">
        <w:rPr>
          <w:rFonts w:asciiTheme="majorHAnsi" w:hAnsiTheme="majorHAnsi" w:cs="Arial"/>
          <w:sz w:val="21"/>
          <w:szCs w:val="21"/>
          <w:lang w:val="es-ES"/>
        </w:rPr>
        <w:t>Dirección</w:t>
      </w:r>
      <w:r w:rsidRPr="00FA2614">
        <w:rPr>
          <w:rFonts w:asciiTheme="majorHAnsi" w:hAnsiTheme="majorHAnsi" w:cs="Arial"/>
          <w:sz w:val="21"/>
          <w:szCs w:val="21"/>
          <w:lang w:val="es-ES"/>
        </w:rPr>
        <w:t xml:space="preserve"> de Personas Mayores, ha promovido la instalación de un marco legal </w:t>
      </w:r>
      <w:r w:rsidR="00C82485" w:rsidRPr="00FA2614">
        <w:rPr>
          <w:rFonts w:asciiTheme="majorHAnsi" w:hAnsiTheme="majorHAnsi" w:cs="Arial"/>
          <w:sz w:val="21"/>
          <w:szCs w:val="21"/>
          <w:lang w:val="es-ES"/>
        </w:rPr>
        <w:t>específico</w:t>
      </w:r>
      <w:r w:rsidRPr="00FA2614">
        <w:rPr>
          <w:rFonts w:asciiTheme="majorHAnsi" w:hAnsiTheme="majorHAnsi" w:cs="Arial"/>
          <w:sz w:val="21"/>
          <w:szCs w:val="21"/>
          <w:lang w:val="es-ES"/>
        </w:rPr>
        <w:t xml:space="preserve">, que se puede detallar en los siguientes instrumentos: </w:t>
      </w:r>
    </w:p>
    <w:p w:rsidR="00FB7B83" w:rsidRPr="00FA2614" w:rsidRDefault="00C82485" w:rsidP="0023569B">
      <w:pPr>
        <w:pStyle w:val="ListParagraph"/>
        <w:numPr>
          <w:ilvl w:val="0"/>
          <w:numId w:val="3"/>
        </w:numPr>
        <w:spacing w:after="0" w:line="360" w:lineRule="auto"/>
        <w:jc w:val="both"/>
        <w:rPr>
          <w:rFonts w:asciiTheme="majorHAnsi" w:hAnsiTheme="majorHAnsi" w:cs="Arial"/>
          <w:sz w:val="21"/>
          <w:szCs w:val="21"/>
          <w:lang w:val="es-ES"/>
        </w:rPr>
      </w:pPr>
      <w:r w:rsidRPr="00FA2614">
        <w:rPr>
          <w:rFonts w:asciiTheme="majorHAnsi" w:hAnsiTheme="majorHAnsi" w:cs="Arial"/>
          <w:sz w:val="21"/>
          <w:szCs w:val="21"/>
          <w:lang w:val="es-ES"/>
        </w:rPr>
        <w:t>Convención</w:t>
      </w:r>
      <w:r w:rsidR="00FB7B83" w:rsidRPr="00FA2614">
        <w:rPr>
          <w:rFonts w:asciiTheme="majorHAnsi" w:hAnsiTheme="majorHAnsi" w:cs="Arial"/>
          <w:sz w:val="21"/>
          <w:szCs w:val="21"/>
          <w:lang w:val="es-ES"/>
        </w:rPr>
        <w:t xml:space="preserve"> sobre la </w:t>
      </w:r>
      <w:r w:rsidRPr="00FA2614">
        <w:rPr>
          <w:rFonts w:asciiTheme="majorHAnsi" w:hAnsiTheme="majorHAnsi" w:cs="Arial"/>
          <w:sz w:val="21"/>
          <w:szCs w:val="21"/>
          <w:lang w:val="es-ES"/>
        </w:rPr>
        <w:t>Protección</w:t>
      </w:r>
      <w:r w:rsidR="00FB7B83" w:rsidRPr="00FA2614">
        <w:rPr>
          <w:rFonts w:asciiTheme="majorHAnsi" w:hAnsiTheme="majorHAnsi" w:cs="Arial"/>
          <w:sz w:val="21"/>
          <w:szCs w:val="21"/>
          <w:lang w:val="es-ES"/>
        </w:rPr>
        <w:t xml:space="preserve"> de los Derechos Humanos de las Personas Mayores, OEA.</w:t>
      </w:r>
    </w:p>
    <w:p w:rsidR="00FB7B83" w:rsidRPr="00FA2614" w:rsidRDefault="00FB7B83" w:rsidP="0023569B">
      <w:pPr>
        <w:pStyle w:val="ListParagraph"/>
        <w:numPr>
          <w:ilvl w:val="0"/>
          <w:numId w:val="3"/>
        </w:numPr>
        <w:spacing w:after="0" w:line="360" w:lineRule="auto"/>
        <w:jc w:val="both"/>
        <w:rPr>
          <w:rFonts w:asciiTheme="majorHAnsi" w:hAnsiTheme="majorHAnsi" w:cs="Arial"/>
          <w:sz w:val="21"/>
          <w:szCs w:val="21"/>
          <w:lang w:val="es-ES"/>
        </w:rPr>
      </w:pPr>
      <w:r w:rsidRPr="00FA2614">
        <w:rPr>
          <w:rFonts w:asciiTheme="majorHAnsi" w:hAnsiTheme="majorHAnsi" w:cs="Arial"/>
          <w:sz w:val="21"/>
          <w:szCs w:val="21"/>
          <w:lang w:val="es-ES"/>
        </w:rPr>
        <w:t xml:space="preserve">Ley de </w:t>
      </w:r>
      <w:r w:rsidR="00C82485" w:rsidRPr="00FA2614">
        <w:rPr>
          <w:rFonts w:asciiTheme="majorHAnsi" w:hAnsiTheme="majorHAnsi" w:cs="Arial"/>
          <w:sz w:val="21"/>
          <w:szCs w:val="21"/>
          <w:lang w:val="es-ES"/>
        </w:rPr>
        <w:t>Atención</w:t>
      </w:r>
      <w:r w:rsidRPr="00FA2614">
        <w:rPr>
          <w:rFonts w:asciiTheme="majorHAnsi" w:hAnsiTheme="majorHAnsi" w:cs="Arial"/>
          <w:sz w:val="21"/>
          <w:szCs w:val="21"/>
          <w:lang w:val="es-ES"/>
        </w:rPr>
        <w:t xml:space="preserve"> Integral para la Persona Adulta Mayor</w:t>
      </w:r>
    </w:p>
    <w:p w:rsidR="00FB7B83" w:rsidRPr="00FA2614" w:rsidRDefault="00C82485" w:rsidP="0023569B">
      <w:pPr>
        <w:pStyle w:val="ListParagraph"/>
        <w:numPr>
          <w:ilvl w:val="0"/>
          <w:numId w:val="3"/>
        </w:numPr>
        <w:spacing w:after="0" w:line="360" w:lineRule="auto"/>
        <w:jc w:val="both"/>
        <w:rPr>
          <w:rFonts w:asciiTheme="majorHAnsi" w:hAnsiTheme="majorHAnsi" w:cs="Arial"/>
          <w:sz w:val="21"/>
          <w:szCs w:val="21"/>
          <w:lang w:val="es-ES"/>
        </w:rPr>
      </w:pPr>
      <w:r w:rsidRPr="00FA2614">
        <w:rPr>
          <w:rFonts w:asciiTheme="majorHAnsi" w:hAnsiTheme="majorHAnsi" w:cs="Arial"/>
          <w:sz w:val="21"/>
          <w:szCs w:val="21"/>
          <w:lang w:val="es-ES"/>
        </w:rPr>
        <w:t>Reglamento</w:t>
      </w:r>
      <w:r w:rsidR="00FB7B83" w:rsidRPr="00FA2614">
        <w:rPr>
          <w:rFonts w:asciiTheme="majorHAnsi" w:hAnsiTheme="majorHAnsi" w:cs="Arial"/>
          <w:sz w:val="21"/>
          <w:szCs w:val="21"/>
          <w:lang w:val="es-ES"/>
        </w:rPr>
        <w:t xml:space="preserve"> de la Ley de </w:t>
      </w:r>
      <w:r w:rsidRPr="00FA2614">
        <w:rPr>
          <w:rFonts w:asciiTheme="majorHAnsi" w:hAnsiTheme="majorHAnsi" w:cs="Arial"/>
          <w:sz w:val="21"/>
          <w:szCs w:val="21"/>
          <w:lang w:val="es-ES"/>
        </w:rPr>
        <w:t>Atención</w:t>
      </w:r>
      <w:r w:rsidR="00FB7B83" w:rsidRPr="00FA2614">
        <w:rPr>
          <w:rFonts w:asciiTheme="majorHAnsi" w:hAnsiTheme="majorHAnsi" w:cs="Arial"/>
          <w:sz w:val="21"/>
          <w:szCs w:val="21"/>
          <w:lang w:val="es-ES"/>
        </w:rPr>
        <w:t xml:space="preserve"> Integral para la Persona Adulta Mayor</w:t>
      </w:r>
    </w:p>
    <w:p w:rsidR="00FB7B83" w:rsidRPr="00FA2614" w:rsidRDefault="00D477A0" w:rsidP="009C1016">
      <w:pPr>
        <w:pStyle w:val="ListParagraph"/>
        <w:spacing w:after="0" w:line="360" w:lineRule="auto"/>
        <w:ind w:left="360"/>
        <w:jc w:val="both"/>
        <w:rPr>
          <w:rFonts w:asciiTheme="majorHAnsi" w:hAnsiTheme="majorHAnsi" w:cs="Arial"/>
          <w:sz w:val="21"/>
          <w:szCs w:val="21"/>
        </w:rPr>
      </w:pPr>
      <w:r w:rsidRPr="00FA2614">
        <w:rPr>
          <w:rFonts w:asciiTheme="majorHAnsi" w:hAnsiTheme="majorHAnsi" w:cs="Arial"/>
          <w:sz w:val="21"/>
          <w:szCs w:val="21"/>
        </w:rPr>
        <w:t xml:space="preserve">Desde </w:t>
      </w:r>
      <w:r w:rsidRPr="00FA2614">
        <w:rPr>
          <w:rFonts w:asciiTheme="majorHAnsi" w:hAnsiTheme="majorHAnsi" w:cs="Arial"/>
          <w:sz w:val="21"/>
          <w:szCs w:val="21"/>
          <w:lang w:val="es-ES"/>
        </w:rPr>
        <w:t>2009</w:t>
      </w:r>
      <w:r w:rsidRPr="00FA2614">
        <w:rPr>
          <w:rFonts w:asciiTheme="majorHAnsi" w:hAnsiTheme="majorHAnsi" w:cs="Arial"/>
          <w:sz w:val="21"/>
          <w:szCs w:val="21"/>
        </w:rPr>
        <w:t xml:space="preserve"> el Programa Nuestros Mayores Derechos se implementa desde el Sistema de Protección Social Universal. Llega a la población de 60 </w:t>
      </w:r>
      <w:r w:rsidR="00B92F82" w:rsidRPr="00FA2614">
        <w:rPr>
          <w:rFonts w:asciiTheme="majorHAnsi" w:hAnsiTheme="majorHAnsi" w:cs="Arial"/>
          <w:sz w:val="21"/>
          <w:szCs w:val="21"/>
        </w:rPr>
        <w:t xml:space="preserve">años </w:t>
      </w:r>
      <w:r w:rsidRPr="00FA2614">
        <w:rPr>
          <w:rFonts w:asciiTheme="majorHAnsi" w:hAnsiTheme="majorHAnsi" w:cs="Arial"/>
          <w:sz w:val="21"/>
          <w:szCs w:val="21"/>
        </w:rPr>
        <w:t xml:space="preserve">y más de edad y que se implementa en 21 de los 68 municipios de pobreza extrema alta. Comprende la Pensión Básica Universal consistente en </w:t>
      </w:r>
      <w:r w:rsidR="00B92F82">
        <w:rPr>
          <w:rFonts w:asciiTheme="majorHAnsi" w:hAnsiTheme="majorHAnsi" w:cs="Arial"/>
          <w:sz w:val="21"/>
          <w:szCs w:val="21"/>
        </w:rPr>
        <w:t>$</w:t>
      </w:r>
      <w:r w:rsidRPr="00FA2614">
        <w:rPr>
          <w:rFonts w:asciiTheme="majorHAnsi" w:hAnsiTheme="majorHAnsi" w:cs="Arial"/>
          <w:sz w:val="21"/>
          <w:szCs w:val="21"/>
        </w:rPr>
        <w:t>50 dólares mensuales para adultos mayores de 70 años de edad.</w:t>
      </w:r>
      <w:r w:rsidR="00E709A6" w:rsidRPr="00FA2614">
        <w:rPr>
          <w:rFonts w:asciiTheme="majorHAnsi" w:hAnsiTheme="majorHAnsi" w:cs="Arial"/>
          <w:sz w:val="21"/>
          <w:szCs w:val="21"/>
        </w:rPr>
        <w:t xml:space="preserve"> </w:t>
      </w:r>
      <w:r w:rsidRPr="00FA2614">
        <w:rPr>
          <w:rFonts w:asciiTheme="majorHAnsi" w:hAnsiTheme="majorHAnsi" w:cs="Arial"/>
          <w:sz w:val="21"/>
          <w:szCs w:val="21"/>
        </w:rPr>
        <w:t>Entre los beneficios no monetarios se encuentra la atención especializada de salud, la promoción de espacios de empoderamiento en derechos y el desempeño de actividades educativas. La Pensión Básica Universal es la cuarta fuente de ingreso más común entre las personas adultas mayores (la recibe 16.8% de la población adulta mayor en proporciones similares de hombres y mujeres; un 22.4% de la las personas adultas mayores en zonas rurales y 15.5% en zonas urbanas</w:t>
      </w:r>
      <w:r w:rsidR="00E709A6" w:rsidRPr="00FA2614">
        <w:rPr>
          <w:rFonts w:asciiTheme="majorHAnsi" w:hAnsiTheme="majorHAnsi" w:cs="Arial"/>
          <w:sz w:val="21"/>
          <w:szCs w:val="21"/>
        </w:rPr>
        <w:t>).</w:t>
      </w:r>
      <w:r w:rsidRPr="00FA2614">
        <w:rPr>
          <w:rFonts w:asciiTheme="majorHAnsi" w:hAnsiTheme="majorHAnsi" w:cs="Arial"/>
          <w:sz w:val="21"/>
          <w:szCs w:val="21"/>
        </w:rPr>
        <w:t xml:space="preserve"> Aunque no comprende servicios de cuidado propiamente dichos, este programa permite mínima autonomía económica y acceso a servicios de salud que </w:t>
      </w:r>
      <w:r w:rsidRPr="00FA2614">
        <w:rPr>
          <w:rFonts w:asciiTheme="majorHAnsi" w:hAnsiTheme="majorHAnsi" w:cs="Arial"/>
          <w:sz w:val="21"/>
          <w:szCs w:val="21"/>
        </w:rPr>
        <w:lastRenderedPageBreak/>
        <w:t>descargan uso de recursos, principalmente de ingresos, de las mujeres responsables de sus cuidados.</w:t>
      </w:r>
    </w:p>
    <w:p w:rsidR="00FB7B83" w:rsidRPr="00FA2614" w:rsidRDefault="00FB7B83" w:rsidP="009C1016">
      <w:pPr>
        <w:pStyle w:val="ListParagraph"/>
        <w:spacing w:after="0" w:line="360" w:lineRule="auto"/>
        <w:ind w:left="360"/>
        <w:jc w:val="both"/>
        <w:rPr>
          <w:rFonts w:asciiTheme="majorHAnsi" w:hAnsiTheme="majorHAnsi" w:cs="Arial"/>
          <w:sz w:val="21"/>
          <w:szCs w:val="21"/>
        </w:rPr>
      </w:pPr>
      <w:r w:rsidRPr="00FA2614">
        <w:rPr>
          <w:rFonts w:asciiTheme="majorHAnsi" w:hAnsiTheme="majorHAnsi" w:cs="Arial"/>
          <w:sz w:val="21"/>
          <w:szCs w:val="21"/>
        </w:rPr>
        <w:t xml:space="preserve">En términos normativos, a nivel internacional el gobierno de El Salvador ratificó los compromisos adquiridos en la Agenda 2030 sobre Desarrollo Sostenible (2015) en la cual se reconoce la importancia del trabajo no remunerado y del trabajo doméstico por medio de la provisión de servicios públicos, de infraestructura y de las políticas de protección social, así como también la promoción de la responsabilidad en el hogar y en la familia. </w:t>
      </w:r>
    </w:p>
    <w:p w:rsidR="00FB7B83" w:rsidRPr="00FA2614" w:rsidRDefault="00FB7B83" w:rsidP="0023569B">
      <w:pPr>
        <w:spacing w:after="0" w:line="360" w:lineRule="auto"/>
        <w:ind w:left="708"/>
        <w:jc w:val="both"/>
        <w:rPr>
          <w:rFonts w:asciiTheme="majorHAnsi" w:hAnsiTheme="majorHAnsi" w:cs="Arial"/>
          <w:color w:val="FF0000"/>
          <w:sz w:val="21"/>
          <w:szCs w:val="21"/>
          <w:lang w:val="es-ES"/>
        </w:rPr>
      </w:pPr>
    </w:p>
    <w:p w:rsidR="00FB7B83" w:rsidRPr="00FA2614" w:rsidRDefault="00AB5E28" w:rsidP="00691701">
      <w:pPr>
        <w:pStyle w:val="ListParagraph"/>
        <w:numPr>
          <w:ilvl w:val="0"/>
          <w:numId w:val="10"/>
        </w:numPr>
        <w:spacing w:after="0" w:line="360" w:lineRule="auto"/>
        <w:jc w:val="both"/>
        <w:rPr>
          <w:rFonts w:asciiTheme="majorHAnsi" w:hAnsiTheme="majorHAnsi" w:cs="Arial"/>
          <w:b/>
          <w:color w:val="1F497D" w:themeColor="text2"/>
          <w:sz w:val="21"/>
          <w:szCs w:val="21"/>
          <w:lang w:val="es-ES"/>
        </w:rPr>
      </w:pPr>
      <w:r w:rsidRPr="00FA2614">
        <w:rPr>
          <w:rFonts w:asciiTheme="majorHAnsi" w:hAnsiTheme="majorHAnsi" w:cs="Arial"/>
          <w:b/>
          <w:color w:val="1F497D" w:themeColor="text2"/>
          <w:sz w:val="21"/>
          <w:szCs w:val="21"/>
          <w:lang w:val="es-ES"/>
        </w:rPr>
        <w:t>Sírvanse proporcionar información sobre la discriminación contra las personas mayores con discapacidad en la legislación y en la práctica.</w:t>
      </w:r>
    </w:p>
    <w:p w:rsidR="00FB7B83" w:rsidRPr="00FA2614" w:rsidRDefault="00BA0D69" w:rsidP="00586665">
      <w:pPr>
        <w:pStyle w:val="ListParagraph"/>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 xml:space="preserve">El </w:t>
      </w:r>
      <w:r w:rsidR="00C82485" w:rsidRPr="00FA2614">
        <w:rPr>
          <w:rFonts w:asciiTheme="majorHAnsi" w:hAnsiTheme="majorHAnsi" w:cs="Arial"/>
          <w:sz w:val="21"/>
          <w:szCs w:val="21"/>
          <w:lang w:val="es-ES"/>
        </w:rPr>
        <w:t>Código</w:t>
      </w:r>
      <w:r w:rsidRPr="00FA2614">
        <w:rPr>
          <w:rFonts w:asciiTheme="majorHAnsi" w:hAnsiTheme="majorHAnsi" w:cs="Arial"/>
          <w:sz w:val="21"/>
          <w:szCs w:val="21"/>
          <w:lang w:val="es-ES"/>
        </w:rPr>
        <w:t xml:space="preserve"> de Familia de la </w:t>
      </w:r>
      <w:r w:rsidR="00C82485" w:rsidRPr="00FA2614">
        <w:rPr>
          <w:rFonts w:asciiTheme="majorHAnsi" w:hAnsiTheme="majorHAnsi" w:cs="Arial"/>
          <w:sz w:val="21"/>
          <w:szCs w:val="21"/>
          <w:lang w:val="es-ES"/>
        </w:rPr>
        <w:t>República</w:t>
      </w:r>
      <w:r w:rsidRPr="00FA2614">
        <w:rPr>
          <w:rFonts w:asciiTheme="majorHAnsi" w:hAnsiTheme="majorHAnsi" w:cs="Arial"/>
          <w:sz w:val="21"/>
          <w:szCs w:val="21"/>
          <w:lang w:val="es-ES"/>
        </w:rPr>
        <w:t xml:space="preserve"> de El Salvador, establece en el</w:t>
      </w:r>
      <w:r w:rsidR="00E709A6" w:rsidRPr="00FA2614">
        <w:rPr>
          <w:rFonts w:asciiTheme="majorHAnsi" w:hAnsiTheme="majorHAnsi" w:cs="Arial"/>
          <w:sz w:val="21"/>
          <w:szCs w:val="21"/>
          <w:lang w:val="es-ES"/>
        </w:rPr>
        <w:t xml:space="preserve"> </w:t>
      </w:r>
      <w:r w:rsidRPr="00FA2614">
        <w:rPr>
          <w:rFonts w:asciiTheme="majorHAnsi" w:hAnsiTheme="majorHAnsi" w:cs="Arial"/>
          <w:sz w:val="21"/>
          <w:szCs w:val="21"/>
          <w:lang w:val="es-ES"/>
        </w:rPr>
        <w:t>Art. 398, la protección integral de la familia y personas adultas mayores, a cargo del Estado, la cual se hará a través de un conjunto de acciones gubernamentales y no gubernamentales, coordinadas por la Secretaría Nacional de la Familia</w:t>
      </w:r>
      <w:r w:rsidR="00E709A6" w:rsidRPr="00FA2614">
        <w:rPr>
          <w:rStyle w:val="EndnoteReference"/>
          <w:rFonts w:asciiTheme="majorHAnsi" w:hAnsiTheme="majorHAnsi" w:cs="Arial"/>
          <w:sz w:val="21"/>
          <w:szCs w:val="21"/>
          <w:lang w:val="es-ES"/>
        </w:rPr>
        <w:endnoteReference w:id="3"/>
      </w:r>
      <w:r w:rsidRPr="00FA2614">
        <w:rPr>
          <w:rFonts w:asciiTheme="majorHAnsi" w:hAnsiTheme="majorHAnsi" w:cs="Arial"/>
          <w:sz w:val="21"/>
          <w:szCs w:val="21"/>
          <w:lang w:val="es-ES"/>
        </w:rPr>
        <w:t>, con la participación de la comunidad y el apoyo de los organismos internacionales, los que conforman el Sistema Nacional de Protección a la Familia y Personas Adultas Mayores. Dicho sistema garantizará la satisfacción de las necesidades básicas de alimentación, vivienda, salud, educación y estabilidad de la unidad familiar.</w:t>
      </w:r>
    </w:p>
    <w:p w:rsidR="00BA0D69" w:rsidRPr="00FA2614" w:rsidRDefault="00BA0D69" w:rsidP="00586665">
      <w:pPr>
        <w:pStyle w:val="ListParagraph"/>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En ese sentido, ante una violación de derechos, existen los mecanismos para abordar y proteger esos derechos.</w:t>
      </w:r>
      <w:r w:rsidR="00E709A6" w:rsidRPr="00FA2614">
        <w:rPr>
          <w:rFonts w:asciiTheme="majorHAnsi" w:hAnsiTheme="majorHAnsi" w:cs="Arial"/>
          <w:sz w:val="21"/>
          <w:szCs w:val="21"/>
          <w:lang w:val="es-ES"/>
        </w:rPr>
        <w:t xml:space="preserve"> </w:t>
      </w:r>
    </w:p>
    <w:p w:rsidR="0023569B" w:rsidRPr="00FA2614" w:rsidRDefault="0023569B" w:rsidP="00586665">
      <w:pPr>
        <w:pStyle w:val="ListParagraph"/>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 xml:space="preserve">No obstante, se reconoce que </w:t>
      </w:r>
      <w:r w:rsidR="00C82485" w:rsidRPr="00FA2614">
        <w:rPr>
          <w:rFonts w:asciiTheme="majorHAnsi" w:hAnsiTheme="majorHAnsi" w:cs="Arial"/>
          <w:sz w:val="21"/>
          <w:szCs w:val="21"/>
          <w:lang w:val="es-ES"/>
        </w:rPr>
        <w:t>aún</w:t>
      </w:r>
      <w:r w:rsidRPr="00FA2614">
        <w:rPr>
          <w:rFonts w:asciiTheme="majorHAnsi" w:hAnsiTheme="majorHAnsi" w:cs="Arial"/>
          <w:sz w:val="21"/>
          <w:szCs w:val="21"/>
          <w:lang w:val="es-ES"/>
        </w:rPr>
        <w:t xml:space="preserve"> </w:t>
      </w:r>
      <w:r w:rsidR="00C82485" w:rsidRPr="00FA2614">
        <w:rPr>
          <w:rFonts w:asciiTheme="majorHAnsi" w:hAnsiTheme="majorHAnsi" w:cs="Arial"/>
          <w:sz w:val="21"/>
          <w:szCs w:val="21"/>
          <w:lang w:val="es-ES"/>
        </w:rPr>
        <w:t>existen</w:t>
      </w:r>
      <w:r w:rsidRPr="00FA2614">
        <w:rPr>
          <w:rFonts w:asciiTheme="majorHAnsi" w:hAnsiTheme="majorHAnsi" w:cs="Arial"/>
          <w:sz w:val="21"/>
          <w:szCs w:val="21"/>
          <w:lang w:val="es-ES"/>
        </w:rPr>
        <w:t xml:space="preserve"> limitaciones para que las personas mayores gocen de sus derechos en igualdad de condiciones.</w:t>
      </w:r>
      <w:r w:rsidR="00E709A6" w:rsidRPr="00FA2614">
        <w:rPr>
          <w:rFonts w:asciiTheme="majorHAnsi" w:hAnsiTheme="majorHAnsi" w:cs="Arial"/>
          <w:sz w:val="21"/>
          <w:szCs w:val="21"/>
          <w:lang w:val="es-ES"/>
        </w:rPr>
        <w:t xml:space="preserve"> </w:t>
      </w:r>
      <w:r w:rsidRPr="00FA2614">
        <w:rPr>
          <w:rFonts w:asciiTheme="majorHAnsi" w:hAnsiTheme="majorHAnsi" w:cs="Arial"/>
          <w:sz w:val="21"/>
          <w:szCs w:val="21"/>
          <w:lang w:val="es-ES"/>
        </w:rPr>
        <w:t xml:space="preserve">La cultura, los antecedentes negativos, los estigmas, provocan exclusión en las diferentes áreas de la vida nacional. </w:t>
      </w:r>
    </w:p>
    <w:p w:rsidR="0023569B" w:rsidRPr="00FA2614" w:rsidRDefault="0023569B" w:rsidP="0023569B">
      <w:pPr>
        <w:spacing w:after="0" w:line="360" w:lineRule="auto"/>
        <w:jc w:val="both"/>
        <w:rPr>
          <w:rFonts w:asciiTheme="majorHAnsi" w:hAnsiTheme="majorHAnsi" w:cs="Arial"/>
          <w:color w:val="FF0000"/>
          <w:sz w:val="21"/>
          <w:szCs w:val="21"/>
          <w:lang w:val="es-ES"/>
        </w:rPr>
      </w:pPr>
    </w:p>
    <w:p w:rsidR="00AB5E28" w:rsidRPr="00FA2614" w:rsidRDefault="00AB5E28" w:rsidP="00691701">
      <w:pPr>
        <w:pStyle w:val="ListParagraph"/>
        <w:numPr>
          <w:ilvl w:val="0"/>
          <w:numId w:val="10"/>
        </w:numPr>
        <w:spacing w:after="0" w:line="360" w:lineRule="auto"/>
        <w:jc w:val="both"/>
        <w:rPr>
          <w:rFonts w:asciiTheme="majorHAnsi" w:hAnsiTheme="majorHAnsi" w:cs="Arial"/>
          <w:b/>
          <w:color w:val="1F497D" w:themeColor="text2"/>
          <w:sz w:val="21"/>
          <w:szCs w:val="21"/>
          <w:lang w:val="es-ES"/>
        </w:rPr>
      </w:pPr>
      <w:r w:rsidRPr="00FA2614">
        <w:rPr>
          <w:rFonts w:asciiTheme="majorHAnsi" w:hAnsiTheme="majorHAnsi" w:cs="Arial"/>
          <w:b/>
          <w:color w:val="1F497D" w:themeColor="text2"/>
          <w:sz w:val="21"/>
          <w:szCs w:val="21"/>
          <w:lang w:val="es-ES"/>
        </w:rPr>
        <w:t>Sírvanse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w:t>
      </w:r>
    </w:p>
    <w:p w:rsidR="0023569B" w:rsidRPr="00FA2614" w:rsidRDefault="0023569B" w:rsidP="00586665">
      <w:pPr>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 xml:space="preserve">Con la entrada en vigor de la </w:t>
      </w:r>
      <w:r w:rsidR="00C82485" w:rsidRPr="00FA2614">
        <w:rPr>
          <w:rFonts w:asciiTheme="majorHAnsi" w:hAnsiTheme="majorHAnsi" w:cs="Arial"/>
          <w:sz w:val="21"/>
          <w:szCs w:val="21"/>
          <w:lang w:val="es-ES"/>
        </w:rPr>
        <w:t>Convención</w:t>
      </w:r>
      <w:r w:rsidRPr="00FA2614">
        <w:rPr>
          <w:rFonts w:asciiTheme="majorHAnsi" w:hAnsiTheme="majorHAnsi" w:cs="Arial"/>
          <w:sz w:val="21"/>
          <w:szCs w:val="21"/>
          <w:lang w:val="es-ES"/>
        </w:rPr>
        <w:t xml:space="preserve"> sobre la protección de los Derechos Humanos de las Personas Mayores, se establece un marco normativo de protección de todos los derechos; incluidos los relativos a la capacidad </w:t>
      </w:r>
      <w:r w:rsidR="00C82485" w:rsidRPr="00FA2614">
        <w:rPr>
          <w:rFonts w:asciiTheme="majorHAnsi" w:hAnsiTheme="majorHAnsi" w:cs="Arial"/>
          <w:sz w:val="21"/>
          <w:szCs w:val="21"/>
          <w:lang w:val="es-ES"/>
        </w:rPr>
        <w:t>jurídica</w:t>
      </w:r>
      <w:r w:rsidRPr="00FA2614">
        <w:rPr>
          <w:rFonts w:asciiTheme="majorHAnsi" w:hAnsiTheme="majorHAnsi" w:cs="Arial"/>
          <w:sz w:val="21"/>
          <w:szCs w:val="21"/>
          <w:lang w:val="es-ES"/>
        </w:rPr>
        <w:t xml:space="preserve">, salud, rehabilitación, protección social, </w:t>
      </w:r>
      <w:r w:rsidR="00C82485" w:rsidRPr="00FA2614">
        <w:rPr>
          <w:rFonts w:asciiTheme="majorHAnsi" w:hAnsiTheme="majorHAnsi" w:cs="Arial"/>
          <w:sz w:val="21"/>
          <w:szCs w:val="21"/>
          <w:lang w:val="es-ES"/>
        </w:rPr>
        <w:t>cu</w:t>
      </w:r>
      <w:r w:rsidR="00E709A6" w:rsidRPr="00FA2614">
        <w:rPr>
          <w:rFonts w:asciiTheme="majorHAnsi" w:hAnsiTheme="majorHAnsi" w:cs="Arial"/>
          <w:sz w:val="21"/>
          <w:szCs w:val="21"/>
          <w:lang w:val="es-ES"/>
        </w:rPr>
        <w:t>i</w:t>
      </w:r>
      <w:r w:rsidR="00C82485" w:rsidRPr="00FA2614">
        <w:rPr>
          <w:rFonts w:asciiTheme="majorHAnsi" w:hAnsiTheme="majorHAnsi" w:cs="Arial"/>
          <w:sz w:val="21"/>
          <w:szCs w:val="21"/>
          <w:lang w:val="es-ES"/>
        </w:rPr>
        <w:t>dad</w:t>
      </w:r>
      <w:r w:rsidR="00E709A6" w:rsidRPr="00FA2614">
        <w:rPr>
          <w:rFonts w:asciiTheme="majorHAnsi" w:hAnsiTheme="majorHAnsi" w:cs="Arial"/>
          <w:sz w:val="21"/>
          <w:szCs w:val="21"/>
          <w:lang w:val="es-ES"/>
        </w:rPr>
        <w:t>o</w:t>
      </w:r>
      <w:r w:rsidR="00C82485" w:rsidRPr="00FA2614">
        <w:rPr>
          <w:rFonts w:asciiTheme="majorHAnsi" w:hAnsiTheme="majorHAnsi" w:cs="Arial"/>
          <w:sz w:val="21"/>
          <w:szCs w:val="21"/>
          <w:lang w:val="es-ES"/>
        </w:rPr>
        <w:t>s</w:t>
      </w:r>
      <w:r w:rsidRPr="00FA2614">
        <w:rPr>
          <w:rFonts w:asciiTheme="majorHAnsi" w:hAnsiTheme="majorHAnsi" w:cs="Arial"/>
          <w:sz w:val="21"/>
          <w:szCs w:val="21"/>
          <w:lang w:val="es-ES"/>
        </w:rPr>
        <w:t xml:space="preserve"> paliativos, entre otros. </w:t>
      </w:r>
    </w:p>
    <w:p w:rsidR="00903CA2" w:rsidRPr="00FA2614" w:rsidRDefault="0023569B" w:rsidP="00586665">
      <w:pPr>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 xml:space="preserve">Por su parte la Ley de </w:t>
      </w:r>
      <w:r w:rsidR="00C82485" w:rsidRPr="00FA2614">
        <w:rPr>
          <w:rFonts w:asciiTheme="majorHAnsi" w:hAnsiTheme="majorHAnsi" w:cs="Arial"/>
          <w:sz w:val="21"/>
          <w:szCs w:val="21"/>
          <w:lang w:val="es-ES"/>
        </w:rPr>
        <w:t>Atención</w:t>
      </w:r>
      <w:r w:rsidRPr="00FA2614">
        <w:rPr>
          <w:rFonts w:asciiTheme="majorHAnsi" w:hAnsiTheme="majorHAnsi" w:cs="Arial"/>
          <w:sz w:val="21"/>
          <w:szCs w:val="21"/>
          <w:lang w:val="es-ES"/>
        </w:rPr>
        <w:t xml:space="preserve"> Integral para la Persona Adulta Mayor, establece en su artículo 1, que el objeto es garantizar y asegurar una atención integral para la protección de las </w:t>
      </w:r>
      <w:r w:rsidRPr="00FA2614">
        <w:rPr>
          <w:rFonts w:asciiTheme="majorHAnsi" w:hAnsiTheme="majorHAnsi" w:cs="Arial"/>
          <w:sz w:val="21"/>
          <w:szCs w:val="21"/>
          <w:lang w:val="es-ES"/>
        </w:rPr>
        <w:lastRenderedPageBreak/>
        <w:t xml:space="preserve">personas adultas mayores y contribuir al fortalecimiento e integración de la familia. </w:t>
      </w:r>
      <w:r w:rsidR="00903CA2" w:rsidRPr="00FA2614">
        <w:rPr>
          <w:rFonts w:asciiTheme="majorHAnsi" w:hAnsiTheme="majorHAnsi" w:cs="Arial"/>
          <w:sz w:val="21"/>
          <w:szCs w:val="21"/>
          <w:lang w:val="es-ES"/>
        </w:rPr>
        <w:t xml:space="preserve">En el artículo 5 se establecen los derechos </w:t>
      </w:r>
      <w:r w:rsidR="00E709A6" w:rsidRPr="00FA2614">
        <w:rPr>
          <w:rFonts w:asciiTheme="majorHAnsi" w:hAnsiTheme="majorHAnsi" w:cs="Arial"/>
          <w:sz w:val="21"/>
          <w:szCs w:val="21"/>
          <w:lang w:val="es-ES"/>
        </w:rPr>
        <w:t>que,</w:t>
      </w:r>
      <w:r w:rsidR="00903CA2" w:rsidRPr="00FA2614">
        <w:rPr>
          <w:rFonts w:asciiTheme="majorHAnsi" w:hAnsiTheme="majorHAnsi" w:cs="Arial"/>
          <w:sz w:val="21"/>
          <w:szCs w:val="21"/>
          <w:lang w:val="es-ES"/>
        </w:rPr>
        <w:t xml:space="preserve"> a la luz de dicha ley, están consignados.</w:t>
      </w:r>
    </w:p>
    <w:p w:rsidR="00903CA2" w:rsidRPr="00FA2614" w:rsidRDefault="00903CA2" w:rsidP="00586665">
      <w:pPr>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 xml:space="preserve">El </w:t>
      </w:r>
      <w:proofErr w:type="spellStart"/>
      <w:r w:rsidRPr="00FA2614">
        <w:rPr>
          <w:rFonts w:asciiTheme="majorHAnsi" w:hAnsiTheme="majorHAnsi" w:cs="Arial"/>
          <w:sz w:val="21"/>
          <w:szCs w:val="21"/>
          <w:lang w:val="es-ES"/>
        </w:rPr>
        <w:t>CONAIPD</w:t>
      </w:r>
      <w:proofErr w:type="spellEnd"/>
      <w:r w:rsidRPr="00FA2614">
        <w:rPr>
          <w:rFonts w:asciiTheme="majorHAnsi" w:hAnsiTheme="majorHAnsi" w:cs="Arial"/>
          <w:sz w:val="21"/>
          <w:szCs w:val="21"/>
          <w:lang w:val="es-ES"/>
        </w:rPr>
        <w:t xml:space="preserve">, emprendió en el año 2015, en coordinación con </w:t>
      </w:r>
      <w:proofErr w:type="spellStart"/>
      <w:r w:rsidRPr="00FA2614">
        <w:rPr>
          <w:rFonts w:asciiTheme="majorHAnsi" w:hAnsiTheme="majorHAnsi" w:cs="Arial"/>
          <w:sz w:val="21"/>
          <w:szCs w:val="21"/>
          <w:lang w:val="es-ES"/>
        </w:rPr>
        <w:t>SETEPLAN</w:t>
      </w:r>
      <w:proofErr w:type="spellEnd"/>
      <w:r w:rsidRPr="00FA2614">
        <w:rPr>
          <w:rFonts w:asciiTheme="majorHAnsi" w:hAnsiTheme="majorHAnsi" w:cs="Arial"/>
          <w:sz w:val="21"/>
          <w:szCs w:val="21"/>
          <w:lang w:val="es-ES"/>
        </w:rPr>
        <w:t xml:space="preserve"> y la </w:t>
      </w:r>
      <w:r w:rsidR="00C82485" w:rsidRPr="00FA2614">
        <w:rPr>
          <w:rFonts w:asciiTheme="majorHAnsi" w:hAnsiTheme="majorHAnsi" w:cs="Arial"/>
          <w:sz w:val="21"/>
          <w:szCs w:val="21"/>
          <w:lang w:val="es-ES"/>
        </w:rPr>
        <w:t>Dirección</w:t>
      </w:r>
      <w:r w:rsidRPr="00FA2614">
        <w:rPr>
          <w:rFonts w:asciiTheme="majorHAnsi" w:hAnsiTheme="majorHAnsi" w:cs="Arial"/>
          <w:sz w:val="21"/>
          <w:szCs w:val="21"/>
          <w:lang w:val="es-ES"/>
        </w:rPr>
        <w:t xml:space="preserve"> General de </w:t>
      </w:r>
      <w:r w:rsidR="00C82485" w:rsidRPr="00FA2614">
        <w:rPr>
          <w:rFonts w:asciiTheme="majorHAnsi" w:hAnsiTheme="majorHAnsi" w:cs="Arial"/>
          <w:sz w:val="21"/>
          <w:szCs w:val="21"/>
          <w:lang w:val="es-ES"/>
        </w:rPr>
        <w:t>Estadísticas</w:t>
      </w:r>
      <w:r w:rsidRPr="00FA2614">
        <w:rPr>
          <w:rFonts w:asciiTheme="majorHAnsi" w:hAnsiTheme="majorHAnsi" w:cs="Arial"/>
          <w:sz w:val="21"/>
          <w:szCs w:val="21"/>
          <w:lang w:val="es-ES"/>
        </w:rPr>
        <w:t xml:space="preserve"> y Censos, </w:t>
      </w:r>
      <w:proofErr w:type="spellStart"/>
      <w:r w:rsidRPr="00FA2614">
        <w:rPr>
          <w:rFonts w:asciiTheme="majorHAnsi" w:hAnsiTheme="majorHAnsi" w:cs="Arial"/>
          <w:sz w:val="21"/>
          <w:szCs w:val="21"/>
          <w:lang w:val="es-ES"/>
        </w:rPr>
        <w:t>DIGESTYC</w:t>
      </w:r>
      <w:proofErr w:type="spellEnd"/>
      <w:r w:rsidRPr="00FA2614">
        <w:rPr>
          <w:rFonts w:asciiTheme="majorHAnsi" w:hAnsiTheme="majorHAnsi" w:cs="Arial"/>
          <w:sz w:val="21"/>
          <w:szCs w:val="21"/>
          <w:lang w:val="es-ES"/>
        </w:rPr>
        <w:t xml:space="preserve">; la Encuesta Nacional de Discapacidad; la </w:t>
      </w:r>
      <w:r w:rsidR="00E709A6" w:rsidRPr="00FA2614">
        <w:rPr>
          <w:rFonts w:asciiTheme="majorHAnsi" w:hAnsiTheme="majorHAnsi" w:cs="Arial"/>
          <w:sz w:val="21"/>
          <w:szCs w:val="21"/>
          <w:lang w:val="es-ES"/>
        </w:rPr>
        <w:t>cual,</w:t>
      </w:r>
      <w:r w:rsidRPr="00FA2614">
        <w:rPr>
          <w:rFonts w:asciiTheme="majorHAnsi" w:hAnsiTheme="majorHAnsi" w:cs="Arial"/>
          <w:sz w:val="21"/>
          <w:szCs w:val="21"/>
          <w:lang w:val="es-ES"/>
        </w:rPr>
        <w:t xml:space="preserve"> en el año 2016, se </w:t>
      </w:r>
      <w:r w:rsidR="00C82485" w:rsidRPr="00FA2614">
        <w:rPr>
          <w:rFonts w:asciiTheme="majorHAnsi" w:hAnsiTheme="majorHAnsi" w:cs="Arial"/>
          <w:sz w:val="21"/>
          <w:szCs w:val="21"/>
          <w:lang w:val="es-ES"/>
        </w:rPr>
        <w:t>contó</w:t>
      </w:r>
      <w:r w:rsidRPr="00FA2614">
        <w:rPr>
          <w:rFonts w:asciiTheme="majorHAnsi" w:hAnsiTheme="majorHAnsi" w:cs="Arial"/>
          <w:sz w:val="21"/>
          <w:szCs w:val="21"/>
          <w:lang w:val="es-ES"/>
        </w:rPr>
        <w:t xml:space="preserve"> con la primera lectura.</w:t>
      </w:r>
      <w:r w:rsidR="00E709A6" w:rsidRPr="00FA2614">
        <w:rPr>
          <w:rFonts w:asciiTheme="majorHAnsi" w:hAnsiTheme="majorHAnsi" w:cs="Arial"/>
          <w:sz w:val="21"/>
          <w:szCs w:val="21"/>
          <w:lang w:val="es-ES"/>
        </w:rPr>
        <w:t xml:space="preserve"> </w:t>
      </w:r>
      <w:r w:rsidRPr="00FA2614">
        <w:rPr>
          <w:rFonts w:asciiTheme="majorHAnsi" w:hAnsiTheme="majorHAnsi" w:cs="Arial"/>
          <w:sz w:val="21"/>
          <w:szCs w:val="21"/>
          <w:lang w:val="es-ES"/>
        </w:rPr>
        <w:t xml:space="preserve">En el año 2018, se </w:t>
      </w:r>
      <w:r w:rsidR="00C82485" w:rsidRPr="00FA2614">
        <w:rPr>
          <w:rFonts w:asciiTheme="majorHAnsi" w:hAnsiTheme="majorHAnsi" w:cs="Arial"/>
          <w:sz w:val="21"/>
          <w:szCs w:val="21"/>
          <w:lang w:val="es-ES"/>
        </w:rPr>
        <w:t>lanzó</w:t>
      </w:r>
      <w:r w:rsidRPr="00FA2614">
        <w:rPr>
          <w:rFonts w:asciiTheme="majorHAnsi" w:hAnsiTheme="majorHAnsi" w:cs="Arial"/>
          <w:sz w:val="21"/>
          <w:szCs w:val="21"/>
          <w:lang w:val="es-ES"/>
        </w:rPr>
        <w:t xml:space="preserve"> el análisis y caracterización de las personas con Discapacida</w:t>
      </w:r>
      <w:r w:rsidR="00586665" w:rsidRPr="00FA2614">
        <w:rPr>
          <w:rFonts w:asciiTheme="majorHAnsi" w:hAnsiTheme="majorHAnsi" w:cs="Arial"/>
          <w:sz w:val="21"/>
          <w:szCs w:val="21"/>
          <w:lang w:val="es-ES"/>
        </w:rPr>
        <w:t>d</w:t>
      </w:r>
      <w:r w:rsidRPr="00FA2614">
        <w:rPr>
          <w:rFonts w:asciiTheme="majorHAnsi" w:hAnsiTheme="majorHAnsi" w:cs="Arial"/>
          <w:sz w:val="21"/>
          <w:szCs w:val="21"/>
          <w:lang w:val="es-ES"/>
        </w:rPr>
        <w:t xml:space="preserve"> a partir de la Encuesta Nacional</w:t>
      </w:r>
      <w:r w:rsidR="00E709A6" w:rsidRPr="00FA2614">
        <w:rPr>
          <w:rFonts w:asciiTheme="majorHAnsi" w:hAnsiTheme="majorHAnsi" w:cs="Arial"/>
          <w:sz w:val="21"/>
          <w:szCs w:val="21"/>
          <w:lang w:val="es-ES"/>
        </w:rPr>
        <w:t xml:space="preserve"> 2015.</w:t>
      </w:r>
      <w:r w:rsidR="00E709A6" w:rsidRPr="00FA2614">
        <w:rPr>
          <w:rStyle w:val="EndnoteReference"/>
          <w:rFonts w:asciiTheme="majorHAnsi" w:hAnsiTheme="majorHAnsi" w:cs="Arial"/>
          <w:sz w:val="21"/>
          <w:szCs w:val="21"/>
          <w:lang w:val="es-ES"/>
        </w:rPr>
        <w:endnoteReference w:id="4"/>
      </w:r>
    </w:p>
    <w:p w:rsidR="00903CA2" w:rsidRPr="00FA2614" w:rsidRDefault="00903CA2" w:rsidP="00E709A6">
      <w:pPr>
        <w:spacing w:after="0" w:line="360" w:lineRule="auto"/>
        <w:ind w:left="360"/>
        <w:jc w:val="both"/>
        <w:rPr>
          <w:rFonts w:asciiTheme="majorHAnsi" w:hAnsiTheme="majorHAnsi" w:cs="Arial"/>
          <w:sz w:val="21"/>
          <w:szCs w:val="21"/>
          <w:lang w:val="es-ES"/>
        </w:rPr>
      </w:pPr>
      <w:r w:rsidRPr="00FA2614">
        <w:rPr>
          <w:rFonts w:asciiTheme="majorHAnsi" w:hAnsiTheme="majorHAnsi" w:cs="Arial"/>
          <w:sz w:val="21"/>
          <w:szCs w:val="21"/>
          <w:lang w:val="es-ES"/>
        </w:rPr>
        <w:t>De dicha caracterización se obtiene</w:t>
      </w:r>
      <w:r w:rsidR="000F451F" w:rsidRPr="00FA2614">
        <w:rPr>
          <w:rFonts w:asciiTheme="majorHAnsi" w:hAnsiTheme="majorHAnsi" w:cs="Arial"/>
          <w:sz w:val="21"/>
          <w:szCs w:val="21"/>
          <w:lang w:val="es-ES"/>
        </w:rPr>
        <w:t xml:space="preserve"> resultados sobre la prevalencia de discapacidad</w:t>
      </w:r>
      <w:r w:rsidRPr="00FA2614">
        <w:rPr>
          <w:rFonts w:asciiTheme="majorHAnsi" w:hAnsiTheme="majorHAnsi" w:cs="Arial"/>
          <w:sz w:val="21"/>
          <w:szCs w:val="21"/>
          <w:lang w:val="es-ES"/>
        </w:rPr>
        <w:t>:</w:t>
      </w:r>
      <w:r w:rsidR="00E709A6" w:rsidRPr="00FA2614">
        <w:rPr>
          <w:rFonts w:asciiTheme="majorHAnsi" w:hAnsiTheme="majorHAnsi" w:cs="Arial"/>
          <w:sz w:val="21"/>
          <w:szCs w:val="21"/>
          <w:lang w:val="es-ES"/>
        </w:rPr>
        <w:t xml:space="preserve"> </w:t>
      </w:r>
    </w:p>
    <w:p w:rsidR="000F451F" w:rsidRPr="00FA2614" w:rsidRDefault="000F451F" w:rsidP="000F451F">
      <w:pPr>
        <w:pStyle w:val="ListParagraph"/>
        <w:numPr>
          <w:ilvl w:val="0"/>
          <w:numId w:val="7"/>
        </w:numPr>
        <w:spacing w:after="0" w:line="360" w:lineRule="auto"/>
        <w:jc w:val="both"/>
        <w:rPr>
          <w:rFonts w:asciiTheme="majorHAnsi" w:hAnsiTheme="majorHAnsi" w:cs="Arial"/>
          <w:sz w:val="21"/>
          <w:szCs w:val="21"/>
          <w:lang w:val="es-ES"/>
        </w:rPr>
      </w:pPr>
      <w:r w:rsidRPr="00FA2614">
        <w:rPr>
          <w:rFonts w:asciiTheme="majorHAnsi" w:eastAsia="Montserrat" w:hAnsiTheme="majorHAnsi" w:cs="Arial"/>
          <w:bCs/>
          <w:kern w:val="24"/>
          <w:sz w:val="21"/>
          <w:szCs w:val="21"/>
          <w:lang w:val="es-ES_tradnl" w:eastAsia="es-SV"/>
        </w:rPr>
        <w:t>463,075</w:t>
      </w:r>
      <w:r w:rsidRPr="00FA2614">
        <w:rPr>
          <w:rFonts w:asciiTheme="majorHAnsi" w:eastAsia="Montserrat" w:hAnsiTheme="majorHAnsi" w:cs="Arial"/>
          <w:kern w:val="24"/>
          <w:sz w:val="21"/>
          <w:szCs w:val="21"/>
          <w:lang w:val="es-ES_tradnl" w:eastAsia="es-SV"/>
        </w:rPr>
        <w:t xml:space="preserve"> personas con discapacidad. </w:t>
      </w:r>
    </w:p>
    <w:p w:rsidR="000F451F" w:rsidRPr="00FA2614" w:rsidRDefault="000F451F" w:rsidP="00E709A6">
      <w:pPr>
        <w:pStyle w:val="ListParagraph"/>
        <w:numPr>
          <w:ilvl w:val="1"/>
          <w:numId w:val="7"/>
        </w:numPr>
        <w:spacing w:after="0" w:line="360" w:lineRule="auto"/>
        <w:ind w:left="1080"/>
        <w:jc w:val="both"/>
        <w:rPr>
          <w:rFonts w:asciiTheme="majorHAnsi" w:hAnsiTheme="majorHAnsi" w:cs="Arial"/>
          <w:sz w:val="21"/>
          <w:szCs w:val="21"/>
          <w:lang w:val="es-ES"/>
        </w:rPr>
      </w:pPr>
      <w:r w:rsidRPr="00FA2614">
        <w:rPr>
          <w:rFonts w:asciiTheme="majorHAnsi" w:eastAsia="Montserrat" w:hAnsiTheme="majorHAnsi" w:cs="Arial"/>
          <w:bCs/>
          <w:kern w:val="24"/>
          <w:sz w:val="21"/>
          <w:szCs w:val="21"/>
          <w:lang w:val="es-ES_tradnl" w:eastAsia="es-SV"/>
        </w:rPr>
        <w:t xml:space="preserve">343,131 son adultos </w:t>
      </w:r>
    </w:p>
    <w:p w:rsidR="000F451F" w:rsidRPr="00FA2614" w:rsidRDefault="000F451F" w:rsidP="00E709A6">
      <w:pPr>
        <w:pStyle w:val="ListParagraph"/>
        <w:numPr>
          <w:ilvl w:val="1"/>
          <w:numId w:val="7"/>
        </w:numPr>
        <w:spacing w:after="0" w:line="360" w:lineRule="auto"/>
        <w:ind w:left="1080"/>
        <w:jc w:val="both"/>
        <w:rPr>
          <w:rFonts w:asciiTheme="majorHAnsi" w:hAnsiTheme="majorHAnsi" w:cs="Arial"/>
          <w:sz w:val="21"/>
          <w:szCs w:val="21"/>
          <w:lang w:val="es-ES"/>
        </w:rPr>
      </w:pPr>
      <w:r w:rsidRPr="00FA2614">
        <w:rPr>
          <w:rFonts w:asciiTheme="majorHAnsi" w:eastAsia="Montserrat" w:hAnsiTheme="majorHAnsi" w:cs="Arial"/>
          <w:bCs/>
          <w:kern w:val="24"/>
          <w:sz w:val="21"/>
          <w:szCs w:val="21"/>
          <w:lang w:val="es-ES_tradnl" w:eastAsia="es-SV"/>
        </w:rPr>
        <w:t>119,944 son niñas, niños y adolescentes</w:t>
      </w:r>
      <w:r w:rsidRPr="00FA2614">
        <w:rPr>
          <w:rFonts w:asciiTheme="majorHAnsi" w:eastAsia="Montserrat" w:hAnsiTheme="majorHAnsi" w:cs="Arial"/>
          <w:kern w:val="24"/>
          <w:sz w:val="21"/>
          <w:szCs w:val="21"/>
          <w:lang w:val="es-ES_tradnl" w:eastAsia="es-SV"/>
        </w:rPr>
        <w:t xml:space="preserve"> </w:t>
      </w:r>
    </w:p>
    <w:p w:rsidR="000F451F" w:rsidRPr="00FA2614" w:rsidRDefault="000F451F" w:rsidP="00E709A6">
      <w:pPr>
        <w:pStyle w:val="ListParagraph"/>
        <w:spacing w:after="0" w:line="360" w:lineRule="auto"/>
        <w:ind w:left="1080"/>
        <w:jc w:val="both"/>
        <w:rPr>
          <w:rFonts w:asciiTheme="majorHAnsi" w:eastAsia="Times New Roman" w:hAnsiTheme="majorHAnsi" w:cs="Arial"/>
          <w:sz w:val="21"/>
          <w:szCs w:val="21"/>
          <w:lang w:eastAsia="es-SV"/>
        </w:rPr>
      </w:pPr>
      <w:r w:rsidRPr="00FA2614">
        <w:rPr>
          <w:rFonts w:asciiTheme="majorHAnsi" w:eastAsia="Montserrat" w:hAnsiTheme="majorHAnsi" w:cs="Arial"/>
          <w:kern w:val="24"/>
          <w:sz w:val="21"/>
          <w:szCs w:val="21"/>
          <w:lang w:val="es-ES_tradnl" w:eastAsia="es-SV"/>
        </w:rPr>
        <w:t xml:space="preserve">Equivalente al </w:t>
      </w:r>
      <w:r w:rsidRPr="00FA2614">
        <w:rPr>
          <w:rFonts w:asciiTheme="majorHAnsi" w:eastAsia="Montserrat" w:hAnsiTheme="majorHAnsi" w:cs="Arial"/>
          <w:bCs/>
          <w:kern w:val="24"/>
          <w:sz w:val="21"/>
          <w:szCs w:val="21"/>
          <w:lang w:val="es-ES_tradnl" w:eastAsia="es-SV"/>
        </w:rPr>
        <w:t>7.4%</w:t>
      </w:r>
      <w:r w:rsidR="00B92F82">
        <w:rPr>
          <w:rFonts w:asciiTheme="majorHAnsi" w:eastAsia="Montserrat" w:hAnsiTheme="majorHAnsi" w:cs="Arial"/>
          <w:kern w:val="24"/>
          <w:sz w:val="21"/>
          <w:szCs w:val="21"/>
          <w:lang w:val="es-ES_tradnl" w:eastAsia="es-SV"/>
        </w:rPr>
        <w:t xml:space="preserve"> de la población de 2 años y má</w:t>
      </w:r>
      <w:r w:rsidRPr="00FA2614">
        <w:rPr>
          <w:rFonts w:asciiTheme="majorHAnsi" w:eastAsia="Montserrat" w:hAnsiTheme="majorHAnsi" w:cs="Arial"/>
          <w:kern w:val="24"/>
          <w:sz w:val="21"/>
          <w:szCs w:val="21"/>
          <w:lang w:val="es-ES_tradnl" w:eastAsia="es-SV"/>
        </w:rPr>
        <w:t>s</w:t>
      </w:r>
    </w:p>
    <w:p w:rsidR="000F451F" w:rsidRPr="00FA2614" w:rsidRDefault="000F451F" w:rsidP="000F451F">
      <w:pPr>
        <w:spacing w:after="0" w:line="360" w:lineRule="auto"/>
        <w:ind w:left="1440"/>
        <w:jc w:val="both"/>
        <w:rPr>
          <w:rFonts w:asciiTheme="majorHAnsi" w:eastAsia="Times New Roman" w:hAnsiTheme="majorHAnsi" w:cs="Arial"/>
          <w:sz w:val="21"/>
          <w:szCs w:val="21"/>
          <w:lang w:eastAsia="es-SV"/>
        </w:rPr>
      </w:pPr>
      <w:r w:rsidRPr="00FA2614">
        <w:rPr>
          <w:rFonts w:asciiTheme="majorHAnsi" w:eastAsia="Montserrat" w:hAnsiTheme="majorHAnsi" w:cs="Arial"/>
          <w:kern w:val="24"/>
          <w:sz w:val="21"/>
          <w:szCs w:val="21"/>
          <w:lang w:val="es-ES_tradnl" w:eastAsia="es-SV"/>
        </w:rPr>
        <w:t xml:space="preserve"> </w:t>
      </w:r>
    </w:p>
    <w:p w:rsidR="000F451F" w:rsidRPr="00FA2614" w:rsidRDefault="000F451F" w:rsidP="00586665">
      <w:pPr>
        <w:pStyle w:val="ListParagraph"/>
        <w:numPr>
          <w:ilvl w:val="0"/>
          <w:numId w:val="7"/>
        </w:numPr>
        <w:spacing w:after="0" w:line="360" w:lineRule="auto"/>
        <w:jc w:val="both"/>
        <w:rPr>
          <w:rFonts w:asciiTheme="majorHAnsi" w:eastAsia="Times New Roman" w:hAnsiTheme="majorHAnsi" w:cs="Arial"/>
          <w:sz w:val="21"/>
          <w:szCs w:val="21"/>
          <w:lang w:eastAsia="es-SV"/>
        </w:rPr>
      </w:pPr>
      <w:r w:rsidRPr="00FA2614">
        <w:rPr>
          <w:rFonts w:asciiTheme="majorHAnsi" w:eastAsia="Montserrat" w:hAnsiTheme="majorHAnsi" w:cs="Arial"/>
          <w:kern w:val="24"/>
          <w:sz w:val="21"/>
          <w:szCs w:val="21"/>
          <w:lang w:val="es-ES_tradnl" w:eastAsia="es-SV"/>
        </w:rPr>
        <w:t>236,263 son niñas, adolescentes y mujeres</w:t>
      </w:r>
    </w:p>
    <w:p w:rsidR="000F451F" w:rsidRPr="00FA2614" w:rsidRDefault="000F451F" w:rsidP="00586665">
      <w:pPr>
        <w:pStyle w:val="ListParagraph"/>
        <w:numPr>
          <w:ilvl w:val="0"/>
          <w:numId w:val="7"/>
        </w:numPr>
        <w:spacing w:after="0" w:line="360" w:lineRule="auto"/>
        <w:jc w:val="both"/>
        <w:rPr>
          <w:rFonts w:asciiTheme="majorHAnsi" w:eastAsia="Times New Roman" w:hAnsiTheme="majorHAnsi" w:cs="Arial"/>
          <w:sz w:val="21"/>
          <w:szCs w:val="21"/>
          <w:lang w:eastAsia="es-SV"/>
        </w:rPr>
      </w:pPr>
      <w:r w:rsidRPr="00FA2614">
        <w:rPr>
          <w:rFonts w:asciiTheme="majorHAnsi" w:eastAsia="Montserrat" w:hAnsiTheme="majorHAnsi" w:cs="Arial"/>
          <w:kern w:val="24"/>
          <w:sz w:val="21"/>
          <w:szCs w:val="21"/>
          <w:lang w:val="es-ES_tradnl" w:eastAsia="es-SV"/>
        </w:rPr>
        <w:t xml:space="preserve">226,812 son niños, adolescentes y hombres. </w:t>
      </w:r>
    </w:p>
    <w:p w:rsidR="000F451F" w:rsidRPr="00FA2614" w:rsidRDefault="000F451F" w:rsidP="00E709A6">
      <w:pPr>
        <w:pStyle w:val="ListParagraph"/>
        <w:spacing w:after="0" w:line="360" w:lineRule="auto"/>
        <w:jc w:val="both"/>
        <w:rPr>
          <w:rFonts w:asciiTheme="majorHAnsi" w:eastAsia="Cambria" w:hAnsiTheme="majorHAnsi" w:cs="Arial"/>
          <w:kern w:val="24"/>
          <w:sz w:val="21"/>
          <w:szCs w:val="21"/>
          <w:lang w:val="es-ES_tradnl" w:eastAsia="es-SV"/>
        </w:rPr>
      </w:pPr>
      <w:r w:rsidRPr="00FA2614">
        <w:rPr>
          <w:rFonts w:asciiTheme="majorHAnsi" w:eastAsia="Cambria" w:hAnsiTheme="majorHAnsi" w:cs="Arial"/>
          <w:kern w:val="24"/>
          <w:sz w:val="21"/>
          <w:szCs w:val="21"/>
          <w:lang w:val="es-ES_tradnl" w:eastAsia="es-SV"/>
        </w:rPr>
        <w:t>Muestra de 5,102 hogares y 19,504 personas a nivel nacional</w:t>
      </w:r>
    </w:p>
    <w:p w:rsidR="000F451F" w:rsidRPr="00FA2614" w:rsidRDefault="000F451F" w:rsidP="000F451F">
      <w:pPr>
        <w:numPr>
          <w:ilvl w:val="0"/>
          <w:numId w:val="6"/>
        </w:numPr>
        <w:spacing w:after="0" w:line="360" w:lineRule="auto"/>
        <w:contextualSpacing/>
        <w:jc w:val="both"/>
        <w:rPr>
          <w:rFonts w:asciiTheme="majorHAnsi" w:eastAsia="Times New Roman" w:hAnsiTheme="majorHAnsi" w:cs="Arial"/>
          <w:sz w:val="21"/>
          <w:szCs w:val="21"/>
          <w:lang w:eastAsia="es-SV"/>
        </w:rPr>
      </w:pPr>
      <w:r w:rsidRPr="00FA2614">
        <w:rPr>
          <w:rFonts w:asciiTheme="majorHAnsi" w:eastAsiaTheme="minorEastAsia" w:hAnsiTheme="majorHAnsi" w:cs="Arial"/>
          <w:kern w:val="24"/>
          <w:sz w:val="21"/>
          <w:szCs w:val="21"/>
          <w:lang w:eastAsia="es-SV"/>
        </w:rPr>
        <w:t xml:space="preserve">El 50.9% de las personas con discapacidad de 18 a 59 años son consideradas laboralmente </w:t>
      </w:r>
      <w:r w:rsidR="00C82485" w:rsidRPr="00FA2614">
        <w:rPr>
          <w:rFonts w:asciiTheme="majorHAnsi" w:eastAsiaTheme="minorEastAsia" w:hAnsiTheme="majorHAnsi" w:cs="Arial"/>
          <w:kern w:val="24"/>
          <w:sz w:val="21"/>
          <w:szCs w:val="21"/>
          <w:lang w:eastAsia="es-SV"/>
        </w:rPr>
        <w:t>activas.</w:t>
      </w:r>
    </w:p>
    <w:p w:rsidR="000F451F" w:rsidRPr="00FA2614" w:rsidRDefault="000F451F" w:rsidP="000F451F">
      <w:pPr>
        <w:numPr>
          <w:ilvl w:val="0"/>
          <w:numId w:val="6"/>
        </w:numPr>
        <w:spacing w:after="0" w:line="360" w:lineRule="auto"/>
        <w:contextualSpacing/>
        <w:jc w:val="both"/>
        <w:rPr>
          <w:rFonts w:asciiTheme="majorHAnsi" w:eastAsia="Times New Roman" w:hAnsiTheme="majorHAnsi" w:cs="Arial"/>
          <w:sz w:val="21"/>
          <w:szCs w:val="21"/>
          <w:lang w:eastAsia="es-SV"/>
        </w:rPr>
      </w:pPr>
      <w:r w:rsidRPr="00FA2614">
        <w:rPr>
          <w:rFonts w:asciiTheme="majorHAnsi" w:eastAsiaTheme="minorEastAsia" w:hAnsiTheme="majorHAnsi" w:cs="Arial"/>
          <w:kern w:val="24"/>
          <w:sz w:val="21"/>
          <w:szCs w:val="21"/>
          <w:lang w:eastAsia="es-SV"/>
        </w:rPr>
        <w:t>Las personas con discapacidad no solo tienen un menor acceso al mercado laboral, sino que lo hacen bajo peores condiciones que las personas sin discapacidad</w:t>
      </w:r>
    </w:p>
    <w:p w:rsidR="000F451F" w:rsidRPr="00FA2614" w:rsidRDefault="000F451F" w:rsidP="000F451F">
      <w:pPr>
        <w:numPr>
          <w:ilvl w:val="0"/>
          <w:numId w:val="6"/>
        </w:numPr>
        <w:spacing w:after="0" w:line="360" w:lineRule="auto"/>
        <w:contextualSpacing/>
        <w:jc w:val="both"/>
        <w:rPr>
          <w:rFonts w:asciiTheme="majorHAnsi" w:eastAsia="Times New Roman" w:hAnsiTheme="majorHAnsi" w:cs="Arial"/>
          <w:sz w:val="21"/>
          <w:szCs w:val="21"/>
          <w:lang w:eastAsia="es-SV"/>
        </w:rPr>
      </w:pPr>
      <w:r w:rsidRPr="00FA2614">
        <w:rPr>
          <w:rFonts w:asciiTheme="majorHAnsi" w:eastAsiaTheme="minorEastAsia" w:hAnsiTheme="majorHAnsi" w:cs="Arial"/>
          <w:kern w:val="24"/>
          <w:sz w:val="21"/>
          <w:szCs w:val="21"/>
          <w:lang w:eastAsia="es-SV"/>
        </w:rPr>
        <w:t>Tienen menor probabilidad de trabajar a tiempo completo y los ingresos</w:t>
      </w:r>
      <w:r w:rsidR="00E709A6" w:rsidRPr="00FA2614">
        <w:rPr>
          <w:rFonts w:asciiTheme="majorHAnsi" w:eastAsiaTheme="minorEastAsia" w:hAnsiTheme="majorHAnsi" w:cs="Arial"/>
          <w:kern w:val="24"/>
          <w:sz w:val="21"/>
          <w:szCs w:val="21"/>
          <w:lang w:eastAsia="es-SV"/>
        </w:rPr>
        <w:t xml:space="preserve"> </w:t>
      </w:r>
      <w:r w:rsidRPr="00FA2614">
        <w:rPr>
          <w:rFonts w:asciiTheme="majorHAnsi" w:eastAsiaTheme="minorEastAsia" w:hAnsiTheme="majorHAnsi" w:cs="Arial"/>
          <w:kern w:val="24"/>
          <w:sz w:val="21"/>
          <w:szCs w:val="21"/>
          <w:lang w:eastAsia="es-SV"/>
        </w:rPr>
        <w:t>son significativamente inferiores a los de la población sin discapacidad</w:t>
      </w:r>
    </w:p>
    <w:p w:rsidR="000F451F" w:rsidRPr="00FA2614" w:rsidRDefault="000F451F" w:rsidP="000F451F">
      <w:pPr>
        <w:numPr>
          <w:ilvl w:val="0"/>
          <w:numId w:val="6"/>
        </w:numPr>
        <w:spacing w:after="0" w:line="360" w:lineRule="auto"/>
        <w:contextualSpacing/>
        <w:jc w:val="both"/>
        <w:rPr>
          <w:rFonts w:asciiTheme="majorHAnsi" w:eastAsia="Times New Roman" w:hAnsiTheme="majorHAnsi" w:cs="Arial"/>
          <w:sz w:val="21"/>
          <w:szCs w:val="21"/>
          <w:lang w:eastAsia="es-SV"/>
        </w:rPr>
      </w:pPr>
      <w:r w:rsidRPr="00FA2614">
        <w:rPr>
          <w:rFonts w:asciiTheme="majorHAnsi" w:eastAsiaTheme="minorEastAsia" w:hAnsiTheme="majorHAnsi" w:cs="Arial"/>
          <w:kern w:val="24"/>
          <w:sz w:val="21"/>
          <w:szCs w:val="21"/>
          <w:lang w:eastAsia="es-SV"/>
        </w:rPr>
        <w:t>Solo la mitad de las personas con discapacidad que trabajan lo hacen como asalariados</w:t>
      </w:r>
    </w:p>
    <w:p w:rsidR="000F451F" w:rsidRPr="001F76B7" w:rsidRDefault="000F451F" w:rsidP="001F76B7">
      <w:pPr>
        <w:numPr>
          <w:ilvl w:val="0"/>
          <w:numId w:val="6"/>
        </w:numPr>
        <w:spacing w:after="0" w:line="360" w:lineRule="auto"/>
        <w:contextualSpacing/>
        <w:jc w:val="both"/>
        <w:rPr>
          <w:rFonts w:asciiTheme="majorHAnsi" w:eastAsiaTheme="minorEastAsia" w:hAnsiTheme="majorHAnsi" w:cs="Arial"/>
          <w:kern w:val="24"/>
          <w:sz w:val="21"/>
          <w:szCs w:val="21"/>
          <w:lang w:eastAsia="es-SV"/>
        </w:rPr>
      </w:pPr>
      <w:r w:rsidRPr="00FA2614">
        <w:rPr>
          <w:rFonts w:asciiTheme="majorHAnsi" w:eastAsiaTheme="minorEastAsia" w:hAnsiTheme="majorHAnsi" w:cs="Arial"/>
          <w:kern w:val="24"/>
          <w:sz w:val="21"/>
          <w:szCs w:val="21"/>
          <w:lang w:eastAsia="es-SV"/>
        </w:rPr>
        <w:t>Tienen doble probabilidad de trabajar como familiar no remunerado.</w:t>
      </w:r>
    </w:p>
    <w:p w:rsidR="000F451F" w:rsidRPr="001F76B7" w:rsidRDefault="000F451F" w:rsidP="000F451F">
      <w:pPr>
        <w:spacing w:before="120" w:after="0" w:line="360" w:lineRule="auto"/>
        <w:jc w:val="both"/>
        <w:rPr>
          <w:rFonts w:asciiTheme="majorHAnsi" w:eastAsia="Montserrat" w:hAnsiTheme="majorHAnsi" w:cs="Arial"/>
          <w:b/>
          <w:sz w:val="21"/>
          <w:szCs w:val="21"/>
          <w:lang w:val="es-ES_tradnl" w:eastAsia="es-ES_tradnl"/>
        </w:rPr>
      </w:pPr>
      <w:r w:rsidRPr="001F76B7">
        <w:rPr>
          <w:rFonts w:asciiTheme="majorHAnsi" w:eastAsia="Montserrat" w:hAnsiTheme="majorHAnsi" w:cs="Arial"/>
          <w:b/>
          <w:sz w:val="21"/>
          <w:szCs w:val="21"/>
          <w:lang w:val="es-ES_tradnl" w:eastAsia="es-ES_tradnl"/>
        </w:rPr>
        <w:t>Gráfico 15: tasa de participación laboral de la población de 18 años y más, comparativo entre las personas con y sin discapacidad.</w:t>
      </w:r>
    </w:p>
    <w:p w:rsidR="000F451F" w:rsidRPr="00FA2614" w:rsidRDefault="00586665"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noProof/>
          <w:sz w:val="21"/>
          <w:szCs w:val="21"/>
          <w:lang w:eastAsia="es-SV"/>
        </w:rPr>
        <w:drawing>
          <wp:anchor distT="0" distB="0" distL="114300" distR="114300" simplePos="0" relativeHeight="251659264" behindDoc="1" locked="0" layoutInCell="1" allowOverlap="1">
            <wp:simplePos x="0" y="0"/>
            <wp:positionH relativeFrom="column">
              <wp:posOffset>634231</wp:posOffset>
            </wp:positionH>
            <wp:positionV relativeFrom="paragraph">
              <wp:posOffset>5214</wp:posOffset>
            </wp:positionV>
            <wp:extent cx="4504924" cy="1414913"/>
            <wp:effectExtent l="19050" t="0" r="9926" b="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0F451F">
      <w:pPr>
        <w:spacing w:after="0"/>
        <w:jc w:val="both"/>
        <w:rPr>
          <w:rFonts w:asciiTheme="majorHAnsi" w:eastAsia="Montserrat" w:hAnsiTheme="majorHAnsi" w:cs="Arial"/>
          <w:sz w:val="21"/>
          <w:szCs w:val="21"/>
          <w:lang w:val="es-ES_tradnl" w:eastAsia="es-ES_tradnl"/>
        </w:rPr>
      </w:pPr>
    </w:p>
    <w:p w:rsidR="00586665" w:rsidRPr="00FA2614" w:rsidRDefault="00586665">
      <w:pPr>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br w:type="page"/>
      </w:r>
    </w:p>
    <w:p w:rsidR="000F451F" w:rsidRPr="001F76B7" w:rsidRDefault="000F451F" w:rsidP="000F451F">
      <w:pPr>
        <w:spacing w:after="0"/>
        <w:jc w:val="both"/>
        <w:rPr>
          <w:rFonts w:asciiTheme="majorHAnsi" w:eastAsia="Montserrat" w:hAnsiTheme="majorHAnsi" w:cs="Arial"/>
          <w:b/>
          <w:sz w:val="21"/>
          <w:szCs w:val="21"/>
          <w:lang w:val="es-ES_tradnl" w:eastAsia="es-ES_tradnl"/>
        </w:rPr>
      </w:pPr>
      <w:r w:rsidRPr="001F76B7">
        <w:rPr>
          <w:rFonts w:asciiTheme="majorHAnsi" w:eastAsia="Montserrat" w:hAnsiTheme="majorHAnsi" w:cs="Arial"/>
          <w:b/>
          <w:sz w:val="21"/>
          <w:szCs w:val="21"/>
          <w:lang w:val="es-ES_tradnl" w:eastAsia="es-ES_tradnl"/>
        </w:rPr>
        <w:lastRenderedPageBreak/>
        <w:t>Tabla 25: condición de actividad económica para personas de 18 a 59 años según grupo etario y situación de discapacidad.</w:t>
      </w:r>
    </w:p>
    <w:p w:rsidR="00C82485" w:rsidRPr="00FA2614" w:rsidRDefault="00C82485" w:rsidP="000F451F">
      <w:pPr>
        <w:spacing w:after="0"/>
        <w:jc w:val="both"/>
        <w:rPr>
          <w:rFonts w:asciiTheme="majorHAnsi" w:eastAsia="Montserrat" w:hAnsiTheme="majorHAnsi" w:cs="Arial"/>
          <w:sz w:val="21"/>
          <w:szCs w:val="21"/>
          <w:lang w:val="es-ES_tradnl" w:eastAsia="es-ES_tradnl"/>
        </w:rPr>
      </w:pPr>
    </w:p>
    <w:tbl>
      <w:tblPr>
        <w:tblW w:w="7406"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55"/>
        <w:gridCol w:w="1487"/>
        <w:gridCol w:w="1488"/>
        <w:gridCol w:w="1488"/>
        <w:gridCol w:w="1488"/>
      </w:tblGrid>
      <w:tr w:rsidR="000F451F" w:rsidRPr="00FA2614" w:rsidTr="001F76B7">
        <w:trPr>
          <w:trHeight w:val="540"/>
          <w:jc w:val="center"/>
        </w:trPr>
        <w:tc>
          <w:tcPr>
            <w:tcW w:w="1453" w:type="dxa"/>
            <w:shd w:val="clear" w:color="auto" w:fill="DBE5F1" w:themeFill="accent1" w:themeFillTint="33"/>
            <w:vAlign w:val="center"/>
            <w:hideMark/>
          </w:tcPr>
          <w:p w:rsidR="000F451F" w:rsidRPr="00FA2614" w:rsidRDefault="000F451F" w:rsidP="000F451F">
            <w:pPr>
              <w:spacing w:after="160" w:line="259" w:lineRule="auto"/>
              <w:jc w:val="both"/>
              <w:rPr>
                <w:rFonts w:asciiTheme="majorHAnsi" w:eastAsia="Times New Roman" w:hAnsiTheme="majorHAnsi" w:cs="Arial"/>
                <w:b/>
                <w:bCs/>
                <w:sz w:val="21"/>
                <w:szCs w:val="21"/>
                <w:lang w:val="es-ES"/>
              </w:rPr>
            </w:pPr>
            <w:r w:rsidRPr="00FA2614">
              <w:rPr>
                <w:rFonts w:asciiTheme="majorHAnsi" w:eastAsia="Times New Roman" w:hAnsiTheme="majorHAnsi" w:cs="Arial"/>
                <w:b/>
                <w:bCs/>
                <w:sz w:val="21"/>
                <w:szCs w:val="21"/>
                <w:lang w:val="es-ES"/>
              </w:rPr>
              <w:t> </w:t>
            </w:r>
          </w:p>
        </w:tc>
        <w:tc>
          <w:tcPr>
            <w:tcW w:w="1487" w:type="dxa"/>
            <w:shd w:val="clear" w:color="auto" w:fill="DBE5F1" w:themeFill="accent1" w:themeFillTint="33"/>
            <w:vAlign w:val="center"/>
            <w:hideMark/>
          </w:tcPr>
          <w:p w:rsidR="000F451F" w:rsidRPr="00FA2614" w:rsidRDefault="000F451F" w:rsidP="000F451F">
            <w:pPr>
              <w:spacing w:after="160" w:line="259" w:lineRule="auto"/>
              <w:jc w:val="center"/>
              <w:rPr>
                <w:rFonts w:asciiTheme="majorHAnsi" w:eastAsia="Times New Roman" w:hAnsiTheme="majorHAnsi" w:cs="Arial"/>
                <w:b/>
                <w:sz w:val="21"/>
                <w:szCs w:val="21"/>
                <w:lang w:val="es-ES"/>
              </w:rPr>
            </w:pPr>
            <w:r w:rsidRPr="00FA2614">
              <w:rPr>
                <w:rFonts w:asciiTheme="majorHAnsi" w:eastAsia="Times New Roman" w:hAnsiTheme="majorHAnsi" w:cs="Arial"/>
                <w:b/>
                <w:sz w:val="21"/>
                <w:szCs w:val="21"/>
                <w:lang w:val="es-ES"/>
              </w:rPr>
              <w:t>Personas sin discapacidad</w:t>
            </w:r>
          </w:p>
        </w:tc>
        <w:tc>
          <w:tcPr>
            <w:tcW w:w="1488" w:type="dxa"/>
            <w:shd w:val="clear" w:color="auto" w:fill="DBE5F1" w:themeFill="accent1" w:themeFillTint="33"/>
            <w:noWrap/>
            <w:vAlign w:val="center"/>
            <w:hideMark/>
          </w:tcPr>
          <w:p w:rsidR="000F451F" w:rsidRPr="00FA2614" w:rsidRDefault="000F451F" w:rsidP="000F451F">
            <w:pPr>
              <w:spacing w:after="160" w:line="259" w:lineRule="auto"/>
              <w:jc w:val="center"/>
              <w:rPr>
                <w:rFonts w:asciiTheme="majorHAnsi" w:eastAsia="Times New Roman" w:hAnsiTheme="majorHAnsi" w:cs="Arial"/>
                <w:b/>
                <w:sz w:val="21"/>
                <w:szCs w:val="21"/>
                <w:lang w:val="es-ES"/>
              </w:rPr>
            </w:pPr>
            <w:r w:rsidRPr="00FA2614">
              <w:rPr>
                <w:rFonts w:asciiTheme="majorHAnsi" w:eastAsia="Times New Roman" w:hAnsiTheme="majorHAnsi" w:cs="Arial"/>
                <w:b/>
                <w:sz w:val="21"/>
                <w:szCs w:val="21"/>
                <w:lang w:val="es-ES"/>
              </w:rPr>
              <w:t>Porcentaje</w:t>
            </w:r>
          </w:p>
        </w:tc>
        <w:tc>
          <w:tcPr>
            <w:tcW w:w="1488" w:type="dxa"/>
            <w:shd w:val="clear" w:color="auto" w:fill="DBE5F1" w:themeFill="accent1" w:themeFillTint="33"/>
            <w:vAlign w:val="center"/>
            <w:hideMark/>
          </w:tcPr>
          <w:p w:rsidR="000F451F" w:rsidRPr="00FA2614" w:rsidRDefault="000F451F" w:rsidP="000F451F">
            <w:pPr>
              <w:spacing w:after="160" w:line="259" w:lineRule="auto"/>
              <w:jc w:val="center"/>
              <w:rPr>
                <w:rFonts w:asciiTheme="majorHAnsi" w:eastAsia="Times New Roman" w:hAnsiTheme="majorHAnsi" w:cs="Arial"/>
                <w:b/>
                <w:sz w:val="21"/>
                <w:szCs w:val="21"/>
                <w:lang w:val="es-ES"/>
              </w:rPr>
            </w:pPr>
            <w:r w:rsidRPr="00FA2614">
              <w:rPr>
                <w:rFonts w:asciiTheme="majorHAnsi" w:eastAsia="Times New Roman" w:hAnsiTheme="majorHAnsi" w:cs="Arial"/>
                <w:b/>
                <w:sz w:val="21"/>
                <w:szCs w:val="21"/>
                <w:lang w:val="es-ES"/>
              </w:rPr>
              <w:t>Personas con discapacidad</w:t>
            </w:r>
          </w:p>
        </w:tc>
        <w:tc>
          <w:tcPr>
            <w:tcW w:w="1488" w:type="dxa"/>
            <w:shd w:val="clear" w:color="auto" w:fill="DBE5F1" w:themeFill="accent1" w:themeFillTint="33"/>
            <w:noWrap/>
            <w:vAlign w:val="center"/>
            <w:hideMark/>
          </w:tcPr>
          <w:p w:rsidR="000F451F" w:rsidRPr="00FA2614" w:rsidRDefault="000F451F" w:rsidP="000F451F">
            <w:pPr>
              <w:spacing w:after="160" w:line="259" w:lineRule="auto"/>
              <w:jc w:val="center"/>
              <w:rPr>
                <w:rFonts w:asciiTheme="majorHAnsi" w:eastAsia="Times New Roman" w:hAnsiTheme="majorHAnsi" w:cs="Arial"/>
                <w:b/>
                <w:sz w:val="21"/>
                <w:szCs w:val="21"/>
                <w:lang w:val="es-ES"/>
              </w:rPr>
            </w:pPr>
            <w:r w:rsidRPr="00FA2614">
              <w:rPr>
                <w:rFonts w:asciiTheme="majorHAnsi" w:eastAsia="Times New Roman" w:hAnsiTheme="majorHAnsi" w:cs="Arial"/>
                <w:b/>
                <w:sz w:val="21"/>
                <w:szCs w:val="21"/>
                <w:lang w:val="es-ES"/>
              </w:rPr>
              <w:t>Porcentaje</w:t>
            </w:r>
          </w:p>
        </w:tc>
      </w:tr>
      <w:tr w:rsidR="000F451F" w:rsidRPr="00FA2614" w:rsidTr="001F76B7">
        <w:trPr>
          <w:trHeight w:val="340"/>
          <w:jc w:val="center"/>
        </w:trPr>
        <w:tc>
          <w:tcPr>
            <w:tcW w:w="1455" w:type="dxa"/>
            <w:shd w:val="clear" w:color="auto" w:fill="DBE5F1" w:themeFill="accent1" w:themeFillTint="33"/>
            <w:vAlign w:val="center"/>
            <w:hideMark/>
          </w:tcPr>
          <w:p w:rsidR="000F451F" w:rsidRPr="00FA2614" w:rsidRDefault="000F451F" w:rsidP="000F451F">
            <w:pPr>
              <w:spacing w:after="160" w:line="259" w:lineRule="auto"/>
              <w:rPr>
                <w:rFonts w:asciiTheme="majorHAnsi" w:eastAsia="Times New Roman" w:hAnsiTheme="majorHAnsi" w:cs="Arial"/>
                <w:b/>
                <w:bCs/>
                <w:sz w:val="21"/>
                <w:szCs w:val="21"/>
                <w:lang w:val="es-ES"/>
              </w:rPr>
            </w:pPr>
            <w:r w:rsidRPr="00FA2614">
              <w:rPr>
                <w:rFonts w:asciiTheme="majorHAnsi" w:eastAsia="Times New Roman" w:hAnsiTheme="majorHAnsi" w:cs="Arial"/>
                <w:b/>
                <w:bCs/>
                <w:sz w:val="21"/>
                <w:szCs w:val="21"/>
                <w:lang w:val="es-ES"/>
              </w:rPr>
              <w:t>Ocupadas</w:t>
            </w:r>
          </w:p>
        </w:tc>
        <w:tc>
          <w:tcPr>
            <w:tcW w:w="1487"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2,183,747</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64.0%</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74,974</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48.0%</w:t>
            </w:r>
          </w:p>
        </w:tc>
      </w:tr>
      <w:tr w:rsidR="000F451F" w:rsidRPr="00FA2614" w:rsidTr="001F76B7">
        <w:trPr>
          <w:trHeight w:val="340"/>
          <w:jc w:val="center"/>
        </w:trPr>
        <w:tc>
          <w:tcPr>
            <w:tcW w:w="1455" w:type="dxa"/>
            <w:shd w:val="clear" w:color="auto" w:fill="DBE5F1" w:themeFill="accent1" w:themeFillTint="33"/>
            <w:vAlign w:val="center"/>
            <w:hideMark/>
          </w:tcPr>
          <w:p w:rsidR="000F451F" w:rsidRPr="00FA2614" w:rsidRDefault="000F451F" w:rsidP="000F451F">
            <w:pPr>
              <w:spacing w:after="160" w:line="259" w:lineRule="auto"/>
              <w:rPr>
                <w:rFonts w:asciiTheme="majorHAnsi" w:eastAsia="Times New Roman" w:hAnsiTheme="majorHAnsi" w:cs="Arial"/>
                <w:b/>
                <w:bCs/>
                <w:sz w:val="21"/>
                <w:szCs w:val="21"/>
                <w:lang w:val="es-ES"/>
              </w:rPr>
            </w:pPr>
            <w:r w:rsidRPr="00FA2614">
              <w:rPr>
                <w:rFonts w:asciiTheme="majorHAnsi" w:eastAsia="Times New Roman" w:hAnsiTheme="majorHAnsi" w:cs="Arial"/>
                <w:b/>
                <w:bCs/>
                <w:sz w:val="21"/>
                <w:szCs w:val="21"/>
                <w:lang w:val="es-ES"/>
              </w:rPr>
              <w:t>Desocupadas</w:t>
            </w:r>
          </w:p>
        </w:tc>
        <w:tc>
          <w:tcPr>
            <w:tcW w:w="1487"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158,898</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4.7%</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4,601</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2.9%</w:t>
            </w:r>
          </w:p>
        </w:tc>
      </w:tr>
      <w:tr w:rsidR="000F451F" w:rsidRPr="00FA2614" w:rsidTr="001F76B7">
        <w:trPr>
          <w:trHeight w:val="340"/>
          <w:jc w:val="center"/>
        </w:trPr>
        <w:tc>
          <w:tcPr>
            <w:tcW w:w="1455" w:type="dxa"/>
            <w:shd w:val="clear" w:color="auto" w:fill="DBE5F1" w:themeFill="accent1" w:themeFillTint="33"/>
            <w:vAlign w:val="center"/>
            <w:hideMark/>
          </w:tcPr>
          <w:p w:rsidR="000F451F" w:rsidRPr="00FA2614" w:rsidRDefault="000F451F" w:rsidP="000F451F">
            <w:pPr>
              <w:spacing w:after="160" w:line="259" w:lineRule="auto"/>
              <w:rPr>
                <w:rFonts w:asciiTheme="majorHAnsi" w:eastAsia="Times New Roman" w:hAnsiTheme="majorHAnsi" w:cs="Arial"/>
                <w:b/>
                <w:bCs/>
                <w:sz w:val="21"/>
                <w:szCs w:val="21"/>
                <w:lang w:val="es-ES"/>
              </w:rPr>
            </w:pPr>
            <w:r w:rsidRPr="00FA2614">
              <w:rPr>
                <w:rFonts w:asciiTheme="majorHAnsi" w:eastAsia="Times New Roman" w:hAnsiTheme="majorHAnsi" w:cs="Arial"/>
                <w:b/>
                <w:bCs/>
                <w:sz w:val="21"/>
                <w:szCs w:val="21"/>
                <w:lang w:val="es-ES"/>
              </w:rPr>
              <w:t>Inactivas</w:t>
            </w:r>
          </w:p>
        </w:tc>
        <w:tc>
          <w:tcPr>
            <w:tcW w:w="1487"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1,070,284</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31.4%</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76,673</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sz w:val="21"/>
                <w:szCs w:val="21"/>
                <w:lang w:val="es-ES"/>
              </w:rPr>
            </w:pPr>
            <w:r w:rsidRPr="00FA2614">
              <w:rPr>
                <w:rFonts w:asciiTheme="majorHAnsi" w:eastAsia="Times New Roman" w:hAnsiTheme="majorHAnsi" w:cs="Arial"/>
                <w:sz w:val="21"/>
                <w:szCs w:val="21"/>
                <w:lang w:val="es-ES"/>
              </w:rPr>
              <w:t>49.1%</w:t>
            </w:r>
          </w:p>
        </w:tc>
      </w:tr>
      <w:tr w:rsidR="000F451F" w:rsidRPr="00FA2614" w:rsidTr="001F76B7">
        <w:trPr>
          <w:trHeight w:val="340"/>
          <w:jc w:val="center"/>
        </w:trPr>
        <w:tc>
          <w:tcPr>
            <w:tcW w:w="1455" w:type="dxa"/>
            <w:shd w:val="clear" w:color="auto" w:fill="DBE5F1" w:themeFill="accent1" w:themeFillTint="33"/>
            <w:vAlign w:val="center"/>
            <w:hideMark/>
          </w:tcPr>
          <w:p w:rsidR="000F451F" w:rsidRPr="00FA2614" w:rsidRDefault="000F451F" w:rsidP="000F451F">
            <w:pPr>
              <w:spacing w:after="160" w:line="259" w:lineRule="auto"/>
              <w:rPr>
                <w:rFonts w:asciiTheme="majorHAnsi" w:eastAsia="Times New Roman" w:hAnsiTheme="majorHAnsi" w:cs="Arial"/>
                <w:b/>
                <w:bCs/>
                <w:sz w:val="21"/>
                <w:szCs w:val="21"/>
                <w:lang w:val="es-ES"/>
              </w:rPr>
            </w:pPr>
            <w:r w:rsidRPr="00FA2614">
              <w:rPr>
                <w:rFonts w:asciiTheme="majorHAnsi" w:eastAsia="Times New Roman" w:hAnsiTheme="majorHAnsi" w:cs="Arial"/>
                <w:b/>
                <w:bCs/>
                <w:sz w:val="21"/>
                <w:szCs w:val="21"/>
                <w:lang w:val="es-ES"/>
              </w:rPr>
              <w:t>Total</w:t>
            </w:r>
          </w:p>
        </w:tc>
        <w:tc>
          <w:tcPr>
            <w:tcW w:w="1487"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b/>
                <w:sz w:val="21"/>
                <w:szCs w:val="21"/>
                <w:lang w:val="es-ES"/>
              </w:rPr>
            </w:pPr>
            <w:r w:rsidRPr="00FA2614">
              <w:rPr>
                <w:rFonts w:asciiTheme="majorHAnsi" w:eastAsia="Times New Roman" w:hAnsiTheme="majorHAnsi" w:cs="Arial"/>
                <w:b/>
                <w:sz w:val="21"/>
                <w:szCs w:val="21"/>
                <w:lang w:val="es-ES"/>
              </w:rPr>
              <w:t>3,412,929</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b/>
                <w:sz w:val="21"/>
                <w:szCs w:val="21"/>
                <w:lang w:val="es-ES"/>
              </w:rPr>
            </w:pPr>
            <w:r w:rsidRPr="00FA2614">
              <w:rPr>
                <w:rFonts w:asciiTheme="majorHAnsi" w:eastAsia="Times New Roman" w:hAnsiTheme="majorHAnsi" w:cs="Arial"/>
                <w:b/>
                <w:sz w:val="21"/>
                <w:szCs w:val="21"/>
                <w:lang w:val="es-ES"/>
              </w:rPr>
              <w:t>100%</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b/>
                <w:sz w:val="21"/>
                <w:szCs w:val="21"/>
                <w:lang w:val="es-ES"/>
              </w:rPr>
            </w:pPr>
            <w:r w:rsidRPr="00FA2614">
              <w:rPr>
                <w:rFonts w:asciiTheme="majorHAnsi" w:eastAsia="Times New Roman" w:hAnsiTheme="majorHAnsi" w:cs="Arial"/>
                <w:b/>
                <w:sz w:val="21"/>
                <w:szCs w:val="21"/>
                <w:lang w:val="es-ES"/>
              </w:rPr>
              <w:t>156,248</w:t>
            </w:r>
          </w:p>
        </w:tc>
        <w:tc>
          <w:tcPr>
            <w:tcW w:w="1488" w:type="dxa"/>
            <w:shd w:val="clear" w:color="auto" w:fill="auto"/>
            <w:vAlign w:val="center"/>
            <w:hideMark/>
          </w:tcPr>
          <w:p w:rsidR="000F451F" w:rsidRPr="00FA2614" w:rsidRDefault="000F451F" w:rsidP="000F451F">
            <w:pPr>
              <w:spacing w:after="160" w:line="259" w:lineRule="auto"/>
              <w:jc w:val="center"/>
              <w:rPr>
                <w:rFonts w:asciiTheme="majorHAnsi" w:eastAsia="Times New Roman" w:hAnsiTheme="majorHAnsi" w:cs="Arial"/>
                <w:b/>
                <w:sz w:val="21"/>
                <w:szCs w:val="21"/>
                <w:lang w:val="es-ES"/>
              </w:rPr>
            </w:pPr>
            <w:r w:rsidRPr="00FA2614">
              <w:rPr>
                <w:rFonts w:asciiTheme="majorHAnsi" w:eastAsia="Times New Roman" w:hAnsiTheme="majorHAnsi" w:cs="Arial"/>
                <w:b/>
                <w:sz w:val="21"/>
                <w:szCs w:val="21"/>
                <w:lang w:val="es-ES"/>
              </w:rPr>
              <w:t>100%</w:t>
            </w:r>
          </w:p>
        </w:tc>
      </w:tr>
    </w:tbl>
    <w:p w:rsidR="00586665" w:rsidRPr="00FA2614" w:rsidRDefault="000F451F" w:rsidP="001F76B7">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 xml:space="preserve">La tabla 25 muestra la situación laboral de la población salvadoreña para los diferentes grupos de edad. Además de la tasa de participación laboral que observa en el gráfico 15, se puede ver las tasas de ocupación por situación de discapacidad. Para las personas de 18 a 59 años, la ocupación es de 64% para las personas sin discapacidad y de 48% para las personas con discapacidad. Esta es una brecha de 16%. </w:t>
      </w:r>
    </w:p>
    <w:p w:rsidR="000F451F" w:rsidRPr="00FA2614" w:rsidRDefault="000F451F" w:rsidP="000F451F">
      <w:pPr>
        <w:spacing w:after="0"/>
        <w:rPr>
          <w:rFonts w:asciiTheme="majorHAnsi" w:eastAsia="Montserrat" w:hAnsiTheme="majorHAnsi" w:cs="Arial"/>
          <w:sz w:val="21"/>
          <w:szCs w:val="21"/>
          <w:lang w:val="es-ES_tradnl" w:eastAsia="es-ES_tradnl"/>
        </w:rPr>
      </w:pPr>
      <w:r w:rsidRPr="001F76B7">
        <w:rPr>
          <w:rFonts w:asciiTheme="majorHAnsi" w:eastAsia="Montserrat" w:hAnsiTheme="majorHAnsi" w:cs="Arial"/>
          <w:b/>
          <w:sz w:val="21"/>
          <w:szCs w:val="21"/>
          <w:lang w:val="es-ES_tradnl" w:eastAsia="es-ES_tradnl"/>
        </w:rPr>
        <w:t>Gráfico 16: tasa de desocupación (desempleo) de las personas de 18 a 59 años, comparativo entre las personas con y sin discapacidad</w:t>
      </w:r>
      <w:bookmarkStart w:id="0" w:name="OLE_LINK3"/>
      <w:r w:rsidRPr="00FA2614">
        <w:rPr>
          <w:rFonts w:asciiTheme="majorHAnsi" w:eastAsia="Montserrat" w:hAnsiTheme="majorHAnsi" w:cs="Arial"/>
          <w:sz w:val="21"/>
          <w:szCs w:val="21"/>
          <w:lang w:val="es-ES_tradnl" w:eastAsia="es-ES_tradnl"/>
        </w:rPr>
        <w:t>.</w:t>
      </w:r>
    </w:p>
    <w:p w:rsidR="00C82485" w:rsidRPr="00FA2614" w:rsidRDefault="00586665" w:rsidP="000F451F">
      <w:pPr>
        <w:spacing w:after="0"/>
        <w:rPr>
          <w:rFonts w:asciiTheme="majorHAnsi" w:eastAsia="Montserrat" w:hAnsiTheme="majorHAnsi" w:cs="Arial"/>
          <w:sz w:val="21"/>
          <w:szCs w:val="21"/>
          <w:lang w:val="es-ES_tradnl" w:eastAsia="es-ES_tradnl"/>
        </w:rPr>
      </w:pPr>
      <w:r w:rsidRPr="00FA2614">
        <w:rPr>
          <w:rFonts w:asciiTheme="majorHAnsi" w:eastAsia="Montserrat" w:hAnsiTheme="majorHAnsi" w:cs="Arial"/>
          <w:noProof/>
          <w:sz w:val="21"/>
          <w:szCs w:val="21"/>
          <w:lang w:eastAsia="es-SV"/>
        </w:rPr>
        <w:drawing>
          <wp:anchor distT="0" distB="0" distL="114300" distR="114300" simplePos="0" relativeHeight="251656192" behindDoc="1" locked="0" layoutInCell="1" allowOverlap="1">
            <wp:simplePos x="0" y="0"/>
            <wp:positionH relativeFrom="column">
              <wp:posOffset>835025</wp:posOffset>
            </wp:positionH>
            <wp:positionV relativeFrom="paragraph">
              <wp:posOffset>170456</wp:posOffset>
            </wp:positionV>
            <wp:extent cx="4038600" cy="1152525"/>
            <wp:effectExtent l="0" t="0" r="0" b="9525"/>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F451F" w:rsidRPr="00FA2614" w:rsidRDefault="000F451F" w:rsidP="00C82485">
      <w:pPr>
        <w:spacing w:after="0"/>
        <w:rPr>
          <w:rFonts w:asciiTheme="majorHAnsi" w:eastAsia="Montserrat" w:hAnsiTheme="majorHAnsi" w:cs="Arial"/>
          <w:sz w:val="21"/>
          <w:szCs w:val="21"/>
          <w:lang w:val="es-ES_tradnl" w:eastAsia="es-ES_tradnl"/>
        </w:rPr>
      </w:pPr>
    </w:p>
    <w:p w:rsidR="00DE5930" w:rsidRPr="00FA2614" w:rsidRDefault="00DE5930" w:rsidP="000F451F">
      <w:pPr>
        <w:spacing w:before="120" w:after="0" w:line="360" w:lineRule="auto"/>
        <w:jc w:val="both"/>
        <w:rPr>
          <w:rFonts w:asciiTheme="majorHAnsi" w:eastAsia="Montserrat" w:hAnsiTheme="majorHAnsi" w:cs="Arial"/>
          <w:sz w:val="21"/>
          <w:szCs w:val="21"/>
          <w:lang w:val="es-ES_tradnl" w:eastAsia="es-ES_tradnl"/>
        </w:rPr>
      </w:pPr>
    </w:p>
    <w:p w:rsidR="00DE5930" w:rsidRPr="00FA2614" w:rsidRDefault="00DE5930" w:rsidP="000F451F">
      <w:pPr>
        <w:spacing w:before="120" w:after="0" w:line="360" w:lineRule="auto"/>
        <w:jc w:val="both"/>
        <w:rPr>
          <w:rFonts w:asciiTheme="majorHAnsi" w:eastAsia="Montserrat" w:hAnsiTheme="majorHAnsi" w:cs="Arial"/>
          <w:sz w:val="21"/>
          <w:szCs w:val="21"/>
          <w:lang w:val="es-ES_tradnl" w:eastAsia="es-ES_tradnl"/>
        </w:rPr>
      </w:pPr>
    </w:p>
    <w:p w:rsidR="00DE5930" w:rsidRPr="00FA2614" w:rsidRDefault="00DE5930"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A pesar del menor acceso al mercado laboral entre las personas con discapacidad, la tasa de desempleo (desocupación) es menor entre las personas con discapacidad. Antes de interpretar esto en forma positiva, es necesario reconocer que la diferencia puede deberse a que muchas personas con discapacidad dejan de buscar activamente trabajo, por lo que una menor tasa de desempleo no significa necesariamente mejor acceso. Como se ha visto en los gráficos anteriores, la población con discapacidad tiene menor porcentaje de participación laboral y un porcentaje menor de personas ocupadas</w:t>
      </w:r>
      <w:r w:rsidR="00E709A6" w:rsidRPr="00FA2614">
        <w:rPr>
          <w:rFonts w:asciiTheme="majorHAnsi" w:eastAsia="Montserrat" w:hAnsiTheme="majorHAnsi" w:cs="Arial"/>
          <w:sz w:val="21"/>
          <w:szCs w:val="21"/>
          <w:lang w:val="es-ES_tradnl" w:eastAsia="es-ES_tradnl"/>
        </w:rPr>
        <w:t>.</w:t>
      </w:r>
    </w:p>
    <w:p w:rsidR="000F451F" w:rsidRPr="001F76B7" w:rsidRDefault="000F451F" w:rsidP="000F451F">
      <w:pPr>
        <w:spacing w:after="0"/>
        <w:jc w:val="both"/>
        <w:rPr>
          <w:rFonts w:asciiTheme="majorHAnsi" w:eastAsia="Montserrat" w:hAnsiTheme="majorHAnsi" w:cs="Arial"/>
          <w:b/>
          <w:sz w:val="21"/>
          <w:szCs w:val="21"/>
          <w:lang w:val="es-ES_tradnl" w:eastAsia="es-ES_tradnl"/>
        </w:rPr>
      </w:pPr>
      <w:r w:rsidRPr="001F76B7">
        <w:rPr>
          <w:rFonts w:asciiTheme="majorHAnsi" w:eastAsia="Montserrat" w:hAnsiTheme="majorHAnsi" w:cs="Arial"/>
          <w:b/>
          <w:sz w:val="21"/>
          <w:szCs w:val="21"/>
          <w:lang w:val="es-ES_tradnl" w:eastAsia="es-ES_tradnl"/>
        </w:rPr>
        <w:t>Tabla 26: condición de actividad económica de las personas con discapacidad, por categoría de dificultad (personas de 18 a 59 años).</w:t>
      </w:r>
    </w:p>
    <w:bookmarkEnd w:id="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0"/>
        <w:gridCol w:w="846"/>
        <w:gridCol w:w="713"/>
        <w:gridCol w:w="846"/>
        <w:gridCol w:w="613"/>
        <w:gridCol w:w="846"/>
        <w:gridCol w:w="713"/>
      </w:tblGrid>
      <w:tr w:rsidR="000F451F" w:rsidRPr="00FA2614" w:rsidTr="007020FA">
        <w:trPr>
          <w:trHeight w:val="464"/>
          <w:jc w:val="center"/>
        </w:trPr>
        <w:tc>
          <w:tcPr>
            <w:tcW w:w="0" w:type="auto"/>
            <w:shd w:val="clear" w:color="auto" w:fill="DBE5F1" w:themeFill="accent1" w:themeFillTint="33"/>
          </w:tcPr>
          <w:p w:rsidR="000F451F" w:rsidRPr="00BC250A" w:rsidRDefault="000F451F" w:rsidP="000F451F">
            <w:pPr>
              <w:spacing w:before="120" w:after="0"/>
              <w:jc w:val="both"/>
              <w:rPr>
                <w:rFonts w:asciiTheme="majorHAnsi" w:eastAsia="Montserrat" w:hAnsiTheme="majorHAnsi" w:cs="Arial"/>
                <w:b/>
                <w:sz w:val="18"/>
                <w:szCs w:val="18"/>
                <w:lang w:val="es-ES_tradnl" w:eastAsia="es-ES_tradnl"/>
              </w:rPr>
            </w:pPr>
          </w:p>
        </w:tc>
        <w:tc>
          <w:tcPr>
            <w:tcW w:w="0" w:type="auto"/>
            <w:gridSpan w:val="2"/>
            <w:shd w:val="clear" w:color="auto" w:fill="DBE5F1" w:themeFill="accent1" w:themeFillTint="33"/>
          </w:tcPr>
          <w:p w:rsidR="000F451F" w:rsidRPr="00BC250A" w:rsidRDefault="000F451F" w:rsidP="000F451F">
            <w:pPr>
              <w:spacing w:before="120" w:after="0"/>
              <w:jc w:val="center"/>
              <w:rPr>
                <w:rFonts w:asciiTheme="majorHAnsi" w:eastAsia="Montserrat" w:hAnsiTheme="majorHAnsi" w:cs="Arial"/>
                <w:b/>
                <w:sz w:val="18"/>
                <w:szCs w:val="18"/>
                <w:lang w:val="es-ES_tradnl" w:eastAsia="es-ES_tradnl"/>
              </w:rPr>
            </w:pPr>
            <w:r w:rsidRPr="00BC250A">
              <w:rPr>
                <w:rFonts w:asciiTheme="majorHAnsi" w:eastAsia="Montserrat" w:hAnsiTheme="majorHAnsi" w:cs="Arial"/>
                <w:b/>
                <w:sz w:val="18"/>
                <w:szCs w:val="18"/>
                <w:lang w:val="es-ES_tradnl" w:eastAsia="es-ES_tradnl"/>
              </w:rPr>
              <w:t>Ocupadas</w:t>
            </w:r>
          </w:p>
        </w:tc>
        <w:tc>
          <w:tcPr>
            <w:tcW w:w="0" w:type="auto"/>
            <w:gridSpan w:val="2"/>
            <w:shd w:val="clear" w:color="auto" w:fill="DBE5F1" w:themeFill="accent1" w:themeFillTint="33"/>
          </w:tcPr>
          <w:p w:rsidR="000F451F" w:rsidRPr="00BC250A" w:rsidRDefault="000F451F" w:rsidP="000F451F">
            <w:pPr>
              <w:spacing w:before="120" w:after="0"/>
              <w:jc w:val="center"/>
              <w:rPr>
                <w:rFonts w:asciiTheme="majorHAnsi" w:eastAsia="Montserrat" w:hAnsiTheme="majorHAnsi" w:cs="Arial"/>
                <w:b/>
                <w:sz w:val="18"/>
                <w:szCs w:val="18"/>
                <w:lang w:val="es-ES_tradnl" w:eastAsia="es-ES_tradnl"/>
              </w:rPr>
            </w:pPr>
            <w:r w:rsidRPr="00BC250A">
              <w:rPr>
                <w:rFonts w:asciiTheme="majorHAnsi" w:eastAsia="Montserrat" w:hAnsiTheme="majorHAnsi" w:cs="Arial"/>
                <w:b/>
                <w:sz w:val="18"/>
                <w:szCs w:val="18"/>
                <w:lang w:val="es-ES_tradnl" w:eastAsia="es-ES_tradnl"/>
              </w:rPr>
              <w:t>Desocupadas</w:t>
            </w:r>
          </w:p>
        </w:tc>
        <w:tc>
          <w:tcPr>
            <w:tcW w:w="0" w:type="auto"/>
            <w:gridSpan w:val="2"/>
            <w:shd w:val="clear" w:color="auto" w:fill="DBE5F1" w:themeFill="accent1" w:themeFillTint="33"/>
          </w:tcPr>
          <w:p w:rsidR="000F451F" w:rsidRPr="00BC250A" w:rsidRDefault="000F451F" w:rsidP="000F451F">
            <w:pPr>
              <w:spacing w:before="120" w:after="0"/>
              <w:jc w:val="center"/>
              <w:rPr>
                <w:rFonts w:asciiTheme="majorHAnsi" w:eastAsia="Montserrat" w:hAnsiTheme="majorHAnsi" w:cs="Arial"/>
                <w:b/>
                <w:sz w:val="18"/>
                <w:szCs w:val="18"/>
                <w:lang w:val="es-ES_tradnl" w:eastAsia="es-ES_tradnl"/>
              </w:rPr>
            </w:pPr>
            <w:r w:rsidRPr="00BC250A">
              <w:rPr>
                <w:rFonts w:asciiTheme="majorHAnsi" w:eastAsia="Montserrat" w:hAnsiTheme="majorHAnsi" w:cs="Arial"/>
                <w:b/>
                <w:sz w:val="18"/>
                <w:szCs w:val="18"/>
                <w:lang w:val="es-ES_tradnl" w:eastAsia="es-ES_tradnl"/>
              </w:rPr>
              <w:t>Inactivas</w:t>
            </w:r>
          </w:p>
        </w:tc>
      </w:tr>
      <w:tr w:rsidR="00586665" w:rsidRPr="00FA2614" w:rsidTr="007020FA">
        <w:trPr>
          <w:trHeight w:val="451"/>
          <w:jc w:val="center"/>
        </w:trPr>
        <w:tc>
          <w:tcPr>
            <w:tcW w:w="0" w:type="auto"/>
            <w:shd w:val="clear" w:color="auto" w:fill="DBE5F1" w:themeFill="accent1" w:themeFillTint="33"/>
          </w:tcPr>
          <w:p w:rsidR="000F451F" w:rsidRPr="00BC250A" w:rsidRDefault="000F451F" w:rsidP="000F451F">
            <w:pPr>
              <w:spacing w:before="120" w:after="0"/>
              <w:jc w:val="both"/>
              <w:rPr>
                <w:rFonts w:asciiTheme="majorHAnsi" w:eastAsia="Montserrat" w:hAnsiTheme="majorHAnsi" w:cs="Arial"/>
                <w:sz w:val="18"/>
                <w:szCs w:val="18"/>
                <w:lang w:val="es-ES_tradnl" w:eastAsia="es-ES_tradnl"/>
              </w:rPr>
            </w:pP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Número</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Número</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Número</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w:t>
            </w:r>
          </w:p>
        </w:tc>
      </w:tr>
      <w:tr w:rsidR="00586665" w:rsidRPr="00FA2614" w:rsidTr="007020FA">
        <w:trPr>
          <w:trHeight w:val="464"/>
          <w:jc w:val="center"/>
        </w:trPr>
        <w:tc>
          <w:tcPr>
            <w:tcW w:w="0" w:type="auto"/>
            <w:shd w:val="clear" w:color="auto" w:fill="DBE5F1" w:themeFill="accent1" w:themeFillTint="33"/>
          </w:tcPr>
          <w:p w:rsidR="000F451F" w:rsidRPr="00BC250A" w:rsidRDefault="000F451F" w:rsidP="000F451F">
            <w:pPr>
              <w:spacing w:before="120" w:after="0"/>
              <w:jc w:val="both"/>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Poca dificultad</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51,435</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61.6%</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3,502</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4.2%</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28,509</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34.2%</w:t>
            </w:r>
          </w:p>
        </w:tc>
      </w:tr>
      <w:tr w:rsidR="00586665" w:rsidRPr="00FA2614" w:rsidTr="007020FA">
        <w:trPr>
          <w:trHeight w:val="451"/>
          <w:jc w:val="center"/>
        </w:trPr>
        <w:tc>
          <w:tcPr>
            <w:tcW w:w="0" w:type="auto"/>
            <w:shd w:val="clear" w:color="auto" w:fill="DBE5F1" w:themeFill="accent1" w:themeFillTint="33"/>
          </w:tcPr>
          <w:p w:rsidR="000F451F" w:rsidRPr="00BC250A" w:rsidRDefault="000F451F" w:rsidP="000F451F">
            <w:pPr>
              <w:spacing w:before="120" w:after="0"/>
              <w:jc w:val="both"/>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lastRenderedPageBreak/>
              <w:t>Mucha dificultad</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20,494</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39.1%</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801</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1.5%</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31,074</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59.3%</w:t>
            </w:r>
          </w:p>
        </w:tc>
      </w:tr>
      <w:tr w:rsidR="00586665" w:rsidRPr="00FA2614" w:rsidTr="007020FA">
        <w:trPr>
          <w:trHeight w:val="464"/>
          <w:jc w:val="center"/>
        </w:trPr>
        <w:tc>
          <w:tcPr>
            <w:tcW w:w="0" w:type="auto"/>
            <w:shd w:val="clear" w:color="auto" w:fill="DBE5F1" w:themeFill="accent1" w:themeFillTint="33"/>
          </w:tcPr>
          <w:p w:rsidR="000F451F" w:rsidRPr="00BC250A" w:rsidRDefault="000F451F" w:rsidP="000F451F">
            <w:pPr>
              <w:spacing w:before="120" w:after="0"/>
              <w:jc w:val="both"/>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Dificultad grave</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3,1351</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15.3%</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298</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1.4%</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17,090</w:t>
            </w:r>
          </w:p>
        </w:tc>
        <w:tc>
          <w:tcPr>
            <w:tcW w:w="0" w:type="auto"/>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83.3%</w:t>
            </w:r>
          </w:p>
        </w:tc>
      </w:tr>
    </w:tbl>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En la tabla 26 se muestra la condición de actividad económica de las personas por categoría de dificultad en sus funcionamientos. Se observa que la tasa de participación es mucho más baja entre las personas con dificultad grave, entre quienes solamente 16.7% de la población es laboral</w:t>
      </w:r>
      <w:r w:rsidR="00CE09CF">
        <w:rPr>
          <w:rFonts w:asciiTheme="majorHAnsi" w:eastAsia="Montserrat" w:hAnsiTheme="majorHAnsi" w:cs="Arial"/>
          <w:sz w:val="21"/>
          <w:szCs w:val="21"/>
          <w:lang w:val="es-ES_tradnl" w:eastAsia="es-ES_tradnl"/>
        </w:rPr>
        <w:t>mente activa</w:t>
      </w:r>
      <w:r w:rsidRPr="00FA2614">
        <w:rPr>
          <w:rFonts w:asciiTheme="majorHAnsi" w:eastAsia="Montserrat" w:hAnsiTheme="majorHAnsi" w:cs="Arial"/>
          <w:sz w:val="21"/>
          <w:szCs w:val="21"/>
          <w:lang w:val="es-ES_tradnl" w:eastAsia="es-ES_tradnl"/>
        </w:rPr>
        <w:t>. Para las personas con poca dificultad, la tasa de participación laboral de 65.8% es muy cercana a la tasa de la población sin discapacidad (68.7%). Para las personas con mucha dificultad la tasa de participación se reduce a 40.6%.</w:t>
      </w:r>
    </w:p>
    <w:p w:rsidR="00586665" w:rsidRPr="00FA2614" w:rsidRDefault="000F451F" w:rsidP="001F76B7">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En la tabla 27, se muestra la condición de actividad económica de las personas con discapacidad, según tipo de discapacidad. La mayor participación laboral se da en las personas con discapacidad visual, donde 59.4% son económicamente activos. Les siguen las personas con discapacidad física, donde 53.6% también participan en la actividad económica. Por otro lado, las personas con discapacidad mental o psicosocial e intelectual, son las que presentan menor participación laboral. Para las personas con discapacidad mental o psicosocial, la tasa de participación laboral es de solamente 12.6%, mientras que para las personas con discapacidad intelectual es de 26.6% y para las personas con dificultad en la comunicación, de 25.2%.</w:t>
      </w:r>
    </w:p>
    <w:p w:rsidR="000F451F" w:rsidRPr="001F76B7" w:rsidRDefault="000F451F" w:rsidP="000F451F">
      <w:pPr>
        <w:spacing w:after="0"/>
        <w:jc w:val="both"/>
        <w:rPr>
          <w:rFonts w:asciiTheme="majorHAnsi" w:eastAsia="Montserrat" w:hAnsiTheme="majorHAnsi" w:cs="Arial"/>
          <w:b/>
          <w:sz w:val="21"/>
          <w:szCs w:val="21"/>
          <w:lang w:val="es-ES_tradnl" w:eastAsia="es-ES_tradnl"/>
        </w:rPr>
      </w:pPr>
      <w:r w:rsidRPr="001F76B7">
        <w:rPr>
          <w:rFonts w:asciiTheme="majorHAnsi" w:eastAsia="Montserrat" w:hAnsiTheme="majorHAnsi" w:cs="Arial"/>
          <w:b/>
          <w:sz w:val="21"/>
          <w:szCs w:val="21"/>
          <w:lang w:val="es-ES_tradnl" w:eastAsia="es-ES_tradnl"/>
        </w:rPr>
        <w:t>Tabla 27: condición de actividad económica de las personas con discapacidad, según tipo de discapacidad (personas de 18 a 59 años).</w:t>
      </w:r>
    </w:p>
    <w:tbl>
      <w:tblPr>
        <w:tblW w:w="9186"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5"/>
        <w:gridCol w:w="1047"/>
        <w:gridCol w:w="1041"/>
        <w:gridCol w:w="7"/>
        <w:gridCol w:w="1048"/>
        <w:gridCol w:w="1033"/>
        <w:gridCol w:w="15"/>
        <w:gridCol w:w="1048"/>
        <w:gridCol w:w="1012"/>
      </w:tblGrid>
      <w:tr w:rsidR="000F451F" w:rsidRPr="00FA2614" w:rsidTr="001F76B7">
        <w:trPr>
          <w:trHeight w:val="247"/>
          <w:jc w:val="center"/>
        </w:trPr>
        <w:tc>
          <w:tcPr>
            <w:tcW w:w="2935" w:type="dxa"/>
            <w:vMerge w:val="restart"/>
            <w:shd w:val="clear" w:color="auto" w:fill="DBE5F1" w:themeFill="accent1" w:themeFillTint="33"/>
          </w:tcPr>
          <w:p w:rsidR="000F451F" w:rsidRPr="00BC250A" w:rsidRDefault="000F451F" w:rsidP="000F451F">
            <w:pPr>
              <w:spacing w:after="0"/>
              <w:rPr>
                <w:rFonts w:asciiTheme="majorHAnsi" w:eastAsia="Montserrat" w:hAnsiTheme="majorHAnsi" w:cs="Arial"/>
                <w:b/>
                <w:sz w:val="18"/>
                <w:szCs w:val="18"/>
                <w:lang w:val="es-ES_tradnl" w:eastAsia="es-ES_tradnl"/>
              </w:rPr>
            </w:pPr>
            <w:r w:rsidRPr="00BC250A">
              <w:rPr>
                <w:rFonts w:asciiTheme="majorHAnsi" w:eastAsia="Montserrat" w:hAnsiTheme="majorHAnsi" w:cs="Arial"/>
                <w:b/>
                <w:sz w:val="18"/>
                <w:szCs w:val="18"/>
                <w:lang w:val="es-ES_tradnl" w:eastAsia="es-ES_tradnl"/>
              </w:rPr>
              <w:t>Dominio</w:t>
            </w:r>
          </w:p>
        </w:tc>
        <w:tc>
          <w:tcPr>
            <w:tcW w:w="2088" w:type="dxa"/>
            <w:gridSpan w:val="2"/>
            <w:shd w:val="clear" w:color="auto" w:fill="DBE5F1" w:themeFill="accent1" w:themeFillTint="33"/>
          </w:tcPr>
          <w:p w:rsidR="000F451F" w:rsidRPr="00BC250A" w:rsidRDefault="000F451F" w:rsidP="000F451F">
            <w:pPr>
              <w:spacing w:after="0"/>
              <w:jc w:val="center"/>
              <w:rPr>
                <w:rFonts w:asciiTheme="majorHAnsi" w:eastAsia="Montserrat" w:hAnsiTheme="majorHAnsi" w:cs="Arial"/>
                <w:b/>
                <w:sz w:val="18"/>
                <w:szCs w:val="18"/>
                <w:lang w:val="es-ES_tradnl" w:eastAsia="es-ES_tradnl"/>
              </w:rPr>
            </w:pPr>
            <w:r w:rsidRPr="00BC250A">
              <w:rPr>
                <w:rFonts w:asciiTheme="majorHAnsi" w:eastAsia="Montserrat" w:hAnsiTheme="majorHAnsi" w:cs="Arial"/>
                <w:b/>
                <w:sz w:val="18"/>
                <w:szCs w:val="18"/>
                <w:lang w:val="es-ES_tradnl" w:eastAsia="es-ES_tradnl"/>
              </w:rPr>
              <w:t>Ocupadas</w:t>
            </w:r>
          </w:p>
        </w:tc>
        <w:tc>
          <w:tcPr>
            <w:tcW w:w="2088" w:type="dxa"/>
            <w:gridSpan w:val="3"/>
            <w:shd w:val="clear" w:color="auto" w:fill="DBE5F1" w:themeFill="accent1" w:themeFillTint="33"/>
          </w:tcPr>
          <w:p w:rsidR="000F451F" w:rsidRPr="00BC250A" w:rsidRDefault="000F451F" w:rsidP="000F451F">
            <w:pPr>
              <w:spacing w:after="0"/>
              <w:jc w:val="center"/>
              <w:rPr>
                <w:rFonts w:asciiTheme="majorHAnsi" w:eastAsia="Montserrat" w:hAnsiTheme="majorHAnsi" w:cs="Arial"/>
                <w:b/>
                <w:sz w:val="18"/>
                <w:szCs w:val="18"/>
                <w:lang w:val="es-ES_tradnl" w:eastAsia="es-ES_tradnl"/>
              </w:rPr>
            </w:pPr>
            <w:r w:rsidRPr="00BC250A">
              <w:rPr>
                <w:rFonts w:asciiTheme="majorHAnsi" w:eastAsia="Montserrat" w:hAnsiTheme="majorHAnsi" w:cs="Arial"/>
                <w:b/>
                <w:sz w:val="18"/>
                <w:szCs w:val="18"/>
                <w:lang w:val="es-ES_tradnl" w:eastAsia="es-ES_tradnl"/>
              </w:rPr>
              <w:t>Desocupadas</w:t>
            </w:r>
          </w:p>
        </w:tc>
        <w:tc>
          <w:tcPr>
            <w:tcW w:w="2075" w:type="dxa"/>
            <w:gridSpan w:val="3"/>
            <w:shd w:val="clear" w:color="auto" w:fill="DBE5F1" w:themeFill="accent1" w:themeFillTint="33"/>
          </w:tcPr>
          <w:p w:rsidR="000F451F" w:rsidRPr="00BC250A" w:rsidRDefault="000F451F" w:rsidP="000F451F">
            <w:pPr>
              <w:spacing w:after="0"/>
              <w:jc w:val="center"/>
              <w:rPr>
                <w:rFonts w:asciiTheme="majorHAnsi" w:eastAsia="Montserrat" w:hAnsiTheme="majorHAnsi" w:cs="Arial"/>
                <w:b/>
                <w:sz w:val="18"/>
                <w:szCs w:val="18"/>
                <w:lang w:val="es-ES_tradnl" w:eastAsia="es-ES_tradnl"/>
              </w:rPr>
            </w:pPr>
            <w:r w:rsidRPr="00BC250A">
              <w:rPr>
                <w:rFonts w:asciiTheme="majorHAnsi" w:eastAsia="Montserrat" w:hAnsiTheme="majorHAnsi" w:cs="Arial"/>
                <w:b/>
                <w:sz w:val="18"/>
                <w:szCs w:val="18"/>
                <w:lang w:val="es-ES_tradnl" w:eastAsia="es-ES_tradnl"/>
              </w:rPr>
              <w:t>Inactivas</w:t>
            </w:r>
          </w:p>
        </w:tc>
      </w:tr>
      <w:tr w:rsidR="000F451F" w:rsidRPr="00FA2614" w:rsidTr="001F76B7">
        <w:trPr>
          <w:trHeight w:val="364"/>
          <w:jc w:val="center"/>
        </w:trPr>
        <w:tc>
          <w:tcPr>
            <w:tcW w:w="2935" w:type="dxa"/>
            <w:vMerge/>
            <w:shd w:val="clear" w:color="auto" w:fill="DBE5F1" w:themeFill="accent1" w:themeFillTint="33"/>
          </w:tcPr>
          <w:p w:rsidR="000F451F" w:rsidRPr="00BC250A" w:rsidRDefault="000F451F" w:rsidP="000F451F">
            <w:pPr>
              <w:spacing w:before="120" w:after="0"/>
              <w:rPr>
                <w:rFonts w:asciiTheme="majorHAnsi" w:eastAsia="Montserrat" w:hAnsiTheme="majorHAnsi" w:cs="Arial"/>
                <w:sz w:val="18"/>
                <w:szCs w:val="18"/>
                <w:lang w:val="es-ES_tradnl" w:eastAsia="es-ES_tradnl"/>
              </w:rPr>
            </w:pPr>
          </w:p>
        </w:tc>
        <w:tc>
          <w:tcPr>
            <w:tcW w:w="1047" w:type="dxa"/>
            <w:shd w:val="clear" w:color="auto" w:fill="DBE5F1" w:themeFill="accent1" w:themeFillTint="33"/>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Número</w:t>
            </w:r>
          </w:p>
        </w:tc>
        <w:tc>
          <w:tcPr>
            <w:tcW w:w="1048" w:type="dxa"/>
            <w:gridSpan w:val="2"/>
            <w:shd w:val="clear" w:color="auto" w:fill="DBE5F1" w:themeFill="accent1" w:themeFillTint="33"/>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w:t>
            </w:r>
          </w:p>
        </w:tc>
        <w:tc>
          <w:tcPr>
            <w:tcW w:w="1048" w:type="dxa"/>
            <w:shd w:val="clear" w:color="auto" w:fill="DBE5F1" w:themeFill="accent1" w:themeFillTint="33"/>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Número</w:t>
            </w:r>
          </w:p>
        </w:tc>
        <w:tc>
          <w:tcPr>
            <w:tcW w:w="1048" w:type="dxa"/>
            <w:gridSpan w:val="2"/>
            <w:shd w:val="clear" w:color="auto" w:fill="DBE5F1" w:themeFill="accent1" w:themeFillTint="33"/>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w:t>
            </w:r>
          </w:p>
        </w:tc>
        <w:tc>
          <w:tcPr>
            <w:tcW w:w="1048" w:type="dxa"/>
            <w:shd w:val="clear" w:color="auto" w:fill="DBE5F1" w:themeFill="accent1" w:themeFillTint="33"/>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Número</w:t>
            </w:r>
          </w:p>
        </w:tc>
        <w:tc>
          <w:tcPr>
            <w:tcW w:w="1012" w:type="dxa"/>
            <w:shd w:val="clear" w:color="auto" w:fill="DBE5F1" w:themeFill="accent1" w:themeFillTint="33"/>
          </w:tcPr>
          <w:p w:rsidR="000F451F" w:rsidRPr="00BC250A" w:rsidRDefault="000F451F" w:rsidP="000F451F">
            <w:pPr>
              <w:spacing w:before="120"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w:t>
            </w:r>
          </w:p>
        </w:tc>
      </w:tr>
      <w:tr w:rsidR="000F451F" w:rsidRPr="00FA2614" w:rsidTr="001F76B7">
        <w:trPr>
          <w:trHeight w:val="247"/>
          <w:jc w:val="center"/>
        </w:trPr>
        <w:tc>
          <w:tcPr>
            <w:tcW w:w="2935" w:type="dxa"/>
            <w:shd w:val="clear" w:color="auto" w:fill="DBE5F1" w:themeFill="accent1" w:themeFillTint="33"/>
          </w:tcPr>
          <w:p w:rsidR="000F451F" w:rsidRPr="00BC250A" w:rsidRDefault="001F76B7" w:rsidP="000F451F">
            <w:pPr>
              <w:spacing w:after="0"/>
              <w:rPr>
                <w:rFonts w:asciiTheme="majorHAnsi" w:eastAsia="Montserrat" w:hAnsiTheme="majorHAnsi" w:cs="Arial"/>
                <w:sz w:val="18"/>
                <w:szCs w:val="18"/>
                <w:lang w:eastAsia="es-ES_tradnl"/>
              </w:rPr>
            </w:pPr>
            <w:r w:rsidRPr="00BC250A">
              <w:rPr>
                <w:rFonts w:asciiTheme="majorHAnsi" w:eastAsia="Montserrat" w:hAnsiTheme="majorHAnsi" w:cs="Arial"/>
                <w:sz w:val="18"/>
                <w:szCs w:val="18"/>
                <w:lang w:val="es-ES_tradnl" w:eastAsia="es-ES_tradnl"/>
              </w:rPr>
              <w:t xml:space="preserve">Discapacidad </w:t>
            </w:r>
            <w:r w:rsidR="00E709A6" w:rsidRPr="00BC250A">
              <w:rPr>
                <w:rFonts w:asciiTheme="majorHAnsi" w:eastAsia="Montserrat" w:hAnsiTheme="majorHAnsi" w:cs="Arial"/>
                <w:sz w:val="18"/>
                <w:szCs w:val="18"/>
                <w:lang w:eastAsia="es-ES_tradnl"/>
              </w:rPr>
              <w:t>física</w:t>
            </w:r>
          </w:p>
        </w:tc>
        <w:tc>
          <w:tcPr>
            <w:tcW w:w="1047"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33,591</w:t>
            </w:r>
          </w:p>
        </w:tc>
        <w:tc>
          <w:tcPr>
            <w:tcW w:w="1048" w:type="dxa"/>
            <w:gridSpan w:val="2"/>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51.4%</w:t>
            </w:r>
          </w:p>
        </w:tc>
        <w:tc>
          <w:tcPr>
            <w:tcW w:w="1048"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1,467</w:t>
            </w:r>
          </w:p>
        </w:tc>
        <w:tc>
          <w:tcPr>
            <w:tcW w:w="1048" w:type="dxa"/>
            <w:gridSpan w:val="2"/>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2.2%</w:t>
            </w:r>
          </w:p>
        </w:tc>
        <w:tc>
          <w:tcPr>
            <w:tcW w:w="1048"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30,682</w:t>
            </w:r>
          </w:p>
        </w:tc>
        <w:tc>
          <w:tcPr>
            <w:tcW w:w="1012"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46.4%</w:t>
            </w:r>
          </w:p>
        </w:tc>
      </w:tr>
      <w:tr w:rsidR="000F451F" w:rsidRPr="00FA2614" w:rsidTr="001F76B7">
        <w:trPr>
          <w:trHeight w:val="247"/>
          <w:jc w:val="center"/>
        </w:trPr>
        <w:tc>
          <w:tcPr>
            <w:tcW w:w="2935" w:type="dxa"/>
            <w:shd w:val="clear" w:color="auto" w:fill="DBE5F1" w:themeFill="accent1" w:themeFillTint="33"/>
          </w:tcPr>
          <w:p w:rsidR="000F451F" w:rsidRPr="00BC250A" w:rsidRDefault="000F451F" w:rsidP="000F451F">
            <w:pPr>
              <w:spacing w:after="0"/>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Discapacidad visual</w:t>
            </w:r>
          </w:p>
        </w:tc>
        <w:tc>
          <w:tcPr>
            <w:tcW w:w="1047"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28,388</w:t>
            </w:r>
          </w:p>
        </w:tc>
        <w:tc>
          <w:tcPr>
            <w:tcW w:w="1048" w:type="dxa"/>
            <w:gridSpan w:val="2"/>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54.1%</w:t>
            </w:r>
          </w:p>
        </w:tc>
        <w:tc>
          <w:tcPr>
            <w:tcW w:w="1048"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2,786</w:t>
            </w:r>
          </w:p>
        </w:tc>
        <w:tc>
          <w:tcPr>
            <w:tcW w:w="1048" w:type="dxa"/>
            <w:gridSpan w:val="2"/>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5.3%</w:t>
            </w:r>
          </w:p>
        </w:tc>
        <w:tc>
          <w:tcPr>
            <w:tcW w:w="1048"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21,343</w:t>
            </w:r>
          </w:p>
        </w:tc>
        <w:tc>
          <w:tcPr>
            <w:tcW w:w="1012"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40.6%</w:t>
            </w:r>
          </w:p>
        </w:tc>
      </w:tr>
      <w:tr w:rsidR="000F451F" w:rsidRPr="00FA2614" w:rsidTr="001F76B7">
        <w:trPr>
          <w:trHeight w:val="247"/>
          <w:jc w:val="center"/>
        </w:trPr>
        <w:tc>
          <w:tcPr>
            <w:tcW w:w="2935" w:type="dxa"/>
            <w:shd w:val="clear" w:color="auto" w:fill="DBE5F1" w:themeFill="accent1" w:themeFillTint="33"/>
          </w:tcPr>
          <w:p w:rsidR="000F451F" w:rsidRPr="00BC250A" w:rsidRDefault="000F451F" w:rsidP="000F451F">
            <w:pPr>
              <w:spacing w:after="0"/>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 xml:space="preserve">Discapacidad auditiva </w:t>
            </w:r>
          </w:p>
        </w:tc>
        <w:tc>
          <w:tcPr>
            <w:tcW w:w="1047" w:type="dxa"/>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11,140</w:t>
            </w:r>
          </w:p>
        </w:tc>
        <w:tc>
          <w:tcPr>
            <w:tcW w:w="1048" w:type="dxa"/>
            <w:gridSpan w:val="2"/>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45.9%</w:t>
            </w:r>
          </w:p>
        </w:tc>
        <w:tc>
          <w:tcPr>
            <w:tcW w:w="1048" w:type="dxa"/>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298</w:t>
            </w:r>
          </w:p>
        </w:tc>
        <w:tc>
          <w:tcPr>
            <w:tcW w:w="1048" w:type="dxa"/>
            <w:gridSpan w:val="2"/>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1.2%</w:t>
            </w:r>
          </w:p>
        </w:tc>
        <w:tc>
          <w:tcPr>
            <w:tcW w:w="1048" w:type="dxa"/>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12,853</w:t>
            </w:r>
          </w:p>
        </w:tc>
        <w:tc>
          <w:tcPr>
            <w:tcW w:w="1012" w:type="dxa"/>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52.9%</w:t>
            </w:r>
          </w:p>
        </w:tc>
      </w:tr>
      <w:tr w:rsidR="000F451F" w:rsidRPr="00FA2614" w:rsidTr="001F76B7">
        <w:trPr>
          <w:trHeight w:val="247"/>
          <w:jc w:val="center"/>
        </w:trPr>
        <w:tc>
          <w:tcPr>
            <w:tcW w:w="2935" w:type="dxa"/>
            <w:shd w:val="clear" w:color="auto" w:fill="DBE5F1" w:themeFill="accent1" w:themeFillTint="33"/>
          </w:tcPr>
          <w:p w:rsidR="000F451F" w:rsidRPr="00BC250A" w:rsidRDefault="000F451F" w:rsidP="000F451F">
            <w:pPr>
              <w:spacing w:after="0"/>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Discapacidad intelectual</w:t>
            </w:r>
          </w:p>
        </w:tc>
        <w:tc>
          <w:tcPr>
            <w:tcW w:w="1047"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8,270</w:t>
            </w:r>
          </w:p>
        </w:tc>
        <w:tc>
          <w:tcPr>
            <w:tcW w:w="1048" w:type="dxa"/>
            <w:gridSpan w:val="2"/>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24.7%</w:t>
            </w:r>
          </w:p>
        </w:tc>
        <w:tc>
          <w:tcPr>
            <w:tcW w:w="1048"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651</w:t>
            </w:r>
          </w:p>
        </w:tc>
        <w:tc>
          <w:tcPr>
            <w:tcW w:w="1048" w:type="dxa"/>
            <w:gridSpan w:val="2"/>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1.9%</w:t>
            </w:r>
          </w:p>
        </w:tc>
        <w:tc>
          <w:tcPr>
            <w:tcW w:w="1048"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24,584</w:t>
            </w:r>
          </w:p>
        </w:tc>
        <w:tc>
          <w:tcPr>
            <w:tcW w:w="1012"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73.4%</w:t>
            </w:r>
          </w:p>
        </w:tc>
      </w:tr>
      <w:tr w:rsidR="000F451F" w:rsidRPr="00FA2614" w:rsidTr="001F76B7">
        <w:trPr>
          <w:trHeight w:val="494"/>
          <w:jc w:val="center"/>
        </w:trPr>
        <w:tc>
          <w:tcPr>
            <w:tcW w:w="2935" w:type="dxa"/>
            <w:shd w:val="clear" w:color="auto" w:fill="DBE5F1" w:themeFill="accent1" w:themeFillTint="33"/>
          </w:tcPr>
          <w:p w:rsidR="000F451F" w:rsidRPr="00BC250A" w:rsidRDefault="000F451F" w:rsidP="000F451F">
            <w:pPr>
              <w:spacing w:after="0"/>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Discapacidad mental o psicosocial</w:t>
            </w:r>
          </w:p>
        </w:tc>
        <w:tc>
          <w:tcPr>
            <w:tcW w:w="1047"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2,756</w:t>
            </w:r>
          </w:p>
        </w:tc>
        <w:tc>
          <w:tcPr>
            <w:tcW w:w="1048" w:type="dxa"/>
            <w:gridSpan w:val="2"/>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11.4%</w:t>
            </w:r>
          </w:p>
        </w:tc>
        <w:tc>
          <w:tcPr>
            <w:tcW w:w="1048"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307</w:t>
            </w:r>
          </w:p>
        </w:tc>
        <w:tc>
          <w:tcPr>
            <w:tcW w:w="1048" w:type="dxa"/>
            <w:gridSpan w:val="2"/>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1.2%</w:t>
            </w:r>
          </w:p>
        </w:tc>
        <w:tc>
          <w:tcPr>
            <w:tcW w:w="1048"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21,192</w:t>
            </w:r>
          </w:p>
        </w:tc>
        <w:tc>
          <w:tcPr>
            <w:tcW w:w="1012" w:type="dxa"/>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87.4%</w:t>
            </w:r>
          </w:p>
        </w:tc>
      </w:tr>
      <w:tr w:rsidR="000F451F" w:rsidRPr="00FA2614" w:rsidTr="001F76B7">
        <w:trPr>
          <w:trHeight w:val="247"/>
          <w:jc w:val="center"/>
        </w:trPr>
        <w:tc>
          <w:tcPr>
            <w:tcW w:w="2935" w:type="dxa"/>
            <w:shd w:val="clear" w:color="auto" w:fill="DBE5F1" w:themeFill="accent1" w:themeFillTint="33"/>
          </w:tcPr>
          <w:p w:rsidR="000F451F" w:rsidRPr="00BC250A" w:rsidRDefault="000F451F" w:rsidP="000F451F">
            <w:pPr>
              <w:spacing w:after="0"/>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Dificultad en la Comunicación</w:t>
            </w:r>
          </w:p>
        </w:tc>
        <w:tc>
          <w:tcPr>
            <w:tcW w:w="1047" w:type="dxa"/>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5,979</w:t>
            </w:r>
          </w:p>
        </w:tc>
        <w:tc>
          <w:tcPr>
            <w:tcW w:w="1048" w:type="dxa"/>
            <w:gridSpan w:val="2"/>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22.6%</w:t>
            </w:r>
          </w:p>
        </w:tc>
        <w:tc>
          <w:tcPr>
            <w:tcW w:w="1048" w:type="dxa"/>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690</w:t>
            </w:r>
          </w:p>
        </w:tc>
        <w:tc>
          <w:tcPr>
            <w:tcW w:w="1048" w:type="dxa"/>
            <w:gridSpan w:val="2"/>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2.6%</w:t>
            </w:r>
          </w:p>
        </w:tc>
        <w:tc>
          <w:tcPr>
            <w:tcW w:w="1048" w:type="dxa"/>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19,835</w:t>
            </w:r>
          </w:p>
        </w:tc>
        <w:tc>
          <w:tcPr>
            <w:tcW w:w="1012" w:type="dxa"/>
            <w:vAlign w:val="center"/>
          </w:tcPr>
          <w:p w:rsidR="000F451F" w:rsidRPr="00BC250A" w:rsidRDefault="000F451F" w:rsidP="000F451F">
            <w:pPr>
              <w:spacing w:after="0"/>
              <w:jc w:val="center"/>
              <w:rPr>
                <w:rFonts w:asciiTheme="majorHAnsi" w:eastAsia="Montserrat" w:hAnsiTheme="majorHAnsi" w:cs="Arial"/>
                <w:sz w:val="18"/>
                <w:szCs w:val="18"/>
                <w:lang w:val="es-ES_tradnl" w:eastAsia="es-ES_tradnl"/>
              </w:rPr>
            </w:pPr>
            <w:r w:rsidRPr="00BC250A">
              <w:rPr>
                <w:rFonts w:asciiTheme="majorHAnsi" w:eastAsia="Montserrat" w:hAnsiTheme="majorHAnsi" w:cs="Arial"/>
                <w:sz w:val="18"/>
                <w:szCs w:val="18"/>
                <w:lang w:val="es-ES_tradnl" w:eastAsia="es-ES_tradnl"/>
              </w:rPr>
              <w:t>74.8%</w:t>
            </w:r>
          </w:p>
        </w:tc>
      </w:tr>
    </w:tbl>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 xml:space="preserve">El gráfico 17 muestra la tasa de participación por sexo para las personas con discapacidad y sin discapacidad. La tasa de participación es mayor para los hombres, independientemente de la situación de discapacidad; sin embargo, la brecha de participación laboral entre hombres y mujeres es mayor entre la personas sin discapacidad, en otras palabras, la discapacidad resulta siempre un factor de exclusión del mercado laboral, pero su efecto relativo es más fuerte en la población masculina, donde la discapacidad significa una reducción de más del 20% en la tasa de </w:t>
      </w:r>
      <w:r w:rsidRPr="00FA2614">
        <w:rPr>
          <w:rFonts w:asciiTheme="majorHAnsi" w:eastAsia="Montserrat" w:hAnsiTheme="majorHAnsi" w:cs="Arial"/>
          <w:sz w:val="21"/>
          <w:szCs w:val="21"/>
          <w:lang w:val="es-ES_tradnl" w:eastAsia="es-ES_tradnl"/>
        </w:rPr>
        <w:lastRenderedPageBreak/>
        <w:t xml:space="preserve">participación, comparado con las mujeres, donde la reducción en la tasa de participación es de 11.7%. </w:t>
      </w:r>
    </w:p>
    <w:p w:rsidR="000F451F" w:rsidRPr="001F76B7" w:rsidRDefault="000F451F" w:rsidP="000F451F">
      <w:pPr>
        <w:spacing w:after="0"/>
        <w:jc w:val="both"/>
        <w:rPr>
          <w:rFonts w:asciiTheme="majorHAnsi" w:eastAsia="Montserrat" w:hAnsiTheme="majorHAnsi" w:cs="Arial"/>
          <w:b/>
          <w:sz w:val="21"/>
          <w:szCs w:val="21"/>
          <w:lang w:val="es-ES_tradnl" w:eastAsia="es-ES_tradnl"/>
        </w:rPr>
      </w:pPr>
      <w:r w:rsidRPr="001F76B7">
        <w:rPr>
          <w:rFonts w:asciiTheme="majorHAnsi" w:eastAsia="Montserrat" w:hAnsiTheme="majorHAnsi" w:cs="Arial"/>
          <w:b/>
          <w:sz w:val="21"/>
          <w:szCs w:val="21"/>
          <w:lang w:val="es-ES_tradnl" w:eastAsia="es-ES_tradnl"/>
        </w:rPr>
        <w:t>Gráfico 17: tasa de participación laboral por sexo, comparativo entre las personas con y sin discapacidad, personas de 18 a 59 años.</w:t>
      </w: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noProof/>
          <w:sz w:val="21"/>
          <w:szCs w:val="21"/>
          <w:lang w:eastAsia="es-SV"/>
        </w:rPr>
        <w:drawing>
          <wp:anchor distT="0" distB="0" distL="114300" distR="114300" simplePos="0" relativeHeight="251657216" behindDoc="1" locked="0" layoutInCell="1" allowOverlap="1">
            <wp:simplePos x="0" y="0"/>
            <wp:positionH relativeFrom="column">
              <wp:posOffset>316598</wp:posOffset>
            </wp:positionH>
            <wp:positionV relativeFrom="paragraph">
              <wp:posOffset>82984</wp:posOffset>
            </wp:positionV>
            <wp:extent cx="5140291" cy="1645920"/>
            <wp:effectExtent l="19050" t="0" r="22259" b="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CE7FDB">
      <w:pPr>
        <w:spacing w:before="120" w:after="0" w:line="264"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En el gráfico 18 se muestra la tasa de actividad para diferentes grupos de edad en la población adulta. Se observa que la mayor tasa de participación laboral se da entre las personas de 30 a 44 años. Para las personas con discapacidad, la mayor tasa de participación se da tanto en la categoría de 30 a 44 años como en la de 45 a 59. Puede observarse que la tasa de partic</w:t>
      </w:r>
      <w:r w:rsidR="00CE09CF">
        <w:rPr>
          <w:rFonts w:asciiTheme="majorHAnsi" w:eastAsia="Montserrat" w:hAnsiTheme="majorHAnsi" w:cs="Arial"/>
          <w:sz w:val="21"/>
          <w:szCs w:val="21"/>
          <w:lang w:val="es-ES_tradnl" w:eastAsia="es-ES_tradnl"/>
        </w:rPr>
        <w:t>ipación laboral es importante aú</w:t>
      </w:r>
      <w:r w:rsidRPr="00FA2614">
        <w:rPr>
          <w:rFonts w:asciiTheme="majorHAnsi" w:eastAsia="Montserrat" w:hAnsiTheme="majorHAnsi" w:cs="Arial"/>
          <w:sz w:val="21"/>
          <w:szCs w:val="21"/>
          <w:lang w:val="es-ES_tradnl" w:eastAsia="es-ES_tradnl"/>
        </w:rPr>
        <w:t>n en el grupo de edad de 60 años y más, aunque la diferencia que hay entre las personas con discapacidad y las personas sin discapacidad es significativa. En todos los grupos de edad, la participación laboral de las personas con discapacidad es significativamente menor que la de las personas sin discapacidad.</w:t>
      </w:r>
    </w:p>
    <w:p w:rsidR="000F451F" w:rsidRPr="00FA2614" w:rsidRDefault="000F451F" w:rsidP="00CE7FDB">
      <w:pPr>
        <w:spacing w:after="160" w:line="264" w:lineRule="auto"/>
        <w:rPr>
          <w:rFonts w:asciiTheme="majorHAnsi" w:eastAsia="Montserrat" w:hAnsiTheme="majorHAnsi" w:cs="Arial"/>
          <w:sz w:val="21"/>
          <w:szCs w:val="21"/>
          <w:lang w:val="es-ES"/>
        </w:rPr>
      </w:pPr>
    </w:p>
    <w:p w:rsidR="000F451F" w:rsidRPr="001F76B7" w:rsidRDefault="000F451F" w:rsidP="00CE7FDB">
      <w:pPr>
        <w:spacing w:after="0" w:line="264" w:lineRule="auto"/>
        <w:jc w:val="both"/>
        <w:rPr>
          <w:rFonts w:asciiTheme="majorHAnsi" w:eastAsia="Montserrat" w:hAnsiTheme="majorHAnsi" w:cs="Arial"/>
          <w:b/>
          <w:sz w:val="21"/>
          <w:szCs w:val="21"/>
          <w:lang w:val="es-ES_tradnl" w:eastAsia="es-ES_tradnl"/>
        </w:rPr>
      </w:pPr>
      <w:r w:rsidRPr="001F76B7">
        <w:rPr>
          <w:rFonts w:asciiTheme="majorHAnsi" w:eastAsia="Montserrat" w:hAnsiTheme="majorHAnsi" w:cs="Arial"/>
          <w:b/>
          <w:sz w:val="21"/>
          <w:szCs w:val="21"/>
          <w:lang w:val="es-ES_tradnl" w:eastAsia="es-ES_tradnl"/>
        </w:rPr>
        <w:t>Gráfico 18: tasa de participación laboral por rango de edad, comparativo entre las personas con y sin discapacidad.</w:t>
      </w:r>
    </w:p>
    <w:p w:rsidR="000F451F" w:rsidRPr="00FA2614" w:rsidRDefault="00586665" w:rsidP="00CE7FDB">
      <w:pPr>
        <w:spacing w:before="120" w:after="0" w:line="264" w:lineRule="auto"/>
        <w:rPr>
          <w:rFonts w:asciiTheme="majorHAnsi" w:eastAsia="Montserrat" w:hAnsiTheme="majorHAnsi" w:cs="Arial"/>
          <w:sz w:val="21"/>
          <w:szCs w:val="21"/>
          <w:lang w:val="es-ES_tradnl" w:eastAsia="es-ES_tradnl"/>
        </w:rPr>
      </w:pPr>
      <w:r w:rsidRPr="00FA2614">
        <w:rPr>
          <w:rFonts w:asciiTheme="majorHAnsi" w:eastAsia="Montserrat" w:hAnsiTheme="majorHAnsi" w:cs="Arial"/>
          <w:noProof/>
          <w:sz w:val="21"/>
          <w:szCs w:val="21"/>
          <w:lang w:eastAsia="es-SV"/>
        </w:rPr>
        <w:drawing>
          <wp:anchor distT="0" distB="0" distL="114300" distR="114300" simplePos="0" relativeHeight="251658240" behindDoc="1" locked="0" layoutInCell="1" allowOverlap="1">
            <wp:simplePos x="0" y="0"/>
            <wp:positionH relativeFrom="column">
              <wp:posOffset>711233</wp:posOffset>
            </wp:positionH>
            <wp:positionV relativeFrom="paragraph">
              <wp:posOffset>85893</wp:posOffset>
            </wp:positionV>
            <wp:extent cx="4721326" cy="1809549"/>
            <wp:effectExtent l="19050" t="0" r="22124" b="201"/>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F451F" w:rsidRPr="00FA2614" w:rsidRDefault="000F451F" w:rsidP="00CE7FDB">
      <w:pPr>
        <w:spacing w:before="120" w:after="0" w:line="264" w:lineRule="auto"/>
        <w:jc w:val="both"/>
        <w:rPr>
          <w:rFonts w:asciiTheme="majorHAnsi" w:eastAsia="Montserrat" w:hAnsiTheme="majorHAnsi" w:cs="Arial"/>
          <w:sz w:val="21"/>
          <w:szCs w:val="21"/>
          <w:lang w:val="es-ES_tradnl" w:eastAsia="es-ES_tradnl"/>
        </w:rPr>
      </w:pPr>
    </w:p>
    <w:p w:rsidR="00586665" w:rsidRPr="00FA2614" w:rsidRDefault="00586665" w:rsidP="00CE7FDB">
      <w:pPr>
        <w:spacing w:line="264" w:lineRule="auto"/>
        <w:rPr>
          <w:rFonts w:asciiTheme="majorHAnsi" w:eastAsia="Montserrat" w:hAnsiTheme="majorHAnsi" w:cs="Arial"/>
          <w:sz w:val="21"/>
          <w:szCs w:val="21"/>
          <w:lang w:val="es-ES_tradnl" w:eastAsia="es-ES_tradnl"/>
        </w:rPr>
      </w:pPr>
    </w:p>
    <w:p w:rsidR="00586665" w:rsidRPr="00FA2614" w:rsidRDefault="00586665" w:rsidP="00CE7FDB">
      <w:pPr>
        <w:spacing w:line="264" w:lineRule="auto"/>
        <w:rPr>
          <w:rFonts w:asciiTheme="majorHAnsi" w:eastAsia="Montserrat" w:hAnsiTheme="majorHAnsi" w:cs="Arial"/>
          <w:sz w:val="21"/>
          <w:szCs w:val="21"/>
          <w:lang w:val="es-ES_tradnl" w:eastAsia="es-ES_tradnl"/>
        </w:rPr>
      </w:pPr>
    </w:p>
    <w:p w:rsidR="00586665" w:rsidRPr="00FA2614" w:rsidRDefault="00586665" w:rsidP="00CE7FDB">
      <w:pPr>
        <w:spacing w:line="264" w:lineRule="auto"/>
        <w:rPr>
          <w:rFonts w:asciiTheme="majorHAnsi" w:eastAsia="Montserrat" w:hAnsiTheme="majorHAnsi" w:cs="Arial"/>
          <w:sz w:val="21"/>
          <w:szCs w:val="21"/>
          <w:lang w:val="es-ES_tradnl" w:eastAsia="es-ES_tradnl"/>
        </w:rPr>
      </w:pPr>
    </w:p>
    <w:p w:rsidR="00586665" w:rsidRPr="00FA2614" w:rsidRDefault="00586665" w:rsidP="00CE7FDB">
      <w:pPr>
        <w:spacing w:line="264" w:lineRule="auto"/>
        <w:rPr>
          <w:rFonts w:asciiTheme="majorHAnsi" w:eastAsia="Montserrat" w:hAnsiTheme="majorHAnsi" w:cs="Arial"/>
          <w:sz w:val="21"/>
          <w:szCs w:val="21"/>
          <w:lang w:val="es-ES_tradnl" w:eastAsia="es-ES_tradnl"/>
        </w:rPr>
      </w:pPr>
    </w:p>
    <w:p w:rsidR="00586665" w:rsidRPr="00FA2614" w:rsidRDefault="00586665" w:rsidP="00CE7FDB">
      <w:pPr>
        <w:spacing w:line="264" w:lineRule="auto"/>
        <w:rPr>
          <w:rFonts w:asciiTheme="majorHAnsi" w:eastAsia="Montserrat" w:hAnsiTheme="majorHAnsi" w:cs="Arial"/>
          <w:sz w:val="21"/>
          <w:szCs w:val="21"/>
          <w:lang w:val="es-ES_tradnl" w:eastAsia="es-ES_tradnl"/>
        </w:rPr>
      </w:pPr>
    </w:p>
    <w:p w:rsidR="00BC250A" w:rsidRDefault="00BC250A" w:rsidP="001F76B7">
      <w:pPr>
        <w:spacing w:line="264" w:lineRule="auto"/>
        <w:rPr>
          <w:rFonts w:asciiTheme="majorHAnsi" w:eastAsia="Montserrat" w:hAnsiTheme="majorHAnsi" w:cs="Arial"/>
          <w:b/>
          <w:sz w:val="21"/>
          <w:szCs w:val="21"/>
          <w:lang w:val="es-ES_tradnl" w:eastAsia="es-ES_tradnl"/>
        </w:rPr>
      </w:pPr>
    </w:p>
    <w:p w:rsidR="00BC250A" w:rsidRDefault="00BC250A" w:rsidP="001F76B7">
      <w:pPr>
        <w:spacing w:line="264" w:lineRule="auto"/>
        <w:rPr>
          <w:rFonts w:asciiTheme="majorHAnsi" w:eastAsia="Montserrat" w:hAnsiTheme="majorHAnsi" w:cs="Arial"/>
          <w:b/>
          <w:sz w:val="21"/>
          <w:szCs w:val="21"/>
          <w:lang w:val="es-ES_tradnl" w:eastAsia="es-ES_tradnl"/>
        </w:rPr>
      </w:pPr>
    </w:p>
    <w:p w:rsidR="00BC250A" w:rsidRDefault="00BC250A" w:rsidP="001F76B7">
      <w:pPr>
        <w:spacing w:line="264" w:lineRule="auto"/>
        <w:rPr>
          <w:rFonts w:asciiTheme="majorHAnsi" w:eastAsia="Montserrat" w:hAnsiTheme="majorHAnsi" w:cs="Arial"/>
          <w:b/>
          <w:sz w:val="21"/>
          <w:szCs w:val="21"/>
          <w:lang w:val="es-ES_tradnl" w:eastAsia="es-ES_tradnl"/>
        </w:rPr>
      </w:pPr>
    </w:p>
    <w:p w:rsidR="00BC250A" w:rsidRDefault="00BC250A" w:rsidP="001F76B7">
      <w:pPr>
        <w:spacing w:line="264" w:lineRule="auto"/>
        <w:rPr>
          <w:rFonts w:asciiTheme="majorHAnsi" w:eastAsia="Montserrat" w:hAnsiTheme="majorHAnsi" w:cs="Arial"/>
          <w:b/>
          <w:sz w:val="21"/>
          <w:szCs w:val="21"/>
          <w:lang w:val="es-ES_tradnl" w:eastAsia="es-ES_tradnl"/>
        </w:rPr>
      </w:pPr>
    </w:p>
    <w:p w:rsidR="001F76B7" w:rsidRPr="001F76B7" w:rsidRDefault="000F451F" w:rsidP="001F76B7">
      <w:pPr>
        <w:spacing w:line="264" w:lineRule="auto"/>
        <w:rPr>
          <w:rFonts w:asciiTheme="majorHAnsi" w:eastAsia="Montserrat" w:hAnsiTheme="majorHAnsi" w:cs="Arial"/>
          <w:b/>
          <w:sz w:val="21"/>
          <w:szCs w:val="21"/>
          <w:lang w:val="es-ES_tradnl" w:eastAsia="es-ES_tradnl"/>
        </w:rPr>
      </w:pPr>
      <w:r w:rsidRPr="001F76B7">
        <w:rPr>
          <w:rFonts w:asciiTheme="majorHAnsi" w:eastAsia="Montserrat" w:hAnsiTheme="majorHAnsi" w:cs="Arial"/>
          <w:b/>
          <w:sz w:val="21"/>
          <w:szCs w:val="21"/>
          <w:lang w:val="es-ES_tradnl" w:eastAsia="es-ES_tradnl"/>
        </w:rPr>
        <w:lastRenderedPageBreak/>
        <w:t>Gráfico 19: tasa de participación laboral por sexo, área, comparativo entre las personas con y sin discapacidad.</w:t>
      </w:r>
    </w:p>
    <w:p w:rsidR="000F451F" w:rsidRPr="00FA2614" w:rsidRDefault="00BC250A" w:rsidP="001F76B7">
      <w:pPr>
        <w:spacing w:line="264" w:lineRule="auto"/>
        <w:rPr>
          <w:rFonts w:asciiTheme="majorHAnsi" w:eastAsia="Montserrat" w:hAnsiTheme="majorHAnsi" w:cs="Arial"/>
          <w:sz w:val="21"/>
          <w:szCs w:val="21"/>
          <w:lang w:val="es-ES_tradnl" w:eastAsia="es-ES_tradnl"/>
        </w:rPr>
      </w:pPr>
      <w:r>
        <w:rPr>
          <w:rFonts w:asciiTheme="majorHAnsi" w:eastAsia="Montserrat" w:hAnsiTheme="majorHAnsi" w:cs="Arial"/>
          <w:noProof/>
          <w:sz w:val="21"/>
          <w:szCs w:val="21"/>
          <w:lang w:eastAsia="es-SV"/>
        </w:rPr>
        <w:drawing>
          <wp:anchor distT="0" distB="0" distL="114300" distR="114300" simplePos="0" relativeHeight="251655168" behindDoc="1" locked="0" layoutInCell="1" allowOverlap="1">
            <wp:simplePos x="0" y="0"/>
            <wp:positionH relativeFrom="margin">
              <wp:posOffset>67310</wp:posOffset>
            </wp:positionH>
            <wp:positionV relativeFrom="paragraph">
              <wp:posOffset>45720</wp:posOffset>
            </wp:positionV>
            <wp:extent cx="5386070" cy="1684020"/>
            <wp:effectExtent l="19050" t="0" r="24130" b="0"/>
            <wp:wrapNone/>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CE7FDB" w:rsidRPr="00FA2614" w:rsidRDefault="00CE7FDB" w:rsidP="000F451F">
      <w:pPr>
        <w:spacing w:before="120" w:after="0" w:line="360" w:lineRule="auto"/>
        <w:jc w:val="both"/>
        <w:rPr>
          <w:rFonts w:asciiTheme="majorHAnsi" w:eastAsia="Montserrat" w:hAnsiTheme="majorHAnsi" w:cs="Arial"/>
          <w:sz w:val="21"/>
          <w:szCs w:val="21"/>
          <w:lang w:val="es-ES_tradnl" w:eastAsia="es-ES_tradnl"/>
        </w:rPr>
      </w:pPr>
    </w:p>
    <w:p w:rsidR="00CE7FDB" w:rsidRPr="00FA2614" w:rsidRDefault="00CE7FDB" w:rsidP="000F451F">
      <w:pPr>
        <w:spacing w:before="120" w:after="0" w:line="360" w:lineRule="auto"/>
        <w:jc w:val="both"/>
        <w:rPr>
          <w:rFonts w:asciiTheme="majorHAnsi" w:eastAsia="Montserrat" w:hAnsiTheme="majorHAnsi" w:cs="Arial"/>
          <w:sz w:val="21"/>
          <w:szCs w:val="21"/>
          <w:lang w:val="es-ES_tradnl" w:eastAsia="es-ES_tradnl"/>
        </w:rPr>
      </w:pPr>
    </w:p>
    <w:p w:rsidR="00586665" w:rsidRPr="00FA2614" w:rsidRDefault="00586665" w:rsidP="000F451F">
      <w:pPr>
        <w:spacing w:before="120" w:after="0" w:line="360" w:lineRule="auto"/>
        <w:jc w:val="both"/>
        <w:rPr>
          <w:rFonts w:asciiTheme="majorHAnsi" w:eastAsia="Montserrat" w:hAnsiTheme="majorHAnsi" w:cs="Arial"/>
          <w:sz w:val="21"/>
          <w:szCs w:val="21"/>
          <w:lang w:val="es-ES_tradnl" w:eastAsia="es-ES_tradnl"/>
        </w:rPr>
      </w:pPr>
    </w:p>
    <w:p w:rsidR="00586665" w:rsidRPr="00FA2614" w:rsidRDefault="00586665" w:rsidP="000F451F">
      <w:pPr>
        <w:spacing w:before="120" w:after="0" w:line="360" w:lineRule="auto"/>
        <w:jc w:val="both"/>
        <w:rPr>
          <w:rFonts w:asciiTheme="majorHAnsi" w:eastAsia="Montserrat" w:hAnsiTheme="majorHAnsi" w:cs="Arial"/>
          <w:sz w:val="21"/>
          <w:szCs w:val="21"/>
          <w:lang w:val="es-ES_tradnl" w:eastAsia="es-ES_tradnl"/>
        </w:rPr>
      </w:pPr>
    </w:p>
    <w:p w:rsidR="00586665" w:rsidRPr="00FA2614" w:rsidRDefault="00586665" w:rsidP="000F451F">
      <w:pPr>
        <w:spacing w:before="120" w:after="0" w:line="360" w:lineRule="auto"/>
        <w:jc w:val="both"/>
        <w:rPr>
          <w:rFonts w:asciiTheme="majorHAnsi" w:eastAsia="Montserrat" w:hAnsiTheme="majorHAnsi" w:cs="Arial"/>
          <w:sz w:val="21"/>
          <w:szCs w:val="21"/>
          <w:lang w:val="es-ES_tradnl" w:eastAsia="es-ES_tradnl"/>
        </w:rPr>
      </w:pPr>
    </w:p>
    <w:p w:rsidR="00BC250A" w:rsidRDefault="00BC250A"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El gráfico 19 muestra la tasa de participación laboral por sexo y área. Sin distinguir por sexo, se tendría que la participación laboral en la zona urbana es de 72.1% para las personas sin discapacidad, comparado con un 62.7% en la zona rural. Para las personas con discapacidad la participación laboral es de 55.2% en la zona urbana y de 43.1% en la zona rural. Sin embargo, el comportamiento de la participación laboral es distinto por sexo: por lo que se prefiere presentar los datos desagregados en el gráfico 19, que muestran que, para los hombres, la participación laboral es mayor en el área rural, mientras que para las mujeres ocurre lo contrario (entre las personas sin discapacidad). Para las personas con discapacidad se puede ver un efecto significativo en la participación laboral, que se reduce con más fuerza en la zona rural, con una caída de 29% para los hombres y de 14% para las mujeres. Aunque en el caso de las mujeres de la zona rural la caída es menor en términos de porcentaje de la población, es muy grande si se tiene en cuenta que la participación laboral de las mujeres sin discapacidad es de 38.5% y cae a 24.8% en las mujeres con discapacidad.</w:t>
      </w: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 xml:space="preserve">El gráfico 20 muestra la tasa de participación laboral por quintil de ingreso. A nivel global y para las personas sin discapacidad, la participación laboral aumenta en los quintiles de ingreso más altos, lo cual es razonable dado que el trabajo es la principal fuente de ingresos de los hogares. Sin embargo, para la población con discapacidad, la tasa de participación muestra un comportamiento en forma de U, es decir, es mayor para el quintil más bajo y para el más alto. Esto puede deberse a que las personas con discapacidad y menores ingresos tienen más presión para incorporarse al mercado laboral, o a que son menores los ingresos que reciben </w:t>
      </w:r>
      <w:r w:rsidR="0077664C">
        <w:rPr>
          <w:rFonts w:asciiTheme="majorHAnsi" w:eastAsia="Montserrat" w:hAnsiTheme="majorHAnsi" w:cs="Arial"/>
          <w:sz w:val="21"/>
          <w:szCs w:val="21"/>
          <w:lang w:val="es-ES_tradnl" w:eastAsia="es-ES_tradnl"/>
        </w:rPr>
        <w:t xml:space="preserve">los </w:t>
      </w:r>
      <w:r w:rsidRPr="00FA2614">
        <w:rPr>
          <w:rFonts w:asciiTheme="majorHAnsi" w:eastAsia="Montserrat" w:hAnsiTheme="majorHAnsi" w:cs="Arial"/>
          <w:sz w:val="21"/>
          <w:szCs w:val="21"/>
          <w:lang w:val="es-ES_tradnl" w:eastAsia="es-ES_tradnl"/>
        </w:rPr>
        <w:t>hogares donde la persona que trabaja reporta discapacidad. Por otro lado, las personas con discapacidad y mayores ingresos pueden tener un mayor nivel de instrucción, lo que implica también mejor acceso al mercado laboral.</w:t>
      </w:r>
    </w:p>
    <w:p w:rsidR="00E709A6" w:rsidRPr="00BC250A" w:rsidRDefault="00E709A6">
      <w:pPr>
        <w:rPr>
          <w:rFonts w:asciiTheme="majorHAnsi" w:eastAsia="Montserrat" w:hAnsiTheme="majorHAnsi" w:cs="Arial"/>
          <w:b/>
          <w:sz w:val="21"/>
          <w:szCs w:val="21"/>
          <w:lang w:val="es-ES_tradnl" w:eastAsia="es-ES_tradnl"/>
        </w:rPr>
      </w:pPr>
    </w:p>
    <w:p w:rsidR="000F451F" w:rsidRPr="00FA2614" w:rsidRDefault="000F451F" w:rsidP="000F451F">
      <w:pPr>
        <w:spacing w:after="0"/>
        <w:jc w:val="both"/>
        <w:rPr>
          <w:rFonts w:asciiTheme="majorHAnsi" w:eastAsia="Montserrat" w:hAnsiTheme="majorHAnsi" w:cs="Arial"/>
          <w:sz w:val="21"/>
          <w:szCs w:val="21"/>
          <w:lang w:val="es-ES_tradnl" w:eastAsia="es-ES_tradnl"/>
        </w:rPr>
      </w:pPr>
      <w:r w:rsidRPr="00BC250A">
        <w:rPr>
          <w:rFonts w:asciiTheme="majorHAnsi" w:eastAsia="Montserrat" w:hAnsiTheme="majorHAnsi" w:cs="Arial"/>
          <w:b/>
          <w:sz w:val="21"/>
          <w:szCs w:val="21"/>
          <w:lang w:val="es-ES_tradnl" w:eastAsia="es-ES_tradnl"/>
        </w:rPr>
        <w:t>Gráfico 20: tasa de participación laboral por quintil de ingreso, comparativo entre las personas con y sin discapacidad, personas de 18 a 59 años.</w:t>
      </w:r>
    </w:p>
    <w:p w:rsidR="000F451F" w:rsidRPr="00FA2614" w:rsidRDefault="000F451F" w:rsidP="00586665">
      <w:pPr>
        <w:spacing w:before="120" w:after="0" w:line="360" w:lineRule="auto"/>
        <w:jc w:val="center"/>
        <w:rPr>
          <w:rFonts w:asciiTheme="majorHAnsi" w:eastAsia="Montserrat" w:hAnsiTheme="majorHAnsi" w:cs="Arial"/>
          <w:sz w:val="21"/>
          <w:szCs w:val="21"/>
          <w:lang w:val="es-ES_tradnl" w:eastAsia="es-ES_tradnl"/>
        </w:rPr>
      </w:pPr>
      <w:r w:rsidRPr="00FA2614">
        <w:rPr>
          <w:rFonts w:asciiTheme="majorHAnsi" w:eastAsia="Montserrat" w:hAnsiTheme="majorHAnsi" w:cs="Arial"/>
          <w:noProof/>
          <w:sz w:val="21"/>
          <w:szCs w:val="21"/>
          <w:lang w:eastAsia="es-SV"/>
        </w:rPr>
        <w:drawing>
          <wp:anchor distT="0" distB="0" distL="114300" distR="114300" simplePos="0" relativeHeight="251660288" behindDoc="1" locked="0" layoutInCell="1" allowOverlap="1">
            <wp:simplePos x="0" y="0"/>
            <wp:positionH relativeFrom="column">
              <wp:posOffset>305167</wp:posOffset>
            </wp:positionH>
            <wp:positionV relativeFrom="paragraph">
              <wp:posOffset>71655</wp:posOffset>
            </wp:positionV>
            <wp:extent cx="5146642" cy="2002054"/>
            <wp:effectExtent l="19050" t="0" r="15908" b="0"/>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p>
    <w:p w:rsidR="00586665" w:rsidRPr="00FA2614" w:rsidRDefault="00586665" w:rsidP="000F451F">
      <w:pPr>
        <w:spacing w:before="120" w:after="0" w:line="360" w:lineRule="auto"/>
        <w:jc w:val="both"/>
        <w:rPr>
          <w:rFonts w:asciiTheme="majorHAnsi" w:eastAsia="Montserrat" w:hAnsiTheme="majorHAnsi" w:cs="Arial"/>
          <w:sz w:val="21"/>
          <w:szCs w:val="21"/>
          <w:lang w:val="es-ES_tradnl" w:eastAsia="es-ES_tradnl"/>
        </w:rPr>
      </w:pPr>
    </w:p>
    <w:p w:rsidR="00586665" w:rsidRPr="00FA2614" w:rsidRDefault="00586665" w:rsidP="000F451F">
      <w:pPr>
        <w:spacing w:before="120" w:after="0" w:line="360" w:lineRule="auto"/>
        <w:jc w:val="both"/>
        <w:rPr>
          <w:rFonts w:asciiTheme="majorHAnsi" w:eastAsia="Montserrat" w:hAnsiTheme="majorHAnsi" w:cs="Arial"/>
          <w:sz w:val="21"/>
          <w:szCs w:val="21"/>
          <w:lang w:val="es-ES_tradnl" w:eastAsia="es-ES_tradnl"/>
        </w:rPr>
      </w:pPr>
    </w:p>
    <w:p w:rsidR="00586665" w:rsidRPr="00FA2614" w:rsidRDefault="00586665" w:rsidP="000F451F">
      <w:pPr>
        <w:spacing w:before="120" w:after="0" w:line="360" w:lineRule="auto"/>
        <w:jc w:val="both"/>
        <w:rPr>
          <w:rFonts w:asciiTheme="majorHAnsi" w:eastAsia="Montserrat" w:hAnsiTheme="majorHAnsi" w:cs="Arial"/>
          <w:sz w:val="21"/>
          <w:szCs w:val="21"/>
          <w:lang w:val="es-ES_tradnl" w:eastAsia="es-ES_tradnl"/>
        </w:rPr>
      </w:pPr>
    </w:p>
    <w:p w:rsidR="00586665" w:rsidRPr="00FA2614" w:rsidRDefault="00586665" w:rsidP="000F451F">
      <w:pPr>
        <w:spacing w:before="120" w:after="0" w:line="360" w:lineRule="auto"/>
        <w:jc w:val="both"/>
        <w:rPr>
          <w:rFonts w:asciiTheme="majorHAnsi" w:eastAsia="Montserrat" w:hAnsiTheme="majorHAnsi" w:cs="Arial"/>
          <w:sz w:val="21"/>
          <w:szCs w:val="21"/>
          <w:lang w:val="es-ES_tradnl" w:eastAsia="es-ES_tradnl"/>
        </w:rPr>
      </w:pPr>
    </w:p>
    <w:p w:rsidR="00586665" w:rsidRPr="00FA2614" w:rsidRDefault="00586665" w:rsidP="000F451F">
      <w:pPr>
        <w:spacing w:before="120" w:after="0" w:line="360" w:lineRule="auto"/>
        <w:jc w:val="both"/>
        <w:rPr>
          <w:rFonts w:asciiTheme="majorHAnsi" w:eastAsia="Montserrat" w:hAnsiTheme="majorHAnsi" w:cs="Arial"/>
          <w:sz w:val="21"/>
          <w:szCs w:val="21"/>
          <w:lang w:val="es-ES_tradnl" w:eastAsia="es-ES_tradnl"/>
        </w:rPr>
      </w:pP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Esta última hipótesis puede explorarse en la tabla 28, que muestra el ingreso laboral promedio de la población ocupada, de forma comparativa entre las personas con y sin discapacidad. Se observa que, para las personas con mucha dificultad o dificultad grave, el ingreso laboral es mucho menor que para las personas con poca dificultad o sin discapacidad. Esto puede empu</w:t>
      </w:r>
      <w:r w:rsidR="0077664C">
        <w:rPr>
          <w:rFonts w:asciiTheme="majorHAnsi" w:eastAsia="Montserrat" w:hAnsiTheme="majorHAnsi" w:cs="Arial"/>
          <w:sz w:val="21"/>
          <w:szCs w:val="21"/>
          <w:lang w:val="es-ES_tradnl" w:eastAsia="es-ES_tradnl"/>
        </w:rPr>
        <w:t>jar a un hogar donde la persona</w:t>
      </w:r>
      <w:r w:rsidRPr="00FA2614">
        <w:rPr>
          <w:rFonts w:asciiTheme="majorHAnsi" w:eastAsia="Montserrat" w:hAnsiTheme="majorHAnsi" w:cs="Arial"/>
          <w:sz w:val="21"/>
          <w:szCs w:val="21"/>
          <w:lang w:val="es-ES_tradnl" w:eastAsia="es-ES_tradnl"/>
        </w:rPr>
        <w:t xml:space="preserve"> que genera ingresos reporta discapacidad a encontrarse en un quintil de ingreso más bajo que otra persona sin discapacidad y con las mismas calificaciones laborales.</w:t>
      </w: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El gráfico 21 muestra las tasas de participación laboral según tipo de discapacidad y para la población sin discapacidad. Aunque los datos son poco precisos, con márgenes de error entre 8</w:t>
      </w:r>
      <w:r w:rsidR="0077664C">
        <w:rPr>
          <w:rFonts w:asciiTheme="majorHAnsi" w:eastAsia="Montserrat" w:hAnsiTheme="majorHAnsi" w:cs="Arial"/>
          <w:sz w:val="21"/>
          <w:szCs w:val="21"/>
          <w:lang w:val="es-ES_tradnl" w:eastAsia="es-ES_tradnl"/>
        </w:rPr>
        <w:t>%</w:t>
      </w:r>
      <w:r w:rsidRPr="00FA2614">
        <w:rPr>
          <w:rFonts w:asciiTheme="majorHAnsi" w:eastAsia="Montserrat" w:hAnsiTheme="majorHAnsi" w:cs="Arial"/>
          <w:sz w:val="21"/>
          <w:szCs w:val="21"/>
          <w:lang w:val="es-ES_tradnl" w:eastAsia="es-ES_tradnl"/>
        </w:rPr>
        <w:t xml:space="preserve"> y 10%, se presentan pues sugieren que la población con discapacidad mental o psicosocial e intelectual son las que experimentan un grado mucho mayor de exclusión laboral. Por otro lado, las personas con discapacidad visual son las que poseen mayor tasa de participación laboral, 9% menor a la tasa de las personas sin discapacidad. Debe recordarse que la participación laboral puede darse en el empleo formal, pero más comúnmente, en actividades como negocios propios, el empleo agrícola, el comercio informal o el trabajo informal como asalariado. En este punto es importante aclarar que el hecho de tener participación laboral, no garantiza que esta cumpla con las condiciones mínimas de empleo digno para la población con discapacidad, como lo refleja también las inequidades en ingresos, tasa de ocupación, entre otras, mostradas en la tabla 28. </w:t>
      </w:r>
    </w:p>
    <w:p w:rsidR="00BC250A" w:rsidRDefault="00BC250A" w:rsidP="00691701">
      <w:pPr>
        <w:tabs>
          <w:tab w:val="left" w:pos="6255"/>
        </w:tabs>
        <w:spacing w:before="120" w:after="0" w:line="360" w:lineRule="auto"/>
        <w:jc w:val="both"/>
        <w:rPr>
          <w:rFonts w:asciiTheme="majorHAnsi" w:eastAsia="Montserrat" w:hAnsiTheme="majorHAnsi" w:cs="Arial"/>
          <w:sz w:val="21"/>
          <w:szCs w:val="21"/>
          <w:lang w:val="es-ES_tradnl" w:eastAsia="es-ES_tradnl"/>
        </w:rPr>
      </w:pPr>
    </w:p>
    <w:p w:rsidR="00BC250A" w:rsidRDefault="00BC250A" w:rsidP="00691701">
      <w:pPr>
        <w:tabs>
          <w:tab w:val="left" w:pos="6255"/>
        </w:tabs>
        <w:spacing w:before="120" w:after="0" w:line="360" w:lineRule="auto"/>
        <w:jc w:val="both"/>
        <w:rPr>
          <w:rFonts w:asciiTheme="majorHAnsi" w:eastAsia="Montserrat" w:hAnsiTheme="majorHAnsi" w:cs="Arial"/>
          <w:sz w:val="21"/>
          <w:szCs w:val="21"/>
          <w:lang w:val="es-ES_tradnl" w:eastAsia="es-ES_tradnl"/>
        </w:rPr>
      </w:pPr>
    </w:p>
    <w:p w:rsidR="000F451F" w:rsidRPr="00BC250A" w:rsidRDefault="00691701" w:rsidP="00691701">
      <w:pPr>
        <w:tabs>
          <w:tab w:val="left" w:pos="6255"/>
        </w:tabs>
        <w:spacing w:before="120" w:after="0" w:line="360" w:lineRule="auto"/>
        <w:jc w:val="both"/>
        <w:rPr>
          <w:rFonts w:asciiTheme="majorHAnsi" w:eastAsia="Montserrat" w:hAnsiTheme="majorHAnsi" w:cs="Arial"/>
          <w:b/>
          <w:sz w:val="21"/>
          <w:szCs w:val="21"/>
          <w:lang w:val="es-ES_tradnl" w:eastAsia="es-ES_tradnl"/>
        </w:rPr>
      </w:pPr>
      <w:r w:rsidRPr="00BC250A">
        <w:rPr>
          <w:rFonts w:asciiTheme="majorHAnsi" w:eastAsia="Montserrat" w:hAnsiTheme="majorHAnsi" w:cs="Arial"/>
          <w:b/>
          <w:sz w:val="21"/>
          <w:szCs w:val="21"/>
          <w:lang w:val="es-ES_tradnl" w:eastAsia="es-ES_tradnl"/>
        </w:rPr>
        <w:tab/>
      </w:r>
    </w:p>
    <w:p w:rsidR="000F451F" w:rsidRPr="00FA2614" w:rsidRDefault="000F451F" w:rsidP="000F451F">
      <w:pPr>
        <w:spacing w:after="0"/>
        <w:jc w:val="both"/>
        <w:rPr>
          <w:rFonts w:asciiTheme="majorHAnsi" w:eastAsia="Montserrat" w:hAnsiTheme="majorHAnsi" w:cs="Arial"/>
          <w:sz w:val="21"/>
          <w:szCs w:val="21"/>
          <w:lang w:val="es-ES_tradnl" w:eastAsia="es-ES_tradnl"/>
        </w:rPr>
      </w:pPr>
      <w:r w:rsidRPr="00BC250A">
        <w:rPr>
          <w:rFonts w:asciiTheme="majorHAnsi" w:eastAsia="Montserrat" w:hAnsiTheme="majorHAnsi" w:cs="Arial"/>
          <w:b/>
          <w:sz w:val="21"/>
          <w:szCs w:val="21"/>
          <w:lang w:val="es-ES_tradnl" w:eastAsia="es-ES_tradnl"/>
        </w:rPr>
        <w:lastRenderedPageBreak/>
        <w:t>Gráfico 21: tasa de participación laboral, por tipo de discapacidad, personas de 18 a 59 años.</w:t>
      </w:r>
    </w:p>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noProof/>
          <w:sz w:val="21"/>
          <w:szCs w:val="21"/>
          <w:lang w:eastAsia="es-SV"/>
        </w:rPr>
        <w:drawing>
          <wp:inline distT="0" distB="0" distL="0" distR="0">
            <wp:extent cx="5925018" cy="1848050"/>
            <wp:effectExtent l="19050" t="0" r="18582" b="0"/>
            <wp:docPr id="7" name="Chart 3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B121D36-C4C7-4140-A415-1253E17D1D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09A6" w:rsidRPr="00FA2614" w:rsidRDefault="000F451F" w:rsidP="00BC250A">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t>La tabla 28 muestra otras tendencias relevantes. En primer lugar, se muestra que la tasa de ocupación para las personas con mucha dificultad o dificultad grave en una o más áreas funcionales es mucho más baja que para las personas con poca dificultad o sin discapacidad (ver gráfico 22). También, que una mayor dificultad se asocia a un menor porcentaje de personas trabajando a tiempo completo (gráfico 23). Finalmente, se observa que los ingresos laborales de las personas con mucha dificultad o dificultad grave en una o más áreas funcionales</w:t>
      </w:r>
      <w:r w:rsidRPr="00FA2614" w:rsidDel="00237C47">
        <w:rPr>
          <w:rFonts w:asciiTheme="majorHAnsi" w:eastAsia="Montserrat" w:hAnsiTheme="majorHAnsi" w:cs="Arial"/>
          <w:sz w:val="21"/>
          <w:szCs w:val="21"/>
          <w:lang w:val="es-ES_tradnl" w:eastAsia="es-ES_tradnl"/>
        </w:rPr>
        <w:t xml:space="preserve"> </w:t>
      </w:r>
      <w:r w:rsidRPr="00FA2614">
        <w:rPr>
          <w:rFonts w:asciiTheme="majorHAnsi" w:eastAsia="Montserrat" w:hAnsiTheme="majorHAnsi" w:cs="Arial"/>
          <w:sz w:val="21"/>
          <w:szCs w:val="21"/>
          <w:lang w:val="es-ES_tradnl" w:eastAsia="es-ES_tradnl"/>
        </w:rPr>
        <w:t xml:space="preserve">son mucho menores que los de las personas con poca dificultad o sin discapacidad, esto incluso si se toman en cuenta solamente a las personas que trabajan a tiempo completo (gráfico 24). En el caso de estas últimas, no se observa diferencia relevante entre las personas con poca dificultad y las personas sin discapacidad. </w:t>
      </w:r>
    </w:p>
    <w:p w:rsidR="000F451F" w:rsidRPr="00BC250A" w:rsidRDefault="0077664C" w:rsidP="000F451F">
      <w:pPr>
        <w:spacing w:after="0"/>
        <w:jc w:val="both"/>
        <w:rPr>
          <w:rFonts w:asciiTheme="majorHAnsi" w:eastAsia="Montserrat" w:hAnsiTheme="majorHAnsi" w:cs="Arial"/>
          <w:b/>
          <w:sz w:val="21"/>
          <w:szCs w:val="21"/>
          <w:lang w:val="es-ES_tradnl" w:eastAsia="es-ES_tradnl"/>
        </w:rPr>
      </w:pPr>
      <w:r>
        <w:rPr>
          <w:rFonts w:asciiTheme="majorHAnsi" w:eastAsia="Montserrat" w:hAnsiTheme="majorHAnsi" w:cs="Arial"/>
          <w:b/>
          <w:sz w:val="21"/>
          <w:szCs w:val="21"/>
          <w:lang w:val="es-ES_tradnl" w:eastAsia="es-ES_tradnl"/>
        </w:rPr>
        <w:t>Tabla 28: C</w:t>
      </w:r>
      <w:r w:rsidR="000F451F" w:rsidRPr="00BC250A">
        <w:rPr>
          <w:rFonts w:asciiTheme="majorHAnsi" w:eastAsia="Montserrat" w:hAnsiTheme="majorHAnsi" w:cs="Arial"/>
          <w:b/>
          <w:sz w:val="21"/>
          <w:szCs w:val="21"/>
          <w:lang w:val="es-ES_tradnl" w:eastAsia="es-ES_tradnl"/>
        </w:rPr>
        <w:t>ondición de ocupación e ingresos laborales promedio, población de 18 a 59 años, comparativo por categoría de dificultad.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053"/>
        <w:gridCol w:w="1365"/>
        <w:gridCol w:w="1102"/>
        <w:gridCol w:w="1102"/>
        <w:gridCol w:w="1102"/>
        <w:gridCol w:w="1103"/>
      </w:tblGrid>
      <w:tr w:rsidR="000F451F" w:rsidRPr="00BC250A" w:rsidTr="00BC250A">
        <w:trPr>
          <w:trHeight w:val="337"/>
          <w:tblHeader/>
          <w:jc w:val="center"/>
        </w:trPr>
        <w:tc>
          <w:tcPr>
            <w:tcW w:w="3053" w:type="dxa"/>
            <w:shd w:val="clear" w:color="auto" w:fill="DBE5F1" w:themeFill="accent1" w:themeFillTint="33"/>
            <w:noWrap/>
            <w:hideMark/>
          </w:tcPr>
          <w:p w:rsidR="000F451F" w:rsidRPr="00BC250A" w:rsidRDefault="000F451F" w:rsidP="000F451F">
            <w:pPr>
              <w:spacing w:after="160" w:line="259" w:lineRule="auto"/>
              <w:rPr>
                <w:rFonts w:asciiTheme="majorHAnsi" w:hAnsiTheme="majorHAnsi" w:cs="Arial"/>
                <w:b/>
                <w:sz w:val="18"/>
                <w:szCs w:val="18"/>
                <w:lang w:val="es-ES"/>
              </w:rPr>
            </w:pPr>
            <w:bookmarkStart w:id="1" w:name="OLE_LINK11"/>
          </w:p>
        </w:tc>
        <w:tc>
          <w:tcPr>
            <w:tcW w:w="1365" w:type="dxa"/>
            <w:shd w:val="clear" w:color="auto" w:fill="DBE5F1" w:themeFill="accent1" w:themeFillTint="33"/>
            <w:noWrap/>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Sin discapacidad</w:t>
            </w:r>
          </w:p>
        </w:tc>
        <w:tc>
          <w:tcPr>
            <w:tcW w:w="1102" w:type="dxa"/>
            <w:shd w:val="clear" w:color="auto" w:fill="DBE5F1" w:themeFill="accent1" w:themeFillTint="33"/>
            <w:noWrap/>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Poca dificultad</w:t>
            </w:r>
          </w:p>
        </w:tc>
        <w:tc>
          <w:tcPr>
            <w:tcW w:w="1102" w:type="dxa"/>
            <w:shd w:val="clear" w:color="auto" w:fill="DBE5F1" w:themeFill="accent1" w:themeFillTint="33"/>
            <w:noWrap/>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Mucha dificultad</w:t>
            </w:r>
          </w:p>
        </w:tc>
        <w:tc>
          <w:tcPr>
            <w:tcW w:w="1102" w:type="dxa"/>
            <w:shd w:val="clear" w:color="auto" w:fill="DBE5F1" w:themeFill="accent1" w:themeFillTint="33"/>
            <w:noWrap/>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Dificultad grave</w:t>
            </w:r>
          </w:p>
        </w:tc>
        <w:tc>
          <w:tcPr>
            <w:tcW w:w="1103" w:type="dxa"/>
            <w:shd w:val="clear" w:color="auto" w:fill="DBE5F1" w:themeFill="accent1" w:themeFillTint="33"/>
            <w:noWrap/>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 xml:space="preserve">Total </w:t>
            </w:r>
          </w:p>
        </w:tc>
      </w:tr>
      <w:tr w:rsidR="000F451F" w:rsidRPr="00BC250A" w:rsidTr="00BC250A">
        <w:trPr>
          <w:trHeight w:val="337"/>
          <w:jc w:val="center"/>
        </w:trPr>
        <w:tc>
          <w:tcPr>
            <w:tcW w:w="3053" w:type="dxa"/>
            <w:shd w:val="clear" w:color="auto" w:fill="DBE5F1" w:themeFill="accent1" w:themeFillTint="33"/>
            <w:noWrap/>
            <w:hideMark/>
          </w:tcPr>
          <w:p w:rsidR="000F451F" w:rsidRPr="00BC250A" w:rsidRDefault="000F451F" w:rsidP="000F451F">
            <w:pPr>
              <w:spacing w:after="160" w:line="259" w:lineRule="auto"/>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Número de personas ocupadas</w:t>
            </w:r>
          </w:p>
        </w:tc>
        <w:tc>
          <w:tcPr>
            <w:tcW w:w="1365"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2,183,747</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51,345</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20,494</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3,135</w:t>
            </w:r>
          </w:p>
        </w:tc>
        <w:tc>
          <w:tcPr>
            <w:tcW w:w="1103" w:type="dxa"/>
            <w:noWrap/>
            <w:vAlign w:val="center"/>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2,258,721</w:t>
            </w:r>
          </w:p>
        </w:tc>
      </w:tr>
      <w:tr w:rsidR="000F451F" w:rsidRPr="00BC250A" w:rsidTr="00BC250A">
        <w:trPr>
          <w:trHeight w:val="337"/>
          <w:jc w:val="center"/>
        </w:trPr>
        <w:tc>
          <w:tcPr>
            <w:tcW w:w="3053" w:type="dxa"/>
            <w:shd w:val="clear" w:color="auto" w:fill="DBE5F1" w:themeFill="accent1" w:themeFillTint="33"/>
            <w:noWrap/>
            <w:hideMark/>
          </w:tcPr>
          <w:p w:rsidR="000F451F" w:rsidRPr="00BC250A" w:rsidRDefault="000F451F" w:rsidP="000F451F">
            <w:pPr>
              <w:spacing w:after="160" w:line="259" w:lineRule="auto"/>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Tasa de ocupación</w:t>
            </w:r>
          </w:p>
        </w:tc>
        <w:tc>
          <w:tcPr>
            <w:tcW w:w="1365"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64.0%</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61.6%</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39.1%</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15.3%</w:t>
            </w:r>
          </w:p>
        </w:tc>
        <w:tc>
          <w:tcPr>
            <w:tcW w:w="1103" w:type="dxa"/>
            <w:noWrap/>
            <w:vAlign w:val="center"/>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63.3%</w:t>
            </w:r>
          </w:p>
        </w:tc>
      </w:tr>
      <w:bookmarkEnd w:id="1"/>
      <w:tr w:rsidR="000F451F" w:rsidRPr="00BC250A" w:rsidTr="00BC250A">
        <w:trPr>
          <w:trHeight w:val="337"/>
          <w:jc w:val="center"/>
        </w:trPr>
        <w:tc>
          <w:tcPr>
            <w:tcW w:w="3053" w:type="dxa"/>
            <w:shd w:val="clear" w:color="auto" w:fill="DBE5F1" w:themeFill="accent1" w:themeFillTint="33"/>
            <w:noWrap/>
            <w:hideMark/>
          </w:tcPr>
          <w:p w:rsidR="000F451F" w:rsidRPr="00BC250A" w:rsidRDefault="000F451F" w:rsidP="000F451F">
            <w:pPr>
              <w:spacing w:after="160" w:line="259" w:lineRule="auto"/>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Ocupadas a tiempo completo</w:t>
            </w:r>
          </w:p>
        </w:tc>
        <w:tc>
          <w:tcPr>
            <w:tcW w:w="1365"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1,689,604</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37,635</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12,547</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1,073</w:t>
            </w:r>
          </w:p>
        </w:tc>
        <w:tc>
          <w:tcPr>
            <w:tcW w:w="1103" w:type="dxa"/>
            <w:noWrap/>
            <w:vAlign w:val="center"/>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1,740,859</w:t>
            </w:r>
          </w:p>
        </w:tc>
      </w:tr>
      <w:tr w:rsidR="000F451F" w:rsidRPr="00BC250A" w:rsidTr="00BC250A">
        <w:trPr>
          <w:trHeight w:val="337"/>
          <w:jc w:val="center"/>
        </w:trPr>
        <w:tc>
          <w:tcPr>
            <w:tcW w:w="3053" w:type="dxa"/>
            <w:shd w:val="clear" w:color="auto" w:fill="DBE5F1" w:themeFill="accent1" w:themeFillTint="33"/>
            <w:noWrap/>
            <w:hideMark/>
          </w:tcPr>
          <w:p w:rsidR="000F451F" w:rsidRPr="00BC250A" w:rsidRDefault="000F451F" w:rsidP="000F451F">
            <w:pPr>
              <w:spacing w:after="160" w:line="259" w:lineRule="auto"/>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Ocupadas a tiempo parcial</w:t>
            </w:r>
          </w:p>
        </w:tc>
        <w:tc>
          <w:tcPr>
            <w:tcW w:w="1365"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494,143</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13,710</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7,947</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2,062</w:t>
            </w:r>
          </w:p>
        </w:tc>
        <w:tc>
          <w:tcPr>
            <w:tcW w:w="1103" w:type="dxa"/>
            <w:noWrap/>
            <w:vAlign w:val="center"/>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517,862</w:t>
            </w:r>
          </w:p>
        </w:tc>
      </w:tr>
      <w:tr w:rsidR="000F451F" w:rsidRPr="00BC250A" w:rsidTr="00BC250A">
        <w:trPr>
          <w:trHeight w:val="381"/>
          <w:jc w:val="center"/>
        </w:trPr>
        <w:tc>
          <w:tcPr>
            <w:tcW w:w="3053" w:type="dxa"/>
            <w:shd w:val="clear" w:color="auto" w:fill="DBE5F1" w:themeFill="accent1" w:themeFillTint="33"/>
            <w:noWrap/>
            <w:hideMark/>
          </w:tcPr>
          <w:p w:rsidR="000F451F" w:rsidRPr="00BC250A" w:rsidRDefault="000F451F" w:rsidP="000F451F">
            <w:pPr>
              <w:spacing w:after="160" w:line="259" w:lineRule="auto"/>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Porcentaje a tiempo completo</w:t>
            </w:r>
          </w:p>
        </w:tc>
        <w:tc>
          <w:tcPr>
            <w:tcW w:w="1365"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77.4%</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73.3%</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61.2%</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34.2%</w:t>
            </w:r>
          </w:p>
        </w:tc>
        <w:tc>
          <w:tcPr>
            <w:tcW w:w="1103" w:type="dxa"/>
            <w:noWrap/>
            <w:vAlign w:val="center"/>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77.1%</w:t>
            </w:r>
          </w:p>
        </w:tc>
      </w:tr>
      <w:tr w:rsidR="000F451F" w:rsidRPr="00BC250A" w:rsidTr="00BC250A">
        <w:trPr>
          <w:trHeight w:val="337"/>
          <w:jc w:val="center"/>
        </w:trPr>
        <w:tc>
          <w:tcPr>
            <w:tcW w:w="3053" w:type="dxa"/>
            <w:shd w:val="clear" w:color="auto" w:fill="DBE5F1" w:themeFill="accent1" w:themeFillTint="33"/>
            <w:noWrap/>
            <w:hideMark/>
          </w:tcPr>
          <w:p w:rsidR="000F451F" w:rsidRPr="00BC250A" w:rsidRDefault="000F451F" w:rsidP="000F451F">
            <w:pPr>
              <w:spacing w:after="160" w:line="259" w:lineRule="auto"/>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Ingreso laboral mensual promedio (todos)</w:t>
            </w:r>
          </w:p>
        </w:tc>
        <w:tc>
          <w:tcPr>
            <w:tcW w:w="1365"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$294.84</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$281.79</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$164.30</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$103.76</w:t>
            </w:r>
          </w:p>
        </w:tc>
        <w:tc>
          <w:tcPr>
            <w:tcW w:w="1103" w:type="dxa"/>
            <w:noWrap/>
            <w:vAlign w:val="center"/>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$293.28</w:t>
            </w:r>
          </w:p>
        </w:tc>
      </w:tr>
      <w:tr w:rsidR="000F451F" w:rsidRPr="00BC250A" w:rsidTr="00BC250A">
        <w:trPr>
          <w:trHeight w:val="337"/>
          <w:jc w:val="center"/>
        </w:trPr>
        <w:tc>
          <w:tcPr>
            <w:tcW w:w="3053" w:type="dxa"/>
            <w:shd w:val="clear" w:color="auto" w:fill="DBE5F1" w:themeFill="accent1" w:themeFillTint="33"/>
            <w:noWrap/>
            <w:hideMark/>
          </w:tcPr>
          <w:p w:rsidR="000F451F" w:rsidRPr="00BC250A" w:rsidRDefault="000F451F" w:rsidP="000F451F">
            <w:pPr>
              <w:spacing w:after="160" w:line="259" w:lineRule="auto"/>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Ingreso laboral mensual promedio (ocupados a tiempo completo)</w:t>
            </w:r>
          </w:p>
        </w:tc>
        <w:tc>
          <w:tcPr>
            <w:tcW w:w="1365"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$331.71</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$334.58</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$195.37</w:t>
            </w:r>
          </w:p>
        </w:tc>
        <w:tc>
          <w:tcPr>
            <w:tcW w:w="1102" w:type="dxa"/>
            <w:noWrap/>
            <w:vAlign w:val="center"/>
            <w:hideMark/>
          </w:tcPr>
          <w:p w:rsidR="000F451F" w:rsidRPr="00BC250A" w:rsidRDefault="000F451F" w:rsidP="000F451F">
            <w:pPr>
              <w:spacing w:after="160" w:line="259" w:lineRule="auto"/>
              <w:jc w:val="center"/>
              <w:rPr>
                <w:rFonts w:asciiTheme="majorHAnsi" w:eastAsia="Times New Roman" w:hAnsiTheme="majorHAnsi" w:cs="Arial"/>
                <w:sz w:val="18"/>
                <w:szCs w:val="18"/>
                <w:lang w:val="es-ES"/>
              </w:rPr>
            </w:pPr>
            <w:r w:rsidRPr="00BC250A">
              <w:rPr>
                <w:rFonts w:asciiTheme="majorHAnsi" w:eastAsia="Times New Roman" w:hAnsiTheme="majorHAnsi" w:cs="Arial"/>
                <w:sz w:val="18"/>
                <w:szCs w:val="18"/>
                <w:lang w:val="es-ES"/>
              </w:rPr>
              <w:t>$108.65</w:t>
            </w:r>
          </w:p>
        </w:tc>
        <w:tc>
          <w:tcPr>
            <w:tcW w:w="1103" w:type="dxa"/>
            <w:noWrap/>
            <w:vAlign w:val="center"/>
            <w:hideMark/>
          </w:tcPr>
          <w:p w:rsidR="000F451F" w:rsidRPr="00BC250A" w:rsidRDefault="000F451F" w:rsidP="000F451F">
            <w:pPr>
              <w:spacing w:after="160" w:line="259" w:lineRule="auto"/>
              <w:jc w:val="center"/>
              <w:rPr>
                <w:rFonts w:asciiTheme="majorHAnsi" w:eastAsia="Times New Roman" w:hAnsiTheme="majorHAnsi" w:cs="Arial"/>
                <w:b/>
                <w:sz w:val="18"/>
                <w:szCs w:val="18"/>
                <w:lang w:val="es-ES"/>
              </w:rPr>
            </w:pPr>
            <w:r w:rsidRPr="00BC250A">
              <w:rPr>
                <w:rFonts w:asciiTheme="majorHAnsi" w:eastAsia="Times New Roman" w:hAnsiTheme="majorHAnsi" w:cs="Arial"/>
                <w:b/>
                <w:sz w:val="18"/>
                <w:szCs w:val="18"/>
                <w:lang w:val="es-ES"/>
              </w:rPr>
              <w:t>$330.72</w:t>
            </w:r>
          </w:p>
        </w:tc>
      </w:tr>
    </w:tbl>
    <w:p w:rsidR="000F451F" w:rsidRPr="00FA2614" w:rsidRDefault="000F451F" w:rsidP="000F451F">
      <w:pPr>
        <w:spacing w:before="120" w:after="0" w:line="360" w:lineRule="auto"/>
        <w:jc w:val="both"/>
        <w:rPr>
          <w:rFonts w:asciiTheme="majorHAnsi" w:eastAsia="Montserrat" w:hAnsiTheme="majorHAnsi" w:cs="Arial"/>
          <w:sz w:val="21"/>
          <w:szCs w:val="21"/>
          <w:lang w:val="es-ES_tradnl" w:eastAsia="es-ES_tradnl"/>
        </w:rPr>
      </w:pPr>
      <w:r w:rsidRPr="00FA2614">
        <w:rPr>
          <w:rFonts w:asciiTheme="majorHAnsi" w:eastAsia="Montserrat" w:hAnsiTheme="majorHAnsi" w:cs="Arial"/>
          <w:sz w:val="21"/>
          <w:szCs w:val="21"/>
          <w:lang w:val="es-ES_tradnl" w:eastAsia="es-ES_tradnl"/>
        </w:rPr>
        <w:lastRenderedPageBreak/>
        <w:t>Todas estas tendencias (los menores ingresos, la menor participación laboral y el menor porcentaje laborando a tiempo completo) hacen que exista mucha mayor probabilidad de que una persona con discapacidad (en especial con mucha dificultad o dificultad grave) genere ingresos bajos o no llegue a generarlos. Puede decirse que se observa una situación de exclusión laboral de las personas con mucha dificultad o dificultad grave en una o más áreas funcionales, la que puede deberse al énfasis de la sociedad y en los empleadores a concentrarse en las dificultad de funcionamiento de las personas, más que en sus potencialidades, pero también puede ser causada por la falta de condiciones de acceso adecuado al mercado laboral o por la posible discriminación contra las personas con discapacidad, al rechazar los empleadores la contratación de perso</w:t>
      </w:r>
      <w:r w:rsidR="0077664C">
        <w:rPr>
          <w:rFonts w:asciiTheme="majorHAnsi" w:eastAsia="Montserrat" w:hAnsiTheme="majorHAnsi" w:cs="Arial"/>
          <w:sz w:val="21"/>
          <w:szCs w:val="21"/>
          <w:lang w:val="es-ES_tradnl" w:eastAsia="es-ES_tradnl"/>
        </w:rPr>
        <w:t xml:space="preserve">nas con discapacidad. También </w:t>
      </w:r>
      <w:r w:rsidRPr="00FA2614">
        <w:rPr>
          <w:rFonts w:asciiTheme="majorHAnsi" w:eastAsia="Montserrat" w:hAnsiTheme="majorHAnsi" w:cs="Arial"/>
          <w:sz w:val="21"/>
          <w:szCs w:val="21"/>
          <w:lang w:val="es-ES_tradnl" w:eastAsia="es-ES_tradnl"/>
        </w:rPr>
        <w:t>debe de considerarse la relación directa en el acceso a la educación y formación como base de partida para la adquisición de conocimientos, habilidades y destrezas.</w:t>
      </w:r>
      <w:r w:rsidR="00E709A6" w:rsidRPr="00FA2614">
        <w:rPr>
          <w:rFonts w:asciiTheme="majorHAnsi" w:eastAsia="Montserrat" w:hAnsiTheme="majorHAnsi" w:cs="Arial"/>
          <w:sz w:val="21"/>
          <w:szCs w:val="21"/>
          <w:lang w:val="es-ES_tradnl" w:eastAsia="es-ES_tradnl"/>
        </w:rPr>
        <w:t xml:space="preserve"> </w:t>
      </w:r>
    </w:p>
    <w:p w:rsidR="0023569B" w:rsidRPr="00FA2614" w:rsidRDefault="0023569B" w:rsidP="00691701">
      <w:pPr>
        <w:spacing w:after="0" w:line="360" w:lineRule="auto"/>
        <w:jc w:val="both"/>
        <w:rPr>
          <w:rFonts w:asciiTheme="majorHAnsi" w:hAnsiTheme="majorHAnsi" w:cs="Arial"/>
          <w:b/>
          <w:color w:val="1F497D" w:themeColor="text2"/>
          <w:sz w:val="21"/>
          <w:szCs w:val="21"/>
          <w:lang w:val="es-ES"/>
        </w:rPr>
      </w:pPr>
    </w:p>
    <w:p w:rsidR="00AB5E28" w:rsidRPr="00FA2614" w:rsidRDefault="00AB5E28" w:rsidP="00586665">
      <w:pPr>
        <w:pStyle w:val="ListParagraph"/>
        <w:numPr>
          <w:ilvl w:val="0"/>
          <w:numId w:val="10"/>
        </w:numPr>
        <w:spacing w:after="0" w:line="360" w:lineRule="auto"/>
        <w:jc w:val="both"/>
        <w:rPr>
          <w:rFonts w:asciiTheme="majorHAnsi" w:hAnsiTheme="majorHAnsi" w:cs="Arial"/>
          <w:b/>
          <w:color w:val="1F497D" w:themeColor="text2"/>
          <w:sz w:val="21"/>
          <w:szCs w:val="21"/>
          <w:lang w:val="es-ES"/>
        </w:rPr>
      </w:pPr>
      <w:r w:rsidRPr="00FA2614">
        <w:rPr>
          <w:rFonts w:asciiTheme="majorHAnsi" w:hAnsiTheme="majorHAnsi" w:cs="Arial"/>
          <w:b/>
          <w:color w:val="1F497D" w:themeColor="text2"/>
          <w:sz w:val="21"/>
          <w:szCs w:val="21"/>
          <w:lang w:val="es-ES"/>
        </w:rPr>
        <w:t>Sírvanse</w:t>
      </w:r>
      <w:r w:rsidR="000F451F" w:rsidRPr="00FA2614">
        <w:rPr>
          <w:rFonts w:asciiTheme="majorHAnsi" w:hAnsiTheme="majorHAnsi" w:cs="Arial"/>
          <w:b/>
          <w:color w:val="1F497D" w:themeColor="text2"/>
          <w:sz w:val="21"/>
          <w:szCs w:val="21"/>
          <w:lang w:val="es-ES"/>
        </w:rPr>
        <w:t xml:space="preserve"> proporcionar información sobre la existencia de servicios de cuidado a largo plazo y describir en </w:t>
      </w:r>
      <w:r w:rsidR="00597BBD" w:rsidRPr="00FA2614">
        <w:rPr>
          <w:rFonts w:asciiTheme="majorHAnsi" w:hAnsiTheme="majorHAnsi" w:cs="Arial"/>
          <w:b/>
          <w:color w:val="1F497D" w:themeColor="text2"/>
          <w:sz w:val="21"/>
          <w:szCs w:val="21"/>
          <w:lang w:val="es-ES"/>
        </w:rPr>
        <w:t>qué</w:t>
      </w:r>
      <w:r w:rsidR="000F451F" w:rsidRPr="00FA2614">
        <w:rPr>
          <w:rFonts w:asciiTheme="majorHAnsi" w:hAnsiTheme="majorHAnsi" w:cs="Arial"/>
          <w:b/>
          <w:color w:val="1F497D" w:themeColor="text2"/>
          <w:sz w:val="21"/>
          <w:szCs w:val="21"/>
          <w:lang w:val="es-ES"/>
        </w:rPr>
        <w:t xml:space="preserve"> medida promueven la autonomía y la independencia de las personas mayores con discapacidad. </w:t>
      </w:r>
    </w:p>
    <w:p w:rsidR="00E25470" w:rsidRPr="00FA2614" w:rsidRDefault="00E25470" w:rsidP="00E25470">
      <w:pPr>
        <w:spacing w:after="0" w:line="360" w:lineRule="auto"/>
        <w:jc w:val="both"/>
        <w:rPr>
          <w:rFonts w:asciiTheme="majorHAnsi" w:hAnsiTheme="majorHAnsi" w:cs="Arial"/>
          <w:color w:val="FF0000"/>
          <w:sz w:val="21"/>
          <w:szCs w:val="21"/>
          <w:lang w:val="es-ES"/>
        </w:rPr>
      </w:pPr>
    </w:p>
    <w:p w:rsidR="00E25470" w:rsidRPr="00FA2614" w:rsidRDefault="0077664C" w:rsidP="0077664C">
      <w:pPr>
        <w:spacing w:line="360" w:lineRule="auto"/>
        <w:jc w:val="both"/>
        <w:rPr>
          <w:rFonts w:asciiTheme="majorHAnsi" w:hAnsiTheme="majorHAnsi" w:cs="Arial"/>
          <w:sz w:val="21"/>
          <w:szCs w:val="21"/>
        </w:rPr>
      </w:pPr>
      <w:r>
        <w:rPr>
          <w:rFonts w:asciiTheme="majorHAnsi" w:hAnsiTheme="majorHAnsi" w:cs="Arial"/>
          <w:sz w:val="21"/>
          <w:szCs w:val="21"/>
          <w:lang w:val="es-ES"/>
        </w:rPr>
        <w:t>La Secretarí</w:t>
      </w:r>
      <w:r w:rsidR="00E25470" w:rsidRPr="00FA2614">
        <w:rPr>
          <w:rFonts w:asciiTheme="majorHAnsi" w:hAnsiTheme="majorHAnsi" w:cs="Arial"/>
          <w:sz w:val="21"/>
          <w:szCs w:val="21"/>
          <w:lang w:val="es-ES"/>
        </w:rPr>
        <w:t xml:space="preserve">a </w:t>
      </w:r>
      <w:r w:rsidR="00C82485" w:rsidRPr="00FA2614">
        <w:rPr>
          <w:rFonts w:asciiTheme="majorHAnsi" w:hAnsiTheme="majorHAnsi" w:cs="Arial"/>
          <w:sz w:val="21"/>
          <w:szCs w:val="21"/>
          <w:lang w:val="es-ES"/>
        </w:rPr>
        <w:t>Técnica</w:t>
      </w:r>
      <w:r w:rsidR="00E25470" w:rsidRPr="00FA2614">
        <w:rPr>
          <w:rFonts w:asciiTheme="majorHAnsi" w:hAnsiTheme="majorHAnsi" w:cs="Arial"/>
          <w:sz w:val="21"/>
          <w:szCs w:val="21"/>
          <w:lang w:val="es-ES"/>
        </w:rPr>
        <w:t xml:space="preserve"> y de </w:t>
      </w:r>
      <w:r w:rsidR="00C82485" w:rsidRPr="00FA2614">
        <w:rPr>
          <w:rFonts w:asciiTheme="majorHAnsi" w:hAnsiTheme="majorHAnsi" w:cs="Arial"/>
          <w:sz w:val="21"/>
          <w:szCs w:val="21"/>
          <w:lang w:val="es-ES"/>
        </w:rPr>
        <w:t>Planificación</w:t>
      </w:r>
      <w:r w:rsidR="00E25470" w:rsidRPr="00FA2614">
        <w:rPr>
          <w:rFonts w:asciiTheme="majorHAnsi" w:hAnsiTheme="majorHAnsi" w:cs="Arial"/>
          <w:sz w:val="21"/>
          <w:szCs w:val="21"/>
          <w:lang w:val="es-ES"/>
        </w:rPr>
        <w:t xml:space="preserve"> de Presidencia de la </w:t>
      </w:r>
      <w:r w:rsidR="00C82485" w:rsidRPr="00FA2614">
        <w:rPr>
          <w:rFonts w:asciiTheme="majorHAnsi" w:hAnsiTheme="majorHAnsi" w:cs="Arial"/>
          <w:sz w:val="21"/>
          <w:szCs w:val="21"/>
          <w:lang w:val="es-ES"/>
        </w:rPr>
        <w:t>República</w:t>
      </w:r>
      <w:r w:rsidR="00E25470" w:rsidRPr="00FA2614">
        <w:rPr>
          <w:rFonts w:asciiTheme="majorHAnsi" w:hAnsiTheme="majorHAnsi" w:cs="Arial"/>
          <w:sz w:val="21"/>
          <w:szCs w:val="21"/>
          <w:lang w:val="es-ES"/>
        </w:rPr>
        <w:t>,</w:t>
      </w:r>
      <w:r w:rsidR="00E709A6" w:rsidRPr="00FA2614">
        <w:rPr>
          <w:rFonts w:asciiTheme="majorHAnsi" w:hAnsiTheme="majorHAnsi" w:cs="Arial"/>
          <w:sz w:val="21"/>
          <w:szCs w:val="21"/>
          <w:lang w:val="es-ES"/>
        </w:rPr>
        <w:t xml:space="preserve"> </w:t>
      </w:r>
      <w:r w:rsidR="00E25470" w:rsidRPr="00FA2614">
        <w:rPr>
          <w:rFonts w:asciiTheme="majorHAnsi" w:hAnsiTheme="majorHAnsi" w:cs="Arial"/>
          <w:sz w:val="21"/>
          <w:szCs w:val="21"/>
          <w:lang w:val="es-ES"/>
        </w:rPr>
        <w:t>promovió, a través de una c</w:t>
      </w:r>
      <w:r w:rsidR="00C82485" w:rsidRPr="00FA2614">
        <w:rPr>
          <w:rFonts w:asciiTheme="majorHAnsi" w:hAnsiTheme="majorHAnsi" w:cs="Arial"/>
          <w:sz w:val="21"/>
          <w:szCs w:val="21"/>
        </w:rPr>
        <w:t>consultoría</w:t>
      </w:r>
      <w:r w:rsidR="00E25470" w:rsidRPr="00FA2614">
        <w:rPr>
          <w:rFonts w:asciiTheme="majorHAnsi" w:hAnsiTheme="majorHAnsi" w:cs="Arial"/>
          <w:sz w:val="21"/>
          <w:szCs w:val="21"/>
        </w:rPr>
        <w:t xml:space="preserve"> en el marco del apoyo brindado por la OIT y el </w:t>
      </w:r>
      <w:proofErr w:type="spellStart"/>
      <w:r w:rsidR="00E25470" w:rsidRPr="00FA2614">
        <w:rPr>
          <w:rFonts w:asciiTheme="majorHAnsi" w:hAnsiTheme="majorHAnsi" w:cs="Arial"/>
          <w:sz w:val="21"/>
          <w:szCs w:val="21"/>
        </w:rPr>
        <w:t>PNUD</w:t>
      </w:r>
      <w:proofErr w:type="spellEnd"/>
      <w:r w:rsidR="00E25470" w:rsidRPr="00FA2614">
        <w:rPr>
          <w:rFonts w:asciiTheme="majorHAnsi" w:hAnsiTheme="majorHAnsi" w:cs="Arial"/>
          <w:sz w:val="21"/>
          <w:szCs w:val="21"/>
        </w:rPr>
        <w:t xml:space="preserve"> para el proceso de construcción de la Política Nacional de Cuidados en El Salvador</w:t>
      </w:r>
      <w:r w:rsidR="00E25470" w:rsidRPr="00FA2614">
        <w:rPr>
          <w:rFonts w:asciiTheme="majorHAnsi" w:hAnsiTheme="majorHAnsi" w:cs="Arial"/>
          <w:sz w:val="21"/>
          <w:szCs w:val="21"/>
          <w:lang w:val="es-ES"/>
        </w:rPr>
        <w:t xml:space="preserve"> </w:t>
      </w:r>
      <w:r w:rsidR="00E25470" w:rsidRPr="00FA2614">
        <w:rPr>
          <w:rStyle w:val="EndnoteReference"/>
          <w:rFonts w:asciiTheme="majorHAnsi" w:hAnsiTheme="majorHAnsi" w:cs="Arial"/>
          <w:sz w:val="21"/>
          <w:szCs w:val="21"/>
          <w:lang w:val="es-ES"/>
        </w:rPr>
        <w:endnoteReference w:id="5"/>
      </w:r>
      <w:r w:rsidR="00E709A6" w:rsidRPr="00FA2614">
        <w:rPr>
          <w:rFonts w:asciiTheme="majorHAnsi" w:hAnsiTheme="majorHAnsi" w:cs="Arial"/>
          <w:sz w:val="21"/>
          <w:szCs w:val="21"/>
          <w:lang w:val="es-ES"/>
        </w:rPr>
        <w:t xml:space="preserve"> </w:t>
      </w:r>
      <w:r w:rsidR="00E25470" w:rsidRPr="00FA2614">
        <w:rPr>
          <w:rFonts w:asciiTheme="majorHAnsi" w:hAnsiTheme="majorHAnsi" w:cs="Arial"/>
          <w:sz w:val="21"/>
          <w:szCs w:val="21"/>
          <w:lang w:val="es-ES"/>
        </w:rPr>
        <w:t xml:space="preserve">la cual tiene como objetivo </w:t>
      </w:r>
      <w:r w:rsidR="00E25470" w:rsidRPr="00FA2614">
        <w:rPr>
          <w:rFonts w:asciiTheme="majorHAnsi" w:hAnsiTheme="majorHAnsi" w:cs="Arial"/>
          <w:sz w:val="21"/>
          <w:szCs w:val="21"/>
        </w:rPr>
        <w:t>construir un sentido común compartido en la sociedad salvadoreña en general y entre actores priorizados en particular, en torno a una visión de corresponsabilidad social de los cuidados que incluye a los hombres y a los distintos actores de la sociedad, en cuenta las empresas; se encuentra al mes de febrero 2019, concluyendo el Plan de Acción de dicha Política.</w:t>
      </w:r>
      <w:r w:rsidR="00E709A6" w:rsidRPr="00FA2614">
        <w:rPr>
          <w:rFonts w:asciiTheme="majorHAnsi" w:hAnsiTheme="majorHAnsi" w:cs="Arial"/>
          <w:sz w:val="21"/>
          <w:szCs w:val="21"/>
        </w:rPr>
        <w:t xml:space="preserve"> </w:t>
      </w:r>
      <w:r w:rsidR="00E25470" w:rsidRPr="00FA2614">
        <w:rPr>
          <w:rFonts w:asciiTheme="majorHAnsi" w:hAnsiTheme="majorHAnsi" w:cs="Arial"/>
          <w:sz w:val="21"/>
          <w:szCs w:val="21"/>
        </w:rPr>
        <w:t>En éste se plasman acciones sobre el cuidado a mediano y largo plazo para las personas con discapacidad y dependencia.</w:t>
      </w:r>
      <w:r w:rsidR="00E709A6" w:rsidRPr="00FA2614">
        <w:rPr>
          <w:rFonts w:asciiTheme="majorHAnsi" w:hAnsiTheme="majorHAnsi" w:cs="Arial"/>
          <w:sz w:val="21"/>
          <w:szCs w:val="21"/>
        </w:rPr>
        <w:t xml:space="preserve"> </w:t>
      </w:r>
      <w:r w:rsidR="00C82485" w:rsidRPr="00FA2614">
        <w:rPr>
          <w:rFonts w:asciiTheme="majorHAnsi" w:hAnsiTheme="majorHAnsi" w:cs="Arial"/>
          <w:sz w:val="21"/>
          <w:szCs w:val="21"/>
        </w:rPr>
        <w:t>Así</w:t>
      </w:r>
      <w:r w:rsidR="00E25470" w:rsidRPr="00FA2614">
        <w:rPr>
          <w:rFonts w:asciiTheme="majorHAnsi" w:hAnsiTheme="majorHAnsi" w:cs="Arial"/>
          <w:sz w:val="21"/>
          <w:szCs w:val="21"/>
        </w:rPr>
        <w:t xml:space="preserve"> mismo pretende</w:t>
      </w:r>
      <w:r w:rsidR="00E709A6" w:rsidRPr="00FA2614">
        <w:rPr>
          <w:rFonts w:asciiTheme="majorHAnsi" w:hAnsiTheme="majorHAnsi" w:cs="Arial"/>
          <w:sz w:val="21"/>
          <w:szCs w:val="21"/>
        </w:rPr>
        <w:t xml:space="preserve"> </w:t>
      </w:r>
      <w:r w:rsidR="00E25470" w:rsidRPr="00FA2614">
        <w:rPr>
          <w:rFonts w:asciiTheme="majorHAnsi" w:hAnsiTheme="majorHAnsi" w:cs="Arial"/>
          <w:sz w:val="21"/>
          <w:szCs w:val="21"/>
        </w:rPr>
        <w:t>incidir en la forma predominante de definición y actuación de la masculinidad para que de manera gradual el auto-cuidado y el cuidado de otras personas sea aceptado y valorado, dando así lugar a una nueva forma dominante de masculinidad.</w:t>
      </w:r>
    </w:p>
    <w:p w:rsidR="00E25470" w:rsidRPr="00BC250A" w:rsidRDefault="00E25470" w:rsidP="0077664C">
      <w:pPr>
        <w:spacing w:line="360" w:lineRule="auto"/>
        <w:jc w:val="both"/>
        <w:rPr>
          <w:rFonts w:asciiTheme="majorHAnsi" w:hAnsiTheme="majorHAnsi" w:cs="Arial"/>
          <w:sz w:val="21"/>
          <w:szCs w:val="21"/>
        </w:rPr>
      </w:pPr>
      <w:r w:rsidRPr="00FA2614">
        <w:rPr>
          <w:rFonts w:asciiTheme="majorHAnsi" w:hAnsiTheme="majorHAnsi" w:cs="Arial"/>
          <w:sz w:val="21"/>
          <w:szCs w:val="21"/>
        </w:rPr>
        <w:t>El que una persona sea adulta mayor o tenga una discapacidad no conlleva, por sí mismo, que sea cuidado-dependiente. Sin embargo, la dependencia en las personas adultas mayores y en particular de las mujeres dada su mayor esperanza de vida, es un fenómeno estrechamente relacionado con el envejecimiento. La incidencia de la dependencia es siempre mayor para las mujeres y aumenta con la edad. En los adultos mayores es cuando esta incidencia es más importante, siendo superior al tercio de la población de 65 años en adelante y para las mayores de 80 años es superior al 50%.</w:t>
      </w:r>
    </w:p>
    <w:p w:rsidR="00AB5E28" w:rsidRDefault="00AB5E28" w:rsidP="00691701">
      <w:pPr>
        <w:pStyle w:val="ListParagraph"/>
        <w:numPr>
          <w:ilvl w:val="0"/>
          <w:numId w:val="10"/>
        </w:numPr>
        <w:spacing w:after="0" w:line="360" w:lineRule="auto"/>
        <w:jc w:val="both"/>
        <w:rPr>
          <w:rFonts w:asciiTheme="majorHAnsi" w:hAnsiTheme="majorHAnsi" w:cs="Arial"/>
          <w:b/>
          <w:color w:val="1F497D" w:themeColor="text2"/>
          <w:sz w:val="21"/>
          <w:szCs w:val="21"/>
          <w:lang w:val="es-ES"/>
        </w:rPr>
      </w:pPr>
      <w:r w:rsidRPr="00FA2614">
        <w:rPr>
          <w:rFonts w:asciiTheme="majorHAnsi" w:hAnsiTheme="majorHAnsi" w:cs="Arial"/>
          <w:b/>
          <w:color w:val="1F497D" w:themeColor="text2"/>
          <w:sz w:val="21"/>
          <w:szCs w:val="21"/>
          <w:lang w:val="es-ES"/>
        </w:rPr>
        <w:lastRenderedPageBreak/>
        <w:t>Sírvanse</w:t>
      </w:r>
      <w:r w:rsidR="00621DAF" w:rsidRPr="00FA2614">
        <w:rPr>
          <w:rFonts w:asciiTheme="majorHAnsi" w:hAnsiTheme="majorHAnsi" w:cs="Arial"/>
          <w:b/>
          <w:color w:val="1F497D" w:themeColor="text2"/>
          <w:sz w:val="21"/>
          <w:szCs w:val="21"/>
          <w:lang w:val="es-ES"/>
        </w:rPr>
        <w:t xml:space="preserv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p>
    <w:p w:rsidR="0077664C" w:rsidRPr="00FA2614" w:rsidRDefault="0077664C" w:rsidP="0077664C">
      <w:pPr>
        <w:pStyle w:val="ListParagraph"/>
        <w:spacing w:after="0" w:line="360" w:lineRule="auto"/>
        <w:ind w:left="360"/>
        <w:jc w:val="both"/>
        <w:rPr>
          <w:rFonts w:asciiTheme="majorHAnsi" w:hAnsiTheme="majorHAnsi" w:cs="Arial"/>
          <w:b/>
          <w:color w:val="1F497D" w:themeColor="text2"/>
          <w:sz w:val="21"/>
          <w:szCs w:val="21"/>
          <w:lang w:val="es-ES"/>
        </w:rPr>
      </w:pPr>
    </w:p>
    <w:p w:rsidR="000A2EE5" w:rsidRPr="00FA2614" w:rsidRDefault="000A2EE5" w:rsidP="0077664C">
      <w:pPr>
        <w:spacing w:line="360" w:lineRule="auto"/>
        <w:jc w:val="both"/>
        <w:rPr>
          <w:rFonts w:asciiTheme="majorHAnsi" w:eastAsia="Times New Roman" w:hAnsiTheme="majorHAnsi" w:cs="Arial"/>
          <w:color w:val="000000" w:themeColor="text1"/>
          <w:sz w:val="21"/>
          <w:szCs w:val="21"/>
          <w:lang w:val="es-ES"/>
        </w:rPr>
      </w:pPr>
      <w:r w:rsidRPr="00FA2614">
        <w:rPr>
          <w:rFonts w:asciiTheme="majorHAnsi" w:eastAsia="Times New Roman" w:hAnsiTheme="majorHAnsi" w:cs="Arial"/>
          <w:color w:val="000000" w:themeColor="text1"/>
          <w:sz w:val="21"/>
          <w:szCs w:val="21"/>
          <w:lang w:val="es-ES"/>
        </w:rPr>
        <w:t>Hasta la fecha, (</w:t>
      </w:r>
      <w:proofErr w:type="spellStart"/>
      <w:r w:rsidRPr="00FA2614">
        <w:rPr>
          <w:rFonts w:asciiTheme="majorHAnsi" w:eastAsia="Times New Roman" w:hAnsiTheme="majorHAnsi" w:cs="Arial"/>
          <w:color w:val="000000" w:themeColor="text1"/>
          <w:sz w:val="21"/>
          <w:szCs w:val="21"/>
          <w:lang w:val="es-ES"/>
        </w:rPr>
        <w:t>feb</w:t>
      </w:r>
      <w:proofErr w:type="spellEnd"/>
      <w:r w:rsidRPr="00FA2614">
        <w:rPr>
          <w:rFonts w:asciiTheme="majorHAnsi" w:eastAsia="Times New Roman" w:hAnsiTheme="majorHAnsi" w:cs="Arial"/>
          <w:color w:val="000000" w:themeColor="text1"/>
          <w:sz w:val="21"/>
          <w:szCs w:val="21"/>
          <w:lang w:val="es-ES"/>
        </w:rPr>
        <w:t>/19)</w:t>
      </w:r>
      <w:r w:rsidR="00E15726" w:rsidRPr="00FA2614">
        <w:rPr>
          <w:rFonts w:asciiTheme="majorHAnsi" w:eastAsia="Times New Roman" w:hAnsiTheme="majorHAnsi" w:cs="Arial"/>
          <w:color w:val="000000" w:themeColor="text1"/>
          <w:sz w:val="21"/>
          <w:szCs w:val="21"/>
          <w:lang w:val="es-ES"/>
        </w:rPr>
        <w:t xml:space="preserve"> </w:t>
      </w:r>
      <w:r w:rsidR="0077664C">
        <w:rPr>
          <w:rFonts w:asciiTheme="majorHAnsi" w:eastAsia="Times New Roman" w:hAnsiTheme="majorHAnsi" w:cs="Arial"/>
          <w:color w:val="000000" w:themeColor="text1"/>
          <w:sz w:val="21"/>
          <w:szCs w:val="21"/>
          <w:lang w:val="es-ES"/>
        </w:rPr>
        <w:t>tanto el C</w:t>
      </w:r>
      <w:r w:rsidRPr="00FA2614">
        <w:rPr>
          <w:rFonts w:asciiTheme="majorHAnsi" w:eastAsia="Times New Roman" w:hAnsiTheme="majorHAnsi" w:cs="Arial"/>
          <w:color w:val="000000" w:themeColor="text1"/>
          <w:sz w:val="21"/>
          <w:szCs w:val="21"/>
          <w:lang w:val="es-ES"/>
        </w:rPr>
        <w:t xml:space="preserve">ódigo de </w:t>
      </w:r>
      <w:r w:rsidR="0077664C">
        <w:rPr>
          <w:rFonts w:asciiTheme="majorHAnsi" w:eastAsia="Times New Roman" w:hAnsiTheme="majorHAnsi" w:cs="Arial"/>
          <w:color w:val="000000" w:themeColor="text1"/>
          <w:sz w:val="21"/>
          <w:szCs w:val="21"/>
          <w:lang w:val="es-ES"/>
        </w:rPr>
        <w:t>F</w:t>
      </w:r>
      <w:r w:rsidRPr="00FA2614">
        <w:rPr>
          <w:rFonts w:asciiTheme="majorHAnsi" w:eastAsia="Times New Roman" w:hAnsiTheme="majorHAnsi" w:cs="Arial"/>
          <w:color w:val="000000" w:themeColor="text1"/>
          <w:sz w:val="21"/>
          <w:szCs w:val="21"/>
          <w:lang w:val="es-ES"/>
        </w:rPr>
        <w:t xml:space="preserve">amilia, el </w:t>
      </w:r>
      <w:r w:rsidR="0077664C">
        <w:rPr>
          <w:rFonts w:asciiTheme="majorHAnsi" w:eastAsia="Times New Roman" w:hAnsiTheme="majorHAnsi" w:cs="Arial"/>
          <w:color w:val="000000" w:themeColor="text1"/>
          <w:sz w:val="21"/>
          <w:szCs w:val="21"/>
          <w:lang w:val="es-ES"/>
        </w:rPr>
        <w:t>C</w:t>
      </w:r>
      <w:r w:rsidRPr="00FA2614">
        <w:rPr>
          <w:rFonts w:asciiTheme="majorHAnsi" w:eastAsia="Times New Roman" w:hAnsiTheme="majorHAnsi" w:cs="Arial"/>
          <w:color w:val="000000" w:themeColor="text1"/>
          <w:sz w:val="21"/>
          <w:szCs w:val="21"/>
          <w:lang w:val="es-ES"/>
        </w:rPr>
        <w:t xml:space="preserve">ódigo </w:t>
      </w:r>
      <w:r w:rsidR="0077664C">
        <w:rPr>
          <w:rFonts w:asciiTheme="majorHAnsi" w:eastAsia="Times New Roman" w:hAnsiTheme="majorHAnsi" w:cs="Arial"/>
          <w:color w:val="000000" w:themeColor="text1"/>
          <w:sz w:val="21"/>
          <w:szCs w:val="21"/>
          <w:lang w:val="es-ES"/>
        </w:rPr>
        <w:t>P</w:t>
      </w:r>
      <w:r w:rsidRPr="00FA2614">
        <w:rPr>
          <w:rFonts w:asciiTheme="majorHAnsi" w:eastAsia="Times New Roman" w:hAnsiTheme="majorHAnsi" w:cs="Arial"/>
          <w:color w:val="000000" w:themeColor="text1"/>
          <w:sz w:val="21"/>
          <w:szCs w:val="21"/>
          <w:lang w:val="es-ES"/>
        </w:rPr>
        <w:t>enal</w:t>
      </w:r>
      <w:r w:rsidR="00E709A6" w:rsidRPr="00FA2614">
        <w:rPr>
          <w:rFonts w:asciiTheme="majorHAnsi" w:eastAsia="Times New Roman" w:hAnsiTheme="majorHAnsi" w:cs="Arial"/>
          <w:color w:val="000000" w:themeColor="text1"/>
          <w:sz w:val="21"/>
          <w:szCs w:val="21"/>
          <w:lang w:val="es-ES"/>
        </w:rPr>
        <w:t xml:space="preserve"> </w:t>
      </w:r>
      <w:r w:rsidRPr="00FA2614">
        <w:rPr>
          <w:rFonts w:asciiTheme="majorHAnsi" w:eastAsia="Times New Roman" w:hAnsiTheme="majorHAnsi" w:cs="Arial"/>
          <w:color w:val="000000" w:themeColor="text1"/>
          <w:sz w:val="21"/>
          <w:szCs w:val="21"/>
          <w:lang w:val="es-ES"/>
        </w:rPr>
        <w:t xml:space="preserve">y la </w:t>
      </w:r>
      <w:r w:rsidR="0077664C">
        <w:rPr>
          <w:rFonts w:asciiTheme="majorHAnsi" w:eastAsia="Times New Roman" w:hAnsiTheme="majorHAnsi" w:cs="Arial"/>
          <w:color w:val="000000" w:themeColor="text1"/>
          <w:sz w:val="21"/>
          <w:szCs w:val="21"/>
          <w:lang w:val="es-ES"/>
        </w:rPr>
        <w:t>L</w:t>
      </w:r>
      <w:r w:rsidRPr="00FA2614">
        <w:rPr>
          <w:rFonts w:asciiTheme="majorHAnsi" w:eastAsia="Times New Roman" w:hAnsiTheme="majorHAnsi" w:cs="Arial"/>
          <w:color w:val="000000" w:themeColor="text1"/>
          <w:sz w:val="21"/>
          <w:szCs w:val="21"/>
          <w:lang w:val="es-ES"/>
        </w:rPr>
        <w:t xml:space="preserve">ey de </w:t>
      </w:r>
      <w:r w:rsidR="0077664C">
        <w:rPr>
          <w:rFonts w:asciiTheme="majorHAnsi" w:eastAsia="Times New Roman" w:hAnsiTheme="majorHAnsi" w:cs="Arial"/>
          <w:color w:val="000000" w:themeColor="text1"/>
          <w:sz w:val="21"/>
          <w:szCs w:val="21"/>
          <w:lang w:val="es-ES"/>
        </w:rPr>
        <w:t>A</w:t>
      </w:r>
      <w:r w:rsidR="00E15726" w:rsidRPr="00FA2614">
        <w:rPr>
          <w:rFonts w:asciiTheme="majorHAnsi" w:eastAsia="Times New Roman" w:hAnsiTheme="majorHAnsi" w:cs="Arial"/>
          <w:color w:val="000000" w:themeColor="text1"/>
          <w:sz w:val="21"/>
          <w:szCs w:val="21"/>
          <w:lang w:val="es-ES"/>
        </w:rPr>
        <w:t xml:space="preserve">tención </w:t>
      </w:r>
      <w:r w:rsidR="0077664C">
        <w:rPr>
          <w:rFonts w:asciiTheme="majorHAnsi" w:eastAsia="Times New Roman" w:hAnsiTheme="majorHAnsi" w:cs="Arial"/>
          <w:color w:val="000000" w:themeColor="text1"/>
          <w:sz w:val="21"/>
          <w:szCs w:val="21"/>
          <w:lang w:val="es-ES"/>
        </w:rPr>
        <w:t>I</w:t>
      </w:r>
      <w:r w:rsidR="00E15726" w:rsidRPr="00FA2614">
        <w:rPr>
          <w:rFonts w:asciiTheme="majorHAnsi" w:eastAsia="Times New Roman" w:hAnsiTheme="majorHAnsi" w:cs="Arial"/>
          <w:color w:val="000000" w:themeColor="text1"/>
          <w:sz w:val="21"/>
          <w:szCs w:val="21"/>
          <w:lang w:val="es-ES"/>
        </w:rPr>
        <w:t xml:space="preserve">ntegral a la </w:t>
      </w:r>
      <w:r w:rsidR="0077664C">
        <w:rPr>
          <w:rFonts w:asciiTheme="majorHAnsi" w:eastAsia="Times New Roman" w:hAnsiTheme="majorHAnsi" w:cs="Arial"/>
          <w:color w:val="000000" w:themeColor="text1"/>
          <w:sz w:val="21"/>
          <w:szCs w:val="21"/>
          <w:lang w:val="es-ES"/>
        </w:rPr>
        <w:t>P</w:t>
      </w:r>
      <w:r w:rsidR="00E15726" w:rsidRPr="00FA2614">
        <w:rPr>
          <w:rFonts w:asciiTheme="majorHAnsi" w:eastAsia="Times New Roman" w:hAnsiTheme="majorHAnsi" w:cs="Arial"/>
          <w:color w:val="000000" w:themeColor="text1"/>
          <w:sz w:val="21"/>
          <w:szCs w:val="21"/>
          <w:lang w:val="es-ES"/>
        </w:rPr>
        <w:t>ersona Adulta M</w:t>
      </w:r>
      <w:r w:rsidRPr="00FA2614">
        <w:rPr>
          <w:rFonts w:asciiTheme="majorHAnsi" w:eastAsia="Times New Roman" w:hAnsiTheme="majorHAnsi" w:cs="Arial"/>
          <w:color w:val="000000" w:themeColor="text1"/>
          <w:sz w:val="21"/>
          <w:szCs w:val="21"/>
          <w:lang w:val="es-ES"/>
        </w:rPr>
        <w:t>ayor, establecen el derecho de toda persona adulta mayor al acceso a la justicia.</w:t>
      </w:r>
      <w:r w:rsidR="00E709A6" w:rsidRPr="00FA2614">
        <w:rPr>
          <w:rFonts w:asciiTheme="majorHAnsi" w:eastAsia="Times New Roman" w:hAnsiTheme="majorHAnsi" w:cs="Arial"/>
          <w:color w:val="000000" w:themeColor="text1"/>
          <w:sz w:val="21"/>
          <w:szCs w:val="21"/>
          <w:lang w:val="es-ES"/>
        </w:rPr>
        <w:t xml:space="preserve"> </w:t>
      </w:r>
      <w:r w:rsidRPr="00FA2614">
        <w:rPr>
          <w:rFonts w:asciiTheme="majorHAnsi" w:eastAsia="Times New Roman" w:hAnsiTheme="majorHAnsi" w:cs="Arial"/>
          <w:color w:val="000000" w:themeColor="text1"/>
          <w:sz w:val="21"/>
          <w:szCs w:val="21"/>
          <w:lang w:val="es-ES"/>
        </w:rPr>
        <w:t>La política de la persona adulta mayor, aprobada en octubre del año 2017, establece en su objetivo uno que desde el órgano ejecutivo se deben impulsar acciones y mecanismos para que las personas mayores conozcan sus derechos y los medios para su promoción, difusión y defensa; el objetivo do</w:t>
      </w:r>
      <w:r w:rsidR="0077664C">
        <w:rPr>
          <w:rFonts w:asciiTheme="majorHAnsi" w:eastAsia="Times New Roman" w:hAnsiTheme="majorHAnsi" w:cs="Arial"/>
          <w:color w:val="000000" w:themeColor="text1"/>
          <w:sz w:val="21"/>
          <w:szCs w:val="21"/>
          <w:lang w:val="es-ES"/>
        </w:rPr>
        <w:t xml:space="preserve">s establece que se debe prevenir, </w:t>
      </w:r>
      <w:r w:rsidRPr="00FA2614">
        <w:rPr>
          <w:rFonts w:asciiTheme="majorHAnsi" w:eastAsia="Times New Roman" w:hAnsiTheme="majorHAnsi" w:cs="Arial"/>
          <w:color w:val="000000" w:themeColor="text1"/>
          <w:sz w:val="21"/>
          <w:szCs w:val="21"/>
          <w:lang w:val="es-ES"/>
        </w:rPr>
        <w:t>erradicar y sancionar las distintas formas de violencia, y el objetivo ocho establece que todas las instancias deben realizar las adecuaciones necesarias para promover la accesibilidad universal.</w:t>
      </w:r>
      <w:r w:rsidR="00E709A6" w:rsidRPr="00FA2614">
        <w:rPr>
          <w:rFonts w:asciiTheme="majorHAnsi" w:eastAsia="Times New Roman" w:hAnsiTheme="majorHAnsi" w:cs="Arial"/>
          <w:color w:val="000000" w:themeColor="text1"/>
          <w:sz w:val="21"/>
          <w:szCs w:val="21"/>
          <w:lang w:val="es-ES"/>
        </w:rPr>
        <w:t xml:space="preserve"> </w:t>
      </w:r>
      <w:r w:rsidRPr="00FA2614">
        <w:rPr>
          <w:rFonts w:asciiTheme="majorHAnsi" w:eastAsia="Times New Roman" w:hAnsiTheme="majorHAnsi" w:cs="Arial"/>
          <w:color w:val="000000" w:themeColor="text1"/>
          <w:sz w:val="21"/>
          <w:szCs w:val="21"/>
          <w:lang w:val="es-ES"/>
        </w:rPr>
        <w:t>A</w:t>
      </w:r>
      <w:r w:rsidR="0077664C">
        <w:rPr>
          <w:rFonts w:asciiTheme="majorHAnsi" w:eastAsia="Times New Roman" w:hAnsiTheme="majorHAnsi" w:cs="Arial"/>
          <w:color w:val="000000" w:themeColor="text1"/>
          <w:sz w:val="21"/>
          <w:szCs w:val="21"/>
          <w:lang w:val="es-ES"/>
        </w:rPr>
        <w:t xml:space="preserve"> </w:t>
      </w:r>
      <w:r w:rsidRPr="00FA2614">
        <w:rPr>
          <w:rFonts w:asciiTheme="majorHAnsi" w:eastAsia="Times New Roman" w:hAnsiTheme="majorHAnsi" w:cs="Arial"/>
          <w:color w:val="000000" w:themeColor="text1"/>
          <w:sz w:val="21"/>
          <w:szCs w:val="21"/>
          <w:lang w:val="es-ES"/>
        </w:rPr>
        <w:t xml:space="preserve">la fecha también </w:t>
      </w:r>
      <w:r w:rsidR="0077664C">
        <w:rPr>
          <w:rFonts w:asciiTheme="majorHAnsi" w:eastAsia="Times New Roman" w:hAnsiTheme="majorHAnsi" w:cs="Arial"/>
          <w:color w:val="000000" w:themeColor="text1"/>
          <w:sz w:val="21"/>
          <w:szCs w:val="21"/>
          <w:lang w:val="es-ES"/>
        </w:rPr>
        <w:t>se ha diseñado una nueva L</w:t>
      </w:r>
      <w:r w:rsidRPr="00FA2614">
        <w:rPr>
          <w:rFonts w:asciiTheme="majorHAnsi" w:eastAsia="Times New Roman" w:hAnsiTheme="majorHAnsi" w:cs="Arial"/>
          <w:color w:val="000000" w:themeColor="text1"/>
          <w:sz w:val="21"/>
          <w:szCs w:val="21"/>
          <w:lang w:val="es-ES"/>
        </w:rPr>
        <w:t xml:space="preserve">ey de la </w:t>
      </w:r>
      <w:r w:rsidR="0077664C">
        <w:rPr>
          <w:rFonts w:asciiTheme="majorHAnsi" w:eastAsia="Times New Roman" w:hAnsiTheme="majorHAnsi" w:cs="Arial"/>
          <w:color w:val="000000" w:themeColor="text1"/>
          <w:sz w:val="21"/>
          <w:szCs w:val="21"/>
          <w:lang w:val="es-ES"/>
        </w:rPr>
        <w:t>P</w:t>
      </w:r>
      <w:r w:rsidRPr="00FA2614">
        <w:rPr>
          <w:rFonts w:asciiTheme="majorHAnsi" w:eastAsia="Times New Roman" w:hAnsiTheme="majorHAnsi" w:cs="Arial"/>
          <w:color w:val="000000" w:themeColor="text1"/>
          <w:sz w:val="21"/>
          <w:szCs w:val="21"/>
          <w:lang w:val="es-ES"/>
        </w:rPr>
        <w:t xml:space="preserve">ersona </w:t>
      </w:r>
      <w:r w:rsidR="0077664C">
        <w:rPr>
          <w:rFonts w:asciiTheme="majorHAnsi" w:eastAsia="Times New Roman" w:hAnsiTheme="majorHAnsi" w:cs="Arial"/>
          <w:color w:val="000000" w:themeColor="text1"/>
          <w:sz w:val="21"/>
          <w:szCs w:val="21"/>
          <w:lang w:val="es-ES"/>
        </w:rPr>
        <w:t>A</w:t>
      </w:r>
      <w:r w:rsidRPr="00FA2614">
        <w:rPr>
          <w:rFonts w:asciiTheme="majorHAnsi" w:eastAsia="Times New Roman" w:hAnsiTheme="majorHAnsi" w:cs="Arial"/>
          <w:color w:val="000000" w:themeColor="text1"/>
          <w:sz w:val="21"/>
          <w:szCs w:val="21"/>
          <w:lang w:val="es-ES"/>
        </w:rPr>
        <w:t xml:space="preserve">dulta </w:t>
      </w:r>
      <w:r w:rsidR="0077664C">
        <w:rPr>
          <w:rFonts w:asciiTheme="majorHAnsi" w:eastAsia="Times New Roman" w:hAnsiTheme="majorHAnsi" w:cs="Arial"/>
          <w:color w:val="000000" w:themeColor="text1"/>
          <w:sz w:val="21"/>
          <w:szCs w:val="21"/>
          <w:lang w:val="es-ES"/>
        </w:rPr>
        <w:t>M</w:t>
      </w:r>
      <w:r w:rsidRPr="00FA2614">
        <w:rPr>
          <w:rFonts w:asciiTheme="majorHAnsi" w:eastAsia="Times New Roman" w:hAnsiTheme="majorHAnsi" w:cs="Arial"/>
          <w:color w:val="000000" w:themeColor="text1"/>
          <w:sz w:val="21"/>
          <w:szCs w:val="21"/>
          <w:lang w:val="es-ES"/>
        </w:rPr>
        <w:t>ayor, la cual contempla el tema de acceso a la justicia y accesibilidad universal en este tema, pero la misma se encuentra en estudio en la Asamblea Legislativa.</w:t>
      </w:r>
    </w:p>
    <w:p w:rsidR="000A2EE5" w:rsidRPr="00FA2614" w:rsidRDefault="000A2EE5" w:rsidP="0077664C">
      <w:pPr>
        <w:spacing w:line="360" w:lineRule="auto"/>
        <w:jc w:val="both"/>
        <w:rPr>
          <w:rFonts w:asciiTheme="majorHAnsi" w:hAnsiTheme="majorHAnsi" w:cs="Arial"/>
          <w:color w:val="000000" w:themeColor="text1"/>
          <w:sz w:val="21"/>
          <w:szCs w:val="21"/>
          <w:lang w:val="es-ES"/>
        </w:rPr>
      </w:pPr>
      <w:r w:rsidRPr="00FA2614">
        <w:rPr>
          <w:rFonts w:asciiTheme="majorHAnsi" w:hAnsiTheme="majorHAnsi" w:cs="Arial"/>
          <w:color w:val="000000" w:themeColor="text1"/>
          <w:sz w:val="21"/>
          <w:szCs w:val="21"/>
          <w:lang w:val="es-ES"/>
        </w:rPr>
        <w:t xml:space="preserve">Desde el </w:t>
      </w:r>
      <w:proofErr w:type="spellStart"/>
      <w:r w:rsidRPr="00FA2614">
        <w:rPr>
          <w:rFonts w:asciiTheme="majorHAnsi" w:hAnsiTheme="majorHAnsi" w:cs="Arial"/>
          <w:color w:val="000000" w:themeColor="text1"/>
          <w:sz w:val="21"/>
          <w:szCs w:val="21"/>
          <w:lang w:val="es-ES"/>
        </w:rPr>
        <w:t>CONAIPAM</w:t>
      </w:r>
      <w:proofErr w:type="spellEnd"/>
      <w:r w:rsidRPr="00FA2614">
        <w:rPr>
          <w:rFonts w:asciiTheme="majorHAnsi" w:hAnsiTheme="majorHAnsi" w:cs="Arial"/>
          <w:color w:val="000000" w:themeColor="text1"/>
          <w:sz w:val="21"/>
          <w:szCs w:val="21"/>
          <w:lang w:val="es-ES"/>
        </w:rPr>
        <w:t xml:space="preserve"> (</w:t>
      </w:r>
      <w:r w:rsidR="00E709A6" w:rsidRPr="00FA2614">
        <w:rPr>
          <w:rFonts w:asciiTheme="majorHAnsi" w:hAnsiTheme="majorHAnsi" w:cs="Arial"/>
          <w:color w:val="000000" w:themeColor="text1"/>
          <w:sz w:val="21"/>
          <w:szCs w:val="21"/>
          <w:lang w:val="es-ES"/>
        </w:rPr>
        <w:t xml:space="preserve">Consejo Nacional </w:t>
      </w:r>
      <w:r w:rsidRPr="00FA2614">
        <w:rPr>
          <w:rFonts w:asciiTheme="majorHAnsi" w:hAnsiTheme="majorHAnsi" w:cs="Arial"/>
          <w:color w:val="000000" w:themeColor="text1"/>
          <w:sz w:val="21"/>
          <w:szCs w:val="21"/>
          <w:lang w:val="es-ES"/>
        </w:rPr>
        <w:t xml:space="preserve">de </w:t>
      </w:r>
      <w:r w:rsidR="00E709A6" w:rsidRPr="00FA2614">
        <w:rPr>
          <w:rFonts w:asciiTheme="majorHAnsi" w:hAnsiTheme="majorHAnsi" w:cs="Arial"/>
          <w:color w:val="000000" w:themeColor="text1"/>
          <w:sz w:val="21"/>
          <w:szCs w:val="21"/>
          <w:lang w:val="es-ES"/>
        </w:rPr>
        <w:t xml:space="preserve">Atención Integral </w:t>
      </w:r>
      <w:r w:rsidRPr="00FA2614">
        <w:rPr>
          <w:rFonts w:asciiTheme="majorHAnsi" w:hAnsiTheme="majorHAnsi" w:cs="Arial"/>
          <w:color w:val="000000" w:themeColor="text1"/>
          <w:sz w:val="21"/>
          <w:szCs w:val="21"/>
          <w:lang w:val="es-ES"/>
        </w:rPr>
        <w:t xml:space="preserve">para el </w:t>
      </w:r>
      <w:r w:rsidR="00E709A6" w:rsidRPr="00FA2614">
        <w:rPr>
          <w:rFonts w:asciiTheme="majorHAnsi" w:hAnsiTheme="majorHAnsi" w:cs="Arial"/>
          <w:color w:val="000000" w:themeColor="text1"/>
          <w:sz w:val="21"/>
          <w:szCs w:val="21"/>
          <w:lang w:val="es-ES"/>
        </w:rPr>
        <w:t>Adulto Mayor</w:t>
      </w:r>
      <w:r w:rsidRPr="00FA2614">
        <w:rPr>
          <w:rFonts w:asciiTheme="majorHAnsi" w:hAnsiTheme="majorHAnsi" w:cs="Arial"/>
          <w:color w:val="000000" w:themeColor="text1"/>
          <w:sz w:val="21"/>
          <w:szCs w:val="21"/>
          <w:lang w:val="es-ES"/>
        </w:rPr>
        <w:t>)</w:t>
      </w:r>
      <w:r w:rsidR="00E709A6" w:rsidRPr="00FA2614">
        <w:rPr>
          <w:rFonts w:asciiTheme="majorHAnsi" w:hAnsiTheme="majorHAnsi" w:cs="Arial"/>
          <w:color w:val="000000" w:themeColor="text1"/>
          <w:sz w:val="21"/>
          <w:szCs w:val="21"/>
          <w:lang w:val="es-ES"/>
        </w:rPr>
        <w:t xml:space="preserve">, </w:t>
      </w:r>
      <w:r w:rsidRPr="00FA2614">
        <w:rPr>
          <w:rFonts w:asciiTheme="majorHAnsi" w:hAnsiTheme="majorHAnsi" w:cs="Arial"/>
          <w:color w:val="000000" w:themeColor="text1"/>
          <w:sz w:val="21"/>
          <w:szCs w:val="21"/>
          <w:lang w:val="es-ES"/>
        </w:rPr>
        <w:t>se han impulsado diversos programas de prevención de violencia, a través de programas formativos en gerontología y geriatría, seguimiento a atenciones de hogares y residencias sustitutas, programas de erradicación d</w:t>
      </w:r>
      <w:r w:rsidR="0077664C">
        <w:rPr>
          <w:rFonts w:asciiTheme="majorHAnsi" w:hAnsiTheme="majorHAnsi" w:cs="Arial"/>
          <w:color w:val="000000" w:themeColor="text1"/>
          <w:sz w:val="21"/>
          <w:szCs w:val="21"/>
          <w:lang w:val="es-ES"/>
        </w:rPr>
        <w:t xml:space="preserve">e sujeciones </w:t>
      </w:r>
      <w:r w:rsidRPr="00FA2614">
        <w:rPr>
          <w:rFonts w:asciiTheme="majorHAnsi" w:hAnsiTheme="majorHAnsi" w:cs="Arial"/>
          <w:color w:val="000000" w:themeColor="text1"/>
          <w:sz w:val="21"/>
          <w:szCs w:val="21"/>
          <w:lang w:val="es-ES"/>
        </w:rPr>
        <w:t>y seguimiento a investigaciones individuales en casos de violencia producida dentro de instituciones públicas. En este trabajo acompañan la Procuraduría General de la República</w:t>
      </w:r>
      <w:r w:rsidR="00E709A6" w:rsidRPr="00FA2614">
        <w:rPr>
          <w:rFonts w:asciiTheme="majorHAnsi" w:hAnsiTheme="majorHAnsi" w:cs="Arial"/>
          <w:color w:val="000000" w:themeColor="text1"/>
          <w:sz w:val="21"/>
          <w:szCs w:val="21"/>
          <w:lang w:val="es-ES"/>
        </w:rPr>
        <w:t xml:space="preserve"> </w:t>
      </w:r>
      <w:r w:rsidRPr="00FA2614">
        <w:rPr>
          <w:rFonts w:asciiTheme="majorHAnsi" w:hAnsiTheme="majorHAnsi" w:cs="Arial"/>
          <w:color w:val="000000" w:themeColor="text1"/>
          <w:sz w:val="21"/>
          <w:szCs w:val="21"/>
          <w:lang w:val="es-ES"/>
        </w:rPr>
        <w:t>y la Procuraduría para la Defensa de los Derechos Humanos.</w:t>
      </w:r>
      <w:r w:rsidR="00E709A6" w:rsidRPr="00FA2614">
        <w:rPr>
          <w:rFonts w:asciiTheme="majorHAnsi" w:hAnsiTheme="majorHAnsi" w:cs="Arial"/>
          <w:color w:val="000000" w:themeColor="text1"/>
          <w:sz w:val="21"/>
          <w:szCs w:val="21"/>
          <w:lang w:val="es-ES"/>
        </w:rPr>
        <w:t xml:space="preserve"> </w:t>
      </w:r>
    </w:p>
    <w:p w:rsidR="00AB5E28" w:rsidRPr="00FA2614" w:rsidRDefault="00AB5E28" w:rsidP="00691701">
      <w:pPr>
        <w:pStyle w:val="ListParagraph"/>
        <w:numPr>
          <w:ilvl w:val="0"/>
          <w:numId w:val="10"/>
        </w:numPr>
        <w:spacing w:after="0" w:line="360" w:lineRule="auto"/>
        <w:jc w:val="both"/>
        <w:rPr>
          <w:rFonts w:asciiTheme="majorHAnsi" w:hAnsiTheme="majorHAnsi" w:cs="Arial"/>
          <w:b/>
          <w:color w:val="1F497D" w:themeColor="text2"/>
          <w:sz w:val="21"/>
          <w:szCs w:val="21"/>
          <w:lang w:val="es-ES"/>
        </w:rPr>
      </w:pPr>
      <w:r w:rsidRPr="00FA2614">
        <w:rPr>
          <w:rFonts w:asciiTheme="majorHAnsi" w:hAnsiTheme="majorHAnsi" w:cs="Arial"/>
          <w:b/>
          <w:color w:val="1F497D" w:themeColor="text2"/>
          <w:sz w:val="21"/>
          <w:szCs w:val="21"/>
          <w:lang w:val="es-ES"/>
        </w:rPr>
        <w:t>Sírvanse</w:t>
      </w:r>
      <w:r w:rsidR="00621DAF" w:rsidRPr="00FA2614">
        <w:rPr>
          <w:rFonts w:asciiTheme="majorHAnsi" w:hAnsiTheme="majorHAnsi" w:cs="Arial"/>
          <w:b/>
          <w:color w:val="1F497D" w:themeColor="text2"/>
          <w:sz w:val="21"/>
          <w:szCs w:val="21"/>
          <w:lang w:val="es-ES"/>
        </w:rPr>
        <w:t xml:space="preserve"> proporcionar describir en qué medida y cómo participan las personas mayores con discapacidad en el diseño, planificación, implementación y evaluación de las políticas relacionadas con el envejecimiento y/o la discapacidad</w:t>
      </w:r>
    </w:p>
    <w:p w:rsidR="000A2EE5" w:rsidRPr="00FA2614" w:rsidRDefault="000A2EE5" w:rsidP="0077664C">
      <w:pPr>
        <w:spacing w:line="360" w:lineRule="auto"/>
        <w:jc w:val="both"/>
        <w:rPr>
          <w:rFonts w:asciiTheme="majorHAnsi" w:hAnsiTheme="majorHAnsi" w:cs="Arial"/>
          <w:color w:val="000000" w:themeColor="text1"/>
          <w:sz w:val="21"/>
          <w:szCs w:val="21"/>
          <w:lang w:val="es-ES"/>
        </w:rPr>
      </w:pPr>
      <w:r w:rsidRPr="00FA2614">
        <w:rPr>
          <w:rFonts w:asciiTheme="majorHAnsi" w:hAnsiTheme="majorHAnsi" w:cs="Arial"/>
          <w:color w:val="000000" w:themeColor="text1"/>
          <w:sz w:val="21"/>
          <w:szCs w:val="21"/>
          <w:lang w:val="es-ES"/>
        </w:rPr>
        <w:t xml:space="preserve">Durante la elaboración de la </w:t>
      </w:r>
      <w:r w:rsidR="0077664C">
        <w:rPr>
          <w:rFonts w:asciiTheme="majorHAnsi" w:hAnsiTheme="majorHAnsi" w:cs="Arial"/>
          <w:color w:val="000000" w:themeColor="text1"/>
          <w:sz w:val="21"/>
          <w:szCs w:val="21"/>
          <w:lang w:val="es-ES"/>
        </w:rPr>
        <w:t>P</w:t>
      </w:r>
      <w:r w:rsidRPr="00FA2614">
        <w:rPr>
          <w:rFonts w:asciiTheme="majorHAnsi" w:hAnsiTheme="majorHAnsi" w:cs="Arial"/>
          <w:color w:val="000000" w:themeColor="text1"/>
          <w:sz w:val="21"/>
          <w:szCs w:val="21"/>
          <w:lang w:val="es-ES"/>
        </w:rPr>
        <w:t xml:space="preserve">olítica pública de la </w:t>
      </w:r>
      <w:r w:rsidR="0077664C">
        <w:rPr>
          <w:rFonts w:asciiTheme="majorHAnsi" w:hAnsiTheme="majorHAnsi" w:cs="Arial"/>
          <w:color w:val="000000" w:themeColor="text1"/>
          <w:sz w:val="21"/>
          <w:szCs w:val="21"/>
          <w:lang w:val="es-ES"/>
        </w:rPr>
        <w:t>Persona A</w:t>
      </w:r>
      <w:r w:rsidRPr="00FA2614">
        <w:rPr>
          <w:rFonts w:asciiTheme="majorHAnsi" w:hAnsiTheme="majorHAnsi" w:cs="Arial"/>
          <w:color w:val="000000" w:themeColor="text1"/>
          <w:sz w:val="21"/>
          <w:szCs w:val="21"/>
          <w:lang w:val="es-ES"/>
        </w:rPr>
        <w:t xml:space="preserve">dulta </w:t>
      </w:r>
      <w:r w:rsidR="0077664C">
        <w:rPr>
          <w:rFonts w:asciiTheme="majorHAnsi" w:hAnsiTheme="majorHAnsi" w:cs="Arial"/>
          <w:color w:val="000000" w:themeColor="text1"/>
          <w:sz w:val="21"/>
          <w:szCs w:val="21"/>
          <w:lang w:val="es-ES"/>
        </w:rPr>
        <w:t>M</w:t>
      </w:r>
      <w:r w:rsidRPr="00FA2614">
        <w:rPr>
          <w:rFonts w:asciiTheme="majorHAnsi" w:hAnsiTheme="majorHAnsi" w:cs="Arial"/>
          <w:color w:val="000000" w:themeColor="text1"/>
          <w:sz w:val="21"/>
          <w:szCs w:val="21"/>
          <w:lang w:val="es-ES"/>
        </w:rPr>
        <w:t>ayor, se invitó a personas adultas mayores tanto de organizaciones de personas con discapacidad como de asociaciones de familiares de personas mayores con discapacidad.</w:t>
      </w:r>
      <w:r w:rsidR="00E709A6" w:rsidRPr="00FA2614">
        <w:rPr>
          <w:rFonts w:asciiTheme="majorHAnsi" w:hAnsiTheme="majorHAnsi" w:cs="Arial"/>
          <w:color w:val="000000" w:themeColor="text1"/>
          <w:sz w:val="21"/>
          <w:szCs w:val="21"/>
          <w:lang w:val="es-ES"/>
        </w:rPr>
        <w:t xml:space="preserve"> </w:t>
      </w:r>
      <w:r w:rsidR="0077664C">
        <w:rPr>
          <w:rFonts w:asciiTheme="majorHAnsi" w:hAnsiTheme="majorHAnsi" w:cs="Arial"/>
          <w:color w:val="000000" w:themeColor="text1"/>
          <w:sz w:val="21"/>
          <w:szCs w:val="21"/>
          <w:lang w:val="es-ES"/>
        </w:rPr>
        <w:t>De igual forma, la Ley de A</w:t>
      </w:r>
      <w:r w:rsidRPr="00FA2614">
        <w:rPr>
          <w:rFonts w:asciiTheme="majorHAnsi" w:hAnsiTheme="majorHAnsi" w:cs="Arial"/>
          <w:color w:val="000000" w:themeColor="text1"/>
          <w:sz w:val="21"/>
          <w:szCs w:val="21"/>
          <w:lang w:val="es-ES"/>
        </w:rPr>
        <w:t xml:space="preserve">tención </w:t>
      </w:r>
      <w:r w:rsidR="0077664C">
        <w:rPr>
          <w:rFonts w:asciiTheme="majorHAnsi" w:hAnsiTheme="majorHAnsi" w:cs="Arial"/>
          <w:color w:val="000000" w:themeColor="text1"/>
          <w:sz w:val="21"/>
          <w:szCs w:val="21"/>
          <w:lang w:val="es-ES"/>
        </w:rPr>
        <w:t>I</w:t>
      </w:r>
      <w:r w:rsidRPr="00FA2614">
        <w:rPr>
          <w:rFonts w:asciiTheme="majorHAnsi" w:hAnsiTheme="majorHAnsi" w:cs="Arial"/>
          <w:color w:val="000000" w:themeColor="text1"/>
          <w:sz w:val="21"/>
          <w:szCs w:val="21"/>
          <w:lang w:val="es-ES"/>
        </w:rPr>
        <w:t xml:space="preserve">ntegral a la </w:t>
      </w:r>
      <w:r w:rsidR="0077664C">
        <w:rPr>
          <w:rFonts w:asciiTheme="majorHAnsi" w:hAnsiTheme="majorHAnsi" w:cs="Arial"/>
          <w:color w:val="000000" w:themeColor="text1"/>
          <w:sz w:val="21"/>
          <w:szCs w:val="21"/>
          <w:lang w:val="es-ES"/>
        </w:rPr>
        <w:t>P</w:t>
      </w:r>
      <w:r w:rsidRPr="00FA2614">
        <w:rPr>
          <w:rFonts w:asciiTheme="majorHAnsi" w:hAnsiTheme="majorHAnsi" w:cs="Arial"/>
          <w:color w:val="000000" w:themeColor="text1"/>
          <w:sz w:val="21"/>
          <w:szCs w:val="21"/>
          <w:lang w:val="es-ES"/>
        </w:rPr>
        <w:t xml:space="preserve">ersona </w:t>
      </w:r>
      <w:r w:rsidR="0077664C">
        <w:rPr>
          <w:rFonts w:asciiTheme="majorHAnsi" w:hAnsiTheme="majorHAnsi" w:cs="Arial"/>
          <w:color w:val="000000" w:themeColor="text1"/>
          <w:sz w:val="21"/>
          <w:szCs w:val="21"/>
          <w:lang w:val="es-ES"/>
        </w:rPr>
        <w:t>Adulta M</w:t>
      </w:r>
      <w:r w:rsidRPr="00FA2614">
        <w:rPr>
          <w:rFonts w:asciiTheme="majorHAnsi" w:hAnsiTheme="majorHAnsi" w:cs="Arial"/>
          <w:color w:val="000000" w:themeColor="text1"/>
          <w:sz w:val="21"/>
          <w:szCs w:val="21"/>
          <w:lang w:val="es-ES"/>
        </w:rPr>
        <w:t>ayor incluye la participación dentro de C</w:t>
      </w:r>
      <w:r w:rsidR="00E15726" w:rsidRPr="00FA2614">
        <w:rPr>
          <w:rFonts w:asciiTheme="majorHAnsi" w:hAnsiTheme="majorHAnsi" w:cs="Arial"/>
          <w:color w:val="000000" w:themeColor="text1"/>
          <w:sz w:val="21"/>
          <w:szCs w:val="21"/>
          <w:lang w:val="es-ES"/>
        </w:rPr>
        <w:t>onsejo Nacional</w:t>
      </w:r>
      <w:r w:rsidR="00E709A6" w:rsidRPr="00FA2614">
        <w:rPr>
          <w:rFonts w:asciiTheme="majorHAnsi" w:hAnsiTheme="majorHAnsi" w:cs="Arial"/>
          <w:color w:val="000000" w:themeColor="text1"/>
          <w:sz w:val="21"/>
          <w:szCs w:val="21"/>
          <w:lang w:val="es-ES"/>
        </w:rPr>
        <w:t xml:space="preserve"> </w:t>
      </w:r>
      <w:r w:rsidR="00E15726" w:rsidRPr="00FA2614">
        <w:rPr>
          <w:rFonts w:asciiTheme="majorHAnsi" w:hAnsiTheme="majorHAnsi" w:cs="Arial"/>
          <w:color w:val="000000" w:themeColor="text1"/>
          <w:sz w:val="21"/>
          <w:szCs w:val="21"/>
          <w:lang w:val="es-ES"/>
        </w:rPr>
        <w:t xml:space="preserve">para la Atención Integral de las Personas Adultas Mayores, </w:t>
      </w:r>
      <w:proofErr w:type="spellStart"/>
      <w:r w:rsidR="00E15726" w:rsidRPr="00FA2614">
        <w:rPr>
          <w:rFonts w:asciiTheme="majorHAnsi" w:hAnsiTheme="majorHAnsi" w:cs="Arial"/>
          <w:color w:val="000000" w:themeColor="text1"/>
          <w:sz w:val="21"/>
          <w:szCs w:val="21"/>
          <w:lang w:val="es-ES"/>
        </w:rPr>
        <w:t>C</w:t>
      </w:r>
      <w:r w:rsidRPr="00FA2614">
        <w:rPr>
          <w:rFonts w:asciiTheme="majorHAnsi" w:hAnsiTheme="majorHAnsi" w:cs="Arial"/>
          <w:color w:val="000000" w:themeColor="text1"/>
          <w:sz w:val="21"/>
          <w:szCs w:val="21"/>
          <w:lang w:val="es-ES"/>
        </w:rPr>
        <w:t>ONAIPAM</w:t>
      </w:r>
      <w:proofErr w:type="spellEnd"/>
      <w:r w:rsidRPr="00FA2614">
        <w:rPr>
          <w:rFonts w:asciiTheme="majorHAnsi" w:hAnsiTheme="majorHAnsi" w:cs="Arial"/>
          <w:color w:val="000000" w:themeColor="text1"/>
          <w:sz w:val="21"/>
          <w:szCs w:val="21"/>
          <w:lang w:val="es-ES"/>
        </w:rPr>
        <w:t xml:space="preserve"> de una representación de organizaciones que atienden el tema de personas mayores, dentro de las cuales se cuenta con participación de organizaciones de personas ciegas y otras relacionas a personas mayores con discapacidad. </w:t>
      </w:r>
    </w:p>
    <w:p w:rsidR="00621DAF" w:rsidRPr="00FA2614" w:rsidRDefault="00621DAF" w:rsidP="00691701">
      <w:pPr>
        <w:pStyle w:val="ListParagraph"/>
        <w:numPr>
          <w:ilvl w:val="0"/>
          <w:numId w:val="10"/>
        </w:numPr>
        <w:spacing w:after="0" w:line="360" w:lineRule="auto"/>
        <w:jc w:val="both"/>
        <w:rPr>
          <w:rFonts w:asciiTheme="majorHAnsi" w:hAnsiTheme="majorHAnsi" w:cs="Arial"/>
          <w:b/>
          <w:color w:val="000000" w:themeColor="text1"/>
          <w:sz w:val="21"/>
          <w:szCs w:val="21"/>
          <w:lang w:val="es-ES"/>
        </w:rPr>
      </w:pPr>
      <w:r w:rsidRPr="00FA2614">
        <w:rPr>
          <w:rFonts w:asciiTheme="majorHAnsi" w:hAnsiTheme="majorHAnsi" w:cs="Arial"/>
          <w:b/>
          <w:color w:val="1F497D" w:themeColor="text2"/>
          <w:sz w:val="21"/>
          <w:szCs w:val="21"/>
          <w:lang w:val="es-ES"/>
        </w:rPr>
        <w:lastRenderedPageBreak/>
        <w:t xml:space="preserve">Sírvase proporcionar información sobre cualquier iniciativa innovadora que se haya tomado a nivel local, regional o nacional para promover y garantizar los derechos de las personas mayores con discapacidad e identificar las lecciones aprendidas. </w:t>
      </w:r>
    </w:p>
    <w:p w:rsidR="000A2EE5" w:rsidRPr="00FA2614" w:rsidRDefault="000A2EE5" w:rsidP="00E709A6">
      <w:pPr>
        <w:pStyle w:val="ListParagraph"/>
        <w:numPr>
          <w:ilvl w:val="1"/>
          <w:numId w:val="10"/>
        </w:numPr>
        <w:spacing w:after="0" w:line="360" w:lineRule="auto"/>
        <w:ind w:left="720"/>
        <w:jc w:val="both"/>
        <w:rPr>
          <w:rFonts w:asciiTheme="majorHAnsi" w:hAnsiTheme="majorHAnsi" w:cs="Arial"/>
          <w:color w:val="000000" w:themeColor="text1"/>
          <w:sz w:val="21"/>
          <w:szCs w:val="21"/>
          <w:lang w:val="es-ES"/>
        </w:rPr>
      </w:pPr>
      <w:r w:rsidRPr="00FA2614">
        <w:rPr>
          <w:rFonts w:asciiTheme="majorHAnsi" w:eastAsia="Times New Roman" w:hAnsiTheme="majorHAnsi" w:cs="Arial"/>
          <w:color w:val="000000" w:themeColor="text1"/>
          <w:sz w:val="21"/>
          <w:szCs w:val="21"/>
          <w:lang w:val="es-ES"/>
        </w:rPr>
        <w:t>Aprobación de la Convención Interamericana para la protección de los derechos humanos de la OEA, noviembre de 2017</w:t>
      </w:r>
    </w:p>
    <w:p w:rsidR="000A2EE5" w:rsidRPr="00FA2614" w:rsidRDefault="000A2EE5" w:rsidP="00E709A6">
      <w:pPr>
        <w:pStyle w:val="ListParagraph"/>
        <w:numPr>
          <w:ilvl w:val="1"/>
          <w:numId w:val="10"/>
        </w:numPr>
        <w:spacing w:after="0" w:line="360" w:lineRule="auto"/>
        <w:ind w:left="720"/>
        <w:jc w:val="both"/>
        <w:rPr>
          <w:rFonts w:asciiTheme="majorHAnsi" w:hAnsiTheme="majorHAnsi" w:cs="Arial"/>
          <w:color w:val="000000" w:themeColor="text1"/>
          <w:sz w:val="21"/>
          <w:szCs w:val="21"/>
          <w:lang w:val="es-ES"/>
        </w:rPr>
      </w:pPr>
      <w:r w:rsidRPr="00FA2614">
        <w:rPr>
          <w:rFonts w:asciiTheme="majorHAnsi" w:eastAsia="Times New Roman" w:hAnsiTheme="majorHAnsi" w:cs="Arial"/>
          <w:color w:val="000000" w:themeColor="text1"/>
          <w:sz w:val="21"/>
          <w:szCs w:val="21"/>
          <w:lang w:val="es-ES"/>
        </w:rPr>
        <w:t>Aprobación de Política pública de la persona adulta mayor, octubre 2018</w:t>
      </w:r>
    </w:p>
    <w:p w:rsidR="000A2EE5" w:rsidRPr="00FA2614" w:rsidRDefault="000A2EE5" w:rsidP="00E709A6">
      <w:pPr>
        <w:pStyle w:val="ListParagraph"/>
        <w:numPr>
          <w:ilvl w:val="1"/>
          <w:numId w:val="10"/>
        </w:numPr>
        <w:spacing w:after="0" w:line="360" w:lineRule="auto"/>
        <w:ind w:left="720"/>
        <w:jc w:val="both"/>
        <w:rPr>
          <w:rFonts w:asciiTheme="majorHAnsi" w:hAnsiTheme="majorHAnsi" w:cs="Arial"/>
          <w:color w:val="000000" w:themeColor="text1"/>
          <w:sz w:val="21"/>
          <w:szCs w:val="21"/>
          <w:lang w:val="es-ES"/>
        </w:rPr>
      </w:pPr>
      <w:r w:rsidRPr="00FA2614">
        <w:rPr>
          <w:rFonts w:asciiTheme="majorHAnsi" w:eastAsia="Times New Roman" w:hAnsiTheme="majorHAnsi" w:cs="Arial"/>
          <w:color w:val="000000" w:themeColor="text1"/>
          <w:sz w:val="21"/>
          <w:szCs w:val="21"/>
          <w:lang w:val="es-ES"/>
        </w:rPr>
        <w:t>A nivel nacional:</w:t>
      </w:r>
    </w:p>
    <w:p w:rsidR="000A2EE5" w:rsidRPr="00FA2614" w:rsidRDefault="000A2EE5" w:rsidP="00E709A6">
      <w:pPr>
        <w:pStyle w:val="ListParagraph"/>
        <w:numPr>
          <w:ilvl w:val="2"/>
          <w:numId w:val="10"/>
        </w:numPr>
        <w:spacing w:after="0" w:line="360" w:lineRule="auto"/>
        <w:ind w:left="1080" w:hanging="360"/>
        <w:jc w:val="both"/>
        <w:rPr>
          <w:rFonts w:asciiTheme="majorHAnsi" w:hAnsiTheme="majorHAnsi" w:cs="Arial"/>
          <w:color w:val="000000" w:themeColor="text1"/>
          <w:sz w:val="21"/>
          <w:szCs w:val="21"/>
          <w:lang w:val="es-ES"/>
        </w:rPr>
      </w:pPr>
      <w:r w:rsidRPr="00FA2614">
        <w:rPr>
          <w:rFonts w:asciiTheme="majorHAnsi" w:hAnsiTheme="majorHAnsi" w:cs="Arial"/>
          <w:color w:val="000000" w:themeColor="text1"/>
          <w:sz w:val="21"/>
          <w:szCs w:val="21"/>
          <w:lang w:val="es-ES"/>
        </w:rPr>
        <w:t>Creación de unidad gerontológica del Instituto Nacional de Pensionados Público</w:t>
      </w:r>
    </w:p>
    <w:p w:rsidR="000A2EE5" w:rsidRPr="00FA2614" w:rsidRDefault="000A2EE5" w:rsidP="00E709A6">
      <w:pPr>
        <w:pStyle w:val="ListParagraph"/>
        <w:numPr>
          <w:ilvl w:val="2"/>
          <w:numId w:val="10"/>
        </w:numPr>
        <w:spacing w:after="0" w:line="360" w:lineRule="auto"/>
        <w:ind w:left="1080" w:hanging="360"/>
        <w:jc w:val="both"/>
        <w:rPr>
          <w:rFonts w:asciiTheme="majorHAnsi" w:hAnsiTheme="majorHAnsi" w:cs="Arial"/>
          <w:color w:val="000000" w:themeColor="text1"/>
          <w:sz w:val="21"/>
          <w:szCs w:val="21"/>
          <w:lang w:val="es-ES"/>
        </w:rPr>
      </w:pPr>
      <w:r w:rsidRPr="00FA2614">
        <w:rPr>
          <w:rFonts w:asciiTheme="majorHAnsi" w:hAnsiTheme="majorHAnsi" w:cs="Arial"/>
          <w:color w:val="000000" w:themeColor="text1"/>
          <w:sz w:val="21"/>
          <w:szCs w:val="21"/>
          <w:lang w:val="es-ES"/>
        </w:rPr>
        <w:t>Lanzamiento de política nacional de salud para la atención de la persona adulta mayor y creación de la unidad para la atención de la persona adulta mayor.</w:t>
      </w:r>
    </w:p>
    <w:p w:rsidR="000A2EE5" w:rsidRPr="00FA2614" w:rsidRDefault="000A2EE5" w:rsidP="00E709A6">
      <w:pPr>
        <w:pStyle w:val="ListParagraph"/>
        <w:numPr>
          <w:ilvl w:val="2"/>
          <w:numId w:val="10"/>
        </w:numPr>
        <w:spacing w:after="0" w:line="360" w:lineRule="auto"/>
        <w:ind w:left="1080" w:hanging="360"/>
        <w:jc w:val="both"/>
        <w:rPr>
          <w:rFonts w:asciiTheme="majorHAnsi" w:hAnsiTheme="majorHAnsi" w:cs="Arial"/>
          <w:color w:val="000000" w:themeColor="text1"/>
          <w:sz w:val="21"/>
          <w:szCs w:val="21"/>
          <w:lang w:val="es-ES"/>
        </w:rPr>
      </w:pPr>
      <w:r w:rsidRPr="00FA2614">
        <w:rPr>
          <w:rFonts w:asciiTheme="majorHAnsi" w:hAnsiTheme="majorHAnsi" w:cs="Arial"/>
          <w:color w:val="000000" w:themeColor="text1"/>
          <w:sz w:val="21"/>
          <w:szCs w:val="21"/>
          <w:lang w:val="es-ES"/>
        </w:rPr>
        <w:t>Implementación de acciones a favor de mujeres adultas mayores de Ciudad Mujer</w:t>
      </w:r>
    </w:p>
    <w:p w:rsidR="000A2EE5" w:rsidRPr="00FA2614" w:rsidRDefault="000A2EE5" w:rsidP="00E709A6">
      <w:pPr>
        <w:pStyle w:val="ListParagraph"/>
        <w:numPr>
          <w:ilvl w:val="2"/>
          <w:numId w:val="10"/>
        </w:numPr>
        <w:spacing w:after="0" w:line="360" w:lineRule="auto"/>
        <w:ind w:left="1080" w:hanging="360"/>
        <w:jc w:val="both"/>
        <w:rPr>
          <w:rFonts w:asciiTheme="majorHAnsi" w:hAnsiTheme="majorHAnsi" w:cs="Arial"/>
          <w:color w:val="000000" w:themeColor="text1"/>
          <w:sz w:val="21"/>
          <w:szCs w:val="21"/>
          <w:lang w:val="es-ES"/>
        </w:rPr>
      </w:pPr>
      <w:r w:rsidRPr="00FA2614">
        <w:rPr>
          <w:rFonts w:asciiTheme="majorHAnsi" w:hAnsiTheme="majorHAnsi" w:cs="Arial"/>
          <w:color w:val="000000" w:themeColor="text1"/>
          <w:sz w:val="21"/>
          <w:szCs w:val="21"/>
          <w:lang w:val="es-ES"/>
        </w:rPr>
        <w:t>Implementación de Centro de Día para persona mayore</w:t>
      </w:r>
      <w:r w:rsidR="00E15726" w:rsidRPr="00FA2614">
        <w:rPr>
          <w:rFonts w:asciiTheme="majorHAnsi" w:hAnsiTheme="majorHAnsi" w:cs="Arial"/>
          <w:color w:val="000000" w:themeColor="text1"/>
          <w:sz w:val="21"/>
          <w:szCs w:val="21"/>
          <w:lang w:val="es-ES"/>
        </w:rPr>
        <w:t>s</w:t>
      </w:r>
      <w:r w:rsidRPr="00FA2614">
        <w:rPr>
          <w:rFonts w:asciiTheme="majorHAnsi" w:hAnsiTheme="majorHAnsi" w:cs="Arial"/>
          <w:color w:val="000000" w:themeColor="text1"/>
          <w:sz w:val="21"/>
          <w:szCs w:val="21"/>
          <w:lang w:val="es-ES"/>
        </w:rPr>
        <w:t xml:space="preserve"> en El </w:t>
      </w:r>
      <w:r w:rsidR="00E15726" w:rsidRPr="00FA2614">
        <w:rPr>
          <w:rFonts w:asciiTheme="majorHAnsi" w:hAnsiTheme="majorHAnsi" w:cs="Arial"/>
          <w:color w:val="000000" w:themeColor="text1"/>
          <w:sz w:val="21"/>
          <w:szCs w:val="21"/>
          <w:lang w:val="es-ES"/>
        </w:rPr>
        <w:t xml:space="preserve">Municipio del </w:t>
      </w:r>
      <w:r w:rsidRPr="00FA2614">
        <w:rPr>
          <w:rFonts w:asciiTheme="majorHAnsi" w:hAnsiTheme="majorHAnsi" w:cs="Arial"/>
          <w:color w:val="000000" w:themeColor="text1"/>
          <w:sz w:val="21"/>
          <w:szCs w:val="21"/>
          <w:lang w:val="es-ES"/>
        </w:rPr>
        <w:t xml:space="preserve">Mozote, </w:t>
      </w:r>
      <w:r w:rsidR="00E15726" w:rsidRPr="00FA2614">
        <w:rPr>
          <w:rFonts w:asciiTheme="majorHAnsi" w:hAnsiTheme="majorHAnsi" w:cs="Arial"/>
          <w:color w:val="000000" w:themeColor="text1"/>
          <w:sz w:val="21"/>
          <w:szCs w:val="21"/>
          <w:lang w:val="es-ES"/>
        </w:rPr>
        <w:t xml:space="preserve">Morazán, </w:t>
      </w:r>
      <w:r w:rsidRPr="00FA2614">
        <w:rPr>
          <w:rFonts w:asciiTheme="majorHAnsi" w:hAnsiTheme="majorHAnsi" w:cs="Arial"/>
          <w:color w:val="000000" w:themeColor="text1"/>
          <w:sz w:val="21"/>
          <w:szCs w:val="21"/>
          <w:lang w:val="es-ES"/>
        </w:rPr>
        <w:t>el cual incluye atención domiciliar para personas mayores dependientes.</w:t>
      </w:r>
    </w:p>
    <w:p w:rsidR="00E709A6" w:rsidRPr="00FA2614" w:rsidRDefault="00E709A6" w:rsidP="00E709A6">
      <w:pPr>
        <w:spacing w:after="0" w:line="360" w:lineRule="auto"/>
        <w:jc w:val="both"/>
        <w:rPr>
          <w:rFonts w:asciiTheme="majorHAnsi" w:hAnsiTheme="majorHAnsi" w:cs="Arial"/>
          <w:color w:val="000000" w:themeColor="text1"/>
          <w:sz w:val="21"/>
          <w:szCs w:val="21"/>
          <w:lang w:val="es-ES"/>
        </w:rPr>
      </w:pPr>
    </w:p>
    <w:sectPr w:rsidR="00E709A6" w:rsidRPr="00FA2614" w:rsidSect="00CE7FDB">
      <w:headerReference w:type="default" r:id="rId15"/>
      <w:footerReference w:type="default" r:id="rId16"/>
      <w:pgSz w:w="12240" w:h="15840" w:code="1"/>
      <w:pgMar w:top="1411" w:right="1699" w:bottom="1411" w:left="1699"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88C" w:rsidRDefault="009B288C" w:rsidP="004D30E6">
      <w:pPr>
        <w:spacing w:after="0" w:line="240" w:lineRule="auto"/>
      </w:pPr>
      <w:r>
        <w:separator/>
      </w:r>
    </w:p>
  </w:endnote>
  <w:endnote w:type="continuationSeparator" w:id="0">
    <w:p w:rsidR="009B288C" w:rsidRDefault="009B288C" w:rsidP="004D30E6">
      <w:pPr>
        <w:spacing w:after="0" w:line="240" w:lineRule="auto"/>
      </w:pPr>
      <w:r>
        <w:continuationSeparator/>
      </w:r>
    </w:p>
  </w:endnote>
  <w:endnote w:id="1">
    <w:p w:rsidR="004D30E6" w:rsidRPr="00FA2614" w:rsidRDefault="004D30E6" w:rsidP="00E709A6">
      <w:pPr>
        <w:pStyle w:val="EndnoteText"/>
        <w:tabs>
          <w:tab w:val="left" w:pos="360"/>
        </w:tabs>
        <w:ind w:left="360" w:hanging="360"/>
        <w:rPr>
          <w:rFonts w:asciiTheme="majorHAnsi" w:hAnsiTheme="majorHAnsi"/>
          <w:sz w:val="16"/>
          <w:szCs w:val="16"/>
        </w:rPr>
      </w:pPr>
      <w:r w:rsidRPr="00FA2614">
        <w:rPr>
          <w:rStyle w:val="EndnoteReference"/>
          <w:rFonts w:asciiTheme="majorHAnsi" w:hAnsiTheme="majorHAnsi"/>
          <w:sz w:val="16"/>
          <w:szCs w:val="16"/>
        </w:rPr>
        <w:endnoteRef/>
      </w:r>
      <w:r w:rsidRPr="00FA2614">
        <w:rPr>
          <w:rFonts w:asciiTheme="majorHAnsi" w:hAnsiTheme="majorHAnsi"/>
          <w:sz w:val="16"/>
          <w:szCs w:val="16"/>
        </w:rPr>
        <w:t xml:space="preserve"> </w:t>
      </w:r>
      <w:r w:rsidR="00E709A6" w:rsidRPr="00FA2614">
        <w:rPr>
          <w:rFonts w:asciiTheme="majorHAnsi" w:hAnsiTheme="majorHAnsi"/>
          <w:sz w:val="16"/>
          <w:szCs w:val="16"/>
        </w:rPr>
        <w:tab/>
      </w:r>
      <w:r w:rsidRPr="00FA2614">
        <w:rPr>
          <w:rFonts w:asciiTheme="majorHAnsi" w:hAnsiTheme="majorHAnsi"/>
          <w:sz w:val="16"/>
          <w:szCs w:val="16"/>
        </w:rPr>
        <w:t xml:space="preserve">Ley de </w:t>
      </w:r>
      <w:r w:rsidR="009C1016" w:rsidRPr="00FA2614">
        <w:rPr>
          <w:rFonts w:asciiTheme="majorHAnsi" w:hAnsiTheme="majorHAnsi"/>
          <w:sz w:val="16"/>
          <w:szCs w:val="16"/>
        </w:rPr>
        <w:t>Equiparación</w:t>
      </w:r>
      <w:r w:rsidRPr="00FA2614">
        <w:rPr>
          <w:rFonts w:asciiTheme="majorHAnsi" w:hAnsiTheme="majorHAnsi"/>
          <w:sz w:val="16"/>
          <w:szCs w:val="16"/>
        </w:rPr>
        <w:t xml:space="preserve"> de Oportunidades para las Personas con Discapacidad, El Salvador, </w:t>
      </w:r>
      <w:r w:rsidR="00E709A6" w:rsidRPr="00FA2614">
        <w:rPr>
          <w:rFonts w:asciiTheme="majorHAnsi" w:hAnsiTheme="majorHAnsi"/>
          <w:sz w:val="16"/>
          <w:szCs w:val="16"/>
        </w:rPr>
        <w:t>mayo</w:t>
      </w:r>
      <w:r w:rsidRPr="00FA2614">
        <w:rPr>
          <w:rFonts w:asciiTheme="majorHAnsi" w:hAnsiTheme="majorHAnsi"/>
          <w:sz w:val="16"/>
          <w:szCs w:val="16"/>
        </w:rPr>
        <w:t xml:space="preserve"> 2001.</w:t>
      </w:r>
    </w:p>
  </w:endnote>
  <w:endnote w:id="2">
    <w:p w:rsidR="004D30E6" w:rsidRPr="00FA2614" w:rsidRDefault="004D30E6" w:rsidP="00E709A6">
      <w:pPr>
        <w:pStyle w:val="EndnoteText"/>
        <w:tabs>
          <w:tab w:val="left" w:pos="360"/>
        </w:tabs>
        <w:ind w:left="360" w:hanging="360"/>
        <w:rPr>
          <w:rFonts w:asciiTheme="majorHAnsi" w:hAnsiTheme="majorHAnsi"/>
          <w:sz w:val="16"/>
          <w:szCs w:val="16"/>
          <w:lang w:val="es-ES"/>
        </w:rPr>
      </w:pPr>
      <w:r w:rsidRPr="00FA2614">
        <w:rPr>
          <w:rStyle w:val="EndnoteReference"/>
          <w:rFonts w:asciiTheme="majorHAnsi" w:hAnsiTheme="majorHAnsi"/>
          <w:sz w:val="16"/>
          <w:szCs w:val="16"/>
        </w:rPr>
        <w:endnoteRef/>
      </w:r>
      <w:r w:rsidRPr="00FA2614">
        <w:rPr>
          <w:rFonts w:asciiTheme="majorHAnsi" w:hAnsiTheme="majorHAnsi"/>
          <w:sz w:val="16"/>
          <w:szCs w:val="16"/>
        </w:rPr>
        <w:t xml:space="preserve"> </w:t>
      </w:r>
      <w:r w:rsidR="00E709A6" w:rsidRPr="00FA2614">
        <w:rPr>
          <w:rFonts w:asciiTheme="majorHAnsi" w:hAnsiTheme="majorHAnsi"/>
          <w:sz w:val="16"/>
          <w:szCs w:val="16"/>
        </w:rPr>
        <w:tab/>
      </w:r>
      <w:r w:rsidR="009C1016" w:rsidRPr="00FA2614">
        <w:rPr>
          <w:rFonts w:asciiTheme="majorHAnsi" w:hAnsiTheme="majorHAnsi"/>
          <w:sz w:val="16"/>
          <w:szCs w:val="16"/>
          <w:lang w:val="es-ES"/>
        </w:rPr>
        <w:t>Convención</w:t>
      </w:r>
      <w:r w:rsidRPr="00FA2614">
        <w:rPr>
          <w:rFonts w:asciiTheme="majorHAnsi" w:hAnsiTheme="majorHAnsi"/>
          <w:sz w:val="16"/>
          <w:szCs w:val="16"/>
          <w:lang w:val="es-ES"/>
        </w:rPr>
        <w:t xml:space="preserve"> sobre los Derechos de las Personas con Discapacidad, ONU.</w:t>
      </w:r>
    </w:p>
  </w:endnote>
  <w:endnote w:id="3">
    <w:p w:rsidR="00E709A6" w:rsidRPr="00FA2614" w:rsidRDefault="00E709A6" w:rsidP="00E709A6">
      <w:pPr>
        <w:pStyle w:val="EndnoteText"/>
        <w:tabs>
          <w:tab w:val="left" w:pos="360"/>
        </w:tabs>
        <w:ind w:left="360" w:hanging="360"/>
        <w:rPr>
          <w:rFonts w:asciiTheme="majorHAnsi" w:hAnsiTheme="majorHAnsi"/>
          <w:sz w:val="16"/>
          <w:szCs w:val="16"/>
        </w:rPr>
      </w:pPr>
      <w:r w:rsidRPr="00FA2614">
        <w:rPr>
          <w:rStyle w:val="EndnoteReference"/>
          <w:rFonts w:asciiTheme="majorHAnsi" w:hAnsiTheme="majorHAnsi"/>
          <w:sz w:val="16"/>
          <w:szCs w:val="16"/>
        </w:rPr>
        <w:endnoteRef/>
      </w:r>
      <w:r w:rsidRPr="00FA2614">
        <w:rPr>
          <w:rFonts w:asciiTheme="majorHAnsi" w:hAnsiTheme="majorHAnsi"/>
          <w:sz w:val="16"/>
          <w:szCs w:val="16"/>
        </w:rPr>
        <w:t xml:space="preserve"> </w:t>
      </w:r>
      <w:r w:rsidRPr="00FA2614">
        <w:rPr>
          <w:rFonts w:asciiTheme="majorHAnsi" w:hAnsiTheme="majorHAnsi"/>
          <w:sz w:val="16"/>
          <w:szCs w:val="16"/>
        </w:rPr>
        <w:tab/>
        <w:t>Actualmente Secretaría de Inclusión Social.</w:t>
      </w:r>
    </w:p>
  </w:endnote>
  <w:endnote w:id="4">
    <w:p w:rsidR="00E709A6" w:rsidRPr="00FA2614" w:rsidRDefault="00E709A6" w:rsidP="00E709A6">
      <w:pPr>
        <w:pStyle w:val="EndnoteText"/>
        <w:tabs>
          <w:tab w:val="left" w:pos="360"/>
        </w:tabs>
        <w:ind w:left="360" w:hanging="360"/>
        <w:rPr>
          <w:rFonts w:asciiTheme="majorHAnsi" w:hAnsiTheme="majorHAnsi"/>
          <w:sz w:val="16"/>
          <w:szCs w:val="16"/>
        </w:rPr>
      </w:pPr>
      <w:r w:rsidRPr="00FA2614">
        <w:rPr>
          <w:rStyle w:val="EndnoteReference"/>
          <w:rFonts w:asciiTheme="majorHAnsi" w:hAnsiTheme="majorHAnsi"/>
          <w:sz w:val="16"/>
          <w:szCs w:val="16"/>
        </w:rPr>
        <w:endnoteRef/>
      </w:r>
      <w:r w:rsidRPr="00FA2614">
        <w:rPr>
          <w:rFonts w:asciiTheme="majorHAnsi" w:hAnsiTheme="majorHAnsi"/>
          <w:sz w:val="16"/>
          <w:szCs w:val="16"/>
        </w:rPr>
        <w:t xml:space="preserve"> </w:t>
      </w:r>
      <w:r w:rsidRPr="00FA2614">
        <w:rPr>
          <w:rFonts w:asciiTheme="majorHAnsi" w:hAnsiTheme="majorHAnsi"/>
          <w:sz w:val="16"/>
          <w:szCs w:val="16"/>
        </w:rPr>
        <w:tab/>
      </w:r>
      <w:hyperlink r:id="rId1" w:history="1">
        <w:r w:rsidRPr="00FA2614">
          <w:rPr>
            <w:rStyle w:val="Hyperlink"/>
            <w:rFonts w:asciiTheme="majorHAnsi" w:hAnsiTheme="majorHAnsi"/>
            <w:sz w:val="16"/>
            <w:szCs w:val="16"/>
          </w:rPr>
          <w:t>https://www.unicef.org/elsalvador/informes/an%C3%A1lisis-y-caracterizaci%C3%B3n-de-las-personas-con-discapacidad-partir-de-la-encuesta-nacional</w:t>
        </w:r>
      </w:hyperlink>
    </w:p>
  </w:endnote>
  <w:endnote w:id="5">
    <w:p w:rsidR="00E709A6" w:rsidRPr="00D477A0" w:rsidRDefault="00E25470" w:rsidP="00E709A6">
      <w:pPr>
        <w:pStyle w:val="EndnoteText"/>
        <w:tabs>
          <w:tab w:val="left" w:pos="360"/>
        </w:tabs>
        <w:ind w:left="360" w:hanging="360"/>
        <w:rPr>
          <w:lang w:val="es-ES"/>
        </w:rPr>
      </w:pPr>
      <w:r w:rsidRPr="00FA2614">
        <w:rPr>
          <w:rStyle w:val="EndnoteReference"/>
          <w:rFonts w:asciiTheme="majorHAnsi" w:hAnsiTheme="majorHAnsi"/>
          <w:sz w:val="16"/>
          <w:szCs w:val="16"/>
        </w:rPr>
        <w:endnoteRef/>
      </w:r>
      <w:r w:rsidRPr="00FA2614">
        <w:rPr>
          <w:rFonts w:asciiTheme="majorHAnsi" w:hAnsiTheme="majorHAnsi"/>
          <w:sz w:val="16"/>
          <w:szCs w:val="16"/>
        </w:rPr>
        <w:t xml:space="preserve"> </w:t>
      </w:r>
      <w:r w:rsidR="00E709A6" w:rsidRPr="00FA2614">
        <w:rPr>
          <w:rFonts w:asciiTheme="majorHAnsi" w:hAnsiTheme="majorHAnsi"/>
          <w:sz w:val="16"/>
          <w:szCs w:val="16"/>
        </w:rPr>
        <w:tab/>
      </w:r>
      <w:hyperlink r:id="rId2" w:history="1">
        <w:r w:rsidR="00E709A6" w:rsidRPr="00FA2614">
          <w:rPr>
            <w:rStyle w:val="Hyperlink"/>
            <w:rFonts w:asciiTheme="majorHAnsi" w:hAnsiTheme="majorHAnsi"/>
            <w:sz w:val="16"/>
            <w:szCs w:val="16"/>
          </w:rPr>
          <w:t>https://repositorio.cepal.org/handle/11362/39169</w:t>
        </w:r>
      </w:hyperlink>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tserrat">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FDB" w:rsidRDefault="00CE7FDB" w:rsidP="00CE7FDB">
    <w:pPr>
      <w:pStyle w:val="Footer"/>
      <w:jc w:val="center"/>
    </w:pPr>
    <w:r>
      <w:rPr>
        <w:lang w:val="es-ES"/>
      </w:rPr>
      <w:t xml:space="preserve">Página </w:t>
    </w:r>
    <w:r w:rsidR="00A03DF2">
      <w:rPr>
        <w:b/>
        <w:bCs/>
      </w:rPr>
      <w:fldChar w:fldCharType="begin"/>
    </w:r>
    <w:r>
      <w:rPr>
        <w:b/>
        <w:bCs/>
      </w:rPr>
      <w:instrText>PAGE  \* Arabic  \* MERGEFORMAT</w:instrText>
    </w:r>
    <w:r w:rsidR="00A03DF2">
      <w:rPr>
        <w:b/>
        <w:bCs/>
      </w:rPr>
      <w:fldChar w:fldCharType="separate"/>
    </w:r>
    <w:r w:rsidR="00F64E28" w:rsidRPr="00F64E28">
      <w:rPr>
        <w:b/>
        <w:bCs/>
        <w:noProof/>
        <w:lang w:val="es-ES"/>
      </w:rPr>
      <w:t>1</w:t>
    </w:r>
    <w:r w:rsidR="00A03DF2">
      <w:rPr>
        <w:b/>
        <w:bCs/>
      </w:rPr>
      <w:fldChar w:fldCharType="end"/>
    </w:r>
    <w:r>
      <w:rPr>
        <w:lang w:val="es-ES"/>
      </w:rPr>
      <w:t xml:space="preserve"> de </w:t>
    </w:r>
    <w:fldSimple w:instr="NUMPAGES  \* Arabic  \* MERGEFORMAT">
      <w:r w:rsidR="00F64E28" w:rsidRPr="00F64E28">
        <w:rPr>
          <w:b/>
          <w:bCs/>
          <w:noProof/>
          <w:lang w:val="es-ES"/>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88C" w:rsidRDefault="009B288C" w:rsidP="004D30E6">
      <w:pPr>
        <w:spacing w:after="0" w:line="240" w:lineRule="auto"/>
      </w:pPr>
      <w:r>
        <w:separator/>
      </w:r>
    </w:p>
  </w:footnote>
  <w:footnote w:type="continuationSeparator" w:id="0">
    <w:p w:rsidR="009B288C" w:rsidRDefault="009B288C" w:rsidP="004D30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B32" w:rsidRDefault="00CD0B32" w:rsidP="00CD0B32">
    <w:pPr>
      <w:spacing w:after="0"/>
      <w:jc w:val="center"/>
      <w:rPr>
        <w:rFonts w:ascii="Cambria" w:hAnsi="Cambria" w:cs="Arial"/>
        <w:b/>
        <w:color w:val="244061" w:themeColor="accent1" w:themeShade="80"/>
        <w:sz w:val="18"/>
        <w:szCs w:val="18"/>
      </w:rPr>
    </w:pPr>
    <w:r>
      <w:rPr>
        <w:rFonts w:ascii="Cambria" w:hAnsi="Cambria" w:cs="Arial"/>
        <w:b/>
        <w:noProof/>
        <w:color w:val="244061" w:themeColor="accent1" w:themeShade="80"/>
        <w:sz w:val="18"/>
        <w:szCs w:val="18"/>
        <w:lang w:eastAsia="es-SV"/>
      </w:rPr>
      <w:drawing>
        <wp:anchor distT="0" distB="0" distL="114300" distR="114300" simplePos="0" relativeHeight="251659264" behindDoc="0" locked="0" layoutInCell="1" allowOverlap="1">
          <wp:simplePos x="0" y="0"/>
          <wp:positionH relativeFrom="column">
            <wp:posOffset>2384425</wp:posOffset>
          </wp:positionH>
          <wp:positionV relativeFrom="paragraph">
            <wp:posOffset>-257810</wp:posOffset>
          </wp:positionV>
          <wp:extent cx="651510" cy="541020"/>
          <wp:effectExtent l="19050" t="0" r="0" b="0"/>
          <wp:wrapNone/>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651510" cy="541020"/>
                  </a:xfrm>
                  <a:prstGeom prst="rect">
                    <a:avLst/>
                  </a:prstGeom>
                  <a:noFill/>
                  <a:ln w="12700">
                    <a:noFill/>
                    <a:miter lim="800000"/>
                    <a:headEnd/>
                    <a:tailEnd/>
                  </a:ln>
                  <a:effectLst/>
                </pic:spPr>
              </pic:pic>
            </a:graphicData>
          </a:graphic>
        </wp:anchor>
      </w:drawing>
    </w:r>
  </w:p>
  <w:p w:rsidR="00CD0B32" w:rsidRDefault="00CD0B32" w:rsidP="00CD0B32">
    <w:pPr>
      <w:spacing w:after="0"/>
      <w:jc w:val="center"/>
      <w:rPr>
        <w:rFonts w:ascii="Cambria" w:hAnsi="Cambria" w:cs="Arial"/>
        <w:b/>
        <w:color w:val="244061" w:themeColor="accent1" w:themeShade="80"/>
        <w:sz w:val="18"/>
        <w:szCs w:val="18"/>
      </w:rPr>
    </w:pPr>
  </w:p>
  <w:p w:rsidR="00CD0B32" w:rsidRPr="00CD0B32" w:rsidRDefault="00CD0B32" w:rsidP="00CD0B32">
    <w:pPr>
      <w:spacing w:after="0"/>
      <w:jc w:val="center"/>
      <w:rPr>
        <w:rFonts w:ascii="Cambria" w:hAnsi="Cambria" w:cs="Arial"/>
        <w:b/>
        <w:color w:val="244061" w:themeColor="accent1" w:themeShade="80"/>
        <w:sz w:val="18"/>
        <w:szCs w:val="18"/>
      </w:rPr>
    </w:pPr>
    <w:r w:rsidRPr="00CD0B32">
      <w:rPr>
        <w:rFonts w:ascii="Cambria" w:hAnsi="Cambria" w:cs="Arial"/>
        <w:b/>
        <w:color w:val="244061" w:themeColor="accent1" w:themeShade="80"/>
        <w:sz w:val="18"/>
        <w:szCs w:val="18"/>
      </w:rPr>
      <w:t>Ministerio de Relaciones Exteriores</w:t>
    </w:r>
  </w:p>
  <w:p w:rsidR="00CD0B32" w:rsidRDefault="00CD0B32" w:rsidP="00CD0B3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7E9"/>
    <w:multiLevelType w:val="hybridMultilevel"/>
    <w:tmpl w:val="98C0714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0CE444CF"/>
    <w:multiLevelType w:val="hybridMultilevel"/>
    <w:tmpl w:val="16FE6CD0"/>
    <w:lvl w:ilvl="0" w:tplc="DD0E0648">
      <w:start w:val="1"/>
      <w:numFmt w:val="bullet"/>
      <w:lvlText w:val="•"/>
      <w:lvlJc w:val="left"/>
      <w:pPr>
        <w:tabs>
          <w:tab w:val="num" w:pos="720"/>
        </w:tabs>
        <w:ind w:left="720" w:hanging="360"/>
      </w:pPr>
      <w:rPr>
        <w:rFonts w:ascii="Arial" w:hAnsi="Arial" w:hint="default"/>
      </w:rPr>
    </w:lvl>
    <w:lvl w:ilvl="1" w:tplc="30F6AFAC">
      <w:start w:val="4716"/>
      <w:numFmt w:val="bullet"/>
      <w:lvlText w:val=""/>
      <w:lvlJc w:val="left"/>
      <w:pPr>
        <w:tabs>
          <w:tab w:val="num" w:pos="1440"/>
        </w:tabs>
        <w:ind w:left="1440" w:hanging="360"/>
      </w:pPr>
      <w:rPr>
        <w:rFonts w:ascii="Wingdings" w:hAnsi="Wingdings" w:hint="default"/>
      </w:rPr>
    </w:lvl>
    <w:lvl w:ilvl="2" w:tplc="1002A018" w:tentative="1">
      <w:start w:val="1"/>
      <w:numFmt w:val="bullet"/>
      <w:lvlText w:val="•"/>
      <w:lvlJc w:val="left"/>
      <w:pPr>
        <w:tabs>
          <w:tab w:val="num" w:pos="2160"/>
        </w:tabs>
        <w:ind w:left="2160" w:hanging="360"/>
      </w:pPr>
      <w:rPr>
        <w:rFonts w:ascii="Arial" w:hAnsi="Arial" w:hint="default"/>
      </w:rPr>
    </w:lvl>
    <w:lvl w:ilvl="3" w:tplc="68B2D33A" w:tentative="1">
      <w:start w:val="1"/>
      <w:numFmt w:val="bullet"/>
      <w:lvlText w:val="•"/>
      <w:lvlJc w:val="left"/>
      <w:pPr>
        <w:tabs>
          <w:tab w:val="num" w:pos="2880"/>
        </w:tabs>
        <w:ind w:left="2880" w:hanging="360"/>
      </w:pPr>
      <w:rPr>
        <w:rFonts w:ascii="Arial" w:hAnsi="Arial" w:hint="default"/>
      </w:rPr>
    </w:lvl>
    <w:lvl w:ilvl="4" w:tplc="05224658" w:tentative="1">
      <w:start w:val="1"/>
      <w:numFmt w:val="bullet"/>
      <w:lvlText w:val="•"/>
      <w:lvlJc w:val="left"/>
      <w:pPr>
        <w:tabs>
          <w:tab w:val="num" w:pos="3600"/>
        </w:tabs>
        <w:ind w:left="3600" w:hanging="360"/>
      </w:pPr>
      <w:rPr>
        <w:rFonts w:ascii="Arial" w:hAnsi="Arial" w:hint="default"/>
      </w:rPr>
    </w:lvl>
    <w:lvl w:ilvl="5" w:tplc="2AEE67EC" w:tentative="1">
      <w:start w:val="1"/>
      <w:numFmt w:val="bullet"/>
      <w:lvlText w:val="•"/>
      <w:lvlJc w:val="left"/>
      <w:pPr>
        <w:tabs>
          <w:tab w:val="num" w:pos="4320"/>
        </w:tabs>
        <w:ind w:left="4320" w:hanging="360"/>
      </w:pPr>
      <w:rPr>
        <w:rFonts w:ascii="Arial" w:hAnsi="Arial" w:hint="default"/>
      </w:rPr>
    </w:lvl>
    <w:lvl w:ilvl="6" w:tplc="6A5A5600" w:tentative="1">
      <w:start w:val="1"/>
      <w:numFmt w:val="bullet"/>
      <w:lvlText w:val="•"/>
      <w:lvlJc w:val="left"/>
      <w:pPr>
        <w:tabs>
          <w:tab w:val="num" w:pos="5040"/>
        </w:tabs>
        <w:ind w:left="5040" w:hanging="360"/>
      </w:pPr>
      <w:rPr>
        <w:rFonts w:ascii="Arial" w:hAnsi="Arial" w:hint="default"/>
      </w:rPr>
    </w:lvl>
    <w:lvl w:ilvl="7" w:tplc="9808D6AA" w:tentative="1">
      <w:start w:val="1"/>
      <w:numFmt w:val="bullet"/>
      <w:lvlText w:val="•"/>
      <w:lvlJc w:val="left"/>
      <w:pPr>
        <w:tabs>
          <w:tab w:val="num" w:pos="5760"/>
        </w:tabs>
        <w:ind w:left="5760" w:hanging="360"/>
      </w:pPr>
      <w:rPr>
        <w:rFonts w:ascii="Arial" w:hAnsi="Arial" w:hint="default"/>
      </w:rPr>
    </w:lvl>
    <w:lvl w:ilvl="8" w:tplc="BEAAF204" w:tentative="1">
      <w:start w:val="1"/>
      <w:numFmt w:val="bullet"/>
      <w:lvlText w:val="•"/>
      <w:lvlJc w:val="left"/>
      <w:pPr>
        <w:tabs>
          <w:tab w:val="num" w:pos="6480"/>
        </w:tabs>
        <w:ind w:left="6480" w:hanging="360"/>
      </w:pPr>
      <w:rPr>
        <w:rFonts w:ascii="Arial" w:hAnsi="Arial" w:hint="default"/>
      </w:rPr>
    </w:lvl>
  </w:abstractNum>
  <w:abstractNum w:abstractNumId="2">
    <w:nsid w:val="0FAC7F4C"/>
    <w:multiLevelType w:val="hybridMultilevel"/>
    <w:tmpl w:val="E03AAA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B4558F7"/>
    <w:multiLevelType w:val="hybridMultilevel"/>
    <w:tmpl w:val="A74EEFF8"/>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EA256A8"/>
    <w:multiLevelType w:val="hybridMultilevel"/>
    <w:tmpl w:val="60BEE4F6"/>
    <w:lvl w:ilvl="0" w:tplc="5FCEB642">
      <w:start w:val="1"/>
      <w:numFmt w:val="decimal"/>
      <w:lvlText w:val="%1."/>
      <w:lvlJc w:val="left"/>
      <w:pPr>
        <w:ind w:left="360" w:hanging="360"/>
      </w:pPr>
      <w:rPr>
        <w:color w:val="1F497D" w:themeColor="text2"/>
      </w:rPr>
    </w:lvl>
    <w:lvl w:ilvl="1" w:tplc="440A0019">
      <w:start w:val="1"/>
      <w:numFmt w:val="lowerLetter"/>
      <w:lvlText w:val="%2."/>
      <w:lvlJc w:val="left"/>
      <w:pPr>
        <w:ind w:left="1080" w:hanging="360"/>
      </w:pPr>
    </w:lvl>
    <w:lvl w:ilvl="2" w:tplc="A49A4A14">
      <w:start w:val="1"/>
      <w:numFmt w:val="lowerRoman"/>
      <w:lvlText w:val="%3."/>
      <w:lvlJc w:val="left"/>
      <w:pPr>
        <w:ind w:left="1800" w:hanging="180"/>
      </w:pPr>
      <w:rPr>
        <w:rFonts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33904C76"/>
    <w:multiLevelType w:val="hybridMultilevel"/>
    <w:tmpl w:val="6C9E8174"/>
    <w:lvl w:ilvl="0" w:tplc="440A0001">
      <w:start w:val="1"/>
      <w:numFmt w:val="bullet"/>
      <w:lvlText w:val=""/>
      <w:lvlJc w:val="left"/>
      <w:pPr>
        <w:ind w:left="720" w:hanging="360"/>
      </w:pPr>
      <w:rPr>
        <w:rFonts w:ascii="Symbol" w:hAnsi="Symbol" w:hint="default"/>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F487A8C"/>
    <w:multiLevelType w:val="hybridMultilevel"/>
    <w:tmpl w:val="1E4EE508"/>
    <w:lvl w:ilvl="0" w:tplc="F6E65F44">
      <w:start w:val="1"/>
      <w:numFmt w:val="bullet"/>
      <w:lvlText w:val="•"/>
      <w:lvlJc w:val="left"/>
      <w:pPr>
        <w:tabs>
          <w:tab w:val="num" w:pos="720"/>
        </w:tabs>
        <w:ind w:left="720" w:hanging="360"/>
      </w:pPr>
      <w:rPr>
        <w:rFonts w:ascii="Arial" w:hAnsi="Arial" w:hint="default"/>
      </w:rPr>
    </w:lvl>
    <w:lvl w:ilvl="1" w:tplc="4B706920" w:tentative="1">
      <w:start w:val="1"/>
      <w:numFmt w:val="bullet"/>
      <w:lvlText w:val="•"/>
      <w:lvlJc w:val="left"/>
      <w:pPr>
        <w:tabs>
          <w:tab w:val="num" w:pos="1440"/>
        </w:tabs>
        <w:ind w:left="1440" w:hanging="360"/>
      </w:pPr>
      <w:rPr>
        <w:rFonts w:ascii="Arial" w:hAnsi="Arial" w:hint="default"/>
      </w:rPr>
    </w:lvl>
    <w:lvl w:ilvl="2" w:tplc="7CFC74FC" w:tentative="1">
      <w:start w:val="1"/>
      <w:numFmt w:val="bullet"/>
      <w:lvlText w:val="•"/>
      <w:lvlJc w:val="left"/>
      <w:pPr>
        <w:tabs>
          <w:tab w:val="num" w:pos="2160"/>
        </w:tabs>
        <w:ind w:left="2160" w:hanging="360"/>
      </w:pPr>
      <w:rPr>
        <w:rFonts w:ascii="Arial" w:hAnsi="Arial" w:hint="default"/>
      </w:rPr>
    </w:lvl>
    <w:lvl w:ilvl="3" w:tplc="88964C38" w:tentative="1">
      <w:start w:val="1"/>
      <w:numFmt w:val="bullet"/>
      <w:lvlText w:val="•"/>
      <w:lvlJc w:val="left"/>
      <w:pPr>
        <w:tabs>
          <w:tab w:val="num" w:pos="2880"/>
        </w:tabs>
        <w:ind w:left="2880" w:hanging="360"/>
      </w:pPr>
      <w:rPr>
        <w:rFonts w:ascii="Arial" w:hAnsi="Arial" w:hint="default"/>
      </w:rPr>
    </w:lvl>
    <w:lvl w:ilvl="4" w:tplc="72189A2A" w:tentative="1">
      <w:start w:val="1"/>
      <w:numFmt w:val="bullet"/>
      <w:lvlText w:val="•"/>
      <w:lvlJc w:val="left"/>
      <w:pPr>
        <w:tabs>
          <w:tab w:val="num" w:pos="3600"/>
        </w:tabs>
        <w:ind w:left="3600" w:hanging="360"/>
      </w:pPr>
      <w:rPr>
        <w:rFonts w:ascii="Arial" w:hAnsi="Arial" w:hint="default"/>
      </w:rPr>
    </w:lvl>
    <w:lvl w:ilvl="5" w:tplc="BC244328" w:tentative="1">
      <w:start w:val="1"/>
      <w:numFmt w:val="bullet"/>
      <w:lvlText w:val="•"/>
      <w:lvlJc w:val="left"/>
      <w:pPr>
        <w:tabs>
          <w:tab w:val="num" w:pos="4320"/>
        </w:tabs>
        <w:ind w:left="4320" w:hanging="360"/>
      </w:pPr>
      <w:rPr>
        <w:rFonts w:ascii="Arial" w:hAnsi="Arial" w:hint="default"/>
      </w:rPr>
    </w:lvl>
    <w:lvl w:ilvl="6" w:tplc="ABF461DA" w:tentative="1">
      <w:start w:val="1"/>
      <w:numFmt w:val="bullet"/>
      <w:lvlText w:val="•"/>
      <w:lvlJc w:val="left"/>
      <w:pPr>
        <w:tabs>
          <w:tab w:val="num" w:pos="5040"/>
        </w:tabs>
        <w:ind w:left="5040" w:hanging="360"/>
      </w:pPr>
      <w:rPr>
        <w:rFonts w:ascii="Arial" w:hAnsi="Arial" w:hint="default"/>
      </w:rPr>
    </w:lvl>
    <w:lvl w:ilvl="7" w:tplc="88080688" w:tentative="1">
      <w:start w:val="1"/>
      <w:numFmt w:val="bullet"/>
      <w:lvlText w:val="•"/>
      <w:lvlJc w:val="left"/>
      <w:pPr>
        <w:tabs>
          <w:tab w:val="num" w:pos="5760"/>
        </w:tabs>
        <w:ind w:left="5760" w:hanging="360"/>
      </w:pPr>
      <w:rPr>
        <w:rFonts w:ascii="Arial" w:hAnsi="Arial" w:hint="default"/>
      </w:rPr>
    </w:lvl>
    <w:lvl w:ilvl="8" w:tplc="EECA528C" w:tentative="1">
      <w:start w:val="1"/>
      <w:numFmt w:val="bullet"/>
      <w:lvlText w:val="•"/>
      <w:lvlJc w:val="left"/>
      <w:pPr>
        <w:tabs>
          <w:tab w:val="num" w:pos="6480"/>
        </w:tabs>
        <w:ind w:left="6480" w:hanging="360"/>
      </w:pPr>
      <w:rPr>
        <w:rFonts w:ascii="Arial" w:hAnsi="Arial" w:hint="default"/>
      </w:rPr>
    </w:lvl>
  </w:abstractNum>
  <w:abstractNum w:abstractNumId="7">
    <w:nsid w:val="431F383D"/>
    <w:multiLevelType w:val="multilevel"/>
    <w:tmpl w:val="510ED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9143633"/>
    <w:multiLevelType w:val="multilevel"/>
    <w:tmpl w:val="03B0B4C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DFD5575"/>
    <w:multiLevelType w:val="hybridMultilevel"/>
    <w:tmpl w:val="4BDC94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
  </w:num>
  <w:num w:numId="5">
    <w:abstractNumId w:val="6"/>
  </w:num>
  <w:num w:numId="6">
    <w:abstractNumId w:val="2"/>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AB5E28"/>
    <w:rsid w:val="00004E44"/>
    <w:rsid w:val="000A16BE"/>
    <w:rsid w:val="000A2EE5"/>
    <w:rsid w:val="000F451F"/>
    <w:rsid w:val="001065BA"/>
    <w:rsid w:val="001E39AE"/>
    <w:rsid w:val="001F63DC"/>
    <w:rsid w:val="001F76B7"/>
    <w:rsid w:val="0023569B"/>
    <w:rsid w:val="00250D10"/>
    <w:rsid w:val="00285A6D"/>
    <w:rsid w:val="002F45AD"/>
    <w:rsid w:val="0036391A"/>
    <w:rsid w:val="004D30E6"/>
    <w:rsid w:val="00586665"/>
    <w:rsid w:val="00597BBD"/>
    <w:rsid w:val="00621DAF"/>
    <w:rsid w:val="00691701"/>
    <w:rsid w:val="007020FA"/>
    <w:rsid w:val="0077664C"/>
    <w:rsid w:val="007B0707"/>
    <w:rsid w:val="00903CA2"/>
    <w:rsid w:val="00964084"/>
    <w:rsid w:val="009B288C"/>
    <w:rsid w:val="009C1016"/>
    <w:rsid w:val="00A03DF2"/>
    <w:rsid w:val="00A81BBD"/>
    <w:rsid w:val="00AB5E28"/>
    <w:rsid w:val="00AC33AC"/>
    <w:rsid w:val="00B04FA5"/>
    <w:rsid w:val="00B92F82"/>
    <w:rsid w:val="00BA0D69"/>
    <w:rsid w:val="00BB1B05"/>
    <w:rsid w:val="00BC250A"/>
    <w:rsid w:val="00C82485"/>
    <w:rsid w:val="00C96230"/>
    <w:rsid w:val="00CC1A80"/>
    <w:rsid w:val="00CD0B32"/>
    <w:rsid w:val="00CE09CF"/>
    <w:rsid w:val="00CE7FDB"/>
    <w:rsid w:val="00D17C6C"/>
    <w:rsid w:val="00D477A0"/>
    <w:rsid w:val="00D638A2"/>
    <w:rsid w:val="00D70951"/>
    <w:rsid w:val="00D86427"/>
    <w:rsid w:val="00DE5930"/>
    <w:rsid w:val="00E15726"/>
    <w:rsid w:val="00E25470"/>
    <w:rsid w:val="00E709A6"/>
    <w:rsid w:val="00EE710C"/>
    <w:rsid w:val="00EF2283"/>
    <w:rsid w:val="00F64E28"/>
    <w:rsid w:val="00FA2614"/>
    <w:rsid w:val="00FB7B8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4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E28"/>
    <w:pPr>
      <w:ind w:left="720"/>
      <w:contextualSpacing/>
    </w:pPr>
  </w:style>
  <w:style w:type="paragraph" w:styleId="EndnoteText">
    <w:name w:val="endnote text"/>
    <w:basedOn w:val="Normal"/>
    <w:link w:val="EndnoteTextChar"/>
    <w:uiPriority w:val="99"/>
    <w:semiHidden/>
    <w:unhideWhenUsed/>
    <w:rsid w:val="004D30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30E6"/>
    <w:rPr>
      <w:sz w:val="20"/>
      <w:szCs w:val="20"/>
    </w:rPr>
  </w:style>
  <w:style w:type="character" w:styleId="EndnoteReference">
    <w:name w:val="endnote reference"/>
    <w:basedOn w:val="DefaultParagraphFont"/>
    <w:uiPriority w:val="99"/>
    <w:semiHidden/>
    <w:unhideWhenUsed/>
    <w:rsid w:val="004D30E6"/>
    <w:rPr>
      <w:vertAlign w:val="superscript"/>
    </w:rPr>
  </w:style>
  <w:style w:type="paragraph" w:styleId="FootnoteText">
    <w:name w:val="footnote text"/>
    <w:basedOn w:val="Normal"/>
    <w:link w:val="FootnoteTextChar"/>
    <w:uiPriority w:val="99"/>
    <w:unhideWhenUsed/>
    <w:rsid w:val="00D477A0"/>
    <w:pPr>
      <w:spacing w:after="0" w:line="240" w:lineRule="auto"/>
      <w:jc w:val="both"/>
    </w:pPr>
    <w:rPr>
      <w:rFonts w:ascii="Times New Roman" w:hAnsi="Times New Roman" w:cs="Times New Roman"/>
      <w:sz w:val="24"/>
      <w:szCs w:val="24"/>
      <w:lang w:val="es-UY"/>
    </w:rPr>
  </w:style>
  <w:style w:type="character" w:customStyle="1" w:styleId="FootnoteTextChar">
    <w:name w:val="Footnote Text Char"/>
    <w:basedOn w:val="DefaultParagraphFont"/>
    <w:link w:val="FootnoteText"/>
    <w:uiPriority w:val="99"/>
    <w:rsid w:val="00D477A0"/>
    <w:rPr>
      <w:rFonts w:ascii="Times New Roman" w:hAnsi="Times New Roman" w:cs="Times New Roman"/>
      <w:sz w:val="24"/>
      <w:szCs w:val="24"/>
      <w:lang w:val="es-UY"/>
    </w:rPr>
  </w:style>
  <w:style w:type="character" w:styleId="FootnoteReference">
    <w:name w:val="footnote reference"/>
    <w:basedOn w:val="DefaultParagraphFont"/>
    <w:uiPriority w:val="99"/>
    <w:unhideWhenUsed/>
    <w:rsid w:val="00D477A0"/>
    <w:rPr>
      <w:vertAlign w:val="superscript"/>
    </w:rPr>
  </w:style>
  <w:style w:type="paragraph" w:styleId="BalloonText">
    <w:name w:val="Balloon Text"/>
    <w:basedOn w:val="Normal"/>
    <w:link w:val="BalloonTextChar"/>
    <w:uiPriority w:val="99"/>
    <w:semiHidden/>
    <w:unhideWhenUsed/>
    <w:rsid w:val="000F4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1F"/>
    <w:rPr>
      <w:rFonts w:ascii="Tahoma" w:hAnsi="Tahoma" w:cs="Tahoma"/>
      <w:sz w:val="16"/>
      <w:szCs w:val="16"/>
    </w:rPr>
  </w:style>
  <w:style w:type="character" w:styleId="Hyperlink">
    <w:name w:val="Hyperlink"/>
    <w:basedOn w:val="DefaultParagraphFont"/>
    <w:uiPriority w:val="99"/>
    <w:unhideWhenUsed/>
    <w:rsid w:val="00E709A6"/>
    <w:rPr>
      <w:color w:val="0000FF"/>
      <w:u w:val="single"/>
    </w:rPr>
  </w:style>
  <w:style w:type="character" w:customStyle="1" w:styleId="UnresolvedMention">
    <w:name w:val="Unresolved Mention"/>
    <w:basedOn w:val="DefaultParagraphFont"/>
    <w:uiPriority w:val="99"/>
    <w:semiHidden/>
    <w:unhideWhenUsed/>
    <w:rsid w:val="00E709A6"/>
    <w:rPr>
      <w:color w:val="605E5C"/>
      <w:shd w:val="clear" w:color="auto" w:fill="E1DFDD"/>
    </w:rPr>
  </w:style>
  <w:style w:type="paragraph" w:styleId="Header">
    <w:name w:val="header"/>
    <w:basedOn w:val="Normal"/>
    <w:link w:val="HeaderChar"/>
    <w:uiPriority w:val="99"/>
    <w:unhideWhenUsed/>
    <w:rsid w:val="00CE7FDB"/>
    <w:pPr>
      <w:tabs>
        <w:tab w:val="center" w:pos="4419"/>
        <w:tab w:val="right" w:pos="8838"/>
      </w:tabs>
      <w:spacing w:after="0" w:line="240" w:lineRule="auto"/>
    </w:pPr>
  </w:style>
  <w:style w:type="character" w:customStyle="1" w:styleId="HeaderChar">
    <w:name w:val="Header Char"/>
    <w:basedOn w:val="DefaultParagraphFont"/>
    <w:link w:val="Header"/>
    <w:uiPriority w:val="99"/>
    <w:rsid w:val="00CE7FDB"/>
  </w:style>
  <w:style w:type="paragraph" w:styleId="Footer">
    <w:name w:val="footer"/>
    <w:basedOn w:val="Normal"/>
    <w:link w:val="FooterChar"/>
    <w:uiPriority w:val="99"/>
    <w:unhideWhenUsed/>
    <w:rsid w:val="00CE7FDB"/>
    <w:pPr>
      <w:tabs>
        <w:tab w:val="center" w:pos="4419"/>
        <w:tab w:val="right" w:pos="8838"/>
      </w:tabs>
      <w:spacing w:after="0" w:line="240" w:lineRule="auto"/>
    </w:pPr>
  </w:style>
  <w:style w:type="character" w:customStyle="1" w:styleId="FooterChar">
    <w:name w:val="Footer Char"/>
    <w:basedOn w:val="DefaultParagraphFont"/>
    <w:link w:val="Footer"/>
    <w:uiPriority w:val="99"/>
    <w:rsid w:val="00CE7FDB"/>
  </w:style>
</w:styles>
</file>

<file path=word/webSettings.xml><?xml version="1.0" encoding="utf-8"?>
<w:webSettings xmlns:r="http://schemas.openxmlformats.org/officeDocument/2006/relationships" xmlns:w="http://schemas.openxmlformats.org/wordprocessingml/2006/main">
  <w:divs>
    <w:div w:id="131411226">
      <w:bodyDiv w:val="1"/>
      <w:marLeft w:val="0"/>
      <w:marRight w:val="0"/>
      <w:marTop w:val="0"/>
      <w:marBottom w:val="0"/>
      <w:divBdr>
        <w:top w:val="none" w:sz="0" w:space="0" w:color="auto"/>
        <w:left w:val="none" w:sz="0" w:space="0" w:color="auto"/>
        <w:bottom w:val="none" w:sz="0" w:space="0" w:color="auto"/>
        <w:right w:val="none" w:sz="0" w:space="0" w:color="auto"/>
      </w:divBdr>
    </w:div>
    <w:div w:id="348259492">
      <w:bodyDiv w:val="1"/>
      <w:marLeft w:val="0"/>
      <w:marRight w:val="0"/>
      <w:marTop w:val="0"/>
      <w:marBottom w:val="0"/>
      <w:divBdr>
        <w:top w:val="none" w:sz="0" w:space="0" w:color="auto"/>
        <w:left w:val="none" w:sz="0" w:space="0" w:color="auto"/>
        <w:bottom w:val="none" w:sz="0" w:space="0" w:color="auto"/>
        <w:right w:val="none" w:sz="0" w:space="0" w:color="auto"/>
      </w:divBdr>
    </w:div>
    <w:div w:id="536741050">
      <w:bodyDiv w:val="1"/>
      <w:marLeft w:val="0"/>
      <w:marRight w:val="0"/>
      <w:marTop w:val="0"/>
      <w:marBottom w:val="0"/>
      <w:divBdr>
        <w:top w:val="none" w:sz="0" w:space="0" w:color="auto"/>
        <w:left w:val="none" w:sz="0" w:space="0" w:color="auto"/>
        <w:bottom w:val="none" w:sz="0" w:space="0" w:color="auto"/>
        <w:right w:val="none" w:sz="0" w:space="0" w:color="auto"/>
      </w:divBdr>
    </w:div>
    <w:div w:id="14780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endnotes.xml.rels><?xml version="1.0" encoding="UTF-8" standalone="yes"?>
<Relationships xmlns="http://schemas.openxmlformats.org/package/2006/relationships"><Relationship Id="rId2" Type="http://schemas.openxmlformats.org/officeDocument/2006/relationships/hyperlink" Target="https://repositorio.cepal.org/handle/11362/39169" TargetMode="External"/><Relationship Id="rId1" Type="http://schemas.openxmlformats.org/officeDocument/2006/relationships/hyperlink" Target="https://www.unicef.org/elsalvador/informes/an%C3%A1lisis-y-caracterizaci%C3%B3n-de-las-personas-con-discapacidad-partir-de-la-encuesta-nac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localhost\Users\msm\Desktop\unicef-conaipd\Tablas%20indicadores%20conaipd%20v2-adult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localhost\Users\msm\Desktop\unicef-conaipd\Tablas%20indicadores%20conaipd%20v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localhost\Users\msm\Desktop\unicef-conaipd\Tablas%20indicadores%20conaipd%20v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localhost\Users\msm\Desktop\unicef-conaipd\Tablas%20indicadores%20conaipd%20v2-adulto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localhost\Users\msm\Desktop\unicef-conaipd\Tablas%20indicadores%20conaipd%20v2-adulto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localhost\Users\msm\Desktop\unicef-conaipd\Tablas%20indicadores%20conaipd%20v2-adulto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krubio\Documents\UNICEF\Contrapartes\CONAIPD\Estudio%20caracterizacion\Productos\Finales\Graficos%20reelaborados.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SV"/>
  <c:style val="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125144955718576"/>
          <c:y val="9.8733915983586454E-2"/>
          <c:w val="0.6301726771123578"/>
          <c:h val="0.48772010171642971"/>
        </c:manualLayout>
      </c:layout>
      <c:barChart>
        <c:barDir val="bar"/>
        <c:grouping val="clustered"/>
        <c:ser>
          <c:idx val="0"/>
          <c:order val="0"/>
          <c:tx>
            <c:strRef>
              <c:f>Laboral!$B$17</c:f>
              <c:strCache>
                <c:ptCount val="1"/>
                <c:pt idx="0">
                  <c:v>18 a 59 años</c:v>
                </c:pt>
              </c:strCache>
            </c:strRef>
          </c:tx>
          <c:dLbls>
            <c:numFmt formatCode="0.0%" sourceLinked="0"/>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Laboral!$A$18:$A$19</c:f>
              <c:strCache>
                <c:ptCount val="2"/>
                <c:pt idx="0">
                  <c:v>Personas sin discapacidad</c:v>
                </c:pt>
                <c:pt idx="1">
                  <c:v>Personas con discapacidad</c:v>
                </c:pt>
              </c:strCache>
            </c:strRef>
          </c:cat>
          <c:val>
            <c:numRef>
              <c:f>Laboral!$B$18:$B$19</c:f>
              <c:numCache>
                <c:formatCode>0.0%</c:formatCode>
                <c:ptCount val="2"/>
                <c:pt idx="0">
                  <c:v>0.68700000000000061</c:v>
                </c:pt>
                <c:pt idx="1">
                  <c:v>0.50900000000000001</c:v>
                </c:pt>
              </c:numCache>
            </c:numRef>
          </c:val>
          <c:extLst xmlns:c16r2="http://schemas.microsoft.com/office/drawing/2015/06/chart">
            <c:ext xmlns:c16="http://schemas.microsoft.com/office/drawing/2014/chart" uri="{C3380CC4-5D6E-409C-BE32-E72D297353CC}">
              <c16:uniqueId val="{00000000-A4CA-4074-BADF-697C0B01F8E7}"/>
            </c:ext>
          </c:extLst>
        </c:ser>
        <c:ser>
          <c:idx val="1"/>
          <c:order val="1"/>
          <c:tx>
            <c:strRef>
              <c:f>Laboral!$C$17</c:f>
              <c:strCache>
                <c:ptCount val="1"/>
                <c:pt idx="0">
                  <c:v>18 años y más</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Laboral!$C$18:$C$19</c:f>
              <c:numCache>
                <c:formatCode>0.0%</c:formatCode>
                <c:ptCount val="2"/>
                <c:pt idx="0">
                  <c:v>0.65000000000000091</c:v>
                </c:pt>
                <c:pt idx="1">
                  <c:v>0.36300000000000032</c:v>
                </c:pt>
              </c:numCache>
            </c:numRef>
          </c:val>
          <c:extLst xmlns:c16r2="http://schemas.microsoft.com/office/drawing/2015/06/chart">
            <c:ext xmlns:c16="http://schemas.microsoft.com/office/drawing/2014/chart" uri="{C3380CC4-5D6E-409C-BE32-E72D297353CC}">
              <c16:uniqueId val="{00000001-A4CA-4074-BADF-697C0B01F8E7}"/>
            </c:ext>
          </c:extLst>
        </c:ser>
        <c:gapWidth val="182"/>
        <c:axId val="92883200"/>
        <c:axId val="92925952"/>
      </c:barChart>
      <c:catAx>
        <c:axId val="92883200"/>
        <c:scaling>
          <c:orientation val="minMax"/>
        </c:scaling>
        <c:axPos val="l"/>
        <c:numFmt formatCode="General" sourceLinked="1"/>
        <c:majorTickMark val="none"/>
        <c:tickLblPos val="nextTo"/>
        <c:txPr>
          <a:bodyPr rot="-60000000" vert="horz"/>
          <a:lstStyle/>
          <a:p>
            <a:pPr>
              <a:defRPr/>
            </a:pPr>
            <a:endParaRPr lang="es-SV"/>
          </a:p>
        </c:txPr>
        <c:crossAx val="92925952"/>
        <c:crosses val="autoZero"/>
        <c:lblAlgn val="ctr"/>
        <c:lblOffset val="100"/>
      </c:catAx>
      <c:valAx>
        <c:axId val="92925952"/>
        <c:scaling>
          <c:orientation val="minMax"/>
        </c:scaling>
        <c:axPos val="b"/>
        <c:numFmt formatCode="0%" sourceLinked="0"/>
        <c:majorTickMark val="none"/>
        <c:tickLblPos val="nextTo"/>
        <c:txPr>
          <a:bodyPr rot="-60000000" vert="horz"/>
          <a:lstStyle/>
          <a:p>
            <a:pPr>
              <a:defRPr/>
            </a:pPr>
            <a:endParaRPr lang="es-SV"/>
          </a:p>
        </c:txPr>
        <c:crossAx val="92883200"/>
        <c:crosses val="autoZero"/>
        <c:crossBetween val="between"/>
      </c:valAx>
    </c:plotArea>
    <c:legend>
      <c:legendPos val="b"/>
      <c:txPr>
        <a:bodyPr rot="0" vert="horz"/>
        <a:lstStyle/>
        <a:p>
          <a:pPr>
            <a:defRPr/>
          </a:pPr>
          <a:endParaRPr lang="es-SV"/>
        </a:p>
      </c:txPr>
    </c:legend>
    <c:plotVisOnly val="1"/>
    <c:dispBlanksAs val="gap"/>
  </c:chart>
  <c:txPr>
    <a:bodyPr/>
    <a:lstStyle/>
    <a:p>
      <a:pPr algn="just">
        <a:defRPr sz="900"/>
      </a:pPr>
      <a:endParaRPr lang="es-SV"/>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SV"/>
  <c:style val="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1362248468941473"/>
          <c:y val="9.2592592592592865E-3"/>
          <c:w val="0.63499562554680833"/>
          <c:h val="0.7374843248760562"/>
        </c:manualLayout>
      </c:layout>
      <c:barChart>
        <c:barDir val="bar"/>
        <c:grouping val="clustered"/>
        <c:ser>
          <c:idx val="0"/>
          <c:order val="0"/>
          <c:tx>
            <c:strRef>
              <c:f>Hoja1!$B$17</c:f>
              <c:strCache>
                <c:ptCount val="1"/>
                <c:pt idx="0">
                  <c:v>18 a 59 años</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Hoja1!$A$33:$A$34</c:f>
              <c:strCache>
                <c:ptCount val="2"/>
                <c:pt idx="0">
                  <c:v>Personas sin discapacidad</c:v>
                </c:pt>
                <c:pt idx="1">
                  <c:v>Personas con discapacidad</c:v>
                </c:pt>
              </c:strCache>
            </c:strRef>
          </c:cat>
          <c:val>
            <c:numRef>
              <c:f>Hoja1!$B$33:$B$34</c:f>
              <c:numCache>
                <c:formatCode>0.0%</c:formatCode>
                <c:ptCount val="2"/>
                <c:pt idx="0">
                  <c:v>6.8413391557496428E-2</c:v>
                </c:pt>
                <c:pt idx="1">
                  <c:v>5.6974459724950841E-2</c:v>
                </c:pt>
              </c:numCache>
            </c:numRef>
          </c:val>
          <c:extLst xmlns:c16r2="http://schemas.microsoft.com/office/drawing/2015/06/chart">
            <c:ext xmlns:c16="http://schemas.microsoft.com/office/drawing/2014/chart" uri="{C3380CC4-5D6E-409C-BE32-E72D297353CC}">
              <c16:uniqueId val="{00000000-E46E-4895-8AAD-59652BD51308}"/>
            </c:ext>
          </c:extLst>
        </c:ser>
        <c:gapWidth val="182"/>
        <c:axId val="92942336"/>
        <c:axId val="92943872"/>
      </c:barChart>
      <c:catAx>
        <c:axId val="92942336"/>
        <c:scaling>
          <c:orientation val="minMax"/>
        </c:scaling>
        <c:axPos val="l"/>
        <c:numFmt formatCode="General" sourceLinked="1"/>
        <c:majorTickMark val="none"/>
        <c:tickLblPos val="nextTo"/>
        <c:txPr>
          <a:bodyPr rot="-60000000" vert="horz"/>
          <a:lstStyle/>
          <a:p>
            <a:pPr>
              <a:defRPr/>
            </a:pPr>
            <a:endParaRPr lang="es-SV"/>
          </a:p>
        </c:txPr>
        <c:crossAx val="92943872"/>
        <c:crosses val="autoZero"/>
        <c:lblAlgn val="ctr"/>
        <c:lblOffset val="100"/>
      </c:catAx>
      <c:valAx>
        <c:axId val="92943872"/>
        <c:scaling>
          <c:orientation val="minMax"/>
        </c:scaling>
        <c:axPos val="b"/>
        <c:numFmt formatCode="0%" sourceLinked="0"/>
        <c:majorTickMark val="none"/>
        <c:tickLblPos val="nextTo"/>
        <c:txPr>
          <a:bodyPr rot="-60000000" vert="horz"/>
          <a:lstStyle/>
          <a:p>
            <a:pPr>
              <a:defRPr/>
            </a:pPr>
            <a:endParaRPr lang="es-SV"/>
          </a:p>
        </c:txPr>
        <c:crossAx val="92942336"/>
        <c:crosses val="autoZero"/>
        <c:crossBetween val="between"/>
        <c:majorUnit val="2.0000000000000011E-2"/>
      </c:valAx>
    </c:plotArea>
    <c:plotVisOnly val="1"/>
    <c:dispBlanksAs val="gap"/>
  </c:chart>
  <c:txPr>
    <a:bodyPr/>
    <a:lstStyle/>
    <a:p>
      <a:pPr>
        <a:defRPr sz="900"/>
      </a:pPr>
      <a:endParaRPr lang="es-SV"/>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SV"/>
  <c:style val="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028915135608083"/>
          <c:y val="1.5974296316408927E-4"/>
          <c:w val="0.62232895888013995"/>
          <c:h val="0.72359543598716802"/>
        </c:manualLayout>
      </c:layout>
      <c:barChart>
        <c:barDir val="bar"/>
        <c:grouping val="clustered"/>
        <c:ser>
          <c:idx val="0"/>
          <c:order val="0"/>
          <c:tx>
            <c:strRef>
              <c:f>Hoja1!$B$48</c:f>
              <c:strCache>
                <c:ptCount val="1"/>
                <c:pt idx="0">
                  <c:v>Hombres</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Hoja1!$A$49:$A$50</c:f>
              <c:strCache>
                <c:ptCount val="2"/>
                <c:pt idx="0">
                  <c:v>Personas sin discapacidad</c:v>
                </c:pt>
                <c:pt idx="1">
                  <c:v>Personas con discapacidad</c:v>
                </c:pt>
              </c:strCache>
            </c:strRef>
          </c:cat>
          <c:val>
            <c:numRef>
              <c:f>Hoja1!$B$49:$B$50</c:f>
              <c:numCache>
                <c:formatCode>0.0%</c:formatCode>
                <c:ptCount val="2"/>
                <c:pt idx="0">
                  <c:v>0.88700000000000001</c:v>
                </c:pt>
                <c:pt idx="1">
                  <c:v>0.62800000000000078</c:v>
                </c:pt>
              </c:numCache>
            </c:numRef>
          </c:val>
          <c:extLst xmlns:c16r2="http://schemas.microsoft.com/office/drawing/2015/06/chart">
            <c:ext xmlns:c16="http://schemas.microsoft.com/office/drawing/2014/chart" uri="{C3380CC4-5D6E-409C-BE32-E72D297353CC}">
              <c16:uniqueId val="{00000000-ED24-4376-9C36-B43D0C4A9967}"/>
            </c:ext>
          </c:extLst>
        </c:ser>
        <c:ser>
          <c:idx val="1"/>
          <c:order val="1"/>
          <c:tx>
            <c:strRef>
              <c:f>Hoja1!$C$48</c:f>
              <c:strCache>
                <c:ptCount val="1"/>
                <c:pt idx="0">
                  <c:v>Mujeres</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Hoja1!$A$49:$A$50</c:f>
              <c:strCache>
                <c:ptCount val="2"/>
                <c:pt idx="0">
                  <c:v>Personas sin discapacidad</c:v>
                </c:pt>
                <c:pt idx="1">
                  <c:v>Personas con discapacidad</c:v>
                </c:pt>
              </c:strCache>
            </c:strRef>
          </c:cat>
          <c:val>
            <c:numRef>
              <c:f>Hoja1!$C$49:$C$50</c:f>
              <c:numCache>
                <c:formatCode>0.0%</c:formatCode>
                <c:ptCount val="2"/>
                <c:pt idx="0">
                  <c:v>0.51900000000000002</c:v>
                </c:pt>
                <c:pt idx="1">
                  <c:v>0.40200000000000002</c:v>
                </c:pt>
              </c:numCache>
            </c:numRef>
          </c:val>
          <c:extLst xmlns:c16r2="http://schemas.microsoft.com/office/drawing/2015/06/chart">
            <c:ext xmlns:c16="http://schemas.microsoft.com/office/drawing/2014/chart" uri="{C3380CC4-5D6E-409C-BE32-E72D297353CC}">
              <c16:uniqueId val="{00000001-ED24-4376-9C36-B43D0C4A9967}"/>
            </c:ext>
          </c:extLst>
        </c:ser>
        <c:gapWidth val="182"/>
        <c:axId val="93370624"/>
        <c:axId val="105631744"/>
      </c:barChart>
      <c:catAx>
        <c:axId val="93370624"/>
        <c:scaling>
          <c:orientation val="minMax"/>
        </c:scaling>
        <c:axPos val="l"/>
        <c:numFmt formatCode="General" sourceLinked="1"/>
        <c:majorTickMark val="none"/>
        <c:tickLblPos val="nextTo"/>
        <c:txPr>
          <a:bodyPr rot="-60000000" vert="horz"/>
          <a:lstStyle/>
          <a:p>
            <a:pPr>
              <a:defRPr/>
            </a:pPr>
            <a:endParaRPr lang="es-SV"/>
          </a:p>
        </c:txPr>
        <c:crossAx val="105631744"/>
        <c:crosses val="autoZero"/>
        <c:lblAlgn val="ctr"/>
        <c:lblOffset val="100"/>
      </c:catAx>
      <c:valAx>
        <c:axId val="105631744"/>
        <c:scaling>
          <c:orientation val="minMax"/>
        </c:scaling>
        <c:axPos val="b"/>
        <c:numFmt formatCode="0%" sourceLinked="0"/>
        <c:majorTickMark val="none"/>
        <c:tickLblPos val="nextTo"/>
        <c:txPr>
          <a:bodyPr rot="-60000000" vert="horz"/>
          <a:lstStyle/>
          <a:p>
            <a:pPr>
              <a:defRPr/>
            </a:pPr>
            <a:endParaRPr lang="es-SV"/>
          </a:p>
        </c:txPr>
        <c:crossAx val="93370624"/>
        <c:crosses val="autoZero"/>
        <c:crossBetween val="between"/>
      </c:valAx>
    </c:plotArea>
    <c:legend>
      <c:legendPos val="b"/>
      <c:txPr>
        <a:bodyPr rot="0" vert="horz"/>
        <a:lstStyle/>
        <a:p>
          <a:pPr>
            <a:defRPr/>
          </a:pPr>
          <a:endParaRPr lang="es-SV"/>
        </a:p>
      </c:txPr>
    </c:legend>
    <c:plotVisOnly val="1"/>
    <c:dispBlanksAs val="gap"/>
  </c:chart>
  <c:txPr>
    <a:bodyPr/>
    <a:lstStyle/>
    <a:p>
      <a:pPr>
        <a:defRPr sz="900"/>
      </a:pPr>
      <a:endParaRPr lang="es-SV"/>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SV"/>
  <c:style val="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428040244969549E-2"/>
          <c:y val="0.11111111111111099"/>
          <c:w val="0.86946084864391904"/>
          <c:h val="0.65475284339457773"/>
        </c:manualLayout>
      </c:layout>
      <c:barChart>
        <c:barDir val="col"/>
        <c:grouping val="clustered"/>
        <c:ser>
          <c:idx val="0"/>
          <c:order val="0"/>
          <c:tx>
            <c:strRef>
              <c:f>Hoja1!$B$61</c:f>
              <c:strCache>
                <c:ptCount val="1"/>
                <c:pt idx="0">
                  <c:v>Sin discapacidad</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Hoja1!$A$62:$A$65</c:f>
              <c:strCache>
                <c:ptCount val="4"/>
                <c:pt idx="0">
                  <c:v>18-29 años</c:v>
                </c:pt>
                <c:pt idx="1">
                  <c:v>30-44 años</c:v>
                </c:pt>
                <c:pt idx="2">
                  <c:v>45-59 años</c:v>
                </c:pt>
                <c:pt idx="3">
                  <c:v>60 y más</c:v>
                </c:pt>
              </c:strCache>
            </c:strRef>
          </c:cat>
          <c:val>
            <c:numRef>
              <c:f>Hoja1!$B$62:$B$65</c:f>
              <c:numCache>
                <c:formatCode>0.0%</c:formatCode>
                <c:ptCount val="4"/>
                <c:pt idx="0">
                  <c:v>0.60200000000000065</c:v>
                </c:pt>
                <c:pt idx="1">
                  <c:v>0.76500000000000079</c:v>
                </c:pt>
                <c:pt idx="2">
                  <c:v>0.71400000000000063</c:v>
                </c:pt>
                <c:pt idx="3">
                  <c:v>0.43200000000000033</c:v>
                </c:pt>
              </c:numCache>
            </c:numRef>
          </c:val>
          <c:extLst xmlns:c16r2="http://schemas.microsoft.com/office/drawing/2015/06/chart">
            <c:ext xmlns:c16="http://schemas.microsoft.com/office/drawing/2014/chart" uri="{C3380CC4-5D6E-409C-BE32-E72D297353CC}">
              <c16:uniqueId val="{00000000-6FD8-4D0B-9F2B-E7FDA6C57BBD}"/>
            </c:ext>
          </c:extLst>
        </c:ser>
        <c:ser>
          <c:idx val="1"/>
          <c:order val="1"/>
          <c:tx>
            <c:strRef>
              <c:f>Hoja1!$C$61</c:f>
              <c:strCache>
                <c:ptCount val="1"/>
                <c:pt idx="0">
                  <c:v>Con discapacidad</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Hoja1!$A$62:$A$65</c:f>
              <c:strCache>
                <c:ptCount val="4"/>
                <c:pt idx="0">
                  <c:v>18-29 años</c:v>
                </c:pt>
                <c:pt idx="1">
                  <c:v>30-44 años</c:v>
                </c:pt>
                <c:pt idx="2">
                  <c:v>45-59 años</c:v>
                </c:pt>
                <c:pt idx="3">
                  <c:v>60 y más</c:v>
                </c:pt>
              </c:strCache>
            </c:strRef>
          </c:cat>
          <c:val>
            <c:numRef>
              <c:f>Hoja1!$C$62:$C$65</c:f>
              <c:numCache>
                <c:formatCode>0.0%</c:formatCode>
                <c:ptCount val="4"/>
                <c:pt idx="0">
                  <c:v>0.34200000000000008</c:v>
                </c:pt>
                <c:pt idx="1">
                  <c:v>0.54700000000000004</c:v>
                </c:pt>
                <c:pt idx="2">
                  <c:v>0.55000000000000004</c:v>
                </c:pt>
                <c:pt idx="3">
                  <c:v>0.24150000000000016</c:v>
                </c:pt>
              </c:numCache>
            </c:numRef>
          </c:val>
          <c:extLst xmlns:c16r2="http://schemas.microsoft.com/office/drawing/2015/06/chart">
            <c:ext xmlns:c16="http://schemas.microsoft.com/office/drawing/2014/chart" uri="{C3380CC4-5D6E-409C-BE32-E72D297353CC}">
              <c16:uniqueId val="{00000001-6FD8-4D0B-9F2B-E7FDA6C57BBD}"/>
            </c:ext>
          </c:extLst>
        </c:ser>
        <c:gapWidth val="219"/>
        <c:overlap val="-27"/>
        <c:axId val="105793024"/>
        <c:axId val="105794560"/>
      </c:barChart>
      <c:catAx>
        <c:axId val="105793024"/>
        <c:scaling>
          <c:orientation val="minMax"/>
        </c:scaling>
        <c:axPos val="b"/>
        <c:numFmt formatCode="General" sourceLinked="1"/>
        <c:majorTickMark val="none"/>
        <c:tickLblPos val="nextTo"/>
        <c:txPr>
          <a:bodyPr rot="-60000000" vert="horz"/>
          <a:lstStyle/>
          <a:p>
            <a:pPr>
              <a:defRPr/>
            </a:pPr>
            <a:endParaRPr lang="es-SV"/>
          </a:p>
        </c:txPr>
        <c:crossAx val="105794560"/>
        <c:crosses val="autoZero"/>
        <c:auto val="1"/>
        <c:lblAlgn val="ctr"/>
        <c:lblOffset val="100"/>
      </c:catAx>
      <c:valAx>
        <c:axId val="105794560"/>
        <c:scaling>
          <c:orientation val="minMax"/>
          <c:max val="0.8"/>
        </c:scaling>
        <c:delete val="1"/>
        <c:axPos val="l"/>
        <c:numFmt formatCode="0%" sourceLinked="0"/>
        <c:majorTickMark val="none"/>
        <c:tickLblPos val="none"/>
        <c:crossAx val="105793024"/>
        <c:crosses val="autoZero"/>
        <c:crossBetween val="between"/>
        <c:majorUnit val="0.2"/>
      </c:valAx>
    </c:plotArea>
    <c:legend>
      <c:legendPos val="b"/>
      <c:layout>
        <c:manualLayout>
          <c:xMode val="edge"/>
          <c:yMode val="edge"/>
          <c:x val="0.26877195093073425"/>
          <c:y val="0.8394550244287392"/>
          <c:w val="0.48397547638099997"/>
          <c:h val="0.16054497557126127"/>
        </c:manualLayout>
      </c:layout>
      <c:txPr>
        <a:bodyPr rot="0" vert="horz"/>
        <a:lstStyle/>
        <a:p>
          <a:pPr>
            <a:defRPr/>
          </a:pPr>
          <a:endParaRPr lang="es-SV"/>
        </a:p>
      </c:txPr>
    </c:legend>
    <c:plotVisOnly val="1"/>
    <c:dispBlanksAs val="gap"/>
  </c:chart>
  <c:txPr>
    <a:bodyPr/>
    <a:lstStyle/>
    <a:p>
      <a:pPr>
        <a:defRPr sz="900"/>
      </a:pPr>
      <a:endParaRPr lang="es-SV"/>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SV"/>
  <c:style val="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191692703547213E-2"/>
          <c:y val="0"/>
          <c:w val="0.91913251240580773"/>
          <c:h val="0.49540592651636739"/>
        </c:manualLayout>
      </c:layout>
      <c:barChart>
        <c:barDir val="col"/>
        <c:grouping val="clustered"/>
        <c:ser>
          <c:idx val="0"/>
          <c:order val="0"/>
          <c:tx>
            <c:strRef>
              <c:f>Laboral!$L$49</c:f>
              <c:strCache>
                <c:ptCount val="1"/>
                <c:pt idx="0">
                  <c:v>Personas sin discapacidad</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Laboral!$M$47:$P$48</c:f>
              <c:multiLvlStrCache>
                <c:ptCount val="4"/>
                <c:lvl>
                  <c:pt idx="0">
                    <c:v>Hombres</c:v>
                  </c:pt>
                  <c:pt idx="1">
                    <c:v>Mujeres</c:v>
                  </c:pt>
                  <c:pt idx="2">
                    <c:v>Hombres</c:v>
                  </c:pt>
                  <c:pt idx="3">
                    <c:v>Mujeres</c:v>
                  </c:pt>
                </c:lvl>
                <c:lvl>
                  <c:pt idx="0">
                    <c:v>Urbana</c:v>
                  </c:pt>
                  <c:pt idx="2">
                    <c:v>Rural</c:v>
                  </c:pt>
                </c:lvl>
              </c:multiLvlStrCache>
            </c:multiLvlStrRef>
          </c:cat>
          <c:val>
            <c:numRef>
              <c:f>Laboral!$M$49:$P$49</c:f>
              <c:numCache>
                <c:formatCode>0.0%</c:formatCode>
                <c:ptCount val="4"/>
                <c:pt idx="0">
                  <c:v>0.87358000000000002</c:v>
                </c:pt>
                <c:pt idx="1">
                  <c:v>0.59484999999999999</c:v>
                </c:pt>
                <c:pt idx="2">
                  <c:v>0.91054999999999997</c:v>
                </c:pt>
                <c:pt idx="3">
                  <c:v>0.38543000000000038</c:v>
                </c:pt>
              </c:numCache>
            </c:numRef>
          </c:val>
          <c:extLst xmlns:c16r2="http://schemas.microsoft.com/office/drawing/2015/06/chart">
            <c:ext xmlns:c16="http://schemas.microsoft.com/office/drawing/2014/chart" uri="{C3380CC4-5D6E-409C-BE32-E72D297353CC}">
              <c16:uniqueId val="{00000000-61E2-4ED4-9B2F-6809664B2AD8}"/>
            </c:ext>
          </c:extLst>
        </c:ser>
        <c:ser>
          <c:idx val="1"/>
          <c:order val="1"/>
          <c:tx>
            <c:strRef>
              <c:f>Laboral!$L$50</c:f>
              <c:strCache>
                <c:ptCount val="1"/>
                <c:pt idx="0">
                  <c:v>Personas con discapacidad</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Laboral!$M$47:$P$48</c:f>
              <c:multiLvlStrCache>
                <c:ptCount val="4"/>
                <c:lvl>
                  <c:pt idx="0">
                    <c:v>Hombres</c:v>
                  </c:pt>
                  <c:pt idx="1">
                    <c:v>Mujeres</c:v>
                  </c:pt>
                  <c:pt idx="2">
                    <c:v>Hombres</c:v>
                  </c:pt>
                  <c:pt idx="3">
                    <c:v>Mujeres</c:v>
                  </c:pt>
                </c:lvl>
                <c:lvl>
                  <c:pt idx="0">
                    <c:v>Urbana</c:v>
                  </c:pt>
                  <c:pt idx="2">
                    <c:v>Rural</c:v>
                  </c:pt>
                </c:lvl>
              </c:multiLvlStrCache>
            </c:multiLvlStrRef>
          </c:cat>
          <c:val>
            <c:numRef>
              <c:f>Laboral!$M$50:$P$50</c:f>
              <c:numCache>
                <c:formatCode>0.0%</c:formatCode>
                <c:ptCount val="4"/>
                <c:pt idx="0">
                  <c:v>0.63127999999999995</c:v>
                </c:pt>
                <c:pt idx="1">
                  <c:v>0.48255000000000031</c:v>
                </c:pt>
                <c:pt idx="2">
                  <c:v>0.62200000000000066</c:v>
                </c:pt>
                <c:pt idx="3">
                  <c:v>0.24780000000000016</c:v>
                </c:pt>
              </c:numCache>
            </c:numRef>
          </c:val>
          <c:extLst xmlns:c16r2="http://schemas.microsoft.com/office/drawing/2015/06/chart">
            <c:ext xmlns:c16="http://schemas.microsoft.com/office/drawing/2014/chart" uri="{C3380CC4-5D6E-409C-BE32-E72D297353CC}">
              <c16:uniqueId val="{00000001-61E2-4ED4-9B2F-6809664B2AD8}"/>
            </c:ext>
          </c:extLst>
        </c:ser>
        <c:gapWidth val="219"/>
        <c:overlap val="-27"/>
        <c:axId val="105812736"/>
        <c:axId val="105814272"/>
      </c:barChart>
      <c:catAx>
        <c:axId val="105812736"/>
        <c:scaling>
          <c:orientation val="minMax"/>
        </c:scaling>
        <c:axPos val="b"/>
        <c:numFmt formatCode="General" sourceLinked="1"/>
        <c:majorTickMark val="none"/>
        <c:tickLblPos val="nextTo"/>
        <c:txPr>
          <a:bodyPr rot="-60000000" vert="horz"/>
          <a:lstStyle/>
          <a:p>
            <a:pPr>
              <a:defRPr/>
            </a:pPr>
            <a:endParaRPr lang="es-SV"/>
          </a:p>
        </c:txPr>
        <c:crossAx val="105814272"/>
        <c:crosses val="autoZero"/>
        <c:auto val="1"/>
        <c:lblAlgn val="ctr"/>
        <c:lblOffset val="100"/>
      </c:catAx>
      <c:valAx>
        <c:axId val="105814272"/>
        <c:scaling>
          <c:orientation val="minMax"/>
        </c:scaling>
        <c:delete val="1"/>
        <c:axPos val="l"/>
        <c:numFmt formatCode="0.0%" sourceLinked="0"/>
        <c:majorTickMark val="none"/>
        <c:tickLblPos val="none"/>
        <c:crossAx val="105812736"/>
        <c:crosses val="autoZero"/>
        <c:crossBetween val="between"/>
      </c:valAx>
    </c:plotArea>
    <c:legend>
      <c:legendPos val="b"/>
      <c:txPr>
        <a:bodyPr rot="0" vert="horz"/>
        <a:lstStyle/>
        <a:p>
          <a:pPr>
            <a:defRPr/>
          </a:pPr>
          <a:endParaRPr lang="es-SV"/>
        </a:p>
      </c:txPr>
    </c:legend>
    <c:plotVisOnly val="1"/>
    <c:dispBlanksAs val="gap"/>
  </c:chart>
  <c:txPr>
    <a:bodyPr/>
    <a:lstStyle/>
    <a:p>
      <a:pPr>
        <a:defRPr sz="900"/>
      </a:pPr>
      <a:endParaRPr lang="es-SV"/>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SV"/>
  <c:style val="7"/>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428040244969549E-2"/>
          <c:y val="0.11111111111111099"/>
          <c:w val="0.86946084864391904"/>
          <c:h val="0.65475284339457773"/>
        </c:manualLayout>
      </c:layout>
      <c:barChart>
        <c:barDir val="col"/>
        <c:grouping val="clustered"/>
        <c:ser>
          <c:idx val="0"/>
          <c:order val="0"/>
          <c:tx>
            <c:strRef>
              <c:f>Laboral!$B$61</c:f>
              <c:strCache>
                <c:ptCount val="1"/>
                <c:pt idx="0">
                  <c:v>Sin discapacidad</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Laboral!$A$80:$A$84</c:f>
              <c:strCache>
                <c:ptCount val="5"/>
                <c:pt idx="0">
                  <c:v>1 (más pobre)</c:v>
                </c:pt>
                <c:pt idx="1">
                  <c:v>2</c:v>
                </c:pt>
                <c:pt idx="2">
                  <c:v>3</c:v>
                </c:pt>
                <c:pt idx="3">
                  <c:v>4</c:v>
                </c:pt>
                <c:pt idx="4">
                  <c:v>5 (más rico)</c:v>
                </c:pt>
              </c:strCache>
            </c:strRef>
          </c:cat>
          <c:val>
            <c:numRef>
              <c:f>Laboral!$B$80:$B$84</c:f>
              <c:numCache>
                <c:formatCode>0.0%</c:formatCode>
                <c:ptCount val="5"/>
                <c:pt idx="0">
                  <c:v>0.60400000000000065</c:v>
                </c:pt>
                <c:pt idx="1">
                  <c:v>0.6460000000000008</c:v>
                </c:pt>
                <c:pt idx="2">
                  <c:v>0.67200000000000093</c:v>
                </c:pt>
                <c:pt idx="3">
                  <c:v>0.72500000000000064</c:v>
                </c:pt>
                <c:pt idx="4">
                  <c:v>0.79400000000000004</c:v>
                </c:pt>
              </c:numCache>
            </c:numRef>
          </c:val>
          <c:extLst xmlns:c16r2="http://schemas.microsoft.com/office/drawing/2015/06/chart">
            <c:ext xmlns:c16="http://schemas.microsoft.com/office/drawing/2014/chart" uri="{C3380CC4-5D6E-409C-BE32-E72D297353CC}">
              <c16:uniqueId val="{00000000-762E-4C8E-BD94-C75B5C9AC8D9}"/>
            </c:ext>
          </c:extLst>
        </c:ser>
        <c:ser>
          <c:idx val="1"/>
          <c:order val="1"/>
          <c:tx>
            <c:strRef>
              <c:f>Laboral!$C$61</c:f>
              <c:strCache>
                <c:ptCount val="1"/>
                <c:pt idx="0">
                  <c:v>Con discapacidad</c:v>
                </c:pt>
              </c:strCache>
            </c:strRef>
          </c:tx>
          <c:dLbls>
            <c:spPr>
              <a:noFill/>
              <a:ln>
                <a:noFill/>
              </a:ln>
              <a:effectLst/>
            </c:spPr>
            <c:txPr>
              <a:bodyPr rot="0" vert="horz"/>
              <a:lstStyle/>
              <a:p>
                <a:pPr>
                  <a:defRPr/>
                </a:pPr>
                <a:endParaRPr lang="es-SV"/>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Laboral!$A$80:$A$84</c:f>
              <c:strCache>
                <c:ptCount val="5"/>
                <c:pt idx="0">
                  <c:v>1 (más pobre)</c:v>
                </c:pt>
                <c:pt idx="1">
                  <c:v>2</c:v>
                </c:pt>
                <c:pt idx="2">
                  <c:v>3</c:v>
                </c:pt>
                <c:pt idx="3">
                  <c:v>4</c:v>
                </c:pt>
                <c:pt idx="4">
                  <c:v>5 (más rico)</c:v>
                </c:pt>
              </c:strCache>
            </c:strRef>
          </c:cat>
          <c:val>
            <c:numRef>
              <c:f>Laboral!$C$80:$C$84</c:f>
              <c:numCache>
                <c:formatCode>0.0%</c:formatCode>
                <c:ptCount val="5"/>
                <c:pt idx="0">
                  <c:v>0.51600000000000001</c:v>
                </c:pt>
                <c:pt idx="1">
                  <c:v>0.47100000000000031</c:v>
                </c:pt>
                <c:pt idx="2">
                  <c:v>0.43800000000000033</c:v>
                </c:pt>
                <c:pt idx="3">
                  <c:v>0.49400000000000038</c:v>
                </c:pt>
                <c:pt idx="4">
                  <c:v>0.68300000000000005</c:v>
                </c:pt>
              </c:numCache>
            </c:numRef>
          </c:val>
          <c:extLst xmlns:c16r2="http://schemas.microsoft.com/office/drawing/2015/06/chart">
            <c:ext xmlns:c16="http://schemas.microsoft.com/office/drawing/2014/chart" uri="{C3380CC4-5D6E-409C-BE32-E72D297353CC}">
              <c16:uniqueId val="{00000001-762E-4C8E-BD94-C75B5C9AC8D9}"/>
            </c:ext>
          </c:extLst>
        </c:ser>
        <c:gapWidth val="219"/>
        <c:overlap val="-27"/>
        <c:axId val="106921984"/>
        <c:axId val="106923520"/>
      </c:barChart>
      <c:catAx>
        <c:axId val="106921984"/>
        <c:scaling>
          <c:orientation val="minMax"/>
        </c:scaling>
        <c:axPos val="b"/>
        <c:numFmt formatCode="General" sourceLinked="1"/>
        <c:majorTickMark val="none"/>
        <c:tickLblPos val="nextTo"/>
        <c:txPr>
          <a:bodyPr rot="-60000000" vert="horz"/>
          <a:lstStyle/>
          <a:p>
            <a:pPr>
              <a:defRPr/>
            </a:pPr>
            <a:endParaRPr lang="es-SV"/>
          </a:p>
        </c:txPr>
        <c:crossAx val="106923520"/>
        <c:crosses val="autoZero"/>
        <c:auto val="1"/>
        <c:lblAlgn val="ctr"/>
        <c:lblOffset val="100"/>
      </c:catAx>
      <c:valAx>
        <c:axId val="106923520"/>
        <c:scaling>
          <c:orientation val="minMax"/>
          <c:max val="0.8"/>
        </c:scaling>
        <c:axPos val="l"/>
        <c:numFmt formatCode="0%" sourceLinked="0"/>
        <c:majorTickMark val="none"/>
        <c:tickLblPos val="nextTo"/>
        <c:txPr>
          <a:bodyPr rot="-60000000" vert="horz"/>
          <a:lstStyle/>
          <a:p>
            <a:pPr>
              <a:defRPr/>
            </a:pPr>
            <a:endParaRPr lang="es-SV"/>
          </a:p>
        </c:txPr>
        <c:crossAx val="106921984"/>
        <c:crosses val="autoZero"/>
        <c:crossBetween val="between"/>
        <c:majorUnit val="0.2"/>
      </c:valAx>
    </c:plotArea>
    <c:legend>
      <c:legendPos val="b"/>
      <c:txPr>
        <a:bodyPr rot="0" vert="horz"/>
        <a:lstStyle/>
        <a:p>
          <a:pPr>
            <a:defRPr/>
          </a:pPr>
          <a:endParaRPr lang="es-SV"/>
        </a:p>
      </c:txPr>
    </c:legend>
    <c:plotVisOnly val="1"/>
    <c:dispBlanksAs val="gap"/>
  </c:chart>
  <c:txPr>
    <a:bodyPr/>
    <a:lstStyle/>
    <a:p>
      <a:pPr>
        <a:defRPr sz="900"/>
      </a:pPr>
      <a:endParaRPr lang="es-SV"/>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SV"/>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s-SV"/>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Sheet1!$A$10:$A$15</c:f>
              <c:strCache>
                <c:ptCount val="6"/>
                <c:pt idx="0">
                  <c:v>Sin discapacidad</c:v>
                </c:pt>
                <c:pt idx="1">
                  <c:v>Discapacidad visual</c:v>
                </c:pt>
                <c:pt idx="2">
                  <c:v>Discapacidad física</c:v>
                </c:pt>
                <c:pt idx="3">
                  <c:v>Discapacidad auditiva</c:v>
                </c:pt>
                <c:pt idx="4">
                  <c:v>Discapacidad intelectual</c:v>
                </c:pt>
                <c:pt idx="5">
                  <c:v>Discapacidad mental o psicosocial</c:v>
                </c:pt>
              </c:strCache>
            </c:strRef>
          </c:cat>
          <c:val>
            <c:numRef>
              <c:f>Sheet1!$B$10:$B$15</c:f>
              <c:numCache>
                <c:formatCode>0.0%</c:formatCode>
                <c:ptCount val="6"/>
                <c:pt idx="0">
                  <c:v>0.68700000000000061</c:v>
                </c:pt>
                <c:pt idx="1">
                  <c:v>0.59399999999999997</c:v>
                </c:pt>
                <c:pt idx="2">
                  <c:v>0.53600000000000003</c:v>
                </c:pt>
                <c:pt idx="3">
                  <c:v>0.47100000000000031</c:v>
                </c:pt>
                <c:pt idx="4">
                  <c:v>0.26600000000000001</c:v>
                </c:pt>
                <c:pt idx="5">
                  <c:v>0.126</c:v>
                </c:pt>
              </c:numCache>
            </c:numRef>
          </c:val>
          <c:extLst xmlns:c16r2="http://schemas.microsoft.com/office/drawing/2015/06/chart">
            <c:ext xmlns:c16="http://schemas.microsoft.com/office/drawing/2014/chart" uri="{C3380CC4-5D6E-409C-BE32-E72D297353CC}">
              <c16:uniqueId val="{00000000-25F1-40C1-B41C-E3C53B1245AE}"/>
            </c:ext>
          </c:extLst>
        </c:ser>
        <c:dLbls>
          <c:showVal val="1"/>
        </c:dLbls>
        <c:gapWidth val="182"/>
        <c:axId val="106890752"/>
        <c:axId val="106892288"/>
      </c:barChart>
      <c:catAx>
        <c:axId val="10689075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06892288"/>
        <c:crosses val="autoZero"/>
        <c:auto val="1"/>
        <c:lblAlgn val="ctr"/>
        <c:lblOffset val="100"/>
      </c:catAx>
      <c:valAx>
        <c:axId val="106892288"/>
        <c:scaling>
          <c:orientation val="minMax"/>
        </c:scaling>
        <c:axPos val="b"/>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10689075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900"/>
      </a:pPr>
      <a:endParaRPr lang="es-SV"/>
    </a:p>
  </c:txPr>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281219-9B69-44A7-9456-0877AEB60B1C}">
  <ds:schemaRefs>
    <ds:schemaRef ds:uri="http://schemas.openxmlformats.org/officeDocument/2006/bibliography"/>
  </ds:schemaRefs>
</ds:datastoreItem>
</file>

<file path=customXml/itemProps2.xml><?xml version="1.0" encoding="utf-8"?>
<ds:datastoreItem xmlns:ds="http://schemas.openxmlformats.org/officeDocument/2006/customXml" ds:itemID="{94524CAE-CD15-4690-A5D2-C9FFF70629B7}"/>
</file>

<file path=customXml/itemProps3.xml><?xml version="1.0" encoding="utf-8"?>
<ds:datastoreItem xmlns:ds="http://schemas.openxmlformats.org/officeDocument/2006/customXml" ds:itemID="{20AC5989-C71E-4F64-AB22-D09B0AC40C9A}"/>
</file>

<file path=customXml/itemProps4.xml><?xml version="1.0" encoding="utf-8"?>
<ds:datastoreItem xmlns:ds="http://schemas.openxmlformats.org/officeDocument/2006/customXml" ds:itemID="{CB2C952A-3E96-49BF-8DEA-CDB008B971EE}"/>
</file>

<file path=docProps/app.xml><?xml version="1.0" encoding="utf-8"?>
<Properties xmlns="http://schemas.openxmlformats.org/officeDocument/2006/extended-properties" xmlns:vt="http://schemas.openxmlformats.org/officeDocument/2006/docPropsVTypes">
  <Template>Normal</Template>
  <TotalTime>0</TotalTime>
  <Pages>12</Pages>
  <Words>3669</Words>
  <Characters>20180</Characters>
  <Application>Microsoft Office Word</Application>
  <DocSecurity>0</DocSecurity>
  <Lines>168</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Presidencia</dc:creator>
  <cp:lastModifiedBy>jamiranda</cp:lastModifiedBy>
  <cp:revision>2</cp:revision>
  <cp:lastPrinted>2019-04-03T19:31:00Z</cp:lastPrinted>
  <dcterms:created xsi:type="dcterms:W3CDTF">2019-04-12T19:35:00Z</dcterms:created>
  <dcterms:modified xsi:type="dcterms:W3CDTF">2019-04-12T19:35:00Z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